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09A1F">
      <w:pPr>
        <w:pStyle w:val="2"/>
        <w:wordWrap/>
        <w:bidi w:val="0"/>
        <w:spacing w:line="300" w:lineRule="auto"/>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《本国产品说明》</w:t>
      </w:r>
    </w:p>
    <w:tbl>
      <w:tblPr>
        <w:tblStyle w:val="6"/>
        <w:tblW w:w="82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938"/>
        <w:gridCol w:w="2487"/>
        <w:gridCol w:w="3111"/>
      </w:tblGrid>
      <w:tr w14:paraId="104D4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0" w:hRule="atLeast"/>
          <w:jc w:val="center"/>
        </w:trPr>
        <w:tc>
          <w:tcPr>
            <w:tcW w:w="714" w:type="dxa"/>
            <w:vAlign w:val="center"/>
          </w:tcPr>
          <w:p w14:paraId="7D42D3BB">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序号</w:t>
            </w:r>
          </w:p>
        </w:tc>
        <w:tc>
          <w:tcPr>
            <w:tcW w:w="1938" w:type="dxa"/>
            <w:vAlign w:val="center"/>
          </w:tcPr>
          <w:p w14:paraId="429E8997">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主要产品/技术名 称(规格型号)</w:t>
            </w:r>
          </w:p>
        </w:tc>
        <w:tc>
          <w:tcPr>
            <w:tcW w:w="2487" w:type="dxa"/>
            <w:vAlign w:val="center"/>
          </w:tcPr>
          <w:p w14:paraId="13752307">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本国产品</w:t>
            </w:r>
          </w:p>
        </w:tc>
        <w:tc>
          <w:tcPr>
            <w:tcW w:w="3111" w:type="dxa"/>
            <w:vAlign w:val="center"/>
          </w:tcPr>
          <w:p w14:paraId="72C7D856">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该产品成本在产品总成本中占比 ( % )</w:t>
            </w:r>
          </w:p>
        </w:tc>
      </w:tr>
      <w:tr w14:paraId="37EE8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 w:hRule="atLeast"/>
          <w:jc w:val="center"/>
        </w:trPr>
        <w:tc>
          <w:tcPr>
            <w:tcW w:w="714" w:type="dxa"/>
            <w:vAlign w:val="center"/>
          </w:tcPr>
          <w:p w14:paraId="1C9F98A9">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1</w:t>
            </w:r>
          </w:p>
        </w:tc>
        <w:tc>
          <w:tcPr>
            <w:tcW w:w="1938" w:type="dxa"/>
            <w:vAlign w:val="center"/>
          </w:tcPr>
          <w:p w14:paraId="53BE8E09">
            <w:pPr>
              <w:pStyle w:val="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p>
        </w:tc>
        <w:tc>
          <w:tcPr>
            <w:tcW w:w="2487" w:type="dxa"/>
            <w:vAlign w:val="center"/>
          </w:tcPr>
          <w:p w14:paraId="5C60005A">
            <w:pPr>
              <w:pStyle w:val="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p>
        </w:tc>
        <w:tc>
          <w:tcPr>
            <w:tcW w:w="3111" w:type="dxa"/>
            <w:vAlign w:val="center"/>
          </w:tcPr>
          <w:p w14:paraId="02E53882">
            <w:pPr>
              <w:pStyle w:val="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p>
        </w:tc>
      </w:tr>
      <w:tr w14:paraId="6A576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 w:hRule="atLeast"/>
          <w:jc w:val="center"/>
        </w:trPr>
        <w:tc>
          <w:tcPr>
            <w:tcW w:w="714" w:type="dxa"/>
            <w:vAlign w:val="center"/>
          </w:tcPr>
          <w:p w14:paraId="2E5C093C">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2</w:t>
            </w:r>
          </w:p>
        </w:tc>
        <w:tc>
          <w:tcPr>
            <w:tcW w:w="1938" w:type="dxa"/>
            <w:vAlign w:val="center"/>
          </w:tcPr>
          <w:p w14:paraId="153C943D">
            <w:pPr>
              <w:pStyle w:val="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p>
        </w:tc>
        <w:tc>
          <w:tcPr>
            <w:tcW w:w="2487" w:type="dxa"/>
            <w:vAlign w:val="center"/>
          </w:tcPr>
          <w:p w14:paraId="2FA51975">
            <w:pPr>
              <w:pStyle w:val="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p>
        </w:tc>
        <w:tc>
          <w:tcPr>
            <w:tcW w:w="3111" w:type="dxa"/>
            <w:vAlign w:val="center"/>
          </w:tcPr>
          <w:p w14:paraId="41A633EC">
            <w:pPr>
              <w:pStyle w:val="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p>
        </w:tc>
      </w:tr>
      <w:tr w14:paraId="2354D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 w:hRule="atLeast"/>
          <w:jc w:val="center"/>
        </w:trPr>
        <w:tc>
          <w:tcPr>
            <w:tcW w:w="714" w:type="dxa"/>
            <w:vAlign w:val="center"/>
          </w:tcPr>
          <w:p w14:paraId="7ECE96CD">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3</w:t>
            </w:r>
          </w:p>
        </w:tc>
        <w:tc>
          <w:tcPr>
            <w:tcW w:w="1938" w:type="dxa"/>
            <w:vAlign w:val="center"/>
          </w:tcPr>
          <w:p w14:paraId="50B8144A">
            <w:pPr>
              <w:pStyle w:val="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p>
        </w:tc>
        <w:tc>
          <w:tcPr>
            <w:tcW w:w="2487" w:type="dxa"/>
            <w:vAlign w:val="center"/>
          </w:tcPr>
          <w:p w14:paraId="5544A987">
            <w:pPr>
              <w:pStyle w:val="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p>
        </w:tc>
        <w:tc>
          <w:tcPr>
            <w:tcW w:w="3111" w:type="dxa"/>
            <w:vAlign w:val="center"/>
          </w:tcPr>
          <w:p w14:paraId="4BE0B21F">
            <w:pPr>
              <w:pStyle w:val="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p>
        </w:tc>
      </w:tr>
      <w:tr w14:paraId="5A2FA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jc w:val="center"/>
        </w:trPr>
        <w:tc>
          <w:tcPr>
            <w:tcW w:w="5139" w:type="dxa"/>
            <w:gridSpan w:val="3"/>
            <w:vAlign w:val="center"/>
          </w:tcPr>
          <w:p w14:paraId="256A007F">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本国产品在产品总成本中占比合计</w:t>
            </w:r>
          </w:p>
        </w:tc>
        <w:tc>
          <w:tcPr>
            <w:tcW w:w="3111" w:type="dxa"/>
            <w:vAlign w:val="center"/>
          </w:tcPr>
          <w:p w14:paraId="4E2647C6">
            <w:pPr>
              <w:pStyle w:val="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4"/>
                <w:szCs w:val="24"/>
              </w:rPr>
            </w:pPr>
          </w:p>
        </w:tc>
      </w:tr>
    </w:tbl>
    <w:p w14:paraId="76C45C2E">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spacing w:val="0"/>
          <w:sz w:val="24"/>
          <w:szCs w:val="24"/>
        </w:rPr>
      </w:pPr>
    </w:p>
    <w:p w14:paraId="51A04685">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spacing w:val="0"/>
          <w:sz w:val="24"/>
          <w:szCs w:val="24"/>
        </w:rPr>
      </w:pPr>
    </w:p>
    <w:p w14:paraId="0B5ABC0F">
      <w:pPr>
        <w:pStyle w:val="3"/>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供应商名称(盖章):</w:t>
      </w:r>
      <w:r>
        <w:rPr>
          <w:rFonts w:hint="eastAsia" w:ascii="仿宋" w:hAnsi="仿宋" w:eastAsia="仿宋" w:cs="仿宋"/>
          <w:spacing w:val="0"/>
          <w:sz w:val="24"/>
          <w:szCs w:val="24"/>
          <w:u w:val="single" w:color="auto"/>
        </w:rPr>
        <w:t xml:space="preserve">                   </w:t>
      </w:r>
    </w:p>
    <w:p w14:paraId="48ADEE3D">
      <w:pPr>
        <w:pStyle w:val="3"/>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日期：年月日</w:t>
      </w:r>
      <w:bookmarkStart w:id="0" w:name="_GoBack"/>
      <w:bookmarkEnd w:id="0"/>
    </w:p>
    <w:p w14:paraId="229A2177">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spacing w:val="0"/>
          <w:sz w:val="24"/>
          <w:szCs w:val="24"/>
        </w:rPr>
      </w:pPr>
    </w:p>
    <w:p w14:paraId="61703690">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spacing w:val="0"/>
          <w:sz w:val="24"/>
          <w:szCs w:val="24"/>
        </w:rPr>
      </w:pPr>
    </w:p>
    <w:p w14:paraId="6176103B">
      <w:pPr>
        <w:pStyle w:val="3"/>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注：</w:t>
      </w:r>
    </w:p>
    <w:p w14:paraId="24169816">
      <w:pPr>
        <w:pStyle w:val="3"/>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1.供应商提供本国产品应符合《国务院办公厅关于在政府采购中实施本国产品标准及相关政策的通知》(国办发〔2025〕34号),如后续有更新的，则以更新后的文件为准，按照《中国境内生产的组件成本核算基本规则》提供该产品成本在产品总成本中占比。</w:t>
      </w:r>
    </w:p>
    <w:p w14:paraId="6E63F4A0">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2.供应商须同时出具《关于符合本国产品标准的声明函》或财政部会同有关部门规定的有关证明文件。出具符合要求的《声明函》或有关证明文件的，该产品视为本国产品。</w:t>
      </w:r>
    </w:p>
    <w:p w14:paraId="0FF77A8A">
      <w:pPr>
        <w:rPr>
          <w:rFonts w:hint="eastAsia" w:ascii="仿宋" w:hAnsi="仿宋" w:eastAsia="仿宋" w:cs="仿宋"/>
          <w:spacing w:val="0"/>
          <w:sz w:val="24"/>
          <w:szCs w:val="24"/>
        </w:rPr>
      </w:pPr>
      <w:r>
        <w:rPr>
          <w:rFonts w:hint="eastAsia" w:ascii="仿宋" w:hAnsi="仿宋" w:eastAsia="仿宋" w:cs="仿宋"/>
          <w:spacing w:val="0"/>
          <w:sz w:val="24"/>
          <w:szCs w:val="24"/>
        </w:rPr>
        <w:br w:type="page"/>
      </w:r>
    </w:p>
    <w:p w14:paraId="25324804">
      <w:pPr>
        <w:wordWrap/>
        <w:bidi w:val="0"/>
        <w:spacing w:line="300" w:lineRule="auto"/>
        <w:jc w:val="center"/>
        <w:textAlignment w:val="auto"/>
        <w:outlineLvl w:val="9"/>
        <w:rPr>
          <w:rFonts w:hint="eastAsia" w:ascii="仿宋" w:hAnsi="仿宋" w:eastAsia="仿宋" w:cs="仿宋"/>
          <w:b/>
          <w:bCs/>
          <w:color w:val="auto"/>
          <w:sz w:val="32"/>
          <w:szCs w:val="40"/>
          <w:highlight w:val="none"/>
          <w:lang w:val="zh-CN"/>
        </w:rPr>
      </w:pPr>
      <w:r>
        <w:rPr>
          <w:rFonts w:hint="eastAsia" w:ascii="仿宋" w:hAnsi="仿宋" w:eastAsia="仿宋" w:cs="仿宋"/>
          <w:b/>
          <w:bCs/>
          <w:color w:val="auto"/>
          <w:sz w:val="32"/>
          <w:szCs w:val="40"/>
          <w:highlight w:val="none"/>
          <w:lang w:val="zh-CN"/>
        </w:rPr>
        <w:t>中国境内生产的组件成本核算基本规则</w:t>
      </w:r>
    </w:p>
    <w:p w14:paraId="35AED144">
      <w:pPr>
        <w:spacing w:line="334" w:lineRule="auto"/>
        <w:rPr>
          <w:rFonts w:ascii="Arial"/>
          <w:sz w:val="21"/>
        </w:rPr>
      </w:pPr>
    </w:p>
    <w:p w14:paraId="56B5BF81">
      <w:pPr>
        <w:pStyle w:val="3"/>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0030314">
      <w:pPr>
        <w:pStyle w:val="3"/>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一、产品的一级组件是指直接组成产品的组件。产品的二级组件是指直接组成产品一级组件的组件。一级组件不可分解的，视同二级组件。</w:t>
      </w:r>
    </w:p>
    <w:p w14:paraId="3877FD26">
      <w:pPr>
        <w:pStyle w:val="3"/>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二、二级组件在中国境内生产的，其全部成本计入中国境内生产的组件成本；二级组件不在中国境内生产的，其成本不计入中国境内生产的组件成本。</w:t>
      </w:r>
    </w:p>
    <w:p w14:paraId="78CEC76D">
      <w:pPr>
        <w:pStyle w:val="3"/>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三、产品总成本和组件成本以相关会计核算数据、采购合同、进货记录等为基础进行计算。</w:t>
      </w:r>
    </w:p>
    <w:p w14:paraId="6D416B37">
      <w:pPr>
        <w:pStyle w:val="3"/>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四、需要对成本核算规则予以进一步明确的其他有关事项，由财政部会同有关部门另行规定。</w:t>
      </w:r>
    </w:p>
    <w:p w14:paraId="6E58A3E5">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spacing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81263"/>
    <w:rsid w:val="241C27A1"/>
    <w:rsid w:val="44F248E6"/>
    <w:rsid w:val="537A1521"/>
    <w:rsid w:val="631F379F"/>
    <w:rsid w:val="7F58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rFonts w:ascii="宋体" w:hAnsi="宋体" w:eastAsia="宋体" w:cs="宋体"/>
      <w:sz w:val="20"/>
      <w:szCs w:val="20"/>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269</Words>
  <Characters>277</Characters>
  <Lines>0</Lines>
  <Paragraphs>0</Paragraphs>
  <TotalTime>0</TotalTime>
  <ScaleCrop>false</ScaleCrop>
  <LinksUpToDate>false</LinksUpToDate>
  <CharactersWithSpaces>300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WW2025</dc:creator>
  <cp:lastModifiedBy>劉瑛</cp:lastModifiedBy>
  <dcterms:modified xsi:type="dcterms:W3CDTF">2026-07-09T09:24:06Z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eyJoZGlkIjoiMjg3MDQ0ODIzNjJjOGZkYzRkM2M1MjZiMzhkN2I0ZjEiLCJ1c2VySWQiOiI1NzQ3NjczNDAifQ==</vt:lpwstr>
  </property>
  <property fmtid="{D5CDD505-2E9C-101B-9397-08002B2CF9AE}" pid="4" name="ICV">
    <vt:lpwstr>867D4F65C4FF44CFA083C21E70650D5E_12</vt:lpwstr>
  </property>
</Properties>
</file>