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版本号：ZJTC2026-002820260727001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操场改造项目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ZJTC2026-0028</w:t>
      </w:r>
      <w:r>
        <w:br/>
      </w:r>
      <w:r>
        <w:br/>
      </w:r>
      <w:r>
        <w:br/>
      </w:r>
    </w:p>
    <w:p>
      <w:pPr>
        <w:pStyle w:val="null3"/>
        <w:jc w:val="center"/>
        <w:outlineLvl w:val="2"/>
      </w:pPr>
      <w:r>
        <w:rPr>
          <w:rFonts w:ascii="仿宋_GB2312" w:hAnsi="仿宋_GB2312" w:cs="仿宋_GB2312" w:eastAsia="仿宋_GB2312"/>
          <w:sz w:val="28"/>
          <w:b/>
        </w:rPr>
        <w:t>西安市莲湖区洒金桥小学</w:t>
      </w:r>
    </w:p>
    <w:p>
      <w:pPr>
        <w:pStyle w:val="null3"/>
        <w:jc w:val="center"/>
        <w:outlineLvl w:val="2"/>
      </w:pPr>
      <w:r>
        <w:rPr>
          <w:rFonts w:ascii="仿宋_GB2312" w:hAnsi="仿宋_GB2312" w:cs="仿宋_GB2312" w:eastAsia="仿宋_GB2312"/>
          <w:sz w:val="28"/>
          <w:b/>
        </w:rPr>
        <w:t>陕西至简天成项目管理有限公司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陕西至简天成项目管理有限公司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西安市莲湖区洒金桥小学</w:t>
      </w:r>
      <w:r>
        <w:rPr>
          <w:rFonts w:ascii="仿宋_GB2312" w:hAnsi="仿宋_GB2312" w:cs="仿宋_GB2312" w:eastAsia="仿宋_GB2312"/>
        </w:rPr>
        <w:t>委托，拟对</w:t>
      </w:r>
      <w:r>
        <w:rPr>
          <w:rFonts w:ascii="仿宋_GB2312" w:hAnsi="仿宋_GB2312" w:cs="仿宋_GB2312" w:eastAsia="仿宋_GB2312"/>
        </w:rPr>
        <w:t>操场改造项目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ZJTC2026-0028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操场改造项目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现有操场改造项目，不新增建设用地、不改变原有场地布局及使用功能。主要建设内容包含:原地面铲除清理、塌陷基层修补、塑胶面层翻新、草坪铺设、标线施划、排水改造、看台维修等，项目服务对象为全校师生，改造完成后场地将主要用于体育课程教学、大课间活动、体育训练、校园文体活动及日常休闲运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采购包1（操场改造）：属于专门面向中小企业采购。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3、税收缴纳证明：提供投标截止日近半年内任意一月的纳税凭据或完税证明，依法免税的应提供相关证明材料</w:t>
      </w:r>
    </w:p>
    <w:p>
      <w:pPr>
        <w:pStyle w:val="null3"/>
      </w:pPr>
      <w:r>
        <w:rPr>
          <w:rFonts w:ascii="仿宋_GB2312" w:hAnsi="仿宋_GB2312" w:cs="仿宋_GB2312" w:eastAsia="仿宋_GB2312"/>
        </w:rPr>
        <w:t>4、社会保险资金缴纳证明：提供投标截止日近半年内任意一月的社会保障资金缴存单据或社保机构开具的社会保险参保缴费情况证明，依法不需要缴纳社会保障资金的应提供相关证明材料；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8、资质证书：供应商具备建筑工程施工总承包三级及以上资质，同时具有合格有效的安全生产许可证；</w:t>
      </w:r>
    </w:p>
    <w:p>
      <w:pPr>
        <w:pStyle w:val="null3"/>
      </w:pPr>
      <w:r>
        <w:rPr>
          <w:rFonts w:ascii="仿宋_GB2312" w:hAnsi="仿宋_GB2312" w:cs="仿宋_GB2312" w:eastAsia="仿宋_GB2312"/>
        </w:rPr>
        <w:t>9、项目经理：拟派项目经理具备建筑工程专业二级及以上注册建造师执业资格且在本单位注册，具有有效的安全生产考核合格证，且未担任其他在建工程项目的项目经理（提供无在建承诺书）</w:t>
      </w:r>
    </w:p>
    <w:p>
      <w:pPr>
        <w:pStyle w:val="null3"/>
      </w:pPr>
      <w:r>
        <w:rPr>
          <w:rFonts w:ascii="仿宋_GB2312" w:hAnsi="仿宋_GB2312" w:cs="仿宋_GB2312" w:eastAsia="仿宋_GB2312"/>
        </w:rPr>
        <w:t>10、信誉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11、联合体：本项目不接受联合体磋商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西安市莲湖区洒金桥小学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莲湖区洒金桥街130号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87330104-808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陕西至简天成项目管理有限公司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西安市莲湖区土门十字西二环南段10号艺腾国际商务大厦503室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17629052930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和（发改办价格[2003]857号）中的收费标准计取。按上述标准计算的代理服务费低于8000元的，代理服务费按8000元收取。 开户名称：陕西至简天成项目管理有限公司； 开户银行：兴业银行股份有限公司西安长安北路支行； 账号：456630100100048544；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西安市莲湖区洒金桥小学</w:t>
      </w:r>
      <w:r>
        <w:rPr>
          <w:rFonts w:ascii="仿宋_GB2312" w:hAnsi="仿宋_GB2312" w:cs="仿宋_GB2312" w:eastAsia="仿宋_GB2312"/>
        </w:rPr>
        <w:t>和</w:t>
      </w:r>
      <w:r>
        <w:rPr>
          <w:rFonts w:ascii="仿宋_GB2312" w:hAnsi="仿宋_GB2312" w:cs="仿宋_GB2312" w:eastAsia="仿宋_GB2312"/>
        </w:rPr>
        <w:t>陕西至简天成项目管理有限公司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西安市莲湖区洒金桥小学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陕西至简天成项目管理有限公司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西安市莲湖区洒金桥小学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陕西至简天成项目管理有限公司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1、所选材料必须保证质量可靠、进货渠道正常，符合国家环保等相关标准，满⾜施⼯要求。 2、⼯程质量符合国家有关规范，确保达到合格。 3、该⼯程项⽬质量保修期按有关⽂件规定执⾏。 4、执⾏国家（⾏业）强 制性标准。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联系人：苏工</w:t>
      </w:r>
    </w:p>
    <w:p>
      <w:pPr>
        <w:pStyle w:val="null3"/>
      </w:pPr>
      <w:r>
        <w:rPr>
          <w:rFonts w:ascii="仿宋_GB2312" w:hAnsi="仿宋_GB2312" w:cs="仿宋_GB2312" w:eastAsia="仿宋_GB2312"/>
        </w:rPr>
        <w:t>联系电话：17629052930</w:t>
      </w:r>
    </w:p>
    <w:p>
      <w:pPr>
        <w:pStyle w:val="null3"/>
      </w:pPr>
      <w:r>
        <w:rPr>
          <w:rFonts w:ascii="仿宋_GB2312" w:hAnsi="仿宋_GB2312" w:cs="仿宋_GB2312" w:eastAsia="仿宋_GB2312"/>
        </w:rPr>
        <w:t>地址：西安市莲湖区土门十字西二环南段10号艺腾国际商务大厦503室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1,913,914.67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2,300,000.00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工程内容：</w:t>
            </w:r>
          </w:p>
          <w:p>
            <w:pPr>
              <w:pStyle w:val="null3"/>
            </w:pPr>
            <w:r>
              <w:rPr>
                <w:rFonts w:ascii="仿宋_GB2312" w:hAnsi="仿宋_GB2312" w:cs="仿宋_GB2312" w:eastAsia="仿宋_GB2312"/>
                <w:sz w:val="20"/>
              </w:rPr>
              <w:t>本项目主要对操场原地面铲除清理、塌陷基层修补、塑胶面层翻新、草坪铺设、标线施划、排水改造、看台维修等</w:t>
            </w:r>
            <w:r>
              <w:rPr>
                <w:rFonts w:ascii="仿宋_GB2312" w:hAnsi="仿宋_GB2312" w:cs="仿宋_GB2312" w:eastAsia="仿宋_GB2312"/>
                <w:sz w:val="20"/>
              </w:rPr>
              <w:t>。具体内容详见《</w:t>
            </w:r>
            <w:r>
              <w:rPr>
                <w:rFonts w:ascii="仿宋_GB2312" w:hAnsi="仿宋_GB2312" w:cs="仿宋_GB2312" w:eastAsia="仿宋_GB2312"/>
                <w:sz w:val="20"/>
              </w:rPr>
              <w:t>工程量清单</w:t>
            </w:r>
            <w:r>
              <w:rPr>
                <w:rFonts w:ascii="仿宋_GB2312" w:hAnsi="仿宋_GB2312" w:cs="仿宋_GB2312" w:eastAsia="仿宋_GB2312"/>
                <w:sz w:val="20"/>
              </w:rPr>
              <w:t>》</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商务条款：</w:t>
            </w:r>
          </w:p>
          <w:p>
            <w:pPr>
              <w:pStyle w:val="null3"/>
            </w:pPr>
            <w:r>
              <w:rPr>
                <w:rFonts w:ascii="仿宋_GB2312" w:hAnsi="仿宋_GB2312" w:cs="仿宋_GB2312" w:eastAsia="仿宋_GB2312"/>
                <w:sz w:val="20"/>
              </w:rPr>
              <w:t>1.</w:t>
            </w:r>
            <w:r>
              <w:rPr>
                <w:rFonts w:ascii="仿宋_GB2312" w:hAnsi="仿宋_GB2312" w:cs="仿宋_GB2312" w:eastAsia="仿宋_GB2312"/>
                <w:sz w:val="20"/>
              </w:rPr>
              <w:t>工程地点：采购人指定地点。</w:t>
            </w:r>
          </w:p>
          <w:p>
            <w:pPr>
              <w:pStyle w:val="null3"/>
            </w:pPr>
            <w:r>
              <w:rPr>
                <w:rFonts w:ascii="仿宋_GB2312" w:hAnsi="仿宋_GB2312" w:cs="仿宋_GB2312" w:eastAsia="仿宋_GB2312"/>
                <w:sz w:val="20"/>
              </w:rPr>
              <w:t>2.</w:t>
            </w:r>
            <w:r>
              <w:rPr>
                <w:rFonts w:ascii="仿宋_GB2312" w:hAnsi="仿宋_GB2312" w:cs="仿宋_GB2312" w:eastAsia="仿宋_GB2312"/>
                <w:sz w:val="20"/>
              </w:rPr>
              <w:t>工期：</w:t>
            </w:r>
            <w:r>
              <w:rPr>
                <w:rFonts w:ascii="仿宋_GB2312" w:hAnsi="仿宋_GB2312" w:cs="仿宋_GB2312" w:eastAsia="仿宋_GB2312"/>
                <w:sz w:val="20"/>
              </w:rPr>
              <w:t>自进场之日起</w:t>
            </w:r>
            <w:r>
              <w:rPr>
                <w:rFonts w:ascii="仿宋_GB2312" w:hAnsi="仿宋_GB2312" w:cs="仿宋_GB2312" w:eastAsia="仿宋_GB2312"/>
                <w:sz w:val="20"/>
              </w:rPr>
              <w:t>40个日历日内竣工</w:t>
            </w:r>
            <w:r>
              <w:rPr>
                <w:rFonts w:ascii="仿宋_GB2312" w:hAnsi="仿宋_GB2312" w:cs="仿宋_GB2312" w:eastAsia="仿宋_GB2312"/>
                <w:sz w:val="20"/>
              </w:rPr>
              <w:t>。</w:t>
            </w:r>
          </w:p>
          <w:p>
            <w:pPr>
              <w:pStyle w:val="null3"/>
            </w:pPr>
            <w:r>
              <w:rPr>
                <w:rFonts w:ascii="仿宋_GB2312" w:hAnsi="仿宋_GB2312" w:cs="仿宋_GB2312" w:eastAsia="仿宋_GB2312"/>
                <w:sz w:val="20"/>
              </w:rPr>
              <w:t>3.</w:t>
            </w:r>
            <w:r>
              <w:rPr>
                <w:rFonts w:ascii="仿宋_GB2312" w:hAnsi="仿宋_GB2312" w:cs="仿宋_GB2312" w:eastAsia="仿宋_GB2312"/>
                <w:sz w:val="20"/>
              </w:rPr>
              <w:t>质量保修期：</w:t>
            </w:r>
            <w:r>
              <w:rPr>
                <w:rFonts w:ascii="仿宋_GB2312" w:hAnsi="仿宋_GB2312" w:cs="仿宋_GB2312" w:eastAsia="仿宋_GB2312"/>
                <w:sz w:val="20"/>
              </w:rPr>
              <w:t>2年。</w:t>
            </w:r>
          </w:p>
          <w:p>
            <w:pPr>
              <w:pStyle w:val="null3"/>
            </w:pPr>
            <w:r>
              <w:rPr>
                <w:rFonts w:ascii="仿宋_GB2312" w:hAnsi="仿宋_GB2312" w:cs="仿宋_GB2312" w:eastAsia="仿宋_GB2312"/>
                <w:sz w:val="20"/>
              </w:rPr>
              <w:t>4.</w:t>
            </w:r>
            <w:r>
              <w:rPr>
                <w:rFonts w:ascii="仿宋_GB2312" w:hAnsi="仿宋_GB2312" w:cs="仿宋_GB2312" w:eastAsia="仿宋_GB2312"/>
                <w:sz w:val="20"/>
              </w:rPr>
              <w:t>缺陷责任期：</w:t>
            </w:r>
            <w:r>
              <w:rPr>
                <w:rFonts w:ascii="仿宋_GB2312" w:hAnsi="仿宋_GB2312" w:cs="仿宋_GB2312" w:eastAsia="仿宋_GB2312"/>
                <w:sz w:val="20"/>
              </w:rPr>
              <w:t>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1.软件版本为GCCP7.0陕西7.5000.23.3。 2.计价依据： （一）建设工程造价咨询合同的内容和要求； （二）《中华人民共和国民法典》； （三）《中华人民共和国建筑法》； （四）《中华人民共和国招标投标法》； （五）《建筑工程施工发包与承包计价管理办法》（住房与城乡建设管理部第16号令）； （六）《工程造价咨询业务操作指导规程》（中价协〔2002〕第016号）； （七）执行陕建发（2019）45号《关于调整陕西省建设工程计价依据的通知》； （八）正常的施工组织设计及施工方法； （九）与建设工程项目有关的标准图集、验收规范、技术资料； （十）本项目施工图设计文件； （十一）计价依据：《陕西省房屋建筑与装饰工程消耗量定额》（2025）、《陕西省通用安装工程消耗量定额》（2025）、《陕西省通用安装工程消耗量定额》（2025）、《陕西省建设工程施工机械台班费用定额》（2025）、《陕西省建设工程施工仪器仪表台班费用定额》（2025）、《陕西省房屋建筑与装饰工程基价表》2025、《陕西省通用安装工程基价表》（2025）、《陕西省建设工程费用规则》（2025）等相关文件； （十二）主要材料的定价原则：材料价格采用2026年6月期信息价及市场价格。 3.施工要求： 在施工期间，中标供应商必须注意院内人员安全，加强安全措施，并对施工人员进行安全教育。施工人员必须持证上岗。因采购人工作的特殊性，要求中标供应商在施工中做到封闭性施工。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1.本项目专门面向中小企业采购，供应商应为中小微企业或监狱企业或残疾人福利性单位。 2.本项目属性为工程。 3.本项目合同包1采购标的所属行业为:建筑业; 4.本项目是否属于信用担保试点范围:否。 5.本项目为固定单价合同。 6.本项目有图纸，图纸与工程量清单不一致时以工程量清单为准。 7.为保障政府采购电子化交易平台项目实施，供应商需要在线提交所有通过电子化交易平台实施的政府采购项目的响应文件，同时，线下提交响应文件正本壹套、副本贰套。若电子响应文件与纸质响应文件不一致的，以电子响应文件为准；线下递交文件时间：详见本项目竞争性磋商公告文件截止时间；线下递交文件地点：陕西省西安市莲湖区土门十字西二环南段10号艺腾国际商务大厦503室。8.磋商中出现下列情形之⼀的，磋商⼩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最⾼限价45%的，即投标(响应)报价&lt;采购项⽬最⾼限价X45%；（4）磋商⼩组基于专业判断，认为供应商报价过低，有可能影响产品质量或者不能诚信履约的其他情形。磋商⼩组启动异常低价投标(响应)审查后，属于前述第1项⾄第4项情形的，应当要求相关供应商在30分钟内对投标(响应)价格作出解释，提供项⽬具体成本测算等与报价合理性相关的书⾯说明及必要的证明材料，包括但不限于原材料成本、⼈⼯成本、制造费⽤等。其中，属于第3项情形，供应商已随投标(响应)⽂件⼀并提交相关书⾯说明及必要的证明材料的，在评审现场可不再重复提交。磋商⼩组依据专业经验，参考同类项⽬中标(成交)价格、类似产品市场价格⽔平、⾏业⼈⼯费⽤标准、国家有关部⻔指导⾏业协会发布的⾏业平均成本等情况，对报价合理性进⾏判断。投标(响应)供应商不能提供书⾯说明、证明材料，或者提供的书⾯说明、证明材料不能证明其报价合理性的，磋商⼩组应当将其作为⽆效投标(响应)处理。磋商⼩组借助互联⽹等渠道查询相关信息的，应当严格遵守评审⼯作纪律，不得实施影响评审公正的⾏为。异常低价投标(响应)审查的启动原因、审查意⻅和审查结果应当在评审报告中记录，并随供应商提供的相关书⾯说明及证明材料，以及磋商⼩组有关互联⽹浏览、查询历史⼀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投标截止日近半年内任意一月的纳税凭据或完税证明，依法免税的应提供相关证明材料；3.提供投标截止日近半年内任意一月的社会保障资金缴存单据或社保机构开具的社会保险参保缴费情况证明，依法不需要缴纳社会保障资金的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提供投标截止日近半年内任意一月的纳税凭据或完税证明，依法免税的应提供相关证明材料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社会保险资金缴纳证明</w:t>
            </w:r>
          </w:p>
        </w:tc>
        <w:tc>
          <w:tcPr>
            <w:tcW w:type="dxa" w:w="3322"/>
          </w:tcPr>
          <w:p>
            <w:pPr>
              <w:pStyle w:val="null3"/>
            </w:pPr>
            <w:r>
              <w:rPr>
                <w:rFonts w:ascii="仿宋_GB2312" w:hAnsi="仿宋_GB2312" w:cs="仿宋_GB2312" w:eastAsia="仿宋_GB2312"/>
              </w:rPr>
              <w:t>提供投标截止日近半年内任意一月的社会保障资金缴存单据或社保机构开具的社会保险参保缴费情况证明，依法不需要缴纳社会保障资金的应提供相关证明材料；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供应商具备建筑工程施工总承包三级及以上资质，同时具有合格有效的安全生产许可证；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拟派项目经理具备建筑工程专业二级及以上注册建造师执业资格且在本单位注册，具有有效的安全生产考核合格证，且未担任其他在建工程项目的项目经理（提供无在建承诺书）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符合“磋商响应文件格式”的要求</w:t>
            </w:r>
          </w:p>
        </w:tc>
        <w:tc>
          <w:tcPr>
            <w:tcW w:type="dxa" w:w="1661"/>
          </w:tcPr>
          <w:p>
            <w:pPr>
              <w:pStyle w:val="null3"/>
            </w:pPr>
            <w:r>
              <w:rPr>
                <w:rFonts w:ascii="仿宋_GB2312" w:hAnsi="仿宋_GB2312" w:cs="仿宋_GB2312" w:eastAsia="仿宋_GB2312"/>
              </w:rPr>
              <w:t>已标价工程量清单 供应商参加政府采购活动承诺书 中小企业声明函 业绩 商务条款偏离表 强制优先采购产品承诺函 响应文件封面 供应商企业关系关联承诺书 项目管理机构组成表 残疾人福利性单位声明函 报价函 标的清单 其他说明 响应函 主要人员简历表 监狱企业的证明文件 磋商方案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符合磋商文件规定的签字盖章要求</w:t>
            </w:r>
          </w:p>
        </w:tc>
        <w:tc>
          <w:tcPr>
            <w:tcW w:type="dxa" w:w="1661"/>
          </w:tcPr>
          <w:p>
            <w:pPr>
              <w:pStyle w:val="null3"/>
            </w:pPr>
            <w:r>
              <w:rPr>
                <w:rFonts w:ascii="仿宋_GB2312" w:hAnsi="仿宋_GB2312" w:cs="仿宋_GB2312" w:eastAsia="仿宋_GB2312"/>
              </w:rPr>
              <w:t>已标价工程量清单 供应商参加政府采购活动承诺书 中小企业声明函 业绩 商务条款偏离表 强制优先采购产品承诺函 供应商企业关系关联承诺书 响应文件封面 项目管理机构组成表 残疾人福利性单位声明函 报价函 标的清单 其他说明 响应函 主要人员简历表 监狱企业的证明文件 磋商方案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已标价工程量清单 供应商参加政府采购活动承诺书 中小企业声明函 业绩 商务条款偏离表 强制优先采购产品承诺函 响应文件封面 供应商企业关系关联承诺书 项目管理机构组成表 残疾人福利性单位声明函 报价函 标的清单 其他说明 响应函 主要人员简历表 监狱企业的证明文件 磋商方案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只能有一个有效报价，不得提交选择性报价，且报价不超过最高限价金额</w:t>
            </w:r>
          </w:p>
        </w:tc>
        <w:tc>
          <w:tcPr>
            <w:tcW w:type="dxa" w:w="1661"/>
          </w:tcPr>
          <w:p>
            <w:pPr>
              <w:pStyle w:val="null3"/>
            </w:pPr>
            <w:r>
              <w:rPr>
                <w:rFonts w:ascii="仿宋_GB2312" w:hAnsi="仿宋_GB2312" w:cs="仿宋_GB2312" w:eastAsia="仿宋_GB2312"/>
              </w:rPr>
              <w:t>响应文件封面 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响应文件封面 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响应文件封面 中小企业声明函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w:t>
            </w:r>
          </w:p>
        </w:tc>
        <w:tc>
          <w:tcPr>
            <w:tcW w:type="dxa" w:w="2492"/>
          </w:tcPr>
          <w:p>
            <w:pPr>
              <w:pStyle w:val="null3"/>
            </w:pPr>
            <w:r>
              <w:rPr>
                <w:rFonts w:ascii="仿宋_GB2312" w:hAnsi="仿宋_GB2312" w:cs="仿宋_GB2312" w:eastAsia="仿宋_GB2312"/>
              </w:rPr>
              <w:t>施工方案： 一、评审内容：针对本项目制定的施工方案含：①施工准备、②施工平面布置与安排、③施工方案、④重难点及解决措施。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16分，评审内容缺项每项扣4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供应商参加政府采购活动承诺书</w:t>
            </w:r>
          </w:p>
          <w:p>
            <w:pPr>
              <w:pStyle w:val="null3"/>
            </w:pPr>
            <w:r>
              <w:rPr>
                <w:rFonts w:ascii="仿宋_GB2312" w:hAnsi="仿宋_GB2312" w:cs="仿宋_GB2312" w:eastAsia="仿宋_GB2312"/>
              </w:rPr>
              <w:t>供应商企业关系关联承诺书</w:t>
            </w:r>
          </w:p>
          <w:p>
            <w:pPr>
              <w:pStyle w:val="null3"/>
            </w:pPr>
            <w:r>
              <w:rPr>
                <w:rFonts w:ascii="仿宋_GB2312" w:hAnsi="仿宋_GB2312" w:cs="仿宋_GB2312" w:eastAsia="仿宋_GB2312"/>
              </w:rPr>
              <w:t>其他说明</w:t>
            </w:r>
          </w:p>
        </w:tc>
      </w:tr>
      <w:tr>
        <w:tc>
          <w:tcPr>
            <w:tcW w:type="dxa" w:w="831"/>
            <w:vMerge/>
          </w:tcPr>
          <w:p/>
        </w:tc>
        <w:tc>
          <w:tcPr>
            <w:tcW w:type="dxa" w:w="1661"/>
          </w:tcPr>
          <w:p>
            <w:pPr>
              <w:pStyle w:val="null3"/>
            </w:pPr>
            <w:r>
              <w:rPr>
                <w:rFonts w:ascii="仿宋_GB2312" w:hAnsi="仿宋_GB2312" w:cs="仿宋_GB2312" w:eastAsia="仿宋_GB2312"/>
              </w:rPr>
              <w:t>确保工程质量组织措施</w:t>
            </w:r>
          </w:p>
        </w:tc>
        <w:tc>
          <w:tcPr>
            <w:tcW w:type="dxa" w:w="2492"/>
          </w:tcPr>
          <w:p>
            <w:pPr>
              <w:pStyle w:val="null3"/>
            </w:pPr>
            <w:r>
              <w:rPr>
                <w:rFonts w:ascii="仿宋_GB2312" w:hAnsi="仿宋_GB2312" w:cs="仿宋_GB2312" w:eastAsia="仿宋_GB2312"/>
              </w:rPr>
              <w:t>一、评审内容：针对本项目制定的工程质量的技术组织措施包含：①质量管理目标、②质量管理制度、③质量保证措施。 二、评审标准：1、完善性：方案必须全面，对评审内容中的各项要求有详细阐述；2、可实施性：切合本项目实际情况，提出步骤清晰、合理的方案；3、针对性：方案能够紧扣项目实际情况，内容科学合理。上述3项评审内容全部满足评审标准得9分，评审内容缺项每项扣3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供应商参加政府采购活动承诺书</w:t>
            </w:r>
          </w:p>
          <w:p>
            <w:pPr>
              <w:pStyle w:val="null3"/>
            </w:pPr>
            <w:r>
              <w:rPr>
                <w:rFonts w:ascii="仿宋_GB2312" w:hAnsi="仿宋_GB2312" w:cs="仿宋_GB2312" w:eastAsia="仿宋_GB2312"/>
              </w:rPr>
              <w:t>供应商企业关系关联承诺书</w:t>
            </w:r>
          </w:p>
          <w:p>
            <w:pPr>
              <w:pStyle w:val="null3"/>
            </w:pPr>
            <w:r>
              <w:rPr>
                <w:rFonts w:ascii="仿宋_GB2312" w:hAnsi="仿宋_GB2312" w:cs="仿宋_GB2312" w:eastAsia="仿宋_GB2312"/>
              </w:rPr>
              <w:t>其他说明</w:t>
            </w:r>
          </w:p>
        </w:tc>
      </w:tr>
      <w:tr>
        <w:tc>
          <w:tcPr>
            <w:tcW w:type="dxa" w:w="831"/>
            <w:vMerge/>
          </w:tcPr>
          <w:p/>
        </w:tc>
        <w:tc>
          <w:tcPr>
            <w:tcW w:type="dxa" w:w="1661"/>
          </w:tcPr>
          <w:p>
            <w:pPr>
              <w:pStyle w:val="null3"/>
            </w:pPr>
            <w:r>
              <w:rPr>
                <w:rFonts w:ascii="仿宋_GB2312" w:hAnsi="仿宋_GB2312" w:cs="仿宋_GB2312" w:eastAsia="仿宋_GB2312"/>
              </w:rPr>
              <w:t>确保工期组织措施</w:t>
            </w:r>
          </w:p>
        </w:tc>
        <w:tc>
          <w:tcPr>
            <w:tcW w:type="dxa" w:w="2492"/>
          </w:tcPr>
          <w:p>
            <w:pPr>
              <w:pStyle w:val="null3"/>
            </w:pPr>
            <w:r>
              <w:rPr>
                <w:rFonts w:ascii="仿宋_GB2312" w:hAnsi="仿宋_GB2312" w:cs="仿宋_GB2312" w:eastAsia="仿宋_GB2312"/>
              </w:rPr>
              <w:t>一、评审内容：针对本项目制定的工期的技术组织措施包含：①进度计划安排、②进度保障措施。 二、评审标准：1、完善性：方案必须全面，对评审内容中的各项要求有详细阐述；2、可实施性：切合本项目实际情况，提出步骤清晰、合理的方案；3、针对性：方案能够紧扣项目实际情况，内容科学合理。上述2项评审内容全部满足评审标准得6分，评审内容缺项每项扣3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供应商参加政府采购活动承诺书</w:t>
            </w:r>
          </w:p>
          <w:p>
            <w:pPr>
              <w:pStyle w:val="null3"/>
            </w:pPr>
            <w:r>
              <w:rPr>
                <w:rFonts w:ascii="仿宋_GB2312" w:hAnsi="仿宋_GB2312" w:cs="仿宋_GB2312" w:eastAsia="仿宋_GB2312"/>
              </w:rPr>
              <w:t>供应商企业关系关联承诺书</w:t>
            </w:r>
          </w:p>
          <w:p>
            <w:pPr>
              <w:pStyle w:val="null3"/>
            </w:pPr>
            <w:r>
              <w:rPr>
                <w:rFonts w:ascii="仿宋_GB2312" w:hAnsi="仿宋_GB2312" w:cs="仿宋_GB2312" w:eastAsia="仿宋_GB2312"/>
              </w:rPr>
              <w:t>其他说明</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一、评审内容：针对本项目制定的安全保障措施包含：①安全施工组织方案管理目标、②安全管理制度、③安全保证措施。 二、评审标准：1、完善性：方案必须全面，对评审内容中的各项要求有详细阐述；2、可实施性：切合本项目实际情况，提出步骤清晰、合理的方案；3、针对性：方案能够紧扣项目实际情况，内容科学合理。上述3项评审内容全部满足评审标准得9分，评审内容缺项每项扣3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供应商参加政府采购活动承诺书</w:t>
            </w:r>
          </w:p>
          <w:p>
            <w:pPr>
              <w:pStyle w:val="null3"/>
            </w:pPr>
            <w:r>
              <w:rPr>
                <w:rFonts w:ascii="仿宋_GB2312" w:hAnsi="仿宋_GB2312" w:cs="仿宋_GB2312" w:eastAsia="仿宋_GB2312"/>
              </w:rPr>
              <w:t>供应商企业关系关联承诺书</w:t>
            </w:r>
          </w:p>
          <w:p>
            <w:pPr>
              <w:pStyle w:val="null3"/>
            </w:pPr>
            <w:r>
              <w:rPr>
                <w:rFonts w:ascii="仿宋_GB2312" w:hAnsi="仿宋_GB2312" w:cs="仿宋_GB2312" w:eastAsia="仿宋_GB2312"/>
              </w:rPr>
              <w:t>其他说明</w:t>
            </w:r>
          </w:p>
        </w:tc>
      </w:tr>
      <w:tr>
        <w:tc>
          <w:tcPr>
            <w:tcW w:type="dxa" w:w="831"/>
            <w:vMerge/>
          </w:tcPr>
          <w:p/>
        </w:tc>
        <w:tc>
          <w:tcPr>
            <w:tcW w:type="dxa" w:w="1661"/>
          </w:tcPr>
          <w:p>
            <w:pPr>
              <w:pStyle w:val="null3"/>
            </w:pPr>
            <w:r>
              <w:rPr>
                <w:rFonts w:ascii="仿宋_GB2312" w:hAnsi="仿宋_GB2312" w:cs="仿宋_GB2312" w:eastAsia="仿宋_GB2312"/>
              </w:rPr>
              <w:t>文明施工措施及环境保护措施</w:t>
            </w:r>
          </w:p>
        </w:tc>
        <w:tc>
          <w:tcPr>
            <w:tcW w:type="dxa" w:w="2492"/>
          </w:tcPr>
          <w:p>
            <w:pPr>
              <w:pStyle w:val="null3"/>
            </w:pPr>
            <w:r>
              <w:rPr>
                <w:rFonts w:ascii="仿宋_GB2312" w:hAnsi="仿宋_GB2312" w:cs="仿宋_GB2312" w:eastAsia="仿宋_GB2312"/>
              </w:rPr>
              <w:t>一、评审内容：针对本项目制定的文明施工措施及环境保护措施包含：①文明施工管理目标及技术措施、②文明施工现场管理、③环境保护措施。 二、评审标准：1、完善性：方案必须全面，对评审内容中的各项要求有详细阐述；2、可实施性：切合本项目实际情况，提出步骤清晰、合理的方案；3、针对性：方案能够紧扣项目实际情况，内容科学合理。上述3项评审内容全部满足评审标准得9分，评审内容缺项每项扣3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供应商参加政府采购活动承诺书</w:t>
            </w:r>
          </w:p>
          <w:p>
            <w:pPr>
              <w:pStyle w:val="null3"/>
            </w:pPr>
            <w:r>
              <w:rPr>
                <w:rFonts w:ascii="仿宋_GB2312" w:hAnsi="仿宋_GB2312" w:cs="仿宋_GB2312" w:eastAsia="仿宋_GB2312"/>
              </w:rPr>
              <w:t>供应商企业关系关联承诺书</w:t>
            </w:r>
          </w:p>
          <w:p>
            <w:pPr>
              <w:pStyle w:val="null3"/>
            </w:pPr>
            <w:r>
              <w:rPr>
                <w:rFonts w:ascii="仿宋_GB2312" w:hAnsi="仿宋_GB2312" w:cs="仿宋_GB2312" w:eastAsia="仿宋_GB2312"/>
              </w:rPr>
              <w:t>其他说明</w:t>
            </w:r>
          </w:p>
        </w:tc>
      </w:tr>
      <w:tr>
        <w:tc>
          <w:tcPr>
            <w:tcW w:type="dxa" w:w="831"/>
            <w:vMerge/>
          </w:tcPr>
          <w:p/>
        </w:tc>
        <w:tc>
          <w:tcPr>
            <w:tcW w:type="dxa" w:w="1661"/>
          </w:tcPr>
          <w:p>
            <w:pPr>
              <w:pStyle w:val="null3"/>
            </w:pPr>
            <w:r>
              <w:rPr>
                <w:rFonts w:ascii="仿宋_GB2312" w:hAnsi="仿宋_GB2312" w:cs="仿宋_GB2312" w:eastAsia="仿宋_GB2312"/>
              </w:rPr>
              <w:t>项目管理机构与劳动力安排计划</w:t>
            </w:r>
          </w:p>
        </w:tc>
        <w:tc>
          <w:tcPr>
            <w:tcW w:type="dxa" w:w="2492"/>
          </w:tcPr>
          <w:p>
            <w:pPr>
              <w:pStyle w:val="null3"/>
            </w:pPr>
            <w:r>
              <w:rPr>
                <w:rFonts w:ascii="仿宋_GB2312" w:hAnsi="仿宋_GB2312" w:cs="仿宋_GB2312" w:eastAsia="仿宋_GB2312"/>
              </w:rPr>
              <w:t>一、评审内容：针对本项目制定的安全保障措施包含：①团队机构设置及组成人员名单、②人员岗位职责、③劳动力安排计划。 二、评审标准：1、完善性：方案必须全面，对评审内容中的各项要求有详细阐述；2、可实施性：切合本项目实际情况，提出步骤清晰、合理的方案；3、针对性：方案能够紧扣项目实际情况，内容科学合理。上述3项评审内容全部满足评审标准得9分，评审内容缺项每项扣3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供应商参加政府采购活动承诺书</w:t>
            </w:r>
          </w:p>
          <w:p>
            <w:pPr>
              <w:pStyle w:val="null3"/>
            </w:pPr>
            <w:r>
              <w:rPr>
                <w:rFonts w:ascii="仿宋_GB2312" w:hAnsi="仿宋_GB2312" w:cs="仿宋_GB2312" w:eastAsia="仿宋_GB2312"/>
              </w:rPr>
              <w:t>供应商企业关系关联承诺书</w:t>
            </w:r>
          </w:p>
          <w:p>
            <w:pPr>
              <w:pStyle w:val="null3"/>
            </w:pPr>
            <w:r>
              <w:rPr>
                <w:rFonts w:ascii="仿宋_GB2312" w:hAnsi="仿宋_GB2312" w:cs="仿宋_GB2312" w:eastAsia="仿宋_GB2312"/>
              </w:rPr>
              <w:t>其他说明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一、评审内容：对本项目提供的服务承诺包含：①施工过程中的相关承诺、②服务响应时间、③服务响应措施。 二、评审标准：1、完善性：方案必须全面，对评审内容中的各项要求有详细阐述；2、可实施性：切合本项目实际情况，提出步骤清晰、合理的方案；3、针对性：方案能够紧扣项目实际情况，内容科学合理。上述3项评审内容全部满足评审标准得6分，评审内容缺项每项扣2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供应商参加政府采购活动承诺书</w:t>
            </w:r>
          </w:p>
          <w:p>
            <w:pPr>
              <w:pStyle w:val="null3"/>
            </w:pPr>
            <w:r>
              <w:rPr>
                <w:rFonts w:ascii="仿宋_GB2312" w:hAnsi="仿宋_GB2312" w:cs="仿宋_GB2312" w:eastAsia="仿宋_GB2312"/>
              </w:rPr>
              <w:t>供应商企业关系关联承诺书</w:t>
            </w:r>
          </w:p>
          <w:p>
            <w:pPr>
              <w:pStyle w:val="null3"/>
            </w:pPr>
            <w:r>
              <w:rPr>
                <w:rFonts w:ascii="仿宋_GB2312" w:hAnsi="仿宋_GB2312" w:cs="仿宋_GB2312" w:eastAsia="仿宋_GB2312"/>
              </w:rPr>
              <w:t>其他说明</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供应商提供自2023年1月1日至今类似项目业绩（需附合同复印件并加盖公章或（中标）成交通知书复印件，时间以合同签订时间或（中标）成交通知书落款时间为准），每提供一个业绩得2分，满分6分。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供应商参加政府采购活动承诺书</w:t>
            </w:r>
          </w:p>
          <w:p>
            <w:pPr>
              <w:pStyle w:val="null3"/>
            </w:pPr>
            <w:r>
              <w:rPr>
                <w:rFonts w:ascii="仿宋_GB2312" w:hAnsi="仿宋_GB2312" w:cs="仿宋_GB2312" w:eastAsia="仿宋_GB2312"/>
              </w:rPr>
              <w:t>供应商企业关系关联承诺书</w:t>
            </w:r>
          </w:p>
          <w:p>
            <w:pPr>
              <w:pStyle w:val="null3"/>
            </w:pPr>
            <w:r>
              <w:rPr>
                <w:rFonts w:ascii="仿宋_GB2312" w:hAnsi="仿宋_GB2312" w:cs="仿宋_GB2312" w:eastAsia="仿宋_GB2312"/>
              </w:rPr>
              <w:t>其他说明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详见附件：磋商方案</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