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8457D">
      <w:pPr>
        <w:pStyle w:val="4"/>
        <w:jc w:val="center"/>
        <w:outlineLvl w:val="2"/>
        <w:rPr>
          <w:rFonts w:hint="eastAsia" w:ascii="黑体" w:hAnsi="黑体" w:eastAsia="黑体" w:cs="黑体"/>
          <w:b/>
          <w:sz w:val="44"/>
          <w:szCs w:val="44"/>
          <w:lang w:eastAsia="zh-CN"/>
        </w:rPr>
      </w:pPr>
    </w:p>
    <w:p w14:paraId="61F0F4C8">
      <w:pPr>
        <w:pStyle w:val="4"/>
        <w:jc w:val="center"/>
        <w:outlineLvl w:val="2"/>
        <w:rPr>
          <w:rFonts w:hint="eastAsia" w:ascii="黑体" w:hAnsi="黑体" w:eastAsia="黑体" w:cs="黑体"/>
          <w:b/>
          <w:sz w:val="44"/>
          <w:szCs w:val="44"/>
          <w:lang w:eastAsia="zh-CN"/>
        </w:rPr>
      </w:pPr>
    </w:p>
    <w:p w14:paraId="337F27C8">
      <w:pPr>
        <w:pStyle w:val="4"/>
        <w:jc w:val="center"/>
        <w:outlineLvl w:val="2"/>
        <w:rPr>
          <w:rFonts w:hint="eastAsia" w:ascii="黑体" w:hAnsi="黑体" w:eastAsia="黑体" w:cs="黑体"/>
          <w:b/>
          <w:sz w:val="44"/>
          <w:szCs w:val="44"/>
          <w:lang w:eastAsia="zh-CN"/>
        </w:rPr>
      </w:pPr>
    </w:p>
    <w:p w14:paraId="14D4BDA7">
      <w:pPr>
        <w:pStyle w:val="4"/>
        <w:jc w:val="center"/>
        <w:outlineLvl w:val="2"/>
        <w:rPr>
          <w:rFonts w:hint="eastAsia" w:ascii="黑体" w:hAnsi="黑体" w:eastAsia="黑体" w:cs="黑体"/>
          <w:b/>
          <w:sz w:val="44"/>
          <w:szCs w:val="44"/>
          <w:lang w:eastAsia="zh-CN"/>
        </w:rPr>
      </w:pPr>
    </w:p>
    <w:p w14:paraId="0D18F036">
      <w:pPr>
        <w:pStyle w:val="4"/>
        <w:jc w:val="center"/>
        <w:outlineLvl w:val="2"/>
        <w:rPr>
          <w:rFonts w:hint="eastAsia" w:ascii="黑体" w:hAnsi="黑体" w:eastAsia="黑体" w:cs="黑体"/>
          <w:b/>
          <w:sz w:val="44"/>
          <w:szCs w:val="44"/>
          <w:lang w:eastAsia="zh-CN"/>
        </w:rPr>
      </w:pPr>
    </w:p>
    <w:p w14:paraId="6B8D2D94">
      <w:pPr>
        <w:pStyle w:val="4"/>
        <w:jc w:val="center"/>
        <w:outlineLvl w:val="2"/>
        <w:rPr>
          <w:rFonts w:hint="eastAsia" w:ascii="黑体" w:hAnsi="黑体" w:eastAsia="黑体" w:cs="黑体"/>
          <w:b/>
          <w:sz w:val="44"/>
          <w:szCs w:val="44"/>
          <w:lang w:eastAsia="zh-CN"/>
        </w:rPr>
      </w:pPr>
    </w:p>
    <w:p w14:paraId="7E317080">
      <w:pPr>
        <w:pStyle w:val="4"/>
        <w:jc w:val="center"/>
        <w:outlineLvl w:val="2"/>
        <w:rPr>
          <w:rFonts w:hint="eastAsia" w:ascii="黑体" w:hAnsi="黑体" w:eastAsia="黑体" w:cs="黑体"/>
          <w:snapToGrid/>
          <w:color w:val="000000" w:themeColor="text1"/>
          <w:spacing w:val="4"/>
          <w:kern w:val="2"/>
          <w:sz w:val="44"/>
          <w:szCs w:val="44"/>
          <w:highlight w:val="none"/>
          <w:lang w:eastAsia="zh-CN"/>
          <w14:textFill>
            <w14:solidFill>
              <w14:schemeClr w14:val="tx1"/>
            </w14:solidFill>
          </w14:textFill>
        </w:rPr>
      </w:pPr>
      <w:bookmarkStart w:id="0" w:name="_GoBack"/>
      <w:bookmarkEnd w:id="0"/>
      <w:r>
        <w:rPr>
          <w:rFonts w:hint="eastAsia" w:ascii="黑体" w:hAnsi="黑体" w:eastAsia="黑体" w:cs="黑体"/>
          <w:b/>
          <w:sz w:val="44"/>
          <w:szCs w:val="44"/>
          <w:lang w:eastAsia="zh-CN"/>
        </w:rPr>
        <w:t>西安市莲湖区洒金桥小学操场改造项目</w:t>
      </w:r>
    </w:p>
    <w:p w14:paraId="3C89A609">
      <w:pPr>
        <w:spacing w:line="360" w:lineRule="auto"/>
        <w:ind w:firstLine="883" w:firstLineChars="200"/>
        <w:jc w:val="center"/>
        <w:rPr>
          <w:rFonts w:hint="eastAsia" w:ascii="黑体" w:hAnsi="黑体" w:eastAsia="黑体" w:cs="黑体"/>
          <w:b/>
          <w:color w:val="auto"/>
          <w:sz w:val="44"/>
          <w:szCs w:val="44"/>
          <w:highlight w:val="none"/>
          <w:lang w:val="en-US" w:eastAsia="zh-CN"/>
        </w:rPr>
      </w:pPr>
      <w:r>
        <w:rPr>
          <w:rFonts w:hint="eastAsia" w:ascii="黑体" w:hAnsi="黑体" w:eastAsia="黑体" w:cs="黑体"/>
          <w:b/>
          <w:color w:val="auto"/>
          <w:sz w:val="44"/>
          <w:szCs w:val="44"/>
          <w:highlight w:val="none"/>
          <w:lang w:val="en-US" w:eastAsia="zh-CN"/>
        </w:rPr>
        <w:t>施工合同</w:t>
      </w:r>
    </w:p>
    <w:p w14:paraId="0AEB3E3A">
      <w:pPr>
        <w:spacing w:line="360" w:lineRule="auto"/>
        <w:ind w:firstLine="643" w:firstLineChars="200"/>
        <w:jc w:val="center"/>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（示范文本）</w:t>
      </w:r>
    </w:p>
    <w:p w14:paraId="14AC429B">
      <w:pPr>
        <w:spacing w:line="360" w:lineRule="auto"/>
        <w:ind w:firstLine="482" w:firstLineChars="200"/>
        <w:rPr>
          <w:rFonts w:hint="eastAsia" w:ascii="仿宋" w:hAnsi="仿宋" w:eastAsia="仿宋" w:cs="仿宋"/>
          <w:b/>
          <w:color w:val="auto"/>
          <w:sz w:val="24"/>
          <w:szCs w:val="24"/>
          <w:highlight w:val="none"/>
        </w:rPr>
      </w:pPr>
    </w:p>
    <w:p w14:paraId="4074636A">
      <w:p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52DDE2BD">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72119D7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4F4E23F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3ABCFA3F">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368ABE1D">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E87A1A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EB737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2AC26D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6D239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E2073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工期：自进场之日起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日历日内竣工。工期总日历天数与根据前述计划开竣工日期计算的工期天数不一致的，以工期总日历天数为准。</w:t>
      </w:r>
    </w:p>
    <w:p w14:paraId="7C371C51">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368E6C6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24FC2FB4">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6F97E9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088DD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C26721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D9E5FE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59E48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752FC6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3E3FF6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44C7B75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w:t>
      </w:r>
      <w:r>
        <w:rPr>
          <w:rFonts w:hint="eastAsia" w:ascii="仿宋" w:hAnsi="仿宋" w:eastAsia="仿宋" w:cs="仿宋"/>
          <w:color w:val="auto"/>
          <w:sz w:val="24"/>
          <w:szCs w:val="24"/>
          <w:highlight w:val="none"/>
          <w:u w:val="single"/>
          <w:lang w:val="en-US" w:eastAsia="zh-CN"/>
        </w:rPr>
        <w:t>响应</w:t>
      </w:r>
      <w:r>
        <w:rPr>
          <w:rFonts w:hint="eastAsia" w:ascii="仿宋" w:hAnsi="仿宋" w:eastAsia="仿宋" w:cs="仿宋"/>
          <w:color w:val="auto"/>
          <w:sz w:val="24"/>
          <w:szCs w:val="24"/>
          <w:highlight w:val="none"/>
          <w:u w:val="single"/>
        </w:rPr>
        <w:t>报价时应予考虑的风险，均认为已经包含在合同价款中。</w:t>
      </w:r>
    </w:p>
    <w:p w14:paraId="5099804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23B7EE4D">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1）工程竣工验收合格付至合同价的80%</w:t>
      </w:r>
      <w:r>
        <w:rPr>
          <w:rFonts w:hint="eastAsia" w:ascii="仿宋" w:hAnsi="仿宋" w:eastAsia="仿宋" w:cs="仿宋"/>
          <w:color w:val="auto"/>
          <w:sz w:val="24"/>
          <w:szCs w:val="24"/>
          <w:highlight w:val="none"/>
          <w:lang w:eastAsia="zh-CN"/>
        </w:rPr>
        <w:t>；</w:t>
      </w:r>
    </w:p>
    <w:p w14:paraId="561C74E3">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5B960AFE">
      <w:pPr>
        <w:widowControl/>
        <w:spacing w:line="360" w:lineRule="auto"/>
        <w:ind w:firstLine="480" w:firstLineChars="200"/>
        <w:rPr>
          <w:rFonts w:hint="eastAsia" w:ascii="仿宋" w:hAnsi="仿宋" w:eastAsia="仿宋" w:cs="仿宋"/>
          <w:color w:val="auto"/>
          <w:sz w:val="24"/>
          <w:szCs w:val="24"/>
          <w:highlight w:val="yellow"/>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2D32D680">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7BCB21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24E861D1">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23E2065">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已完工程经验收合格后，承包人应在40天内将完整的工程结算资料报送发包人，发包人在收到结算资料后60天内审核完毕，或提出审核意见。承包人应按审核意见于10日内修改完成，所需费用承包人自行承担。</w:t>
      </w:r>
    </w:p>
    <w:p w14:paraId="66DBCB80">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712B99DA">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7CBD2008">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4F5F0E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EBA15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4593601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1A6110C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DB2D2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EA4492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235F9A8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成交</w:t>
      </w:r>
      <w:r>
        <w:rPr>
          <w:rFonts w:hint="eastAsia" w:ascii="仿宋" w:hAnsi="仿宋" w:eastAsia="仿宋" w:cs="仿宋"/>
          <w:bCs/>
          <w:color w:val="auto"/>
          <w:sz w:val="24"/>
          <w:szCs w:val="24"/>
          <w:highlight w:val="none"/>
        </w:rPr>
        <w:t>通知书；</w:t>
      </w:r>
    </w:p>
    <w:p w14:paraId="05672FAA">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响应</w:t>
      </w:r>
      <w:r>
        <w:rPr>
          <w:rFonts w:hint="eastAsia" w:ascii="仿宋" w:hAnsi="仿宋" w:eastAsia="仿宋" w:cs="仿宋"/>
          <w:bCs/>
          <w:color w:val="auto"/>
          <w:sz w:val="24"/>
          <w:szCs w:val="24"/>
          <w:highlight w:val="none"/>
        </w:rPr>
        <w:t>函；</w:t>
      </w:r>
    </w:p>
    <w:p w14:paraId="58EF4D6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20545CE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7BB2845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2D68B69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5BC0B69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7F43D33">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2573D5D3">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19C3449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647F75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7C9039C">
      <w:pPr>
        <w:autoSpaceDE w:val="0"/>
        <w:autoSpaceDN w:val="0"/>
        <w:adjustRightInd w:val="0"/>
        <w:spacing w:line="360" w:lineRule="auto"/>
        <w:ind w:firstLine="480" w:firstLineChars="200"/>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45F26">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66B8CA0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7CD7F0F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462D1D1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u w:val="single"/>
          <w:lang w:val="en-US" w:eastAsia="zh-CN"/>
        </w:rPr>
        <w:t>莲湖区</w:t>
      </w:r>
      <w:r>
        <w:rPr>
          <w:rFonts w:hint="eastAsia" w:ascii="仿宋" w:hAnsi="仿宋" w:eastAsia="仿宋" w:cs="仿宋"/>
          <w:color w:val="auto"/>
          <w:sz w:val="24"/>
          <w:szCs w:val="24"/>
          <w:highlight w:val="none"/>
        </w:rPr>
        <w:t>人民法院起诉。</w:t>
      </w:r>
    </w:p>
    <w:p w14:paraId="6D9C398C">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7233DE4D">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10C1EF98">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767B1B9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0E734686">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55B8FBAB">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44F4EA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F86E47A">
      <w:pPr>
        <w:spacing w:line="360" w:lineRule="auto"/>
        <w:ind w:firstLine="480" w:firstLineChars="200"/>
        <w:rPr>
          <w:rFonts w:hint="eastAsia" w:ascii="仿宋" w:hAnsi="仿宋" w:eastAsia="仿宋" w:cs="仿宋"/>
          <w:color w:val="auto"/>
          <w:sz w:val="24"/>
          <w:szCs w:val="24"/>
          <w:highlight w:val="none"/>
        </w:rPr>
      </w:pPr>
    </w:p>
    <w:p w14:paraId="234C5D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631011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3418082C">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309649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BE9895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2D8D97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215793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1BC4043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2D9F53A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507FE7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0E97069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7E990CF">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5F8DC7AF">
      <w:pPr>
        <w:spacing w:line="360" w:lineRule="auto"/>
        <w:rPr>
          <w:rFonts w:hint="eastAsia" w:ascii="仿宋" w:hAnsi="仿宋" w:eastAsia="仿宋" w:cs="仿宋"/>
          <w:color w:val="auto"/>
          <w:sz w:val="24"/>
          <w:szCs w:val="24"/>
          <w:highlight w:val="none"/>
        </w:rPr>
      </w:pPr>
    </w:p>
    <w:p w14:paraId="4372819F">
      <w:pPr>
        <w:widowControl w:val="0"/>
        <w:jc w:val="both"/>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br w:type="page"/>
      </w:r>
    </w:p>
    <w:p w14:paraId="47EF48CF">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7BFDC524">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5DAF4E2C">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7E0F6A3C">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704640F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748FCDF0">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92BC45E">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_______________________________________________________________________________________________________________________________________________________________________________________________________________</w:t>
      </w:r>
    </w:p>
    <w:p w14:paraId="2678FA9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04EE970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75A6020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4CFF01B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77992E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3A31FFC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7E7BFB6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5FCBD4A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025E84DC">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25CD42E3">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5F553B9A">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08F49D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55649A6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3BC546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67C9D93B">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5683253C">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14F1F999">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1F236C50">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2C905949">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335918B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3D4ED58D">
      <w:pPr>
        <w:spacing w:line="360" w:lineRule="auto"/>
        <w:ind w:left="240" w:hanging="240" w:hangingChars="100"/>
        <w:jc w:val="left"/>
        <w:rPr>
          <w:rFonts w:hint="eastAsia" w:ascii="仿宋" w:hAnsi="仿宋" w:eastAsia="仿宋" w:cs="仿宋"/>
          <w:color w:val="auto"/>
          <w:sz w:val="24"/>
          <w:szCs w:val="24"/>
          <w:highlight w:val="none"/>
        </w:rPr>
      </w:pPr>
    </w:p>
    <w:p w14:paraId="5790893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0C60F452">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26429658">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3A706AF6">
      <w:pPr>
        <w:bidi w:val="0"/>
        <w:rPr>
          <w:rFonts w:hint="eastAsia" w:ascii="仿宋" w:hAnsi="仿宋" w:eastAsia="仿宋" w:cs="仿宋"/>
          <w:szCs w:val="21"/>
        </w:rPr>
      </w:pPr>
    </w:p>
    <w:p w14:paraId="66B3FC8B">
      <w:pPr>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66FEEBDF">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43695C46">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0E080E77">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(以下简称发包人)与</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 xml:space="preserve"> (以下简称承包人)，特签订本廉政承诺书。</w:t>
      </w:r>
    </w:p>
    <w:p w14:paraId="402421D6">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第一条：双方的权利和义务</w:t>
      </w:r>
    </w:p>
    <w:p w14:paraId="1519214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各方同意并声明，在业务活动中：</w:t>
      </w:r>
    </w:p>
    <w:p w14:paraId="224EED6C">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(一)严格、自觉的遵守和执行国家关于市场准入、工程建设、和市场活动的有关法律、法规、相关政策以及党和国家关于党风廉政建设的各项规定。严格执行合同文件，执行工程建设管理制度。</w:t>
      </w:r>
    </w:p>
    <w:p w14:paraId="291F9EC1">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各方的业务活动坚持公开、公正、诚信的原则(除法律认定的商业秘密和合同文件另有规定之外)，严格、自觉按照合同办事，不得损害国家和发、承包各方的利益。</w:t>
      </w:r>
    </w:p>
    <w:p w14:paraId="1255CF39">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12412DD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倡导相互监督，发现对方在业务活动中有违反廉政规定行为的，有及时提醒对方纠正的权利和义务。发现对方违反承诺条款的，有向其上级有关部门举报并要求告知处理结果的权利。</w:t>
      </w:r>
    </w:p>
    <w:p w14:paraId="212F60C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不以损害国家、集体或第三人利益为代价获取不正当的利益。</w:t>
      </w:r>
    </w:p>
    <w:p w14:paraId="3BF95284">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第二条：发包人的承诺</w:t>
      </w:r>
    </w:p>
    <w:p w14:paraId="15670D76">
      <w:pPr>
        <w:autoSpaceDE w:val="0"/>
        <w:autoSpaceDN w:val="0"/>
        <w:spacing w:line="360" w:lineRule="auto"/>
        <w:ind w:firstLine="480" w:firstLineChars="200"/>
        <w:rPr>
          <w:rFonts w:hint="eastAsia" w:ascii="仿宋" w:hAnsi="仿宋" w:eastAsia="仿宋" w:cs="仿宋"/>
          <w:b/>
          <w:bCs/>
          <w:color w:val="auto"/>
          <w:sz w:val="24"/>
          <w:szCs w:val="21"/>
          <w:highlight w:val="none"/>
        </w:rPr>
      </w:pPr>
      <w:r>
        <w:rPr>
          <w:rFonts w:hint="eastAsia" w:ascii="仿宋" w:hAnsi="仿宋" w:eastAsia="仿宋" w:cs="仿宋"/>
          <w:color w:val="auto"/>
          <w:sz w:val="24"/>
          <w:szCs w:val="21"/>
          <w:highlight w:val="none"/>
        </w:rPr>
        <w:t>发包人工作人员在工程建设中应遵守如下规定：</w:t>
      </w:r>
    </w:p>
    <w:p w14:paraId="5B1B132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不得索要或接受承包人钱物(现金、有价证券、信用卡、礼金、奖金、补贴、物品等)，不得在承包人报销任何应由发包人或个人支付的费用。</w:t>
      </w:r>
    </w:p>
    <w:p w14:paraId="363254A2">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不得接受承包人安排的可能影响公务的住宿、宴请娱乐及出国（境）、旅游观光活动；不得接受承包人提供的合同规定外的通讯工具、交通工具和高档办公用品等。</w:t>
      </w:r>
    </w:p>
    <w:p w14:paraId="0DE585B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不得要求或者接受承包人为其及家庭成员在住房装修、婚丧嫁娶、配偶子女的工作安排及出国、出境、旅游等方面提供方便。</w:t>
      </w:r>
    </w:p>
    <w:p w14:paraId="184C513D">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工作人员及其配偶、子女、亲属不得从事与工程有关的材料设备供应、工程分包、劳务等经济活动。</w:t>
      </w:r>
    </w:p>
    <w:p w14:paraId="39D83AE9">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不得违反规定向承包人推荐分包单位和设备、材料供应商，不得要求承包人购买合同规定外的材料和设备等。</w:t>
      </w:r>
    </w:p>
    <w:p w14:paraId="0E49EDFC">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（六）</w:t>
      </w:r>
      <w:r>
        <w:rPr>
          <w:rFonts w:hint="eastAsia" w:ascii="仿宋" w:hAnsi="仿宋" w:eastAsia="仿宋" w:cs="仿宋"/>
          <w:color w:val="auto"/>
          <w:sz w:val="24"/>
          <w:szCs w:val="21"/>
          <w:highlight w:val="none"/>
        </w:rPr>
        <w:t>不得为获取承包人回扣或其他谋取私利目的而多签或多算工程量、多结工程款；不得从承包人承包的工程中收受回扣，谋取私利。</w:t>
      </w:r>
    </w:p>
    <w:p w14:paraId="4EBBDF99">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（七）</w:t>
      </w:r>
      <w:r>
        <w:rPr>
          <w:rFonts w:hint="eastAsia" w:ascii="仿宋" w:hAnsi="仿宋" w:eastAsia="仿宋" w:cs="仿宋"/>
          <w:color w:val="auto"/>
          <w:sz w:val="24"/>
          <w:szCs w:val="21"/>
          <w:highlight w:val="none"/>
        </w:rPr>
        <w:t>不得因承包人拒绝本人的不合理要求，而故意刁难承包人。</w:t>
      </w:r>
    </w:p>
    <w:p w14:paraId="057C674A">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（八）</w:t>
      </w:r>
      <w:r>
        <w:rPr>
          <w:rFonts w:hint="eastAsia" w:ascii="仿宋" w:hAnsi="仿宋" w:eastAsia="仿宋" w:cs="仿宋"/>
          <w:color w:val="auto"/>
          <w:sz w:val="24"/>
          <w:szCs w:val="21"/>
          <w:highlight w:val="none"/>
        </w:rPr>
        <w:t>其它有关违反廉政规定的行为。</w:t>
      </w:r>
    </w:p>
    <w:p w14:paraId="08298EA1">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第三条：承包人的承诺</w:t>
      </w:r>
    </w:p>
    <w:p w14:paraId="5A693F1F">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承包人应与发包人和监理保持正常的业务来往，按照有关法律、法规和工作程序开展业务工作并遵守以下规定：</w:t>
      </w:r>
    </w:p>
    <w:p w14:paraId="3407689A">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不得以任何理由向发包人、监理单位赠送钱物(现金、有价证券、信用卡、礼金、奖金、补贴、物品等)。</w:t>
      </w:r>
    </w:p>
    <w:p w14:paraId="2F73F548">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不得以任何名义为发包人、监理单位报销应由发包人、监理单位或个人支付的任何费用。</w:t>
      </w:r>
    </w:p>
    <w:p w14:paraId="7F89CDCF">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不准以任何理由为发包人、监理单位和其它相关单位及其工作人员提供有可能影响执行公务的宴请、健身和娱乐等活动。</w:t>
      </w:r>
    </w:p>
    <w:p w14:paraId="1C76A733">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不得为发包人和监理单位的相关人员购置或提供合同规定外的通讯工具、交通工具和高档办公用品等。</w:t>
      </w:r>
    </w:p>
    <w:p w14:paraId="04D1831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不准接受或暗示为发包人、监理单位和其它相关单位及其工作人员装修房屋、婚丧嫁娶、配偶子女的工作安排以及出国（境）、旅游观光活动提供方便。</w:t>
      </w:r>
    </w:p>
    <w:p w14:paraId="087C7E13">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（六）</w:t>
      </w:r>
      <w:r>
        <w:rPr>
          <w:rFonts w:hint="eastAsia" w:ascii="仿宋" w:hAnsi="仿宋" w:eastAsia="仿宋" w:cs="仿宋"/>
          <w:color w:val="auto"/>
          <w:sz w:val="24"/>
          <w:szCs w:val="21"/>
          <w:highlight w:val="none"/>
        </w:rPr>
        <w:t>不准利用黄、赌、贿等各种手段拉拢腐蚀发包人工作人员。</w:t>
      </w:r>
    </w:p>
    <w:p w14:paraId="234B4561">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（七）</w:t>
      </w:r>
      <w:r>
        <w:rPr>
          <w:rFonts w:hint="eastAsia" w:ascii="仿宋" w:hAnsi="仿宋" w:eastAsia="仿宋" w:cs="仿宋"/>
          <w:color w:val="auto"/>
          <w:sz w:val="24"/>
          <w:szCs w:val="21"/>
          <w:highlight w:val="none"/>
        </w:rPr>
        <w:t>其它有关违反廉政规定的行为。</w:t>
      </w:r>
    </w:p>
    <w:p w14:paraId="20632E92">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第四条：责任追究</w:t>
      </w:r>
    </w:p>
    <w:p w14:paraId="406FC6A1">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3B172742">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67469764">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第五条：其他约定</w:t>
      </w:r>
    </w:p>
    <w:p w14:paraId="7F4C413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（一）本承诺书由尺寸方单位或上级主管单位的纪检、监察部门负责监督执行。</w:t>
      </w:r>
    </w:p>
    <w:p w14:paraId="26F6C678">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（二）本承诺书作为工程施工合同的组成部分，各方签字盖章或盖章后即生效，有效期为各方签署之日起至该工程项目竣工验收合格并办理完毕工程结算时止。</w:t>
      </w:r>
    </w:p>
    <w:p w14:paraId="1608C09C">
      <w:pPr>
        <w:autoSpaceDE w:val="0"/>
        <w:autoSpaceDN w:val="0"/>
        <w:adjustRightInd w:val="0"/>
        <w:spacing w:line="360" w:lineRule="auto"/>
        <w:ind w:firstLine="482"/>
        <w:rPr>
          <w:rFonts w:hint="eastAsia" w:ascii="仿宋" w:hAnsi="仿宋" w:eastAsia="仿宋" w:cs="仿宋"/>
          <w:b/>
          <w:bCs/>
          <w:color w:val="auto"/>
          <w:sz w:val="24"/>
          <w:szCs w:val="21"/>
          <w:highlight w:val="none"/>
        </w:rPr>
      </w:pPr>
    </w:p>
    <w:p w14:paraId="51CE7984">
      <w:pPr>
        <w:autoSpaceDE w:val="0"/>
        <w:autoSpaceDN w:val="0"/>
        <w:snapToGri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发包人：（盖章）                       承包人：（盖章）</w:t>
      </w:r>
    </w:p>
    <w:p w14:paraId="0487218A">
      <w:pPr>
        <w:autoSpaceDE w:val="0"/>
        <w:autoSpaceDN w:val="0"/>
        <w:snapToGri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法定代表人（或委托代理人）：           法定代表人（或委托代理人）：</w:t>
      </w:r>
    </w:p>
    <w:p w14:paraId="4FAE1301">
      <w:pPr>
        <w:ind w:firstLine="480" w:firstLineChars="200"/>
        <w:rPr>
          <w:rFonts w:hint="eastAsia" w:ascii="仿宋" w:hAnsi="仿宋" w:eastAsia="仿宋" w:cs="仿宋"/>
          <w:szCs w:val="21"/>
        </w:rPr>
      </w:pPr>
      <w:r>
        <w:rPr>
          <w:rFonts w:hint="eastAsia" w:ascii="仿宋" w:hAnsi="仿宋" w:eastAsia="仿宋" w:cs="仿宋"/>
          <w:color w:val="auto"/>
          <w:sz w:val="24"/>
          <w:szCs w:val="21"/>
          <w:highlight w:val="none"/>
        </w:rPr>
        <w:t>监督电话：                             监督电话：</w:t>
      </w:r>
    </w:p>
    <w:p w14:paraId="02A246C3">
      <w:pPr>
        <w:rPr>
          <w:rFonts w:hint="eastAsia" w:ascii="仿宋" w:hAnsi="仿宋" w:eastAsia="仿宋" w:cs="仿宋"/>
          <w:snapToGrid/>
          <w:color w:val="000000" w:themeColor="text1"/>
          <w:spacing w:val="4"/>
          <w:kern w:val="2"/>
          <w:szCs w:val="21"/>
          <w:highlight w:val="none"/>
          <w:lang w:val="en-US" w:eastAsia="zh-Hans"/>
          <w14:textFill>
            <w14:solidFill>
              <w14:schemeClr w14:val="tx1"/>
            </w14:solidFill>
          </w14:textFill>
        </w:rPr>
      </w:pPr>
      <w:r>
        <w:rPr>
          <w:rFonts w:hint="eastAsia" w:ascii="仿宋" w:hAnsi="仿宋" w:eastAsia="仿宋" w:cs="仿宋"/>
          <w:szCs w:val="21"/>
        </w:rPr>
        <w:br w:type="textWrapping"/>
      </w:r>
    </w:p>
    <w:p w14:paraId="7CB94A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202BB"/>
    <w:rsid w:val="2C0564E9"/>
    <w:rsid w:val="420E33D3"/>
    <w:rsid w:val="42213106"/>
    <w:rsid w:val="4A34483A"/>
    <w:rsid w:val="4BAF1783"/>
    <w:rsid w:val="5A766AF8"/>
    <w:rsid w:val="7BA7486D"/>
    <w:rsid w:val="7BFD7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2026-07-27T08:18:55Z</dcterms:created>
  <dc:creator>Simple</dc:creator>
  <cp:lastModifiedBy>梦想的天空分外蓝</cp:lastModifiedBy>
  <dcterms:modified xsi:type="dcterms:W3CDTF">2026-07-27T08:19:11Z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eyJoZGlkIjoiMTgyY2Y5Y2UxZjkwY2NiYzg1MTM4ZmQzOTFhYWJhY2IiLCJ1c2VySWQiOiIzMjE2OTM4NzUifQ==</vt:lpwstr>
  </property>
  <property fmtid="{D5CDD505-2E9C-101B-9397-08002B2CF9AE}" pid="4" name="ICV">
    <vt:lpwstr>303F4262A99B47FEA2810FEE45915D15_12</vt:lpwstr>
  </property>
</Properties>
</file>