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322733">
      <w:pPr>
        <w:pStyle w:val="3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采购包1技术参数与性能指标：</w:t>
      </w:r>
    </w:p>
    <w:p w14:paraId="0DD2B443">
      <w:pPr>
        <w:pStyle w:val="3"/>
        <w:rPr>
          <w:b/>
          <w:szCs w:val="21"/>
          <w:highlight w:val="none"/>
          <w:lang w:bidi="ar"/>
        </w:rPr>
      </w:pPr>
      <w:r>
        <w:rPr>
          <w:rFonts w:hint="eastAsia"/>
          <w:lang w:val="en-US" w:eastAsia="zh-CN"/>
        </w:rPr>
        <w:t>高分</w:t>
      </w:r>
      <w:r>
        <w:rPr>
          <w:rFonts w:hint="eastAsia"/>
          <w:highlight w:val="none"/>
          <w:lang w:val="en-US" w:eastAsia="zh-CN"/>
        </w:rPr>
        <w:t>子尼龙3D打印机</w:t>
      </w:r>
      <w:bookmarkStart w:id="2" w:name="_GoBack"/>
      <w:bookmarkEnd w:id="2"/>
    </w:p>
    <w:p w14:paraId="2C44ECBC">
      <w:pPr>
        <w:adjustRightInd w:val="0"/>
        <w:snapToGrid w:val="0"/>
        <w:spacing w:line="360" w:lineRule="auto"/>
        <w:rPr>
          <w:color w:val="000000"/>
          <w:szCs w:val="21"/>
          <w:highlight w:val="none"/>
          <w:lang w:bidi="ar"/>
        </w:rPr>
      </w:pPr>
      <w:r>
        <w:rPr>
          <w:color w:val="000000"/>
          <w:szCs w:val="21"/>
          <w:highlight w:val="none"/>
          <w:lang w:bidi="ar"/>
        </w:rPr>
        <w:t>1.</w:t>
      </w:r>
      <w:r>
        <w:rPr>
          <w:rFonts w:hint="eastAsia"/>
          <w:color w:val="000000"/>
          <w:szCs w:val="21"/>
          <w:highlight w:val="none"/>
          <w:lang w:bidi="ar"/>
        </w:rPr>
        <w:t xml:space="preserve"> </w:t>
      </w:r>
      <w:r>
        <w:rPr>
          <w:color w:val="000000"/>
          <w:szCs w:val="21"/>
          <w:highlight w:val="none"/>
          <w:lang w:bidi="ar"/>
        </w:rPr>
        <w:t>成型缸尺寸（长×宽×高）：</w:t>
      </w:r>
      <w:r>
        <w:rPr>
          <w:rFonts w:hint="eastAsia"/>
          <w:color w:val="000000"/>
          <w:szCs w:val="21"/>
          <w:highlight w:val="none"/>
          <w:lang w:eastAsia="zh-CN" w:bidi="ar"/>
        </w:rPr>
        <w:t>≥</w:t>
      </w:r>
      <w:r>
        <w:rPr>
          <w:color w:val="000000"/>
          <w:szCs w:val="21"/>
          <w:highlight w:val="none"/>
          <w:lang w:bidi="ar"/>
        </w:rPr>
        <w:t>220×220×350mm；</w:t>
      </w:r>
    </w:p>
    <w:p w14:paraId="1E137972">
      <w:pPr>
        <w:adjustRightInd w:val="0"/>
        <w:snapToGrid w:val="0"/>
        <w:spacing w:line="360" w:lineRule="auto"/>
        <w:rPr>
          <w:color w:val="000000"/>
          <w:kern w:val="0"/>
          <w:szCs w:val="21"/>
          <w:highlight w:val="none"/>
        </w:rPr>
      </w:pPr>
      <w:r>
        <w:rPr>
          <w:color w:val="000000"/>
          <w:kern w:val="0"/>
          <w:szCs w:val="21"/>
          <w:highlight w:val="none"/>
          <w:lang w:bidi="ar"/>
        </w:rPr>
        <w:t>2.</w:t>
      </w:r>
      <w:r>
        <w:rPr>
          <w:rFonts w:hint="eastAsia"/>
          <w:color w:val="000000"/>
          <w:kern w:val="0"/>
          <w:szCs w:val="21"/>
          <w:highlight w:val="none"/>
          <w:lang w:bidi="ar"/>
        </w:rPr>
        <w:t xml:space="preserve"> </w:t>
      </w:r>
      <w:r>
        <w:rPr>
          <w:color w:val="000000"/>
          <w:kern w:val="0"/>
          <w:szCs w:val="21"/>
          <w:highlight w:val="none"/>
          <w:lang w:bidi="ar"/>
        </w:rPr>
        <w:t>打印精度：</w:t>
      </w:r>
      <w:r>
        <w:rPr>
          <w:rFonts w:hint="eastAsia"/>
          <w:color w:val="000000"/>
          <w:kern w:val="0"/>
          <w:szCs w:val="21"/>
          <w:highlight w:val="none"/>
          <w:lang w:eastAsia="zh-CN" w:bidi="ar"/>
        </w:rPr>
        <w:t>≤</w:t>
      </w:r>
      <w:r>
        <w:rPr>
          <w:color w:val="000000"/>
          <w:kern w:val="0"/>
          <w:szCs w:val="21"/>
          <w:highlight w:val="none"/>
          <w:lang w:bidi="ar"/>
        </w:rPr>
        <w:t>0.1mm；</w:t>
      </w:r>
    </w:p>
    <w:p w14:paraId="27F89CDE">
      <w:pPr>
        <w:adjustRightInd w:val="0"/>
        <w:snapToGrid w:val="0"/>
        <w:spacing w:line="360" w:lineRule="auto"/>
        <w:rPr>
          <w:strike/>
          <w:color w:val="000000"/>
          <w:kern w:val="0"/>
          <w:szCs w:val="21"/>
          <w:highlight w:val="none"/>
        </w:rPr>
      </w:pPr>
      <w:r>
        <w:rPr>
          <w:color w:val="000000"/>
          <w:kern w:val="0"/>
          <w:szCs w:val="21"/>
          <w:highlight w:val="none"/>
          <w:lang w:bidi="ar"/>
        </w:rPr>
        <w:t>3.</w:t>
      </w:r>
      <w:r>
        <w:rPr>
          <w:rFonts w:hint="eastAsia"/>
          <w:color w:val="000000"/>
          <w:kern w:val="0"/>
          <w:szCs w:val="21"/>
          <w:highlight w:val="none"/>
          <w:lang w:bidi="ar"/>
        </w:rPr>
        <w:t xml:space="preserve"> </w:t>
      </w:r>
      <w:r>
        <w:rPr>
          <w:kern w:val="0"/>
          <w:szCs w:val="21"/>
          <w:highlight w:val="none"/>
          <w:lang w:bidi="ar"/>
        </w:rPr>
        <w:t>铺粉层厚</w:t>
      </w:r>
      <w:r>
        <w:rPr>
          <w:color w:val="000000"/>
          <w:kern w:val="0"/>
          <w:szCs w:val="21"/>
          <w:highlight w:val="none"/>
          <w:lang w:bidi="ar"/>
        </w:rPr>
        <w:t>：0.05-0.40mm</w:t>
      </w:r>
    </w:p>
    <w:p w14:paraId="0E9E39F9">
      <w:pPr>
        <w:adjustRightInd w:val="0"/>
        <w:snapToGrid w:val="0"/>
        <w:spacing w:line="360" w:lineRule="auto"/>
        <w:rPr>
          <w:kern w:val="0"/>
          <w:szCs w:val="21"/>
          <w:highlight w:val="none"/>
        </w:rPr>
      </w:pPr>
      <w:r>
        <w:rPr>
          <w:color w:val="000000"/>
          <w:kern w:val="0"/>
          <w:szCs w:val="21"/>
          <w:highlight w:val="none"/>
          <w:lang w:bidi="ar"/>
        </w:rPr>
        <w:t>4.</w:t>
      </w:r>
      <w:r>
        <w:rPr>
          <w:rFonts w:hint="eastAsia"/>
          <w:color w:val="000000"/>
          <w:kern w:val="0"/>
          <w:szCs w:val="21"/>
          <w:highlight w:val="none"/>
          <w:lang w:bidi="ar"/>
        </w:rPr>
        <w:t xml:space="preserve"> </w:t>
      </w:r>
      <w:r>
        <w:rPr>
          <w:color w:val="000000"/>
          <w:kern w:val="0"/>
          <w:szCs w:val="21"/>
          <w:highlight w:val="none"/>
          <w:lang w:bidi="ar"/>
        </w:rPr>
        <w:t>可打印材</w:t>
      </w:r>
      <w:r>
        <w:rPr>
          <w:kern w:val="0"/>
          <w:szCs w:val="21"/>
          <w:highlight w:val="none"/>
          <w:lang w:bidi="ar"/>
        </w:rPr>
        <w:t>料：</w:t>
      </w:r>
      <w:r>
        <w:rPr>
          <w:rFonts w:eastAsia="等线"/>
          <w:sz w:val="18"/>
          <w:szCs w:val="18"/>
          <w:highlight w:val="none"/>
          <w:lang w:bidi="ar"/>
        </w:rPr>
        <w:t>PA12、PA11、PA12GB、TPU等</w:t>
      </w:r>
      <w:r>
        <w:rPr>
          <w:kern w:val="0"/>
          <w:szCs w:val="21"/>
          <w:highlight w:val="none"/>
          <w:lang w:bidi="ar"/>
        </w:rPr>
        <w:t>；</w:t>
      </w:r>
    </w:p>
    <w:p w14:paraId="782B82BD">
      <w:pPr>
        <w:adjustRightInd w:val="0"/>
        <w:snapToGrid w:val="0"/>
        <w:spacing w:line="360" w:lineRule="auto"/>
        <w:rPr>
          <w:rFonts w:hint="default" w:eastAsia="宋体"/>
          <w:strike/>
          <w:color w:val="000000"/>
          <w:kern w:val="0"/>
          <w:szCs w:val="21"/>
          <w:highlight w:val="none"/>
          <w:lang w:val="en-US" w:eastAsia="zh-CN"/>
        </w:rPr>
      </w:pPr>
      <w:r>
        <w:rPr>
          <w:highlight w:val="none"/>
        </w:rPr>
        <w:t>▲</w:t>
      </w:r>
      <w:r>
        <w:rPr>
          <w:szCs w:val="21"/>
          <w:highlight w:val="none"/>
          <w:lang w:bidi="ar"/>
        </w:rPr>
        <w:t>5.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color w:val="000000"/>
          <w:kern w:val="0"/>
          <w:szCs w:val="21"/>
          <w:highlight w:val="none"/>
          <w:lang w:bidi="ar"/>
        </w:rPr>
        <w:t>热场控制：采用独立分区温控技术</w:t>
      </w:r>
      <w:r>
        <w:rPr>
          <w:rFonts w:hint="eastAsia"/>
          <w:color w:val="000000"/>
          <w:kern w:val="0"/>
          <w:szCs w:val="21"/>
          <w:highlight w:val="none"/>
          <w:lang w:eastAsia="zh-CN" w:bidi="ar"/>
        </w:rPr>
        <w:t>（</w:t>
      </w:r>
      <w:r>
        <w:rPr>
          <w:rFonts w:hint="eastAsia"/>
          <w:highlight w:val="none"/>
          <w:lang w:val="en-US" w:eastAsia="zh-CN"/>
        </w:rPr>
        <w:t>提供软件截图并加盖供应商公章）；</w:t>
      </w:r>
    </w:p>
    <w:p w14:paraId="3B860F2E">
      <w:pPr>
        <w:adjustRightInd w:val="0"/>
        <w:snapToGrid w:val="0"/>
        <w:spacing w:line="360" w:lineRule="auto"/>
        <w:rPr>
          <w:color w:val="000000"/>
          <w:kern w:val="0"/>
          <w:szCs w:val="21"/>
          <w:highlight w:val="none"/>
        </w:rPr>
      </w:pPr>
      <w:r>
        <w:rPr>
          <w:color w:val="000000"/>
          <w:kern w:val="0"/>
          <w:szCs w:val="21"/>
          <w:highlight w:val="none"/>
          <w:lang w:bidi="ar"/>
        </w:rPr>
        <w:t>6.</w:t>
      </w:r>
      <w:r>
        <w:rPr>
          <w:rFonts w:hint="eastAsia"/>
          <w:color w:val="000000"/>
          <w:kern w:val="0"/>
          <w:szCs w:val="21"/>
          <w:highlight w:val="none"/>
          <w:lang w:bidi="ar"/>
        </w:rPr>
        <w:t xml:space="preserve"> </w:t>
      </w:r>
      <w:r>
        <w:rPr>
          <w:color w:val="000000"/>
          <w:kern w:val="0"/>
          <w:szCs w:val="21"/>
          <w:highlight w:val="none"/>
          <w:lang w:bidi="ar"/>
        </w:rPr>
        <w:t>激光器:</w:t>
      </w:r>
      <w:r>
        <w:rPr>
          <w:rFonts w:hint="eastAsia"/>
          <w:color w:val="000000"/>
          <w:kern w:val="0"/>
          <w:szCs w:val="21"/>
          <w:highlight w:val="none"/>
          <w:lang w:eastAsia="zh-CN" w:bidi="ar"/>
        </w:rPr>
        <w:t>≥</w:t>
      </w:r>
      <w:r>
        <w:rPr>
          <w:color w:val="000000"/>
          <w:kern w:val="0"/>
          <w:szCs w:val="21"/>
          <w:highlight w:val="none"/>
          <w:lang w:bidi="ar"/>
        </w:rPr>
        <w:t>75W</w:t>
      </w:r>
    </w:p>
    <w:p w14:paraId="673ABAAB">
      <w:pPr>
        <w:adjustRightInd w:val="0"/>
        <w:snapToGrid w:val="0"/>
        <w:spacing w:line="360" w:lineRule="auto"/>
        <w:rPr>
          <w:rFonts w:hint="eastAsia" w:eastAsia="宋体"/>
          <w:szCs w:val="21"/>
          <w:highlight w:val="none"/>
          <w:lang w:eastAsia="zh-CN" w:bidi="ar"/>
        </w:rPr>
      </w:pPr>
      <w:r>
        <w:rPr>
          <w:highlight w:val="none"/>
        </w:rPr>
        <w:t>▲</w:t>
      </w:r>
      <w:r>
        <w:rPr>
          <w:color w:val="000000"/>
          <w:kern w:val="0"/>
          <w:szCs w:val="21"/>
          <w:highlight w:val="none"/>
          <w:lang w:bidi="ar"/>
        </w:rPr>
        <w:t>7.</w:t>
      </w:r>
      <w:r>
        <w:rPr>
          <w:rFonts w:hint="eastAsia"/>
          <w:color w:val="000000"/>
          <w:kern w:val="0"/>
          <w:szCs w:val="21"/>
          <w:highlight w:val="none"/>
          <w:lang w:bidi="ar"/>
        </w:rPr>
        <w:t xml:space="preserve"> </w:t>
      </w:r>
      <w:r>
        <w:rPr>
          <w:color w:val="000000"/>
          <w:kern w:val="0"/>
          <w:szCs w:val="21"/>
          <w:highlight w:val="none"/>
          <w:lang w:bidi="ar"/>
        </w:rPr>
        <w:t>振镜，配F-Theta镜片，最大扫描速率30</w:t>
      </w:r>
      <w:r>
        <w:rPr>
          <w:rFonts w:hint="eastAsia"/>
          <w:color w:val="000000"/>
          <w:kern w:val="0"/>
          <w:szCs w:val="21"/>
          <w:highlight w:val="none"/>
          <w:lang w:bidi="ar"/>
        </w:rPr>
        <w:t>，</w:t>
      </w:r>
      <w:r>
        <w:rPr>
          <w:color w:val="000000"/>
          <w:kern w:val="0"/>
          <w:szCs w:val="21"/>
          <w:highlight w:val="none"/>
          <w:lang w:bidi="ar"/>
        </w:rPr>
        <w:t>000mm/s</w:t>
      </w:r>
      <w:r>
        <w:rPr>
          <w:szCs w:val="21"/>
          <w:highlight w:val="none"/>
          <w:lang w:bidi="ar"/>
        </w:rPr>
        <w:t>(提供官网截图或彩页</w:t>
      </w:r>
      <w:r>
        <w:rPr>
          <w:rFonts w:hint="eastAsia"/>
          <w:szCs w:val="21"/>
          <w:highlight w:val="none"/>
          <w:lang w:bidi="ar"/>
        </w:rPr>
        <w:t>并加盖供应商公章</w:t>
      </w:r>
      <w:r>
        <w:rPr>
          <w:szCs w:val="21"/>
          <w:highlight w:val="none"/>
          <w:lang w:bidi="ar"/>
        </w:rPr>
        <w:t>)</w:t>
      </w:r>
      <w:r>
        <w:rPr>
          <w:rFonts w:hint="eastAsia"/>
          <w:szCs w:val="21"/>
          <w:highlight w:val="none"/>
          <w:lang w:eastAsia="zh-CN" w:bidi="ar"/>
        </w:rPr>
        <w:t>；</w:t>
      </w:r>
    </w:p>
    <w:p w14:paraId="30115C42">
      <w:pPr>
        <w:adjustRightInd w:val="0"/>
        <w:snapToGrid w:val="0"/>
        <w:spacing w:line="360" w:lineRule="auto"/>
        <w:rPr>
          <w:color w:val="000000"/>
          <w:kern w:val="0"/>
          <w:szCs w:val="21"/>
          <w:highlight w:val="none"/>
        </w:rPr>
      </w:pPr>
      <w:r>
        <w:rPr>
          <w:color w:val="000000"/>
          <w:kern w:val="0"/>
          <w:szCs w:val="21"/>
          <w:highlight w:val="none"/>
          <w:lang w:bidi="ar"/>
        </w:rPr>
        <w:t>8.</w:t>
      </w:r>
      <w:r>
        <w:rPr>
          <w:rFonts w:hint="eastAsia"/>
          <w:color w:val="000000"/>
          <w:kern w:val="0"/>
          <w:szCs w:val="21"/>
          <w:highlight w:val="none"/>
          <w:lang w:bidi="ar"/>
        </w:rPr>
        <w:t xml:space="preserve"> </w:t>
      </w:r>
      <w:r>
        <w:rPr>
          <w:color w:val="000000"/>
          <w:kern w:val="0"/>
          <w:szCs w:val="21"/>
          <w:highlight w:val="none"/>
          <w:lang w:bidi="ar"/>
        </w:rPr>
        <w:t>温度控制：实时监测并微调成型区域热场分布</w:t>
      </w:r>
    </w:p>
    <w:p w14:paraId="3FB0611F">
      <w:pPr>
        <w:adjustRightInd w:val="0"/>
        <w:snapToGrid w:val="0"/>
        <w:spacing w:line="360" w:lineRule="auto"/>
        <w:rPr>
          <w:strike/>
          <w:szCs w:val="21"/>
          <w:highlight w:val="none"/>
        </w:rPr>
      </w:pPr>
      <w:r>
        <w:rPr>
          <w:szCs w:val="21"/>
          <w:highlight w:val="none"/>
          <w:lang w:bidi="ar"/>
        </w:rPr>
        <w:t>9.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料仓容量:</w:t>
      </w:r>
      <w:r>
        <w:rPr>
          <w:rFonts w:hint="eastAsia"/>
          <w:color w:val="000000"/>
          <w:kern w:val="0"/>
          <w:szCs w:val="21"/>
          <w:highlight w:val="none"/>
          <w:lang w:eastAsia="zh-CN" w:bidi="ar"/>
        </w:rPr>
        <w:t>≥</w:t>
      </w:r>
      <w:r>
        <w:rPr>
          <w:color w:val="000000"/>
          <w:kern w:val="0"/>
          <w:szCs w:val="21"/>
          <w:highlight w:val="none"/>
          <w:lang w:bidi="ar"/>
        </w:rPr>
        <w:t>30</w:t>
      </w:r>
      <w:r>
        <w:rPr>
          <w:szCs w:val="21"/>
          <w:highlight w:val="none"/>
          <w:lang w:bidi="ar"/>
        </w:rPr>
        <w:t>L</w:t>
      </w:r>
    </w:p>
    <w:p w14:paraId="060B955D">
      <w:pPr>
        <w:adjustRightInd w:val="0"/>
        <w:snapToGrid w:val="0"/>
        <w:spacing w:line="360" w:lineRule="auto"/>
        <w:rPr>
          <w:rFonts w:hint="eastAsia" w:eastAsia="宋体"/>
          <w:szCs w:val="21"/>
          <w:highlight w:val="none"/>
          <w:lang w:eastAsia="zh-CN"/>
        </w:rPr>
      </w:pPr>
      <w:r>
        <w:rPr>
          <w:highlight w:val="none"/>
        </w:rPr>
        <w:t>▲</w:t>
      </w:r>
      <w:r>
        <w:rPr>
          <w:szCs w:val="21"/>
          <w:highlight w:val="none"/>
          <w:lang w:bidi="ar"/>
        </w:rPr>
        <w:t>10.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打印速度：</w:t>
      </w:r>
      <w:r>
        <w:rPr>
          <w:rFonts w:hint="eastAsia"/>
          <w:color w:val="000000"/>
          <w:kern w:val="0"/>
          <w:szCs w:val="21"/>
          <w:highlight w:val="none"/>
          <w:lang w:eastAsia="zh-CN" w:bidi="ar"/>
        </w:rPr>
        <w:t>≥</w:t>
      </w:r>
      <w:r>
        <w:rPr>
          <w:szCs w:val="21"/>
          <w:highlight w:val="none"/>
          <w:lang w:bidi="ar"/>
        </w:rPr>
        <w:t>2.2L/h（质量排包率为20%时）(提供官网截图或彩页</w:t>
      </w:r>
      <w:r>
        <w:rPr>
          <w:rFonts w:hint="eastAsia"/>
          <w:szCs w:val="21"/>
          <w:highlight w:val="none"/>
          <w:lang w:bidi="ar"/>
        </w:rPr>
        <w:t>并加盖供应商公章</w:t>
      </w:r>
      <w:r>
        <w:rPr>
          <w:szCs w:val="21"/>
          <w:highlight w:val="none"/>
          <w:lang w:bidi="ar"/>
        </w:rPr>
        <w:t>)</w:t>
      </w:r>
      <w:r>
        <w:rPr>
          <w:rFonts w:hint="eastAsia"/>
          <w:szCs w:val="21"/>
          <w:highlight w:val="none"/>
          <w:lang w:eastAsia="zh-CN" w:bidi="ar"/>
        </w:rPr>
        <w:t>；</w:t>
      </w:r>
    </w:p>
    <w:p w14:paraId="7F0310D7">
      <w:pPr>
        <w:adjustRightInd w:val="0"/>
        <w:snapToGrid w:val="0"/>
        <w:spacing w:line="360" w:lineRule="auto"/>
        <w:rPr>
          <w:rFonts w:hint="eastAsia" w:eastAsia="宋体"/>
          <w:szCs w:val="21"/>
          <w:highlight w:val="none"/>
          <w:lang w:eastAsia="zh-CN"/>
        </w:rPr>
      </w:pPr>
      <w:r>
        <w:rPr>
          <w:highlight w:val="none"/>
        </w:rPr>
        <w:t>▲</w:t>
      </w:r>
      <w:r>
        <w:rPr>
          <w:szCs w:val="21"/>
          <w:highlight w:val="none"/>
          <w:lang w:bidi="ar"/>
        </w:rPr>
        <w:t>11.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粉末最高温度：</w:t>
      </w:r>
      <w:r>
        <w:rPr>
          <w:rFonts w:hint="eastAsia"/>
          <w:color w:val="000000"/>
          <w:kern w:val="0"/>
          <w:szCs w:val="21"/>
          <w:highlight w:val="none"/>
          <w:lang w:eastAsia="zh-CN" w:bidi="ar"/>
        </w:rPr>
        <w:t>≥</w:t>
      </w:r>
      <w:r>
        <w:rPr>
          <w:szCs w:val="21"/>
          <w:highlight w:val="none"/>
          <w:lang w:bidi="ar"/>
        </w:rPr>
        <w:t>220℃（提供软件截图</w:t>
      </w:r>
      <w:r>
        <w:rPr>
          <w:rFonts w:hint="eastAsia"/>
          <w:szCs w:val="21"/>
          <w:highlight w:val="none"/>
          <w:lang w:bidi="ar"/>
        </w:rPr>
        <w:t>并加盖供应商公章</w:t>
      </w:r>
      <w:r>
        <w:rPr>
          <w:szCs w:val="21"/>
          <w:highlight w:val="none"/>
          <w:lang w:bidi="ar"/>
        </w:rPr>
        <w:t>）</w:t>
      </w:r>
      <w:r>
        <w:rPr>
          <w:rFonts w:hint="eastAsia"/>
          <w:szCs w:val="21"/>
          <w:highlight w:val="none"/>
          <w:lang w:eastAsia="zh-CN" w:bidi="ar"/>
        </w:rPr>
        <w:t>；</w:t>
      </w:r>
    </w:p>
    <w:p w14:paraId="4663C711">
      <w:pPr>
        <w:adjustRightInd w:val="0"/>
        <w:snapToGrid w:val="0"/>
        <w:spacing w:line="360" w:lineRule="auto"/>
        <w:rPr>
          <w:rFonts w:hint="eastAsia" w:eastAsia="宋体"/>
          <w:szCs w:val="21"/>
          <w:lang w:eastAsia="zh-CN"/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▲</w:t>
      </w:r>
      <w:r>
        <w:rPr>
          <w:szCs w:val="21"/>
          <w:highlight w:val="none"/>
          <w:lang w:bidi="ar"/>
        </w:rPr>
        <w:t>12.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具有断</w:t>
      </w:r>
      <w:r>
        <w:rPr>
          <w:szCs w:val="21"/>
          <w:lang w:bidi="ar"/>
        </w:rPr>
        <w:t>料检测功能（提供软件截图</w:t>
      </w:r>
      <w:r>
        <w:rPr>
          <w:rFonts w:hint="eastAsia"/>
          <w:szCs w:val="21"/>
          <w:lang w:bidi="ar"/>
        </w:rPr>
        <w:t>并加盖供应商公章</w:t>
      </w:r>
      <w:r>
        <w:rPr>
          <w:szCs w:val="21"/>
          <w:lang w:bidi="ar"/>
        </w:rPr>
        <w:t>）</w:t>
      </w:r>
      <w:r>
        <w:rPr>
          <w:rFonts w:hint="eastAsia"/>
          <w:szCs w:val="21"/>
          <w:lang w:eastAsia="zh-CN" w:bidi="ar"/>
        </w:rPr>
        <w:t>；</w:t>
      </w:r>
    </w:p>
    <w:p w14:paraId="7F880403">
      <w:pPr>
        <w:adjustRightInd w:val="0"/>
        <w:snapToGrid w:val="0"/>
        <w:spacing w:line="360" w:lineRule="auto"/>
        <w:rPr>
          <w:rFonts w:hint="eastAsia" w:eastAsia="宋体"/>
          <w:szCs w:val="21"/>
          <w:highlight w:val="none"/>
          <w:lang w:eastAsia="zh-CN"/>
        </w:rPr>
      </w:pPr>
      <w:r>
        <w:rPr>
          <w:szCs w:val="21"/>
          <w:lang w:bidi="ar"/>
        </w:rPr>
        <w:t>13.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空气过滤器：</w:t>
      </w:r>
      <w:r>
        <w:rPr>
          <w:szCs w:val="21"/>
          <w:highlight w:val="none"/>
          <w:lang w:bidi="ar"/>
        </w:rPr>
        <w:t>HEPA＋活性炭空气滤净系统</w:t>
      </w:r>
      <w:r>
        <w:rPr>
          <w:rFonts w:hint="eastAsia"/>
          <w:szCs w:val="21"/>
          <w:highlight w:val="none"/>
          <w:lang w:eastAsia="zh-CN" w:bidi="ar"/>
        </w:rPr>
        <w:t>；</w:t>
      </w:r>
    </w:p>
    <w:p w14:paraId="35E3AF3F">
      <w:pPr>
        <w:adjustRightInd w:val="0"/>
        <w:snapToGrid w:val="0"/>
        <w:spacing w:line="360" w:lineRule="auto"/>
        <w:rPr>
          <w:strike/>
          <w:szCs w:val="21"/>
          <w:highlight w:val="none"/>
        </w:rPr>
      </w:pPr>
      <w:r>
        <w:rPr>
          <w:highlight w:val="none"/>
        </w:rPr>
        <w:t>14.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快速冷却</w:t>
      </w:r>
      <w:r>
        <w:rPr>
          <w:rFonts w:hint="eastAsia"/>
          <w:highlight w:val="none"/>
        </w:rPr>
        <w:t>，</w:t>
      </w:r>
      <w:r>
        <w:rPr>
          <w:highlight w:val="none"/>
        </w:rPr>
        <w:t>在30分钟内冷却至100℃以下；</w:t>
      </w:r>
    </w:p>
    <w:p w14:paraId="42C9F049">
      <w:pPr>
        <w:adjustRightInd w:val="0"/>
        <w:snapToGrid w:val="0"/>
        <w:spacing w:line="360" w:lineRule="auto"/>
        <w:rPr>
          <w:szCs w:val="21"/>
          <w:highlight w:val="none"/>
        </w:rPr>
      </w:pPr>
      <w:r>
        <w:rPr>
          <w:szCs w:val="21"/>
          <w:highlight w:val="none"/>
          <w:lang w:bidi="ar"/>
        </w:rPr>
        <w:t>15.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触摸屏</w:t>
      </w:r>
      <w:r>
        <w:rPr>
          <w:rFonts w:hint="eastAsia"/>
          <w:szCs w:val="21"/>
          <w:highlight w:val="none"/>
          <w:lang w:eastAsia="zh-CN" w:bidi="ar"/>
        </w:rPr>
        <w:t>≥</w:t>
      </w:r>
      <w:r>
        <w:rPr>
          <w:szCs w:val="21"/>
          <w:highlight w:val="none"/>
          <w:lang w:bidi="ar"/>
        </w:rPr>
        <w:t>11吋</w:t>
      </w:r>
      <w:r>
        <w:rPr>
          <w:rFonts w:hint="eastAsia"/>
          <w:szCs w:val="21"/>
          <w:highlight w:val="none"/>
          <w:lang w:bidi="ar"/>
        </w:rPr>
        <w:t>；</w:t>
      </w:r>
    </w:p>
    <w:p w14:paraId="03C7BD79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16.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屏幕分辨率：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2560</w:t>
      </w:r>
      <w:r>
        <w:rPr>
          <w:rFonts w:eastAsia="等线"/>
          <w:sz w:val="18"/>
          <w:szCs w:val="18"/>
          <w:lang w:bidi="ar"/>
        </w:rPr>
        <w:t>×</w:t>
      </w:r>
      <w:r>
        <w:rPr>
          <w:szCs w:val="21"/>
          <w:lang w:bidi="ar"/>
        </w:rPr>
        <w:t>1600</w:t>
      </w:r>
      <w:r>
        <w:rPr>
          <w:rFonts w:hint="eastAsia"/>
          <w:szCs w:val="21"/>
          <w:lang w:bidi="ar"/>
        </w:rPr>
        <w:t>；</w:t>
      </w:r>
    </w:p>
    <w:p w14:paraId="3F1888CD">
      <w:pPr>
        <w:pStyle w:val="3"/>
      </w:pPr>
      <w:r>
        <w:t>17.</w:t>
      </w:r>
      <w:r>
        <w:rPr>
          <w:rFonts w:hint="eastAsia"/>
        </w:rPr>
        <w:t xml:space="preserve"> </w:t>
      </w:r>
      <w:r>
        <w:t>材料切换时间</w:t>
      </w:r>
      <w:r>
        <w:rPr>
          <w:rFonts w:hint="eastAsia"/>
          <w:lang w:eastAsia="zh-CN"/>
        </w:rPr>
        <w:t>≤</w:t>
      </w:r>
      <w:r>
        <w:t>45分钟；</w:t>
      </w:r>
    </w:p>
    <w:p w14:paraId="1F9BFA56">
      <w:pPr>
        <w:adjustRightInd w:val="0"/>
        <w:snapToGrid w:val="0"/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辅助清粉站：</w:t>
      </w:r>
    </w:p>
    <w:p w14:paraId="4F616F04">
      <w:pPr>
        <w:adjustRightInd w:val="0"/>
        <w:snapToGrid w:val="0"/>
        <w:spacing w:line="360" w:lineRule="auto"/>
        <w:ind w:firstLine="0" w:firstLineChars="0"/>
        <w:rPr>
          <w:rFonts w:hint="eastAsia" w:eastAsia="宋体"/>
          <w:szCs w:val="21"/>
          <w:lang w:eastAsia="zh-CN"/>
        </w:rPr>
      </w:pPr>
      <w:r>
        <w:rPr>
          <w:szCs w:val="21"/>
          <w:lang w:bidi="ar"/>
        </w:rPr>
        <w:t>18.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料仓容积：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20L</w:t>
      </w:r>
      <w:r>
        <w:rPr>
          <w:rFonts w:hint="eastAsia"/>
          <w:szCs w:val="21"/>
          <w:lang w:eastAsia="zh-CN" w:bidi="ar"/>
        </w:rPr>
        <w:t>；</w:t>
      </w:r>
    </w:p>
    <w:p w14:paraId="7539A04F">
      <w:pPr>
        <w:adjustRightInd w:val="0"/>
        <w:snapToGrid w:val="0"/>
        <w:spacing w:line="360" w:lineRule="auto"/>
        <w:rPr>
          <w:rFonts w:hint="eastAsia" w:eastAsia="宋体"/>
          <w:szCs w:val="21"/>
          <w:lang w:eastAsia="zh-CN"/>
        </w:rPr>
      </w:pPr>
      <w:r>
        <w:rPr>
          <w:szCs w:val="21"/>
          <w:lang w:bidi="ar"/>
        </w:rPr>
        <w:t>19.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空气过滤：HEPA</w:t>
      </w:r>
      <w:r>
        <w:rPr>
          <w:rFonts w:hint="eastAsia"/>
          <w:szCs w:val="21"/>
          <w:lang w:eastAsia="zh-CN" w:bidi="ar"/>
        </w:rPr>
        <w:t>；</w:t>
      </w:r>
    </w:p>
    <w:p w14:paraId="67BCA5AC">
      <w:pPr>
        <w:adjustRightInd w:val="0"/>
        <w:snapToGrid w:val="0"/>
        <w:spacing w:line="360" w:lineRule="auto"/>
        <w:rPr>
          <w:rFonts w:hint="eastAsia" w:eastAsia="宋体"/>
          <w:szCs w:val="21"/>
          <w:lang w:eastAsia="zh-CN"/>
        </w:rPr>
      </w:pPr>
      <w:r>
        <w:rPr>
          <w:szCs w:val="21"/>
          <w:lang w:bidi="ar"/>
        </w:rPr>
        <w:t>20.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支持材料：PA12/PA11/TPU//PA12GB等</w:t>
      </w:r>
      <w:r>
        <w:rPr>
          <w:rFonts w:hint="eastAsia"/>
          <w:szCs w:val="21"/>
          <w:lang w:eastAsia="zh-CN" w:bidi="ar"/>
        </w:rPr>
        <w:t>；</w:t>
      </w:r>
    </w:p>
    <w:p w14:paraId="48765CFF">
      <w:pPr>
        <w:adjustRightInd w:val="0"/>
        <w:snapToGrid w:val="0"/>
        <w:spacing w:line="360" w:lineRule="auto"/>
        <w:rPr>
          <w:rFonts w:hint="eastAsia" w:eastAsia="宋体"/>
          <w:szCs w:val="21"/>
          <w:lang w:eastAsia="zh-CN"/>
        </w:rPr>
      </w:pPr>
      <w:r>
        <w:rPr>
          <w:szCs w:val="21"/>
          <w:lang w:bidi="ar"/>
        </w:rPr>
        <w:t>2</w:t>
      </w:r>
      <w:r>
        <w:rPr>
          <w:rFonts w:hint="eastAsia"/>
          <w:szCs w:val="21"/>
          <w:lang w:bidi="ar"/>
        </w:rPr>
        <w:t xml:space="preserve">1. </w:t>
      </w:r>
      <w:r>
        <w:rPr>
          <w:szCs w:val="21"/>
          <w:lang w:bidi="ar"/>
        </w:rPr>
        <w:t>触摸屏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7吋，实体按钮</w:t>
      </w:r>
      <w:r>
        <w:rPr>
          <w:rFonts w:hint="eastAsia"/>
          <w:szCs w:val="21"/>
          <w:lang w:eastAsia="zh-CN" w:bidi="ar"/>
        </w:rPr>
        <w:t>；</w:t>
      </w:r>
    </w:p>
    <w:p w14:paraId="589EE5BA">
      <w:pPr>
        <w:adjustRightInd w:val="0"/>
        <w:snapToGrid w:val="0"/>
        <w:spacing w:line="360" w:lineRule="auto"/>
        <w:rPr>
          <w:rFonts w:hint="eastAsia" w:eastAsia="宋体"/>
          <w:szCs w:val="21"/>
          <w:lang w:eastAsia="zh-CN"/>
        </w:rPr>
      </w:pPr>
      <w:r>
        <w:rPr>
          <w:szCs w:val="21"/>
          <w:lang w:bidi="ar"/>
        </w:rPr>
        <w:t>22.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屏幕分辨率：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1280×800</w:t>
      </w:r>
      <w:r>
        <w:rPr>
          <w:rFonts w:hint="eastAsia"/>
          <w:szCs w:val="21"/>
          <w:lang w:eastAsia="zh-CN" w:bidi="ar"/>
        </w:rPr>
        <w:t>；</w:t>
      </w:r>
    </w:p>
    <w:p w14:paraId="16A7B5FD">
      <w:pPr>
        <w:adjustRightInd w:val="0"/>
        <w:snapToGrid w:val="0"/>
        <w:spacing w:line="360" w:lineRule="auto"/>
        <w:rPr>
          <w:b/>
          <w:szCs w:val="21"/>
        </w:rPr>
      </w:pPr>
      <w:bookmarkStart w:id="0" w:name="OLE_LINK1"/>
      <w:r>
        <w:rPr>
          <w:b/>
          <w:szCs w:val="21"/>
          <w:lang w:bidi="ar"/>
        </w:rPr>
        <w:t>运动模块</w:t>
      </w:r>
    </w:p>
    <w:p w14:paraId="2C2BAE7B">
      <w:pPr>
        <w:adjustRightInd w:val="0"/>
        <w:snapToGrid w:val="0"/>
        <w:spacing w:line="360" w:lineRule="auto"/>
        <w:rPr>
          <w:rFonts w:hint="eastAsia" w:eastAsia="宋体"/>
          <w:szCs w:val="21"/>
          <w:lang w:eastAsia="zh-CN"/>
        </w:rPr>
      </w:pPr>
      <w:r>
        <w:rPr>
          <w:rFonts w:ascii="Segoe UI Symbol" w:hAnsi="Segoe UI Symbol" w:cs="Segoe UI Symbol"/>
        </w:rPr>
        <w:t>★</w:t>
      </w:r>
      <w:r>
        <w:rPr>
          <w:szCs w:val="21"/>
          <w:lang w:bidi="ar"/>
        </w:rPr>
        <w:t>23.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五轴超精密运动架构，由X/Y/Z直线轴+A/C旋转轴组成</w:t>
      </w:r>
      <w:r>
        <w:rPr>
          <w:rFonts w:hint="eastAsia"/>
          <w:szCs w:val="21"/>
          <w:lang w:bidi="ar"/>
        </w:rPr>
        <w:t>(提供技术规格书并加盖供应商公章)</w:t>
      </w:r>
      <w:r>
        <w:rPr>
          <w:rFonts w:hint="eastAsia"/>
          <w:szCs w:val="21"/>
          <w:lang w:eastAsia="zh-CN" w:bidi="ar"/>
        </w:rPr>
        <w:t>；</w:t>
      </w:r>
    </w:p>
    <w:p w14:paraId="2E2ADA01">
      <w:pPr>
        <w:adjustRightInd w:val="0"/>
        <w:snapToGrid w:val="0"/>
        <w:spacing w:line="360" w:lineRule="auto"/>
        <w:rPr>
          <w:szCs w:val="21"/>
          <w:highlight w:val="none"/>
        </w:rPr>
      </w:pPr>
      <w:r>
        <w:rPr>
          <w:szCs w:val="21"/>
          <w:lang w:bidi="ar"/>
        </w:rPr>
        <w:t>24.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行程规格：X轴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200mm、Y轴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200mm、Z轴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50mm；A轴行程覆盖-90°～+90°</w:t>
      </w:r>
      <w:r>
        <w:rPr>
          <w:szCs w:val="21"/>
          <w:highlight w:val="none"/>
          <w:lang w:bidi="ar"/>
        </w:rPr>
        <w:t>、C轴360°；</w:t>
      </w:r>
    </w:p>
    <w:p w14:paraId="753F7971">
      <w:pPr>
        <w:adjustRightInd w:val="0"/>
        <w:snapToGrid w:val="0"/>
        <w:spacing w:line="360" w:lineRule="auto"/>
        <w:rPr>
          <w:szCs w:val="21"/>
          <w:highlight w:val="none"/>
        </w:rPr>
      </w:pPr>
      <w:r>
        <w:rPr>
          <w:szCs w:val="21"/>
          <w:highlight w:val="none"/>
          <w:lang w:bidi="ar"/>
        </w:rPr>
        <w:t>25.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分辨率：X/Y/Z轴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1nm；A/C轴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0.002°；</w:t>
      </w:r>
    </w:p>
    <w:p w14:paraId="0E3DE000">
      <w:pPr>
        <w:adjustRightInd w:val="0"/>
        <w:snapToGrid w:val="0"/>
        <w:spacing w:line="360" w:lineRule="auto"/>
        <w:rPr>
          <w:strike/>
          <w:szCs w:val="21"/>
          <w:highlight w:val="none"/>
        </w:rPr>
      </w:pPr>
      <w:r>
        <w:rPr>
          <w:szCs w:val="21"/>
          <w:highlight w:val="none"/>
          <w:lang w:bidi="ar"/>
        </w:rPr>
        <w:t>26.重复定位精度：X/Y/Z轴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300nm；A/C轴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1arcsec</w:t>
      </w:r>
      <w:r>
        <w:rPr>
          <w:rFonts w:hint="eastAsia"/>
          <w:szCs w:val="21"/>
          <w:highlight w:val="none"/>
          <w:lang w:eastAsia="zh-CN" w:bidi="ar"/>
        </w:rPr>
        <w:t>；</w:t>
      </w:r>
      <w:r>
        <w:rPr>
          <w:szCs w:val="21"/>
          <w:highlight w:val="none"/>
          <w:lang w:bidi="ar"/>
        </w:rPr>
        <w:t>定位精度：X/Y/Z轴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500nm；A/C轴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2arcsec；</w:t>
      </w:r>
    </w:p>
    <w:p w14:paraId="2945CE72">
      <w:pPr>
        <w:adjustRightInd w:val="0"/>
        <w:snapToGrid w:val="0"/>
        <w:spacing w:line="360" w:lineRule="auto"/>
        <w:rPr>
          <w:strike/>
          <w:szCs w:val="21"/>
          <w:highlight w:val="none"/>
        </w:rPr>
      </w:pPr>
      <w:r>
        <w:rPr>
          <w:szCs w:val="21"/>
          <w:highlight w:val="none"/>
          <w:lang w:bidi="ar"/>
        </w:rPr>
        <w:t>2</w:t>
      </w:r>
      <w:r>
        <w:rPr>
          <w:rFonts w:hint="eastAsia"/>
          <w:szCs w:val="21"/>
          <w:highlight w:val="none"/>
          <w:lang w:val="en-US" w:eastAsia="zh-CN" w:bidi="ar"/>
        </w:rPr>
        <w:t>7</w:t>
      </w:r>
      <w:r>
        <w:rPr>
          <w:szCs w:val="21"/>
          <w:highlight w:val="none"/>
          <w:lang w:bidi="ar"/>
        </w:rPr>
        <w:t>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几何精度：X/Y/Z轴直线度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1.5μm；XY轴平面度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2.5μm；</w:t>
      </w:r>
    </w:p>
    <w:p w14:paraId="7FD2DDD7">
      <w:pPr>
        <w:adjustRightInd w:val="0"/>
        <w:snapToGrid w:val="0"/>
        <w:spacing w:line="360" w:lineRule="auto"/>
        <w:rPr>
          <w:szCs w:val="21"/>
          <w:highlight w:val="none"/>
        </w:rPr>
      </w:pPr>
      <w:r>
        <w:rPr>
          <w:szCs w:val="21"/>
          <w:highlight w:val="none"/>
          <w:lang w:bidi="ar"/>
        </w:rPr>
        <w:t>2</w:t>
      </w:r>
      <w:r>
        <w:rPr>
          <w:rFonts w:hint="eastAsia"/>
          <w:szCs w:val="21"/>
          <w:highlight w:val="none"/>
          <w:lang w:val="en-US" w:eastAsia="zh-CN" w:bidi="ar"/>
        </w:rPr>
        <w:t>8</w:t>
      </w:r>
      <w:r>
        <w:rPr>
          <w:szCs w:val="21"/>
          <w:highlight w:val="none"/>
          <w:lang w:bidi="ar"/>
        </w:rPr>
        <w:t>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旋转轴误差：A/C轴轴向误差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1.5μm、径向误差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2μm；</w:t>
      </w:r>
    </w:p>
    <w:p w14:paraId="7D061D4D">
      <w:pPr>
        <w:adjustRightInd w:val="0"/>
        <w:snapToGrid w:val="0"/>
        <w:spacing w:line="360" w:lineRule="auto"/>
        <w:rPr>
          <w:szCs w:val="21"/>
          <w:highlight w:val="none"/>
        </w:rPr>
      </w:pPr>
      <w:r>
        <w:rPr>
          <w:rFonts w:hint="eastAsia"/>
          <w:szCs w:val="21"/>
          <w:highlight w:val="none"/>
          <w:lang w:val="en-US" w:eastAsia="zh-CN" w:bidi="ar"/>
        </w:rPr>
        <w:t>29</w:t>
      </w:r>
      <w:r>
        <w:rPr>
          <w:szCs w:val="21"/>
          <w:highlight w:val="none"/>
          <w:lang w:bidi="ar"/>
        </w:rPr>
        <w:t>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角度误差：偏航角误差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6arcsec、俯仰角误差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8arcse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c、正交误差</w:t>
      </w:r>
      <w:r>
        <w:rPr>
          <w:rFonts w:hint="eastAsia"/>
          <w:color w:val="000000" w:themeColor="text1"/>
          <w:szCs w:val="21"/>
          <w:highlight w:val="none"/>
          <w:lang w:eastAsia="zh-CN" w:bidi="ar"/>
          <w14:textFill>
            <w14:solidFill>
              <w14:schemeClr w14:val="tx1"/>
            </w14:solidFill>
          </w14:textFill>
        </w:rPr>
        <w:t>≤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5μm；</w:t>
      </w:r>
    </w:p>
    <w:p w14:paraId="425425C4">
      <w:pPr>
        <w:adjustRightInd w:val="0"/>
        <w:snapToGrid w:val="0"/>
        <w:spacing w:line="360" w:lineRule="auto"/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▲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0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稳态误差：X/Y/Z轴±20nm；A/C轴±0.1arcsec(</w:t>
      </w:r>
      <w:r>
        <w:rPr>
          <w:rFonts w:hint="eastAsia"/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提供运动控制器时钟同步采集截图</w:t>
      </w:r>
      <w:r>
        <w:rPr>
          <w:rFonts w:hint="eastAsia"/>
          <w:szCs w:val="21"/>
          <w:highlight w:val="none"/>
          <w:lang w:bidi="ar"/>
        </w:rPr>
        <w:t>并加盖供应商公章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)；</w:t>
      </w:r>
    </w:p>
    <w:p w14:paraId="6659A427">
      <w:pPr>
        <w:adjustRightInd w:val="0"/>
        <w:snapToGrid w:val="0"/>
        <w:spacing w:line="360" w:lineRule="auto"/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▲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整定时间：XY轴</w:t>
      </w:r>
      <w:r>
        <w:rPr>
          <w:rFonts w:hint="eastAsia"/>
          <w:color w:val="000000" w:themeColor="text1"/>
          <w:szCs w:val="21"/>
          <w:highlight w:val="none"/>
          <w:lang w:eastAsia="zh-CN" w:bidi="ar"/>
          <w14:textFill>
            <w14:solidFill>
              <w14:schemeClr w14:val="tx1"/>
            </w14:solidFill>
          </w14:textFill>
        </w:rPr>
        <w:t>≤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100ms；Z轴</w:t>
      </w:r>
      <w:r>
        <w:rPr>
          <w:rFonts w:hint="eastAsia"/>
          <w:color w:val="000000" w:themeColor="text1"/>
          <w:szCs w:val="21"/>
          <w:highlight w:val="none"/>
          <w:lang w:eastAsia="zh-CN" w:bidi="ar"/>
          <w14:textFill>
            <w14:solidFill>
              <w14:schemeClr w14:val="tx1"/>
            </w14:solidFill>
          </w14:textFill>
        </w:rPr>
        <w:t>≤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200ms；C轴</w:t>
      </w:r>
      <w:r>
        <w:rPr>
          <w:rFonts w:hint="eastAsia"/>
          <w:color w:val="000000" w:themeColor="text1"/>
          <w:szCs w:val="21"/>
          <w:highlight w:val="none"/>
          <w:lang w:eastAsia="zh-CN" w:bidi="ar"/>
          <w14:textFill>
            <w14:solidFill>
              <w14:schemeClr w14:val="tx1"/>
            </w14:solidFill>
          </w14:textFill>
        </w:rPr>
        <w:t>≤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100ms(</w:t>
      </w:r>
      <w:r>
        <w:rPr>
          <w:rFonts w:hint="eastAsia"/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提供运动控制器时钟同步采集截图</w:t>
      </w:r>
      <w:r>
        <w:rPr>
          <w:rFonts w:hint="eastAsia"/>
          <w:szCs w:val="21"/>
          <w:highlight w:val="none"/>
          <w:lang w:bidi="ar"/>
        </w:rPr>
        <w:t>并加盖供应商公章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)；</w:t>
      </w:r>
    </w:p>
    <w:p w14:paraId="0D91BB1E">
      <w:pPr>
        <w:adjustRightInd w:val="0"/>
        <w:snapToGrid w:val="0"/>
        <w:spacing w:line="360" w:lineRule="auto"/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2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最小增量运动：X/Y/Z轴</w:t>
      </w:r>
      <w:r>
        <w:rPr>
          <w:rFonts w:hint="eastAsia"/>
          <w:color w:val="000000" w:themeColor="text1"/>
          <w:szCs w:val="21"/>
          <w:highlight w:val="none"/>
          <w:lang w:eastAsia="zh-CN" w:bidi="ar"/>
          <w14:textFill>
            <w14:solidFill>
              <w14:schemeClr w14:val="tx1"/>
            </w14:solidFill>
          </w14:textFill>
        </w:rPr>
        <w:t>≤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40nm；A/C轴</w:t>
      </w:r>
      <w:r>
        <w:rPr>
          <w:rFonts w:hint="eastAsia"/>
          <w:color w:val="000000" w:themeColor="text1"/>
          <w:szCs w:val="21"/>
          <w:highlight w:val="none"/>
          <w:lang w:eastAsia="zh-CN" w:bidi="ar"/>
          <w14:textFill>
            <w14:solidFill>
              <w14:schemeClr w14:val="tx1"/>
            </w14:solidFill>
          </w14:textFill>
        </w:rPr>
        <w:t>≤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0.2arcsec；</w:t>
      </w:r>
    </w:p>
    <w:p w14:paraId="1BC70311">
      <w:pPr>
        <w:adjustRightInd w:val="0"/>
        <w:snapToGrid w:val="0"/>
        <w:spacing w:line="360" w:lineRule="auto"/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▲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3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跟踪误差：XY轴±50nm@1mm/s；A/C轴±0.5arcsec@10°/s(</w:t>
      </w:r>
      <w:r>
        <w:rPr>
          <w:rFonts w:hint="eastAsia"/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提供运动控制器时钟同步采集截图</w:t>
      </w:r>
      <w:r>
        <w:rPr>
          <w:rFonts w:hint="eastAsia"/>
          <w:szCs w:val="21"/>
          <w:highlight w:val="none"/>
          <w:lang w:bidi="ar"/>
        </w:rPr>
        <w:t>并加盖供应商公章</w:t>
      </w:r>
      <w:r>
        <w:rPr>
          <w:color w:val="000000" w:themeColor="text1"/>
          <w:szCs w:val="21"/>
          <w:highlight w:val="none"/>
          <w:lang w:bidi="ar"/>
          <w14:textFill>
            <w14:solidFill>
              <w14:schemeClr w14:val="tx1"/>
            </w14:solidFill>
          </w14:textFill>
        </w:rPr>
        <w:t>)；</w:t>
      </w:r>
    </w:p>
    <w:p w14:paraId="4E393D22">
      <w:pPr>
        <w:adjustRightInd w:val="0"/>
        <w:snapToGrid w:val="0"/>
        <w:spacing w:line="360" w:lineRule="auto"/>
        <w:rPr>
          <w:szCs w:val="21"/>
          <w:highlight w:val="none"/>
        </w:rPr>
      </w:pPr>
      <w:r>
        <w:rPr>
          <w:szCs w:val="21"/>
          <w:highlight w:val="none"/>
          <w:lang w:bidi="ar"/>
        </w:rPr>
        <w:t>3</w:t>
      </w:r>
      <w:r>
        <w:rPr>
          <w:rFonts w:hint="eastAsia"/>
          <w:szCs w:val="21"/>
          <w:highlight w:val="none"/>
          <w:lang w:val="en-US" w:eastAsia="zh-CN" w:bidi="ar"/>
        </w:rPr>
        <w:t>4</w:t>
      </w:r>
      <w:r>
        <w:rPr>
          <w:szCs w:val="21"/>
          <w:highlight w:val="none"/>
          <w:lang w:bidi="ar"/>
        </w:rPr>
        <w:t>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空间轮廓跟踪误差：XYC轴</w:t>
      </w:r>
      <w:r>
        <w:rPr>
          <w:rFonts w:hint="eastAsia"/>
          <w:szCs w:val="21"/>
          <w:highlight w:val="none"/>
          <w:lang w:eastAsia="zh-CN" w:bidi="ar"/>
        </w:rPr>
        <w:t>≤</w:t>
      </w:r>
      <w:r>
        <w:rPr>
          <w:szCs w:val="21"/>
          <w:highlight w:val="none"/>
          <w:lang w:bidi="ar"/>
        </w:rPr>
        <w:t>10μm；</w:t>
      </w:r>
      <w:r>
        <w:rPr>
          <w:rFonts w:hint="eastAsia"/>
          <w:szCs w:val="21"/>
          <w:highlight w:val="none"/>
          <w:lang w:bidi="ar"/>
        </w:rPr>
        <w:t>Z轴</w:t>
      </w:r>
      <w:r>
        <w:rPr>
          <w:szCs w:val="21"/>
          <w:highlight w:val="none"/>
          <w:lang w:bidi="ar"/>
        </w:rPr>
        <w:t>负载</w:t>
      </w:r>
      <w:r>
        <w:rPr>
          <w:rFonts w:hint="eastAsia"/>
          <w:szCs w:val="21"/>
          <w:highlight w:val="none"/>
          <w:lang w:eastAsia="zh-CN" w:bidi="ar"/>
        </w:rPr>
        <w:t>≥</w:t>
      </w:r>
      <w:r>
        <w:rPr>
          <w:szCs w:val="21"/>
          <w:highlight w:val="none"/>
          <w:lang w:bidi="ar"/>
        </w:rPr>
        <w:t>10KG</w:t>
      </w:r>
      <w:r>
        <w:rPr>
          <w:rFonts w:hint="eastAsia"/>
          <w:szCs w:val="21"/>
          <w:highlight w:val="none"/>
          <w:lang w:bidi="ar"/>
        </w:rPr>
        <w:t>，XYAC轴工件承载台负载</w:t>
      </w:r>
      <w:r>
        <w:rPr>
          <w:rFonts w:hint="eastAsia"/>
          <w:szCs w:val="21"/>
          <w:highlight w:val="none"/>
          <w:lang w:eastAsia="zh-CN" w:bidi="ar"/>
        </w:rPr>
        <w:t>≥</w:t>
      </w:r>
      <w:r>
        <w:rPr>
          <w:rFonts w:hint="eastAsia"/>
          <w:szCs w:val="21"/>
          <w:highlight w:val="none"/>
          <w:lang w:bidi="ar"/>
        </w:rPr>
        <w:t>1KG</w:t>
      </w:r>
      <w:r>
        <w:rPr>
          <w:szCs w:val="21"/>
          <w:highlight w:val="none"/>
          <w:lang w:bidi="ar"/>
        </w:rPr>
        <w:t>；</w:t>
      </w:r>
    </w:p>
    <w:p w14:paraId="2E244DC8">
      <w:pPr>
        <w:adjustRightInd w:val="0"/>
        <w:snapToGrid w:val="0"/>
        <w:spacing w:line="360" w:lineRule="auto"/>
        <w:rPr>
          <w:szCs w:val="21"/>
          <w:highlight w:val="none"/>
        </w:rPr>
      </w:pPr>
      <w:r>
        <w:rPr>
          <w:szCs w:val="21"/>
          <w:highlight w:val="none"/>
          <w:lang w:bidi="ar"/>
        </w:rPr>
        <w:t>3</w:t>
      </w:r>
      <w:r>
        <w:rPr>
          <w:rFonts w:hint="eastAsia"/>
          <w:szCs w:val="21"/>
          <w:highlight w:val="none"/>
          <w:lang w:val="en-US" w:eastAsia="zh-CN" w:bidi="ar"/>
        </w:rPr>
        <w:t>5</w:t>
      </w:r>
      <w:r>
        <w:rPr>
          <w:szCs w:val="21"/>
          <w:highlight w:val="none"/>
          <w:lang w:bidi="ar"/>
        </w:rPr>
        <w:t>.</w:t>
      </w:r>
      <w:r>
        <w:rPr>
          <w:rFonts w:hint="eastAsia"/>
          <w:szCs w:val="21"/>
          <w:highlight w:val="none"/>
          <w:lang w:bidi="ar"/>
        </w:rPr>
        <w:t xml:space="preserve"> </w:t>
      </w:r>
      <w:r>
        <w:rPr>
          <w:szCs w:val="21"/>
          <w:highlight w:val="none"/>
          <w:lang w:bidi="ar"/>
        </w:rPr>
        <w:t>速度与加速度：X/Y</w:t>
      </w:r>
      <w:r>
        <w:rPr>
          <w:rFonts w:hint="eastAsia"/>
          <w:szCs w:val="21"/>
          <w:highlight w:val="none"/>
          <w:lang w:eastAsia="zh-CN" w:bidi="ar"/>
        </w:rPr>
        <w:t>≥</w:t>
      </w:r>
      <w:r>
        <w:rPr>
          <w:szCs w:val="21"/>
          <w:highlight w:val="none"/>
          <w:lang w:bidi="ar"/>
        </w:rPr>
        <w:t>40mm/s、Z</w:t>
      </w:r>
      <w:r>
        <w:rPr>
          <w:rFonts w:hint="eastAsia"/>
          <w:szCs w:val="21"/>
          <w:highlight w:val="none"/>
          <w:lang w:eastAsia="zh-CN" w:bidi="ar"/>
        </w:rPr>
        <w:t>≥</w:t>
      </w:r>
      <w:r>
        <w:rPr>
          <w:szCs w:val="21"/>
          <w:highlight w:val="none"/>
          <w:lang w:bidi="ar"/>
        </w:rPr>
        <w:t>25mm/s、A/C</w:t>
      </w:r>
      <w:r>
        <w:rPr>
          <w:rFonts w:hint="eastAsia"/>
          <w:szCs w:val="21"/>
          <w:highlight w:val="none"/>
          <w:lang w:eastAsia="zh-CN" w:bidi="ar"/>
        </w:rPr>
        <w:t>≥</w:t>
      </w:r>
      <w:r>
        <w:rPr>
          <w:szCs w:val="21"/>
          <w:highlight w:val="none"/>
          <w:lang w:bidi="ar"/>
        </w:rPr>
        <w:t>10°/s；XYZ轴额定加速度</w:t>
      </w:r>
      <w:r>
        <w:rPr>
          <w:rFonts w:hint="eastAsia"/>
          <w:szCs w:val="21"/>
          <w:highlight w:val="none"/>
          <w:lang w:eastAsia="zh-CN" w:bidi="ar"/>
        </w:rPr>
        <w:t>≥</w:t>
      </w:r>
      <w:r>
        <w:rPr>
          <w:szCs w:val="21"/>
          <w:highlight w:val="none"/>
          <w:lang w:bidi="ar"/>
        </w:rPr>
        <w:t>0.1G，AC轴按负载适配；</w:t>
      </w:r>
    </w:p>
    <w:p w14:paraId="269FD8C5">
      <w:pPr>
        <w:adjustRightInd w:val="0"/>
        <w:snapToGrid w:val="0"/>
        <w:spacing w:line="360" w:lineRule="auto"/>
        <w:rPr>
          <w:b/>
          <w:szCs w:val="21"/>
          <w:highlight w:val="none"/>
        </w:rPr>
      </w:pPr>
      <w:r>
        <w:rPr>
          <w:b/>
          <w:szCs w:val="21"/>
          <w:highlight w:val="none"/>
          <w:lang w:bidi="ar"/>
        </w:rPr>
        <w:t>结构方式</w:t>
      </w:r>
    </w:p>
    <w:p w14:paraId="5D22C5FF">
      <w:pPr>
        <w:adjustRightInd w:val="0"/>
        <w:snapToGrid w:val="0"/>
        <w:spacing w:line="360" w:lineRule="auto"/>
      </w:pPr>
      <w:r>
        <w:rPr>
          <w:rFonts w:ascii="Segoe UI Symbol" w:hAnsi="Segoe UI Symbol" w:cs="Segoe UI Symbol"/>
          <w:highlight w:val="none"/>
        </w:rPr>
        <w:t>★</w:t>
      </w:r>
      <w:r>
        <w:rPr>
          <w:highlight w:val="none"/>
        </w:rPr>
        <w:t>3</w:t>
      </w:r>
      <w:r>
        <w:rPr>
          <w:rFonts w:hint="eastAsia"/>
          <w:highlight w:val="none"/>
          <w:lang w:val="en-US" w:eastAsia="zh-CN"/>
        </w:rPr>
        <w:t>6</w:t>
      </w:r>
      <w:r>
        <w:rPr>
          <w:highlight w:val="none"/>
        </w:rPr>
        <w:t>.</w:t>
      </w:r>
      <w:r>
        <w:rPr>
          <w:rFonts w:hint="eastAsia"/>
          <w:highlight w:val="none"/>
        </w:rPr>
        <w:t xml:space="preserve"> </w:t>
      </w:r>
      <w:r>
        <w:rPr>
          <w:highlight w:val="none"/>
        </w:rPr>
        <w:t>整机采用定梁式结构设计</w:t>
      </w:r>
      <w:r>
        <w:rPr>
          <w:rFonts w:hint="eastAsia"/>
          <w:highlight w:val="none"/>
        </w:rPr>
        <w:t>，XYA</w:t>
      </w:r>
      <w:r>
        <w:rPr>
          <w:rFonts w:hint="eastAsia"/>
        </w:rPr>
        <w:t>C轴</w:t>
      </w:r>
      <w:r>
        <w:t>空间正向</w:t>
      </w:r>
      <w:r>
        <w:rPr>
          <w:rFonts w:hint="eastAsia"/>
        </w:rPr>
        <w:t>叠加，Z轴独立固定于定梁</w:t>
      </w:r>
      <w:r>
        <w:rPr>
          <w:rFonts w:hint="eastAsia"/>
          <w:szCs w:val="21"/>
          <w:lang w:bidi="ar"/>
        </w:rPr>
        <w:t>(提供技术规格书并加盖供应商公章)</w:t>
      </w:r>
      <w:r>
        <w:t>；</w:t>
      </w:r>
    </w:p>
    <w:p w14:paraId="20A10D8D">
      <w:pPr>
        <w:pStyle w:val="3"/>
        <w:spacing w:line="360" w:lineRule="auto"/>
      </w:pPr>
      <w:r>
        <w:t>3</w:t>
      </w:r>
      <w:r>
        <w:rPr>
          <w:rFonts w:hint="eastAsia"/>
          <w:lang w:val="en-US" w:eastAsia="zh-CN"/>
        </w:rPr>
        <w:t>7</w:t>
      </w:r>
      <w:r>
        <w:t>.</w:t>
      </w:r>
      <w:r>
        <w:rPr>
          <w:rFonts w:hint="eastAsia"/>
        </w:rPr>
        <w:t xml:space="preserve"> 平台主体采用花岗岩基座，平面度误差</w:t>
      </w:r>
      <w:r>
        <w:rPr>
          <w:rFonts w:hint="eastAsia"/>
          <w:lang w:eastAsia="zh-CN"/>
        </w:rPr>
        <w:t>≤</w:t>
      </w:r>
      <w:r>
        <w:rPr>
          <w:rFonts w:hint="eastAsia"/>
        </w:rPr>
        <w:t>3</w:t>
      </w:r>
      <w:r>
        <w:rPr>
          <w:szCs w:val="21"/>
          <w:lang w:bidi="ar"/>
        </w:rPr>
        <w:t>μm</w:t>
      </w:r>
      <w:r>
        <w:rPr>
          <w:rFonts w:hint="eastAsia"/>
        </w:rPr>
        <w:t>（对角平面测量法）</w:t>
      </w:r>
      <w:r>
        <w:t>；</w:t>
      </w:r>
    </w:p>
    <w:p w14:paraId="359B7689">
      <w:pPr>
        <w:adjustRightInd w:val="0"/>
        <w:snapToGrid w:val="0"/>
        <w:spacing w:line="360" w:lineRule="auto"/>
        <w:rPr>
          <w:b/>
          <w:szCs w:val="21"/>
        </w:rPr>
      </w:pPr>
      <w:r>
        <w:rPr>
          <w:b/>
          <w:szCs w:val="21"/>
          <w:lang w:bidi="ar"/>
        </w:rPr>
        <w:t>控制板块</w:t>
      </w:r>
    </w:p>
    <w:p w14:paraId="4A849677">
      <w:pPr>
        <w:pStyle w:val="3"/>
        <w:spacing w:line="360" w:lineRule="auto"/>
      </w:pPr>
      <w:r>
        <w:rPr>
          <w:rFonts w:hint="eastAsia"/>
          <w:lang w:val="en-US" w:eastAsia="zh-CN"/>
        </w:rPr>
        <w:t>38</w:t>
      </w:r>
      <w:r>
        <w:t>.</w:t>
      </w:r>
      <w:r>
        <w:rPr>
          <w:rFonts w:hint="eastAsia"/>
        </w:rPr>
        <w:t xml:space="preserve"> </w:t>
      </w:r>
      <w:r>
        <w:t>控制轴数：支持四轴联动，五轴全闭环控制；</w:t>
      </w:r>
    </w:p>
    <w:p w14:paraId="31A93A87">
      <w:pPr>
        <w:pStyle w:val="3"/>
        <w:spacing w:line="360" w:lineRule="auto"/>
        <w:rPr>
          <w:szCs w:val="21"/>
        </w:rPr>
      </w:pPr>
      <w:r>
        <w:rPr>
          <w:rFonts w:hint="eastAsia"/>
          <w:lang w:val="en-US" w:eastAsia="zh-CN"/>
        </w:rPr>
        <w:t>39</w:t>
      </w:r>
      <w:r>
        <w:t>.</w:t>
      </w:r>
      <w:r>
        <w:rPr>
          <w:rFonts w:hint="eastAsia"/>
        </w:rPr>
        <w:t xml:space="preserve"> </w:t>
      </w:r>
      <w:r>
        <w:t>通讯总线：采用光纤通信总线；</w:t>
      </w:r>
      <w:r>
        <w:rPr>
          <w:szCs w:val="21"/>
          <w:lang w:bidi="ar"/>
        </w:rPr>
        <w:t>伺服/电流环更新率：均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20kHz；</w:t>
      </w:r>
    </w:p>
    <w:p w14:paraId="58A15F9D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4</w:t>
      </w:r>
      <w:r>
        <w:rPr>
          <w:rFonts w:hint="eastAsia"/>
          <w:szCs w:val="21"/>
          <w:lang w:val="en-US" w:eastAsia="zh-CN" w:bidi="ar"/>
        </w:rPr>
        <w:t>0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驱动能力：峰值电流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10A，连续电流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5A，适配气浮直线/力矩电机；</w:t>
      </w:r>
    </w:p>
    <w:p w14:paraId="643FC95D">
      <w:pPr>
        <w:adjustRightInd w:val="0"/>
        <w:snapToGrid w:val="0"/>
        <w:spacing w:line="360" w:lineRule="auto"/>
        <w:rPr>
          <w:b/>
          <w:szCs w:val="21"/>
        </w:rPr>
      </w:pPr>
      <w:r>
        <w:rPr>
          <w:b/>
          <w:szCs w:val="21"/>
          <w:lang w:bidi="ar"/>
        </w:rPr>
        <w:t>协调板块</w:t>
      </w:r>
    </w:p>
    <w:p w14:paraId="16ED7458">
      <w:pPr>
        <w:adjustRightInd w:val="0"/>
        <w:snapToGrid w:val="0"/>
        <w:spacing w:line="360" w:lineRule="auto"/>
        <w:rPr>
          <w:szCs w:val="21"/>
        </w:rPr>
      </w:pPr>
      <w:r>
        <w:t>▲</w:t>
      </w:r>
      <w:r>
        <w:rPr>
          <w:szCs w:val="21"/>
          <w:lang w:bidi="ar"/>
        </w:rPr>
        <w:t>4</w:t>
      </w:r>
      <w:r>
        <w:rPr>
          <w:rFonts w:hint="eastAsia"/>
          <w:szCs w:val="21"/>
          <w:lang w:val="en-US" w:eastAsia="zh-CN" w:bidi="ar"/>
        </w:rPr>
        <w:t>1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支持三轴PSO位置同步输出，实现运动位置与飞秒激光出光精准联动(提供产品彩页证明</w:t>
      </w:r>
      <w:r>
        <w:rPr>
          <w:rFonts w:hint="eastAsia"/>
          <w:color w:val="000000" w:themeColor="text1"/>
          <w:szCs w:val="21"/>
          <w:lang w:bidi="ar"/>
          <w14:textFill>
            <w14:solidFill>
              <w14:schemeClr w14:val="tx1"/>
            </w14:solidFill>
          </w14:textFill>
        </w:rPr>
        <w:t>并加盖供应商公章</w:t>
      </w:r>
      <w:r>
        <w:rPr>
          <w:szCs w:val="21"/>
          <w:lang w:bidi="ar"/>
        </w:rPr>
        <w:t>)；</w:t>
      </w:r>
    </w:p>
    <w:p w14:paraId="57CDB5C6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4</w:t>
      </w:r>
      <w:r>
        <w:rPr>
          <w:rFonts w:hint="eastAsia"/>
          <w:szCs w:val="21"/>
          <w:lang w:val="en-US" w:eastAsia="zh-CN" w:bidi="ar"/>
        </w:rPr>
        <w:t>2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具备两轴振镜接口联接能力，预留激光触发、OCT同步、急停等多路IO；</w:t>
      </w:r>
    </w:p>
    <w:p w14:paraId="4F29260F">
      <w:pPr>
        <w:adjustRightInd w:val="0"/>
        <w:snapToGrid w:val="0"/>
        <w:spacing w:line="360" w:lineRule="auto"/>
        <w:rPr>
          <w:szCs w:val="21"/>
        </w:rPr>
      </w:pPr>
      <w:bookmarkStart w:id="1" w:name="OLE_LINK2"/>
      <w:r>
        <w:rPr>
          <w:szCs w:val="21"/>
          <w:lang w:bidi="ar"/>
        </w:rPr>
        <w:t>4</w:t>
      </w:r>
      <w:r>
        <w:rPr>
          <w:rFonts w:hint="eastAsia"/>
          <w:szCs w:val="21"/>
          <w:lang w:val="en-US" w:eastAsia="zh-CN" w:bidi="ar"/>
        </w:rPr>
        <w:t>3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支持硬限位、软限位、无寻向回零功能；</w:t>
      </w:r>
      <w:bookmarkEnd w:id="1"/>
    </w:p>
    <w:p w14:paraId="03E86066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4</w:t>
      </w:r>
      <w:r>
        <w:rPr>
          <w:rFonts w:hint="eastAsia"/>
          <w:szCs w:val="21"/>
          <w:lang w:val="en-US" w:eastAsia="zh-CN" w:bidi="ar"/>
        </w:rPr>
        <w:t>4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具备多轴联动、安全区域保护、多维误差映射、正交校正功能；</w:t>
      </w:r>
    </w:p>
    <w:p w14:paraId="70CB5BA1">
      <w:pPr>
        <w:adjustRightInd w:val="0"/>
        <w:snapToGrid w:val="0"/>
        <w:spacing w:line="360" w:lineRule="auto"/>
        <w:rPr>
          <w:b/>
          <w:szCs w:val="21"/>
        </w:rPr>
      </w:pPr>
      <w:r>
        <w:rPr>
          <w:b/>
          <w:szCs w:val="21"/>
          <w:lang w:bidi="ar"/>
        </w:rPr>
        <w:t>控制功能</w:t>
      </w:r>
    </w:p>
    <w:p w14:paraId="33AB23AB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4</w:t>
      </w:r>
      <w:r>
        <w:rPr>
          <w:rFonts w:hint="eastAsia"/>
          <w:szCs w:val="21"/>
          <w:lang w:val="en-US" w:eastAsia="zh-CN" w:bidi="ar"/>
        </w:rPr>
        <w:t>5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控制模式：支持绝对/增量运动、动态轨迹修正、S曲线/正弦加速度规划；</w:t>
      </w:r>
    </w:p>
    <w:p w14:paraId="6A4AFCF1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4</w:t>
      </w:r>
      <w:r>
        <w:rPr>
          <w:rFonts w:hint="eastAsia"/>
          <w:szCs w:val="21"/>
          <w:lang w:val="en-US" w:eastAsia="zh-CN" w:bidi="ar"/>
        </w:rPr>
        <w:t>6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编程支持：支持AeroScript、RS</w:t>
      </w:r>
      <w:r>
        <w:rPr>
          <w:szCs w:val="21"/>
          <w:lang w:bidi="ar"/>
        </w:rPr>
        <w:noBreakHyphen/>
      </w:r>
      <w:r>
        <w:rPr>
          <w:szCs w:val="21"/>
          <w:lang w:bidi="ar"/>
        </w:rPr>
        <w:t>274G代码等方式编程；</w:t>
      </w:r>
    </w:p>
    <w:p w14:paraId="4C83D8F6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 w:bidi="ar"/>
        </w:rPr>
        <w:t>47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安全功能：标配STO安全扭矩关断；</w:t>
      </w:r>
    </w:p>
    <w:p w14:paraId="57CF0AC9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 w:bidi="ar"/>
        </w:rPr>
        <w:t>48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数据采集：支持高速数据捕获，延迟</w:t>
      </w:r>
      <w:r>
        <w:rPr>
          <w:rFonts w:hint="eastAsia"/>
          <w:szCs w:val="21"/>
          <w:lang w:eastAsia="zh-CN" w:bidi="ar"/>
        </w:rPr>
        <w:t>≤</w:t>
      </w:r>
      <w:r>
        <w:rPr>
          <w:szCs w:val="21"/>
          <w:lang w:bidi="ar"/>
        </w:rPr>
        <w:t>50ns；</w:t>
      </w:r>
    </w:p>
    <w:p w14:paraId="32B32D46">
      <w:pPr>
        <w:adjustRightInd w:val="0"/>
        <w:snapToGrid w:val="0"/>
        <w:spacing w:line="360" w:lineRule="auto"/>
        <w:rPr>
          <w:b/>
          <w:szCs w:val="21"/>
        </w:rPr>
      </w:pPr>
      <w:r>
        <w:rPr>
          <w:b/>
          <w:szCs w:val="21"/>
          <w:lang w:bidi="ar"/>
        </w:rPr>
        <w:t>人机交互与二次开发</w:t>
      </w:r>
    </w:p>
    <w:p w14:paraId="42A45116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 w:bidi="ar"/>
        </w:rPr>
        <w:t>49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配备运动控制软件；</w:t>
      </w:r>
    </w:p>
    <w:p w14:paraId="136139D0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5</w:t>
      </w:r>
      <w:r>
        <w:rPr>
          <w:rFonts w:hint="eastAsia"/>
          <w:szCs w:val="21"/>
          <w:lang w:val="en-US" w:eastAsia="zh-CN" w:bidi="ar"/>
        </w:rPr>
        <w:t>0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提供跨平台API（.NET/C/EPICS），支持用户自研上位机二次开发；</w:t>
      </w:r>
    </w:p>
    <w:p w14:paraId="32EB3534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5</w:t>
      </w:r>
      <w:r>
        <w:rPr>
          <w:rFonts w:hint="eastAsia"/>
          <w:szCs w:val="21"/>
          <w:lang w:val="en-US" w:eastAsia="zh-CN" w:bidi="ar"/>
        </w:rPr>
        <w:t>1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支持多工件坐标系、子程序调用、手摇脉冲发生器操控；</w:t>
      </w:r>
    </w:p>
    <w:p w14:paraId="0DD51552">
      <w:pPr>
        <w:adjustRightInd w:val="0"/>
        <w:snapToGrid w:val="0"/>
        <w:spacing w:line="360" w:lineRule="auto"/>
        <w:rPr>
          <w:szCs w:val="21"/>
          <w:lang w:bidi="ar"/>
        </w:rPr>
      </w:pPr>
      <w:r>
        <w:rPr>
          <w:szCs w:val="21"/>
          <w:lang w:bidi="ar"/>
        </w:rPr>
        <w:t>5</w:t>
      </w:r>
      <w:r>
        <w:rPr>
          <w:rFonts w:hint="eastAsia"/>
          <w:szCs w:val="21"/>
          <w:lang w:val="en-US" w:eastAsia="zh-CN" w:bidi="ar"/>
        </w:rPr>
        <w:t>2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通讯接口：标配Ethernet、USB；</w:t>
      </w:r>
    </w:p>
    <w:p w14:paraId="07DE5E53">
      <w:pPr>
        <w:adjustRightInd w:val="0"/>
        <w:snapToGrid w:val="0"/>
        <w:spacing w:line="360" w:lineRule="auto"/>
        <w:rPr>
          <w:b/>
          <w:szCs w:val="21"/>
          <w:lang w:bidi="ar"/>
        </w:rPr>
      </w:pPr>
      <w:r>
        <w:rPr>
          <w:b/>
          <w:szCs w:val="21"/>
          <w:lang w:bidi="ar"/>
        </w:rPr>
        <w:t>接口与IO配置</w:t>
      </w:r>
    </w:p>
    <w:p w14:paraId="484EC3AB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5</w:t>
      </w:r>
      <w:r>
        <w:rPr>
          <w:rFonts w:hint="eastAsia"/>
          <w:szCs w:val="21"/>
          <w:lang w:val="en-US" w:eastAsia="zh-CN" w:bidi="ar"/>
        </w:rPr>
        <w:t>3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标配光耦隔离数字IO，支持扩展板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16入/16出；</w:t>
      </w:r>
    </w:p>
    <w:p w14:paraId="2B069340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5</w:t>
      </w:r>
      <w:r>
        <w:rPr>
          <w:rFonts w:hint="eastAsia"/>
          <w:szCs w:val="21"/>
          <w:lang w:val="en-US" w:eastAsia="zh-CN" w:bidi="ar"/>
        </w:rPr>
        <w:t>4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模拟量接口：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4路16位±10V模拟量（输入+输出）；</w:t>
      </w:r>
    </w:p>
    <w:p w14:paraId="2529DE6F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5</w:t>
      </w:r>
      <w:r>
        <w:rPr>
          <w:rFonts w:hint="eastAsia"/>
          <w:szCs w:val="21"/>
          <w:lang w:val="en-US" w:eastAsia="zh-CN" w:bidi="ar"/>
        </w:rPr>
        <w:t>5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支持高速位置同步触发、OCT实时监测信号对接；</w:t>
      </w:r>
    </w:p>
    <w:p w14:paraId="35D2BBED">
      <w:pPr>
        <w:adjustRightInd w:val="0"/>
        <w:snapToGrid w:val="0"/>
        <w:spacing w:line="360" w:lineRule="auto"/>
        <w:rPr>
          <w:b/>
          <w:szCs w:val="21"/>
          <w:lang w:bidi="ar"/>
        </w:rPr>
      </w:pPr>
      <w:r>
        <w:rPr>
          <w:b/>
          <w:szCs w:val="21"/>
          <w:lang w:bidi="ar"/>
        </w:rPr>
        <w:t>微孔加工性能指标</w:t>
      </w:r>
    </w:p>
    <w:p w14:paraId="2CF9060C">
      <w:pPr>
        <w:adjustRightInd w:val="0"/>
        <w:snapToGrid w:val="0"/>
        <w:spacing w:line="360" w:lineRule="auto"/>
        <w:rPr>
          <w:szCs w:val="21"/>
        </w:rPr>
      </w:pPr>
      <w:r>
        <w:rPr>
          <w:szCs w:val="21"/>
          <w:lang w:bidi="ar"/>
        </w:rPr>
        <w:t>5</w:t>
      </w:r>
      <w:r>
        <w:rPr>
          <w:rFonts w:hint="eastAsia"/>
          <w:szCs w:val="21"/>
          <w:lang w:val="en-US" w:eastAsia="zh-CN" w:bidi="ar"/>
        </w:rPr>
        <w:t>6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加工材质：光学玻璃、石英、金刚石、碳化硅等硬脆材料；</w:t>
      </w:r>
    </w:p>
    <w:p w14:paraId="73915F03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 w:bidi="ar"/>
        </w:rPr>
        <w:t>57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加工孔径：30μm～200μm，孔深100μm～1000μm；</w:t>
      </w:r>
    </w:p>
    <w:p w14:paraId="612F05A1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 w:bidi="ar"/>
        </w:rPr>
        <w:t>58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可加工孔型：通孔、盲孔、锥孔、倒锥孔、无锥度孔、微孔阵列；</w:t>
      </w:r>
    </w:p>
    <w:p w14:paraId="5256D016">
      <w:pPr>
        <w:adjustRightInd w:val="0"/>
        <w:snapToGrid w:val="0"/>
        <w:spacing w:line="360" w:lineRule="auto"/>
        <w:rPr>
          <w:szCs w:val="21"/>
        </w:rPr>
      </w:pPr>
      <w:r>
        <w:rPr>
          <w:rFonts w:hint="eastAsia"/>
          <w:szCs w:val="21"/>
          <w:lang w:val="en-US" w:eastAsia="zh-CN" w:bidi="ar"/>
        </w:rPr>
        <w:t>59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深径比：</w:t>
      </w:r>
      <w:r>
        <w:rPr>
          <w:rFonts w:hint="eastAsia"/>
          <w:szCs w:val="21"/>
          <w:lang w:eastAsia="zh-CN" w:bidi="ar"/>
        </w:rPr>
        <w:t>≥</w:t>
      </w:r>
      <w:r>
        <w:rPr>
          <w:szCs w:val="21"/>
          <w:lang w:bidi="ar"/>
        </w:rPr>
        <w:t>10:1；</w:t>
      </w:r>
    </w:p>
    <w:p w14:paraId="7263ADA6">
      <w:pPr>
        <w:adjustRightInd w:val="0"/>
        <w:snapToGrid w:val="0"/>
        <w:spacing w:line="360" w:lineRule="auto"/>
        <w:rPr>
          <w:b/>
          <w:szCs w:val="21"/>
          <w:lang w:bidi="ar"/>
        </w:rPr>
      </w:pPr>
      <w:r>
        <w:rPr>
          <w:b/>
          <w:szCs w:val="21"/>
          <w:lang w:bidi="ar"/>
        </w:rPr>
        <w:t>配套与服务</w:t>
      </w:r>
    </w:p>
    <w:p w14:paraId="2CF7F714">
      <w:pPr>
        <w:adjustRightInd w:val="0"/>
        <w:snapToGrid w:val="0"/>
        <w:spacing w:line="360" w:lineRule="auto"/>
        <w:rPr>
          <w:szCs w:val="21"/>
          <w:lang w:bidi="ar"/>
        </w:rPr>
      </w:pPr>
      <w:r>
        <w:rPr>
          <w:szCs w:val="21"/>
          <w:lang w:bidi="ar"/>
        </w:rPr>
        <w:t>6</w:t>
      </w:r>
      <w:r>
        <w:rPr>
          <w:rFonts w:hint="eastAsia"/>
          <w:szCs w:val="21"/>
          <w:lang w:val="en-US" w:eastAsia="zh-CN" w:bidi="ar"/>
        </w:rPr>
        <w:t>0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提供全套控制SDK（含库文件、头文件、API接口、示例代码）、配套开发文档及调试指导资料；</w:t>
      </w:r>
    </w:p>
    <w:p w14:paraId="1C1D4C03">
      <w:r>
        <w:rPr>
          <w:szCs w:val="21"/>
          <w:lang w:bidi="ar"/>
        </w:rPr>
        <w:t>6</w:t>
      </w:r>
      <w:r>
        <w:rPr>
          <w:rFonts w:hint="eastAsia"/>
          <w:szCs w:val="21"/>
          <w:lang w:val="en-US" w:eastAsia="zh-CN" w:bidi="ar"/>
        </w:rPr>
        <w:t>1</w:t>
      </w:r>
      <w:r>
        <w:rPr>
          <w:szCs w:val="21"/>
          <w:lang w:bidi="ar"/>
        </w:rPr>
        <w:t>.</w:t>
      </w:r>
      <w:r>
        <w:rPr>
          <w:rFonts w:hint="eastAsia"/>
          <w:szCs w:val="21"/>
          <w:lang w:bidi="ar"/>
        </w:rPr>
        <w:t xml:space="preserve"> </w:t>
      </w:r>
      <w:r>
        <w:rPr>
          <w:szCs w:val="21"/>
          <w:lang w:bidi="ar"/>
        </w:rPr>
        <w:t>配备标准限位、回零、安全保护模块</w:t>
      </w:r>
      <w:r>
        <w:rPr>
          <w:rFonts w:hint="eastAsia"/>
          <w:szCs w:val="21"/>
          <w:lang w:bidi="ar"/>
        </w:rPr>
        <w:t>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D73EA6"/>
    <w:rsid w:val="06511E5F"/>
    <w:rsid w:val="0DD31855"/>
    <w:rsid w:val="0FCD29BF"/>
    <w:rsid w:val="116A65C1"/>
    <w:rsid w:val="151224E2"/>
    <w:rsid w:val="21D73EA6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2026-08-05T08:58:00Z</dcterms:created>
  <dc:creator>子夜</dc:creator>
  <cp:lastModifiedBy>子夜</cp:lastModifiedBy>
  <dcterms:modified xsi:type="dcterms:W3CDTF">2026-08-05T08:58:53Z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26FA3F63C45348F7A1C59A32D1E5CB05_11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