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B65626">
      <w:pPr>
        <w:outlineLvl w:val="9"/>
        <w:rPr>
          <w:rFonts w:hint="eastAsia" w:ascii="宋体" w:hAnsi="宋体" w:eastAsia="宋体" w:cs="宋体"/>
          <w:color w:val="auto"/>
          <w:lang w:eastAsia="zh-CN"/>
        </w:rPr>
      </w:pPr>
      <w:bookmarkStart w:id="0" w:name="_Toc15601"/>
      <w:bookmarkStart w:id="1" w:name="_Toc29787"/>
      <w:r>
        <w:rPr>
          <w:rFonts w:hint="eastAsia" w:ascii="宋体" w:hAnsi="宋体" w:eastAsia="宋体" w:cs="宋体"/>
          <w:b/>
          <w:color w:val="auto"/>
          <w:sz w:val="28"/>
          <w:szCs w:val="28"/>
        </w:rPr>
        <w:t>采购项目编号：</w:t>
      </w:r>
      <w:bookmarkEnd w:id="0"/>
      <w:bookmarkEnd w:id="1"/>
      <w:r>
        <w:rPr>
          <w:rFonts w:hint="eastAsia" w:ascii="宋体" w:hAnsi="宋体" w:cs="宋体"/>
          <w:b/>
          <w:color w:val="auto"/>
          <w:sz w:val="28"/>
          <w:szCs w:val="28"/>
          <w:lang w:eastAsia="zh-CN"/>
        </w:rPr>
        <w:t>SA20260019</w:t>
      </w:r>
    </w:p>
    <w:p w14:paraId="7A8EE7BB">
      <w:pPr>
        <w:pStyle w:val="9"/>
        <w:jc w:val="center"/>
        <w:outlineLvl w:val="9"/>
        <w:rPr>
          <w:rFonts w:hint="eastAsia" w:ascii="宋体" w:hAnsi="宋体" w:eastAsia="宋体" w:cs="宋体"/>
          <w:b/>
          <w:bCs/>
          <w:color w:val="auto"/>
          <w:sz w:val="56"/>
          <w:szCs w:val="56"/>
          <w:lang w:eastAsia="zh-CN"/>
        </w:rPr>
      </w:pPr>
    </w:p>
    <w:p w14:paraId="789A4B35">
      <w:pPr>
        <w:pStyle w:val="9"/>
        <w:jc w:val="center"/>
        <w:outlineLvl w:val="9"/>
        <w:rPr>
          <w:rFonts w:hint="eastAsia" w:ascii="宋体" w:hAnsi="宋体" w:eastAsia="宋体" w:cs="宋体"/>
          <w:color w:val="auto"/>
          <w:sz w:val="24"/>
          <w:szCs w:val="32"/>
        </w:rPr>
      </w:pPr>
      <w:r>
        <w:rPr>
          <w:rFonts w:hint="eastAsia"/>
          <w:b/>
          <w:bCs/>
          <w:sz w:val="52"/>
          <w:szCs w:val="48"/>
          <w:lang w:eastAsia="zh-CN"/>
        </w:rPr>
        <w:t>辛家沟镇李常家山村道路提升工程</w:t>
      </w:r>
    </w:p>
    <w:p w14:paraId="34651C06">
      <w:pPr>
        <w:rPr>
          <w:rFonts w:hint="eastAsia" w:ascii="宋体" w:hAnsi="宋体" w:eastAsia="宋体" w:cs="宋体"/>
          <w:color w:val="auto"/>
          <w:sz w:val="22"/>
          <w:szCs w:val="21"/>
        </w:rPr>
      </w:pPr>
    </w:p>
    <w:p w14:paraId="33290B58">
      <w:pPr>
        <w:rPr>
          <w:rFonts w:hint="eastAsia" w:ascii="宋体" w:hAnsi="宋体" w:eastAsia="宋体" w:cs="宋体"/>
          <w:color w:val="auto"/>
        </w:rPr>
      </w:pPr>
    </w:p>
    <w:p w14:paraId="50A6FC19">
      <w:pPr>
        <w:rPr>
          <w:rFonts w:hint="eastAsia" w:ascii="宋体" w:hAnsi="宋体" w:eastAsia="宋体" w:cs="宋体"/>
          <w:color w:val="auto"/>
        </w:rPr>
      </w:pPr>
    </w:p>
    <w:p w14:paraId="51921798">
      <w:pPr>
        <w:outlineLvl w:val="9"/>
        <w:rPr>
          <w:rFonts w:hint="eastAsia" w:ascii="宋体" w:hAnsi="宋体" w:eastAsia="宋体" w:cs="宋体"/>
          <w:color w:val="auto"/>
        </w:rPr>
      </w:pPr>
    </w:p>
    <w:p w14:paraId="30D84C47">
      <w:pPr>
        <w:spacing w:line="360" w:lineRule="auto"/>
        <w:jc w:val="center"/>
        <w:outlineLvl w:val="9"/>
        <w:rPr>
          <w:rFonts w:hint="eastAsia" w:ascii="宋体" w:hAnsi="宋体" w:eastAsia="宋体" w:cs="宋体"/>
          <w:b/>
          <w:color w:val="auto"/>
          <w:spacing w:val="26"/>
          <w:sz w:val="72"/>
          <w:szCs w:val="72"/>
        </w:rPr>
      </w:pPr>
      <w:r>
        <w:rPr>
          <w:rFonts w:hint="eastAsia" w:ascii="宋体" w:hAnsi="宋体" w:eastAsia="宋体" w:cs="宋体"/>
          <w:b/>
          <w:color w:val="auto"/>
          <w:spacing w:val="26"/>
          <w:sz w:val="72"/>
          <w:szCs w:val="72"/>
        </w:rPr>
        <w:t>竞争性磋商文件</w:t>
      </w:r>
    </w:p>
    <w:p w14:paraId="1808E4B1">
      <w:pPr>
        <w:spacing w:line="360" w:lineRule="auto"/>
        <w:outlineLvl w:val="9"/>
        <w:rPr>
          <w:rFonts w:hint="eastAsia" w:ascii="宋体" w:hAnsi="宋体" w:eastAsia="宋体" w:cs="宋体"/>
          <w:b/>
          <w:bCs/>
          <w:color w:val="auto"/>
          <w:spacing w:val="26"/>
          <w:sz w:val="36"/>
          <w:szCs w:val="36"/>
        </w:rPr>
      </w:pPr>
    </w:p>
    <w:p w14:paraId="6267273E">
      <w:pPr>
        <w:pStyle w:val="9"/>
        <w:outlineLvl w:val="9"/>
        <w:rPr>
          <w:rFonts w:hint="eastAsia" w:ascii="宋体" w:hAnsi="宋体" w:eastAsia="宋体" w:cs="宋体"/>
          <w:color w:val="auto"/>
        </w:rPr>
      </w:pPr>
    </w:p>
    <w:p w14:paraId="7168BBF6">
      <w:pPr>
        <w:pStyle w:val="9"/>
        <w:outlineLvl w:val="9"/>
        <w:rPr>
          <w:rFonts w:hint="eastAsia" w:ascii="宋体" w:hAnsi="宋体" w:eastAsia="宋体" w:cs="宋体"/>
          <w:color w:val="auto"/>
        </w:rPr>
      </w:pPr>
    </w:p>
    <w:p w14:paraId="719F8A85">
      <w:pPr>
        <w:pStyle w:val="9"/>
        <w:outlineLvl w:val="9"/>
        <w:rPr>
          <w:rFonts w:hint="eastAsia" w:ascii="宋体" w:hAnsi="宋体" w:eastAsia="宋体" w:cs="宋体"/>
          <w:color w:val="auto"/>
        </w:rPr>
      </w:pPr>
    </w:p>
    <w:p w14:paraId="46E6ECEC">
      <w:pPr>
        <w:rPr>
          <w:rFonts w:hint="eastAsia" w:ascii="宋体" w:hAnsi="宋体" w:eastAsia="宋体" w:cs="宋体"/>
          <w:color w:val="auto"/>
        </w:rPr>
      </w:pPr>
    </w:p>
    <w:p w14:paraId="793F72E0">
      <w:pPr>
        <w:rPr>
          <w:rFonts w:hint="eastAsia" w:ascii="宋体" w:hAnsi="宋体" w:eastAsia="宋体" w:cs="宋体"/>
          <w:color w:val="auto"/>
        </w:rPr>
      </w:pPr>
    </w:p>
    <w:p w14:paraId="0C205F47">
      <w:pPr>
        <w:outlineLvl w:val="9"/>
        <w:rPr>
          <w:rFonts w:hint="eastAsia" w:ascii="宋体" w:hAnsi="宋体" w:eastAsia="宋体" w:cs="宋体"/>
          <w:color w:val="auto"/>
        </w:rPr>
      </w:pPr>
    </w:p>
    <w:p w14:paraId="2E2065F3">
      <w:pPr>
        <w:pStyle w:val="9"/>
        <w:outlineLvl w:val="9"/>
        <w:rPr>
          <w:rFonts w:hint="eastAsia" w:ascii="宋体" w:hAnsi="宋体" w:eastAsia="宋体" w:cs="宋体"/>
          <w:color w:val="auto"/>
        </w:rPr>
      </w:pPr>
    </w:p>
    <w:p w14:paraId="3B65E27B">
      <w:pPr>
        <w:pStyle w:val="9"/>
        <w:outlineLvl w:val="9"/>
        <w:rPr>
          <w:rFonts w:hint="eastAsia" w:ascii="宋体" w:hAnsi="宋体" w:eastAsia="宋体" w:cs="宋体"/>
          <w:color w:val="auto"/>
        </w:rPr>
      </w:pPr>
    </w:p>
    <w:p w14:paraId="4BDE49AE">
      <w:pPr>
        <w:rPr>
          <w:rFonts w:hint="eastAsia" w:ascii="宋体" w:hAnsi="宋体" w:eastAsia="宋体" w:cs="宋体"/>
          <w:color w:val="auto"/>
        </w:rPr>
      </w:pPr>
    </w:p>
    <w:p w14:paraId="4CF10449">
      <w:pPr>
        <w:pStyle w:val="9"/>
        <w:outlineLvl w:val="9"/>
        <w:rPr>
          <w:rFonts w:hint="eastAsia" w:ascii="宋体" w:hAnsi="宋体" w:eastAsia="宋体" w:cs="宋体"/>
          <w:color w:val="auto"/>
          <w:sz w:val="4"/>
          <w:szCs w:val="8"/>
        </w:rPr>
      </w:pPr>
    </w:p>
    <w:p w14:paraId="1E177ED4">
      <w:pPr>
        <w:snapToGrid w:val="0"/>
        <w:spacing w:line="600" w:lineRule="auto"/>
        <w:jc w:val="both"/>
        <w:outlineLvl w:val="9"/>
        <w:rPr>
          <w:rFonts w:hint="eastAsia" w:ascii="宋体" w:hAnsi="宋体" w:eastAsia="宋体" w:cs="宋体"/>
          <w:b/>
          <w:color w:val="auto"/>
          <w:sz w:val="32"/>
          <w:szCs w:val="32"/>
          <w:lang w:eastAsia="zh-CN"/>
        </w:rPr>
      </w:pPr>
      <w:bookmarkStart w:id="2" w:name="_Toc23994"/>
      <w:bookmarkStart w:id="3" w:name="_Toc20748"/>
      <w:r>
        <w:rPr>
          <w:rFonts w:hint="eastAsia" w:ascii="宋体" w:hAnsi="宋体" w:eastAsia="宋体" w:cs="宋体"/>
          <w:b/>
          <w:color w:val="auto"/>
          <w:spacing w:val="26"/>
          <w:sz w:val="32"/>
          <w:szCs w:val="32"/>
          <w:lang w:val="en-US" w:eastAsia="zh-CN"/>
        </w:rPr>
        <w:t>采</w:t>
      </w:r>
      <w:r>
        <w:rPr>
          <w:rFonts w:hint="eastAsia" w:ascii="宋体" w:hAnsi="宋体" w:cs="宋体"/>
          <w:b/>
          <w:color w:val="auto"/>
          <w:spacing w:val="26"/>
          <w:sz w:val="32"/>
          <w:szCs w:val="32"/>
          <w:lang w:val="en-US" w:eastAsia="zh-CN"/>
        </w:rPr>
        <w:t xml:space="preserve">  </w:t>
      </w:r>
      <w:r>
        <w:rPr>
          <w:rFonts w:hint="eastAsia" w:ascii="宋体" w:hAnsi="宋体" w:eastAsia="宋体" w:cs="宋体"/>
          <w:b/>
          <w:color w:val="auto"/>
          <w:spacing w:val="26"/>
          <w:sz w:val="32"/>
          <w:szCs w:val="32"/>
          <w:lang w:val="en-US" w:eastAsia="zh-CN"/>
        </w:rPr>
        <w:t>购</w:t>
      </w:r>
      <w:r>
        <w:rPr>
          <w:rFonts w:hint="eastAsia" w:ascii="宋体" w:hAnsi="宋体" w:cs="宋体"/>
          <w:b/>
          <w:color w:val="auto"/>
          <w:spacing w:val="26"/>
          <w:sz w:val="32"/>
          <w:szCs w:val="32"/>
          <w:lang w:val="en-US" w:eastAsia="zh-CN"/>
        </w:rPr>
        <w:t xml:space="preserve">  </w:t>
      </w:r>
      <w:r>
        <w:rPr>
          <w:rFonts w:hint="eastAsia" w:ascii="宋体" w:hAnsi="宋体" w:eastAsia="宋体" w:cs="宋体"/>
          <w:b/>
          <w:color w:val="auto"/>
          <w:spacing w:val="26"/>
          <w:sz w:val="32"/>
          <w:szCs w:val="32"/>
          <w:lang w:val="en-US" w:eastAsia="zh-CN"/>
        </w:rPr>
        <w:t>人</w:t>
      </w:r>
      <w:r>
        <w:rPr>
          <w:rFonts w:hint="eastAsia" w:ascii="宋体" w:hAnsi="宋体" w:eastAsia="宋体" w:cs="宋体"/>
          <w:b/>
          <w:color w:val="auto"/>
          <w:spacing w:val="26"/>
          <w:sz w:val="32"/>
          <w:szCs w:val="32"/>
        </w:rPr>
        <w:t>：</w:t>
      </w:r>
      <w:bookmarkEnd w:id="2"/>
      <w:bookmarkEnd w:id="3"/>
      <w:bookmarkStart w:id="4" w:name="_Toc6114"/>
      <w:bookmarkStart w:id="5" w:name="_Toc19248"/>
      <w:r>
        <w:rPr>
          <w:rFonts w:hint="eastAsia" w:ascii="宋体" w:hAnsi="宋体" w:cs="宋体"/>
          <w:b/>
          <w:color w:val="auto"/>
          <w:sz w:val="32"/>
          <w:szCs w:val="32"/>
          <w:lang w:eastAsia="zh-CN"/>
        </w:rPr>
        <w:t>吴堡县辛家沟镇人民政府</w:t>
      </w:r>
    </w:p>
    <w:p w14:paraId="55E0E16E">
      <w:pPr>
        <w:spacing w:line="600" w:lineRule="auto"/>
        <w:jc w:val="both"/>
        <w:outlineLvl w:val="9"/>
        <w:rPr>
          <w:rFonts w:hint="eastAsia" w:ascii="宋体" w:hAnsi="宋体" w:cs="宋体"/>
          <w:b/>
          <w:color w:val="auto"/>
          <w:sz w:val="32"/>
          <w:szCs w:val="32"/>
          <w:lang w:eastAsia="zh-CN"/>
        </w:rPr>
      </w:pPr>
      <w:r>
        <w:rPr>
          <w:rFonts w:hint="eastAsia" w:ascii="宋体" w:hAnsi="宋体" w:eastAsia="宋体" w:cs="宋体"/>
          <w:b/>
          <w:color w:val="auto"/>
          <w:sz w:val="32"/>
          <w:szCs w:val="32"/>
          <w:lang w:eastAsia="zh-CN"/>
        </w:rPr>
        <w:t>采购代理机构</w:t>
      </w:r>
      <w:r>
        <w:rPr>
          <w:rFonts w:hint="eastAsia" w:ascii="宋体" w:hAnsi="宋体" w:eastAsia="宋体" w:cs="宋体"/>
          <w:b/>
          <w:color w:val="auto"/>
          <w:sz w:val="32"/>
          <w:szCs w:val="32"/>
        </w:rPr>
        <w:t>：</w:t>
      </w:r>
      <w:bookmarkEnd w:id="4"/>
      <w:bookmarkEnd w:id="5"/>
      <w:r>
        <w:rPr>
          <w:rFonts w:hint="eastAsia" w:ascii="宋体" w:hAnsi="宋体" w:cs="宋体"/>
          <w:b/>
          <w:color w:val="auto"/>
          <w:sz w:val="32"/>
          <w:szCs w:val="32"/>
          <w:lang w:eastAsia="zh-CN"/>
        </w:rPr>
        <w:t>陕安项目管理有限公司</w:t>
      </w:r>
    </w:p>
    <w:p w14:paraId="6FF010BD">
      <w:pPr>
        <w:spacing w:line="600" w:lineRule="auto"/>
        <w:jc w:val="center"/>
        <w:outlineLvl w:val="9"/>
        <w:rPr>
          <w:rFonts w:hint="eastAsia" w:ascii="宋体" w:hAnsi="宋体" w:eastAsia="宋体" w:cs="宋体"/>
          <w:b/>
          <w:color w:val="auto"/>
          <w:spacing w:val="26"/>
          <w:sz w:val="32"/>
          <w:szCs w:val="32"/>
        </w:rPr>
      </w:pPr>
    </w:p>
    <w:p w14:paraId="03FB2AAC">
      <w:pPr>
        <w:spacing w:line="720" w:lineRule="auto"/>
        <w:jc w:val="center"/>
        <w:outlineLvl w:val="9"/>
        <w:rPr>
          <w:rFonts w:hint="eastAsia" w:ascii="宋体" w:hAnsi="宋体" w:eastAsia="宋体" w:cs="宋体"/>
          <w:bCs/>
          <w:color w:val="auto"/>
          <w:spacing w:val="26"/>
          <w:sz w:val="28"/>
          <w:szCs w:val="28"/>
        </w:rPr>
      </w:pPr>
      <w:r>
        <w:rPr>
          <w:rFonts w:hint="eastAsia" w:ascii="宋体" w:hAnsi="宋体" w:eastAsia="宋体" w:cs="宋体"/>
          <w:b/>
          <w:color w:val="auto"/>
          <w:spacing w:val="26"/>
          <w:sz w:val="32"/>
          <w:szCs w:val="32"/>
        </w:rPr>
        <w:t>二零二</w:t>
      </w:r>
      <w:r>
        <w:rPr>
          <w:rFonts w:hint="eastAsia" w:ascii="宋体" w:hAnsi="宋体" w:cs="宋体"/>
          <w:b/>
          <w:color w:val="auto"/>
          <w:spacing w:val="26"/>
          <w:sz w:val="32"/>
          <w:szCs w:val="32"/>
          <w:lang w:val="en-US" w:eastAsia="zh-CN"/>
        </w:rPr>
        <w:t>六</w:t>
      </w:r>
      <w:r>
        <w:rPr>
          <w:rFonts w:hint="eastAsia" w:ascii="宋体" w:hAnsi="宋体" w:eastAsia="宋体" w:cs="宋体"/>
          <w:b/>
          <w:color w:val="auto"/>
          <w:spacing w:val="26"/>
          <w:sz w:val="32"/>
          <w:szCs w:val="32"/>
        </w:rPr>
        <w:t>年</w:t>
      </w:r>
      <w:r>
        <w:rPr>
          <w:rFonts w:hint="eastAsia" w:ascii="宋体" w:hAnsi="宋体" w:cs="宋体"/>
          <w:b/>
          <w:color w:val="auto"/>
          <w:spacing w:val="26"/>
          <w:sz w:val="32"/>
          <w:szCs w:val="32"/>
          <w:lang w:val="en-US" w:eastAsia="zh-CN"/>
        </w:rPr>
        <w:t>五</w:t>
      </w:r>
      <w:r>
        <w:rPr>
          <w:rFonts w:hint="eastAsia" w:ascii="宋体" w:hAnsi="宋体" w:eastAsia="宋体" w:cs="宋体"/>
          <w:b/>
          <w:color w:val="auto"/>
          <w:spacing w:val="26"/>
          <w:sz w:val="32"/>
          <w:szCs w:val="32"/>
        </w:rPr>
        <w:t>月</w:t>
      </w:r>
    </w:p>
    <w:p w14:paraId="621C5096">
      <w:pPr>
        <w:spacing w:line="720" w:lineRule="auto"/>
        <w:jc w:val="center"/>
        <w:outlineLvl w:val="9"/>
        <w:rPr>
          <w:rFonts w:hint="eastAsia" w:ascii="宋体" w:hAnsi="宋体" w:eastAsia="宋体" w:cs="宋体"/>
          <w:b/>
          <w:bCs/>
          <w:color w:val="auto"/>
          <w:spacing w:val="26"/>
          <w:sz w:val="28"/>
          <w:szCs w:val="28"/>
        </w:rPr>
        <w:sectPr>
          <w:headerReference r:id="rId4" w:type="first"/>
          <w:headerReference r:id="rId3" w:type="default"/>
          <w:footerReference r:id="rId5" w:type="default"/>
          <w:pgSz w:w="11905" w:h="16838"/>
          <w:pgMar w:top="1219" w:right="1803" w:bottom="1219" w:left="1803" w:header="850" w:footer="850" w:gutter="0"/>
          <w:pgNumType w:fmt="numberInDash" w:start="1"/>
          <w:cols w:space="0" w:num="1"/>
          <w:rtlGutter w:val="0"/>
          <w:docGrid w:type="lines" w:linePitch="313" w:charSpace="0"/>
        </w:sectPr>
      </w:pPr>
    </w:p>
    <w:p w14:paraId="4A69E39F">
      <w:pPr>
        <w:jc w:val="center"/>
        <w:outlineLvl w:val="9"/>
        <w:rPr>
          <w:rFonts w:hint="eastAsia" w:ascii="宋体" w:hAnsi="宋体" w:eastAsia="宋体" w:cs="宋体"/>
          <w:b/>
          <w:color w:val="auto"/>
          <w:sz w:val="48"/>
          <w:szCs w:val="48"/>
        </w:rPr>
      </w:pPr>
      <w:r>
        <w:rPr>
          <w:rFonts w:hint="eastAsia" w:ascii="宋体" w:hAnsi="宋体" w:eastAsia="宋体" w:cs="宋体"/>
          <w:b/>
          <w:color w:val="auto"/>
          <w:sz w:val="48"/>
          <w:szCs w:val="48"/>
        </w:rPr>
        <w:t>目   录</w:t>
      </w:r>
    </w:p>
    <w:p w14:paraId="7D4E3374">
      <w:pPr>
        <w:outlineLvl w:val="9"/>
        <w:rPr>
          <w:rFonts w:hint="eastAsia" w:ascii="宋体" w:hAnsi="宋体" w:eastAsia="宋体" w:cs="宋体"/>
          <w:color w:val="auto"/>
        </w:rPr>
      </w:pPr>
    </w:p>
    <w:p w14:paraId="11AA84AE">
      <w:pPr>
        <w:pStyle w:val="15"/>
        <w:tabs>
          <w:tab w:val="right" w:leader="dot" w:pos="8299"/>
        </w:tabs>
        <w:spacing w:line="360" w:lineRule="auto"/>
        <w:rPr>
          <w:rFonts w:hint="eastAsia" w:ascii="宋体" w:hAnsi="宋体" w:eastAsia="宋体" w:cs="宋体"/>
        </w:rPr>
      </w:pPr>
      <w:r>
        <w:rPr>
          <w:rFonts w:hint="eastAsia" w:ascii="宋体" w:hAnsi="宋体" w:eastAsia="宋体" w:cs="宋体"/>
          <w:b/>
          <w:color w:val="auto"/>
          <w:sz w:val="44"/>
        </w:rPr>
        <w:fldChar w:fldCharType="begin"/>
      </w:r>
      <w:r>
        <w:rPr>
          <w:rFonts w:hint="eastAsia" w:ascii="宋体" w:hAnsi="宋体" w:eastAsia="宋体" w:cs="宋体"/>
          <w:b/>
          <w:color w:val="auto"/>
          <w:sz w:val="44"/>
        </w:rPr>
        <w:instrText xml:space="preserve">TOC \o "1-2" \h \u </w:instrText>
      </w:r>
      <w:r>
        <w:rPr>
          <w:rFonts w:hint="eastAsia" w:ascii="宋体" w:hAnsi="宋体" w:eastAsia="宋体" w:cs="宋体"/>
          <w:b/>
          <w:color w:val="auto"/>
          <w:sz w:val="44"/>
        </w:rPr>
        <w:fldChar w:fldCharType="separate"/>
      </w:r>
      <w:r>
        <w:rPr>
          <w:rFonts w:hint="eastAsia" w:ascii="宋体" w:hAnsi="宋体" w:eastAsia="宋体" w:cs="宋体"/>
          <w:color w:val="auto"/>
        </w:rPr>
        <w:fldChar w:fldCharType="begin"/>
      </w:r>
      <w:r>
        <w:rPr>
          <w:rFonts w:hint="eastAsia" w:ascii="宋体" w:hAnsi="宋体" w:eastAsia="宋体" w:cs="宋体"/>
        </w:rPr>
        <w:instrText xml:space="preserve"> HYPERLINK \l _Toc25666 </w:instrText>
      </w:r>
      <w:r>
        <w:rPr>
          <w:rFonts w:hint="eastAsia" w:ascii="宋体" w:hAnsi="宋体" w:eastAsia="宋体" w:cs="宋体"/>
        </w:rPr>
        <w:fldChar w:fldCharType="separate"/>
      </w:r>
      <w:r>
        <w:rPr>
          <w:rFonts w:hint="eastAsia" w:ascii="宋体" w:hAnsi="宋体" w:eastAsia="宋体" w:cs="宋体"/>
          <w:bCs/>
          <w:szCs w:val="36"/>
          <w:lang w:val="en-US" w:eastAsia="zh-CN"/>
        </w:rPr>
        <w:t>第一章</w:t>
      </w:r>
      <w:r>
        <w:rPr>
          <w:rFonts w:hint="eastAsia" w:ascii="宋体" w:hAnsi="宋体" w:eastAsia="宋体" w:cs="宋体"/>
          <w:bCs/>
          <w:szCs w:val="36"/>
        </w:rPr>
        <w:t xml:space="preserve"> </w:t>
      </w:r>
      <w:r>
        <w:rPr>
          <w:rFonts w:hint="eastAsia" w:ascii="宋体" w:hAnsi="宋体" w:cs="宋体"/>
          <w:bCs/>
          <w:szCs w:val="36"/>
          <w:lang w:val="en-US" w:eastAsia="zh-CN"/>
        </w:rPr>
        <w:t xml:space="preserve"> </w:t>
      </w:r>
      <w:r>
        <w:rPr>
          <w:rFonts w:hint="eastAsia" w:ascii="宋体" w:hAnsi="宋体" w:eastAsia="宋体" w:cs="宋体"/>
          <w:bCs/>
          <w:szCs w:val="36"/>
        </w:rPr>
        <w:t>竞争性磋商公告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_Toc25666 \h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rPr>
        <w:fldChar w:fldCharType="end"/>
      </w:r>
      <w:r>
        <w:rPr>
          <w:rFonts w:hint="eastAsia" w:ascii="宋体" w:hAnsi="宋体" w:eastAsia="宋体" w:cs="宋体"/>
          <w:color w:val="auto"/>
        </w:rPr>
        <w:fldChar w:fldCharType="end"/>
      </w:r>
    </w:p>
    <w:p w14:paraId="7A8EFA63">
      <w:pPr>
        <w:pStyle w:val="15"/>
        <w:tabs>
          <w:tab w:val="right" w:leader="dot" w:pos="8299"/>
        </w:tabs>
        <w:spacing w:line="360" w:lineRule="auto"/>
        <w:rPr>
          <w:rFonts w:hint="eastAsia" w:ascii="宋体" w:hAnsi="宋体" w:eastAsia="宋体" w:cs="宋体"/>
        </w:rPr>
      </w:pPr>
      <w:r>
        <w:rPr>
          <w:rFonts w:hint="eastAsia" w:ascii="宋体" w:hAnsi="宋体" w:eastAsia="宋体" w:cs="宋体"/>
          <w:color w:val="auto"/>
        </w:rPr>
        <w:fldChar w:fldCharType="begin"/>
      </w:r>
      <w:r>
        <w:rPr>
          <w:rFonts w:hint="eastAsia" w:ascii="宋体" w:hAnsi="宋体" w:eastAsia="宋体" w:cs="宋体"/>
        </w:rPr>
        <w:instrText xml:space="preserve"> HYPERLINK \l _Toc25325 </w:instrText>
      </w:r>
      <w:r>
        <w:rPr>
          <w:rFonts w:hint="eastAsia" w:ascii="宋体" w:hAnsi="宋体" w:eastAsia="宋体" w:cs="宋体"/>
        </w:rPr>
        <w:fldChar w:fldCharType="separate"/>
      </w:r>
      <w:r>
        <w:rPr>
          <w:rFonts w:hint="eastAsia" w:ascii="宋体" w:hAnsi="宋体" w:eastAsia="宋体" w:cs="宋体"/>
          <w:bCs/>
          <w:szCs w:val="36"/>
        </w:rPr>
        <w:t xml:space="preserve">第二章 </w:t>
      </w:r>
      <w:r>
        <w:rPr>
          <w:rFonts w:hint="eastAsia" w:ascii="宋体" w:hAnsi="宋体" w:eastAsia="宋体" w:cs="宋体"/>
          <w:bCs/>
          <w:szCs w:val="36"/>
          <w:lang w:val="en-US" w:eastAsia="zh-CN"/>
        </w:rPr>
        <w:t xml:space="preserve"> </w:t>
      </w:r>
      <w:r>
        <w:rPr>
          <w:rFonts w:hint="eastAsia" w:ascii="宋体" w:hAnsi="宋体" w:eastAsia="宋体" w:cs="宋体"/>
          <w:bCs/>
          <w:szCs w:val="36"/>
        </w:rPr>
        <w:t>供应商须知前附表及供应商须知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_Toc25325 \h </w:instrText>
      </w:r>
      <w:r>
        <w:rPr>
          <w:rFonts w:hint="eastAsia" w:ascii="宋体" w:hAnsi="宋体" w:eastAsia="宋体" w:cs="宋体"/>
        </w:rPr>
        <w:fldChar w:fldCharType="separate"/>
      </w:r>
      <w:r>
        <w:rPr>
          <w:rFonts w:hint="eastAsia" w:ascii="宋体" w:hAnsi="宋体" w:eastAsia="宋体" w:cs="宋体"/>
        </w:rPr>
        <w:t>7</w:t>
      </w:r>
      <w:r>
        <w:rPr>
          <w:rFonts w:hint="eastAsia" w:ascii="宋体" w:hAnsi="宋体" w:eastAsia="宋体" w:cs="宋体"/>
        </w:rPr>
        <w:fldChar w:fldCharType="end"/>
      </w:r>
      <w:r>
        <w:rPr>
          <w:rFonts w:hint="eastAsia" w:ascii="宋体" w:hAnsi="宋体" w:eastAsia="宋体" w:cs="宋体"/>
          <w:color w:val="auto"/>
        </w:rPr>
        <w:fldChar w:fldCharType="end"/>
      </w:r>
    </w:p>
    <w:p w14:paraId="2CCF10BA">
      <w:pPr>
        <w:pStyle w:val="15"/>
        <w:tabs>
          <w:tab w:val="right" w:leader="dot" w:pos="8299"/>
        </w:tabs>
        <w:spacing w:line="360" w:lineRule="auto"/>
        <w:rPr>
          <w:rFonts w:hint="eastAsia" w:ascii="宋体" w:hAnsi="宋体" w:eastAsia="宋体" w:cs="宋体"/>
        </w:rPr>
      </w:pPr>
      <w:r>
        <w:rPr>
          <w:rFonts w:hint="eastAsia" w:ascii="宋体" w:hAnsi="宋体" w:eastAsia="宋体" w:cs="宋体"/>
          <w:color w:val="auto"/>
        </w:rPr>
        <w:fldChar w:fldCharType="begin"/>
      </w:r>
      <w:r>
        <w:rPr>
          <w:rFonts w:hint="eastAsia" w:ascii="宋体" w:hAnsi="宋体" w:eastAsia="宋体" w:cs="宋体"/>
        </w:rPr>
        <w:instrText xml:space="preserve"> HYPERLINK \l _Toc11159 </w:instrText>
      </w:r>
      <w:r>
        <w:rPr>
          <w:rFonts w:hint="eastAsia" w:ascii="宋体" w:hAnsi="宋体" w:eastAsia="宋体" w:cs="宋体"/>
        </w:rPr>
        <w:fldChar w:fldCharType="separate"/>
      </w:r>
      <w:r>
        <w:rPr>
          <w:rFonts w:hint="eastAsia" w:ascii="宋体" w:hAnsi="宋体" w:eastAsia="宋体" w:cs="宋体"/>
          <w:bCs/>
          <w:szCs w:val="36"/>
        </w:rPr>
        <w:t>第三章  评标方法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_Toc11159 \h </w:instrText>
      </w:r>
      <w:r>
        <w:rPr>
          <w:rFonts w:hint="eastAsia" w:ascii="宋体" w:hAnsi="宋体" w:eastAsia="宋体" w:cs="宋体"/>
        </w:rPr>
        <w:fldChar w:fldCharType="separate"/>
      </w:r>
      <w:r>
        <w:rPr>
          <w:rFonts w:hint="eastAsia" w:ascii="宋体" w:hAnsi="宋体" w:eastAsia="宋体" w:cs="宋体"/>
        </w:rPr>
        <w:t>31</w:t>
      </w:r>
      <w:r>
        <w:rPr>
          <w:rFonts w:hint="eastAsia" w:ascii="宋体" w:hAnsi="宋体" w:eastAsia="宋体" w:cs="宋体"/>
        </w:rPr>
        <w:fldChar w:fldCharType="end"/>
      </w:r>
      <w:r>
        <w:rPr>
          <w:rFonts w:hint="eastAsia" w:ascii="宋体" w:hAnsi="宋体" w:eastAsia="宋体" w:cs="宋体"/>
          <w:color w:val="auto"/>
        </w:rPr>
        <w:fldChar w:fldCharType="end"/>
      </w:r>
    </w:p>
    <w:p w14:paraId="7AC2C11D">
      <w:pPr>
        <w:pStyle w:val="15"/>
        <w:tabs>
          <w:tab w:val="right" w:leader="dot" w:pos="8299"/>
        </w:tabs>
        <w:spacing w:line="360" w:lineRule="auto"/>
        <w:rPr>
          <w:rFonts w:hint="eastAsia" w:ascii="宋体" w:hAnsi="宋体" w:eastAsia="宋体" w:cs="宋体"/>
        </w:rPr>
      </w:pPr>
      <w:r>
        <w:rPr>
          <w:rFonts w:hint="eastAsia" w:ascii="宋体" w:hAnsi="宋体" w:eastAsia="宋体" w:cs="宋体"/>
          <w:color w:val="auto"/>
        </w:rPr>
        <w:fldChar w:fldCharType="begin"/>
      </w:r>
      <w:r>
        <w:rPr>
          <w:rFonts w:hint="eastAsia" w:ascii="宋体" w:hAnsi="宋体" w:eastAsia="宋体" w:cs="宋体"/>
        </w:rPr>
        <w:instrText xml:space="preserve"> HYPERLINK \l _Toc7175 </w:instrText>
      </w:r>
      <w:r>
        <w:rPr>
          <w:rFonts w:hint="eastAsia" w:ascii="宋体" w:hAnsi="宋体" w:eastAsia="宋体" w:cs="宋体"/>
        </w:rPr>
        <w:fldChar w:fldCharType="separate"/>
      </w:r>
      <w:r>
        <w:rPr>
          <w:rFonts w:hint="eastAsia" w:ascii="宋体" w:hAnsi="宋体" w:eastAsia="宋体" w:cs="宋体"/>
          <w:bCs/>
          <w:szCs w:val="36"/>
          <w:lang w:val="en-US" w:eastAsia="zh-CN"/>
        </w:rPr>
        <w:t>第四章  商务要求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_Toc7175 \h </w:instrText>
      </w:r>
      <w:r>
        <w:rPr>
          <w:rFonts w:hint="eastAsia" w:ascii="宋体" w:hAnsi="宋体" w:eastAsia="宋体" w:cs="宋体"/>
        </w:rPr>
        <w:fldChar w:fldCharType="separate"/>
      </w:r>
      <w:r>
        <w:rPr>
          <w:rFonts w:hint="eastAsia" w:ascii="宋体" w:hAnsi="宋体" w:eastAsia="宋体" w:cs="宋体"/>
        </w:rPr>
        <w:t>38</w:t>
      </w:r>
      <w:r>
        <w:rPr>
          <w:rFonts w:hint="eastAsia" w:ascii="宋体" w:hAnsi="宋体" w:eastAsia="宋体" w:cs="宋体"/>
        </w:rPr>
        <w:fldChar w:fldCharType="end"/>
      </w:r>
      <w:r>
        <w:rPr>
          <w:rFonts w:hint="eastAsia" w:ascii="宋体" w:hAnsi="宋体" w:eastAsia="宋体" w:cs="宋体"/>
          <w:color w:val="auto"/>
        </w:rPr>
        <w:fldChar w:fldCharType="end"/>
      </w:r>
    </w:p>
    <w:p w14:paraId="201670C3">
      <w:pPr>
        <w:pStyle w:val="15"/>
        <w:tabs>
          <w:tab w:val="right" w:leader="dot" w:pos="8299"/>
        </w:tabs>
        <w:spacing w:line="360" w:lineRule="auto"/>
        <w:rPr>
          <w:rFonts w:hint="eastAsia" w:ascii="宋体" w:hAnsi="宋体" w:eastAsia="宋体" w:cs="宋体"/>
        </w:rPr>
      </w:pPr>
      <w:r>
        <w:rPr>
          <w:rFonts w:hint="eastAsia" w:ascii="宋体" w:hAnsi="宋体" w:eastAsia="宋体" w:cs="宋体"/>
          <w:color w:val="auto"/>
        </w:rPr>
        <w:fldChar w:fldCharType="begin"/>
      </w:r>
      <w:r>
        <w:rPr>
          <w:rFonts w:hint="eastAsia" w:ascii="宋体" w:hAnsi="宋体" w:eastAsia="宋体" w:cs="宋体"/>
        </w:rPr>
        <w:instrText xml:space="preserve"> HYPERLINK \l _Toc25118 </w:instrText>
      </w:r>
      <w:r>
        <w:rPr>
          <w:rFonts w:hint="eastAsia" w:ascii="宋体" w:hAnsi="宋体" w:eastAsia="宋体" w:cs="宋体"/>
        </w:rPr>
        <w:fldChar w:fldCharType="separate"/>
      </w:r>
      <w:r>
        <w:rPr>
          <w:rFonts w:hint="eastAsia" w:ascii="宋体" w:hAnsi="宋体" w:eastAsia="宋体" w:cs="宋体"/>
          <w:bCs/>
          <w:szCs w:val="36"/>
          <w:lang w:val="en-US" w:eastAsia="zh-CN"/>
        </w:rPr>
        <w:t>第五章</w:t>
      </w:r>
      <w:r>
        <w:rPr>
          <w:rFonts w:hint="eastAsia" w:ascii="宋体" w:hAnsi="宋体" w:eastAsia="宋体" w:cs="宋体"/>
          <w:bCs/>
          <w:szCs w:val="36"/>
        </w:rPr>
        <w:t xml:space="preserve"> </w:t>
      </w:r>
      <w:r>
        <w:rPr>
          <w:rFonts w:hint="eastAsia" w:ascii="宋体" w:hAnsi="宋体" w:eastAsia="宋体" w:cs="宋体"/>
          <w:bCs/>
          <w:szCs w:val="36"/>
          <w:lang w:val="en-US" w:eastAsia="zh-CN"/>
        </w:rPr>
        <w:t xml:space="preserve"> </w:t>
      </w:r>
      <w:r>
        <w:rPr>
          <w:rFonts w:hint="eastAsia" w:ascii="宋体" w:hAnsi="宋体" w:eastAsia="宋体" w:cs="宋体"/>
          <w:bCs/>
          <w:szCs w:val="36"/>
        </w:rPr>
        <w:t>政府采购合同</w:t>
      </w:r>
      <w:r>
        <w:rPr>
          <w:rFonts w:hint="eastAsia" w:ascii="宋体" w:hAnsi="宋体" w:eastAsia="宋体" w:cs="宋体"/>
          <w:bCs/>
          <w:szCs w:val="36"/>
          <w:lang w:eastAsia="zh-CN"/>
        </w:rPr>
        <w:t>（</w:t>
      </w:r>
      <w:r>
        <w:rPr>
          <w:rFonts w:hint="eastAsia" w:ascii="宋体" w:hAnsi="宋体" w:eastAsia="宋体" w:cs="宋体"/>
          <w:bCs/>
          <w:szCs w:val="36"/>
          <w:lang w:val="en-US" w:eastAsia="zh-CN"/>
        </w:rPr>
        <w:t>仅供参考</w:t>
      </w:r>
      <w:r>
        <w:rPr>
          <w:rFonts w:hint="eastAsia" w:ascii="宋体" w:hAnsi="宋体" w:eastAsia="宋体" w:cs="宋体"/>
          <w:bCs/>
          <w:szCs w:val="36"/>
          <w:lang w:eastAsia="zh-CN"/>
        </w:rPr>
        <w:t>）</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_Toc25118 \h </w:instrText>
      </w:r>
      <w:r>
        <w:rPr>
          <w:rFonts w:hint="eastAsia" w:ascii="宋体" w:hAnsi="宋体" w:eastAsia="宋体" w:cs="宋体"/>
        </w:rPr>
        <w:fldChar w:fldCharType="separate"/>
      </w:r>
      <w:r>
        <w:rPr>
          <w:rFonts w:hint="eastAsia" w:ascii="宋体" w:hAnsi="宋体" w:eastAsia="宋体" w:cs="宋体"/>
        </w:rPr>
        <w:t>40</w:t>
      </w:r>
      <w:r>
        <w:rPr>
          <w:rFonts w:hint="eastAsia" w:ascii="宋体" w:hAnsi="宋体" w:eastAsia="宋体" w:cs="宋体"/>
        </w:rPr>
        <w:fldChar w:fldCharType="end"/>
      </w:r>
      <w:r>
        <w:rPr>
          <w:rFonts w:hint="eastAsia" w:ascii="宋体" w:hAnsi="宋体" w:eastAsia="宋体" w:cs="宋体"/>
          <w:color w:val="auto"/>
        </w:rPr>
        <w:fldChar w:fldCharType="end"/>
      </w:r>
    </w:p>
    <w:p w14:paraId="0B7D12EA">
      <w:pPr>
        <w:pStyle w:val="15"/>
        <w:tabs>
          <w:tab w:val="right" w:leader="dot" w:pos="8299"/>
        </w:tabs>
        <w:spacing w:line="360" w:lineRule="auto"/>
        <w:rPr>
          <w:rFonts w:hint="eastAsia" w:ascii="宋体" w:hAnsi="宋体" w:eastAsia="宋体" w:cs="宋体"/>
        </w:rPr>
      </w:pPr>
      <w:r>
        <w:rPr>
          <w:rFonts w:hint="eastAsia" w:ascii="宋体" w:hAnsi="宋体" w:eastAsia="宋体" w:cs="宋体"/>
          <w:color w:val="auto"/>
        </w:rPr>
        <w:fldChar w:fldCharType="begin"/>
      </w:r>
      <w:r>
        <w:rPr>
          <w:rFonts w:hint="eastAsia" w:ascii="宋体" w:hAnsi="宋体" w:eastAsia="宋体" w:cs="宋体"/>
        </w:rPr>
        <w:instrText xml:space="preserve"> HYPERLINK \l _Toc2854 </w:instrText>
      </w:r>
      <w:r>
        <w:rPr>
          <w:rFonts w:hint="eastAsia" w:ascii="宋体" w:hAnsi="宋体" w:eastAsia="宋体" w:cs="宋体"/>
        </w:rPr>
        <w:fldChar w:fldCharType="separate"/>
      </w:r>
      <w:r>
        <w:rPr>
          <w:rFonts w:hint="eastAsia" w:ascii="宋体" w:hAnsi="宋体" w:eastAsia="宋体" w:cs="宋体"/>
          <w:bCs/>
          <w:szCs w:val="36"/>
          <w:lang w:eastAsia="zh-CN"/>
        </w:rPr>
        <w:t xml:space="preserve">第六章 </w:t>
      </w:r>
      <w:r>
        <w:rPr>
          <w:rFonts w:hint="eastAsia" w:ascii="宋体" w:hAnsi="宋体" w:eastAsia="宋体" w:cs="宋体"/>
          <w:bCs/>
          <w:szCs w:val="36"/>
          <w:lang w:val="en-US" w:eastAsia="zh-CN"/>
        </w:rPr>
        <w:t xml:space="preserve"> </w:t>
      </w:r>
      <w:r>
        <w:rPr>
          <w:rFonts w:hint="eastAsia" w:ascii="宋体" w:hAnsi="宋体" w:eastAsia="宋体" w:cs="宋体"/>
          <w:bCs/>
          <w:szCs w:val="36"/>
          <w:lang w:eastAsia="zh-CN"/>
        </w:rPr>
        <w:t>工程量清单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_Toc2854 \h </w:instrText>
      </w:r>
      <w:r>
        <w:rPr>
          <w:rFonts w:hint="eastAsia" w:ascii="宋体" w:hAnsi="宋体" w:eastAsia="宋体" w:cs="宋体"/>
        </w:rPr>
        <w:fldChar w:fldCharType="separate"/>
      </w:r>
      <w:r>
        <w:rPr>
          <w:rFonts w:hint="eastAsia" w:ascii="宋体" w:hAnsi="宋体" w:eastAsia="宋体" w:cs="宋体"/>
        </w:rPr>
        <w:t>44</w:t>
      </w:r>
      <w:r>
        <w:rPr>
          <w:rFonts w:hint="eastAsia" w:ascii="宋体" w:hAnsi="宋体" w:eastAsia="宋体" w:cs="宋体"/>
        </w:rPr>
        <w:fldChar w:fldCharType="end"/>
      </w:r>
      <w:r>
        <w:rPr>
          <w:rFonts w:hint="eastAsia" w:ascii="宋体" w:hAnsi="宋体" w:eastAsia="宋体" w:cs="宋体"/>
          <w:color w:val="auto"/>
        </w:rPr>
        <w:fldChar w:fldCharType="end"/>
      </w:r>
    </w:p>
    <w:p w14:paraId="19FEED80">
      <w:pPr>
        <w:pStyle w:val="15"/>
        <w:tabs>
          <w:tab w:val="right" w:leader="dot" w:pos="8299"/>
        </w:tabs>
        <w:spacing w:line="360" w:lineRule="auto"/>
        <w:rPr>
          <w:rFonts w:hint="eastAsia" w:ascii="宋体" w:hAnsi="宋体" w:eastAsia="宋体" w:cs="宋体"/>
        </w:rPr>
      </w:pPr>
      <w:r>
        <w:rPr>
          <w:rFonts w:hint="eastAsia" w:ascii="宋体" w:hAnsi="宋体" w:eastAsia="宋体" w:cs="宋体"/>
          <w:color w:val="auto"/>
        </w:rPr>
        <w:fldChar w:fldCharType="begin"/>
      </w:r>
      <w:r>
        <w:rPr>
          <w:rFonts w:hint="eastAsia" w:ascii="宋体" w:hAnsi="宋体" w:eastAsia="宋体" w:cs="宋体"/>
        </w:rPr>
        <w:instrText xml:space="preserve"> HYPERLINK \l _Toc22765 </w:instrText>
      </w:r>
      <w:r>
        <w:rPr>
          <w:rFonts w:hint="eastAsia" w:ascii="宋体" w:hAnsi="宋体" w:eastAsia="宋体" w:cs="宋体"/>
        </w:rPr>
        <w:fldChar w:fldCharType="separate"/>
      </w:r>
      <w:r>
        <w:rPr>
          <w:rFonts w:hint="eastAsia" w:ascii="宋体" w:hAnsi="宋体" w:eastAsia="宋体" w:cs="宋体"/>
          <w:bCs/>
          <w:szCs w:val="36"/>
          <w:lang w:eastAsia="zh-CN"/>
        </w:rPr>
        <w:t>第</w:t>
      </w:r>
      <w:r>
        <w:rPr>
          <w:rFonts w:hint="eastAsia" w:ascii="宋体" w:hAnsi="宋体" w:eastAsia="宋体" w:cs="宋体"/>
          <w:bCs/>
          <w:szCs w:val="36"/>
          <w:lang w:val="en-US" w:eastAsia="zh-CN"/>
        </w:rPr>
        <w:t>七</w:t>
      </w:r>
      <w:r>
        <w:rPr>
          <w:rFonts w:hint="eastAsia" w:ascii="宋体" w:hAnsi="宋体" w:eastAsia="宋体" w:cs="宋体"/>
          <w:bCs/>
          <w:szCs w:val="36"/>
          <w:lang w:eastAsia="zh-CN"/>
        </w:rPr>
        <w:t>章  竞争性磋商响应文件格式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_Toc22765 \h </w:instrText>
      </w:r>
      <w:r>
        <w:rPr>
          <w:rFonts w:hint="eastAsia" w:ascii="宋体" w:hAnsi="宋体" w:eastAsia="宋体" w:cs="宋体"/>
        </w:rPr>
        <w:fldChar w:fldCharType="separate"/>
      </w:r>
      <w:r>
        <w:rPr>
          <w:rFonts w:hint="eastAsia" w:ascii="宋体" w:hAnsi="宋体" w:eastAsia="宋体" w:cs="宋体"/>
        </w:rPr>
        <w:t>46</w:t>
      </w:r>
      <w:r>
        <w:rPr>
          <w:rFonts w:hint="eastAsia" w:ascii="宋体" w:hAnsi="宋体" w:eastAsia="宋体" w:cs="宋体"/>
        </w:rPr>
        <w:fldChar w:fldCharType="end"/>
      </w:r>
      <w:r>
        <w:rPr>
          <w:rFonts w:hint="eastAsia" w:ascii="宋体" w:hAnsi="宋体" w:eastAsia="宋体" w:cs="宋体"/>
          <w:color w:val="auto"/>
        </w:rPr>
        <w:fldChar w:fldCharType="end"/>
      </w:r>
    </w:p>
    <w:p w14:paraId="0B996649">
      <w:pPr>
        <w:pStyle w:val="16"/>
        <w:tabs>
          <w:tab w:val="right" w:leader="dot" w:pos="8299"/>
        </w:tabs>
        <w:spacing w:line="360" w:lineRule="auto"/>
        <w:rPr>
          <w:rFonts w:hint="eastAsia" w:ascii="宋体" w:hAnsi="宋体" w:eastAsia="宋体" w:cs="宋体"/>
        </w:rPr>
      </w:pPr>
      <w:r>
        <w:rPr>
          <w:rFonts w:hint="eastAsia" w:ascii="宋体" w:hAnsi="宋体" w:eastAsia="宋体" w:cs="宋体"/>
          <w:color w:val="auto"/>
        </w:rPr>
        <w:fldChar w:fldCharType="begin"/>
      </w:r>
      <w:r>
        <w:rPr>
          <w:rFonts w:hint="eastAsia" w:ascii="宋体" w:hAnsi="宋体" w:eastAsia="宋体" w:cs="宋体"/>
        </w:rPr>
        <w:instrText xml:space="preserve"> HYPERLINK \l _Toc16045 </w:instrText>
      </w:r>
      <w:r>
        <w:rPr>
          <w:rFonts w:hint="eastAsia" w:ascii="宋体" w:hAnsi="宋体" w:eastAsia="宋体" w:cs="宋体"/>
        </w:rPr>
        <w:fldChar w:fldCharType="separate"/>
      </w:r>
      <w:r>
        <w:rPr>
          <w:rFonts w:hint="eastAsia" w:ascii="宋体" w:hAnsi="宋体" w:eastAsia="宋体" w:cs="宋体"/>
          <w:szCs w:val="32"/>
          <w:lang w:val="en-US" w:eastAsia="zh-CN"/>
        </w:rPr>
        <w:t>一、</w:t>
      </w:r>
      <w:r>
        <w:rPr>
          <w:rFonts w:hint="eastAsia" w:ascii="宋体" w:hAnsi="宋体" w:eastAsia="宋体" w:cs="宋体"/>
          <w:szCs w:val="32"/>
        </w:rPr>
        <w:t>响应函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_Toc16045 \h </w:instrText>
      </w:r>
      <w:r>
        <w:rPr>
          <w:rFonts w:hint="eastAsia" w:ascii="宋体" w:hAnsi="宋体" w:eastAsia="宋体" w:cs="宋体"/>
        </w:rPr>
        <w:fldChar w:fldCharType="separate"/>
      </w:r>
      <w:r>
        <w:rPr>
          <w:rFonts w:hint="eastAsia" w:ascii="宋体" w:hAnsi="宋体" w:eastAsia="宋体" w:cs="宋体"/>
        </w:rPr>
        <w:t>48</w:t>
      </w:r>
      <w:r>
        <w:rPr>
          <w:rFonts w:hint="eastAsia" w:ascii="宋体" w:hAnsi="宋体" w:eastAsia="宋体" w:cs="宋体"/>
        </w:rPr>
        <w:fldChar w:fldCharType="end"/>
      </w:r>
      <w:r>
        <w:rPr>
          <w:rFonts w:hint="eastAsia" w:ascii="宋体" w:hAnsi="宋体" w:eastAsia="宋体" w:cs="宋体"/>
          <w:color w:val="auto"/>
        </w:rPr>
        <w:fldChar w:fldCharType="end"/>
      </w:r>
    </w:p>
    <w:p w14:paraId="625657A9">
      <w:pPr>
        <w:pStyle w:val="16"/>
        <w:tabs>
          <w:tab w:val="right" w:leader="dot" w:pos="8299"/>
        </w:tabs>
        <w:spacing w:line="360" w:lineRule="auto"/>
        <w:rPr>
          <w:rFonts w:hint="eastAsia" w:ascii="宋体" w:hAnsi="宋体" w:eastAsia="宋体" w:cs="宋体"/>
        </w:rPr>
      </w:pPr>
      <w:r>
        <w:rPr>
          <w:rFonts w:hint="eastAsia" w:ascii="宋体" w:hAnsi="宋体" w:eastAsia="宋体" w:cs="宋体"/>
          <w:color w:val="auto"/>
        </w:rPr>
        <w:fldChar w:fldCharType="begin"/>
      </w:r>
      <w:r>
        <w:rPr>
          <w:rFonts w:hint="eastAsia" w:ascii="宋体" w:hAnsi="宋体" w:eastAsia="宋体" w:cs="宋体"/>
        </w:rPr>
        <w:instrText xml:space="preserve"> HYPERLINK \l _Toc14053 </w:instrText>
      </w:r>
      <w:r>
        <w:rPr>
          <w:rFonts w:hint="eastAsia" w:ascii="宋体" w:hAnsi="宋体" w:eastAsia="宋体" w:cs="宋体"/>
        </w:rPr>
        <w:fldChar w:fldCharType="separate"/>
      </w:r>
      <w:r>
        <w:rPr>
          <w:rFonts w:hint="eastAsia" w:ascii="宋体" w:hAnsi="宋体" w:eastAsia="宋体" w:cs="宋体"/>
          <w:szCs w:val="32"/>
          <w:lang w:val="en-US" w:eastAsia="zh-CN"/>
        </w:rPr>
        <w:t>二、第一次</w:t>
      </w:r>
      <w:r>
        <w:rPr>
          <w:rFonts w:hint="eastAsia" w:ascii="宋体" w:hAnsi="宋体" w:eastAsia="宋体" w:cs="宋体"/>
          <w:szCs w:val="32"/>
          <w:lang w:eastAsia="zh-CN"/>
        </w:rPr>
        <w:t>磋商报价表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_Toc14053 \h </w:instrText>
      </w:r>
      <w:r>
        <w:rPr>
          <w:rFonts w:hint="eastAsia" w:ascii="宋体" w:hAnsi="宋体" w:eastAsia="宋体" w:cs="宋体"/>
        </w:rPr>
        <w:fldChar w:fldCharType="separate"/>
      </w:r>
      <w:r>
        <w:rPr>
          <w:rFonts w:hint="eastAsia" w:ascii="宋体" w:hAnsi="宋体" w:eastAsia="宋体" w:cs="宋体"/>
        </w:rPr>
        <w:t>49</w:t>
      </w:r>
      <w:r>
        <w:rPr>
          <w:rFonts w:hint="eastAsia" w:ascii="宋体" w:hAnsi="宋体" w:eastAsia="宋体" w:cs="宋体"/>
        </w:rPr>
        <w:fldChar w:fldCharType="end"/>
      </w:r>
      <w:r>
        <w:rPr>
          <w:rFonts w:hint="eastAsia" w:ascii="宋体" w:hAnsi="宋体" w:eastAsia="宋体" w:cs="宋体"/>
          <w:color w:val="auto"/>
        </w:rPr>
        <w:fldChar w:fldCharType="end"/>
      </w:r>
    </w:p>
    <w:p w14:paraId="68214912">
      <w:pPr>
        <w:pStyle w:val="16"/>
        <w:tabs>
          <w:tab w:val="right" w:leader="dot" w:pos="8299"/>
        </w:tabs>
        <w:spacing w:line="360" w:lineRule="auto"/>
        <w:rPr>
          <w:rFonts w:hint="eastAsia" w:ascii="宋体" w:hAnsi="宋体" w:eastAsia="宋体" w:cs="宋体"/>
        </w:rPr>
      </w:pPr>
      <w:r>
        <w:rPr>
          <w:rFonts w:hint="eastAsia" w:ascii="宋体" w:hAnsi="宋体" w:eastAsia="宋体" w:cs="宋体"/>
          <w:color w:val="auto"/>
        </w:rPr>
        <w:fldChar w:fldCharType="begin"/>
      </w:r>
      <w:r>
        <w:rPr>
          <w:rFonts w:hint="eastAsia" w:ascii="宋体" w:hAnsi="宋体" w:eastAsia="宋体" w:cs="宋体"/>
        </w:rPr>
        <w:instrText xml:space="preserve"> HYPERLINK \l _Toc31491 </w:instrText>
      </w:r>
      <w:r>
        <w:rPr>
          <w:rFonts w:hint="eastAsia" w:ascii="宋体" w:hAnsi="宋体" w:eastAsia="宋体" w:cs="宋体"/>
        </w:rPr>
        <w:fldChar w:fldCharType="separate"/>
      </w:r>
      <w:r>
        <w:rPr>
          <w:rFonts w:hint="eastAsia" w:ascii="宋体" w:hAnsi="宋体" w:eastAsia="宋体" w:cs="宋体"/>
          <w:szCs w:val="32"/>
          <w:lang w:val="en-US" w:eastAsia="zh-CN"/>
        </w:rPr>
        <w:t>三、</w:t>
      </w:r>
      <w:r>
        <w:rPr>
          <w:rFonts w:hint="eastAsia" w:ascii="宋体" w:hAnsi="宋体" w:eastAsia="宋体" w:cs="宋体"/>
          <w:szCs w:val="32"/>
        </w:rPr>
        <w:t>磋商分项报价表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_Toc31491 \h </w:instrText>
      </w:r>
      <w:r>
        <w:rPr>
          <w:rFonts w:hint="eastAsia" w:ascii="宋体" w:hAnsi="宋体" w:eastAsia="宋体" w:cs="宋体"/>
        </w:rPr>
        <w:fldChar w:fldCharType="separate"/>
      </w:r>
      <w:r>
        <w:rPr>
          <w:rFonts w:hint="eastAsia" w:ascii="宋体" w:hAnsi="宋体" w:eastAsia="宋体" w:cs="宋体"/>
        </w:rPr>
        <w:t>50</w:t>
      </w:r>
      <w:r>
        <w:rPr>
          <w:rFonts w:hint="eastAsia" w:ascii="宋体" w:hAnsi="宋体" w:eastAsia="宋体" w:cs="宋体"/>
        </w:rPr>
        <w:fldChar w:fldCharType="end"/>
      </w:r>
      <w:r>
        <w:rPr>
          <w:rFonts w:hint="eastAsia" w:ascii="宋体" w:hAnsi="宋体" w:eastAsia="宋体" w:cs="宋体"/>
          <w:color w:val="auto"/>
        </w:rPr>
        <w:fldChar w:fldCharType="end"/>
      </w:r>
    </w:p>
    <w:p w14:paraId="742B56D0">
      <w:pPr>
        <w:pStyle w:val="16"/>
        <w:tabs>
          <w:tab w:val="right" w:leader="dot" w:pos="8299"/>
        </w:tabs>
        <w:spacing w:line="360" w:lineRule="auto"/>
        <w:rPr>
          <w:rFonts w:hint="eastAsia" w:ascii="宋体" w:hAnsi="宋体" w:eastAsia="宋体" w:cs="宋体"/>
        </w:rPr>
      </w:pPr>
      <w:r>
        <w:rPr>
          <w:rFonts w:hint="eastAsia" w:ascii="宋体" w:hAnsi="宋体" w:eastAsia="宋体" w:cs="宋体"/>
          <w:color w:val="auto"/>
        </w:rPr>
        <w:fldChar w:fldCharType="begin"/>
      </w:r>
      <w:r>
        <w:rPr>
          <w:rFonts w:hint="eastAsia" w:ascii="宋体" w:hAnsi="宋体" w:eastAsia="宋体" w:cs="宋体"/>
        </w:rPr>
        <w:instrText xml:space="preserve"> HYPERLINK \l _Toc27848 </w:instrText>
      </w:r>
      <w:r>
        <w:rPr>
          <w:rFonts w:hint="eastAsia" w:ascii="宋体" w:hAnsi="宋体" w:eastAsia="宋体" w:cs="宋体"/>
        </w:rPr>
        <w:fldChar w:fldCharType="separate"/>
      </w:r>
      <w:r>
        <w:rPr>
          <w:rFonts w:hint="eastAsia" w:ascii="宋体" w:hAnsi="宋体" w:eastAsia="宋体" w:cs="宋体"/>
          <w:bCs/>
          <w:szCs w:val="16"/>
          <w:lang w:val="en-US" w:eastAsia="zh-CN"/>
        </w:rPr>
        <w:t>四</w:t>
      </w:r>
      <w:r>
        <w:rPr>
          <w:rFonts w:hint="eastAsia" w:ascii="宋体" w:hAnsi="宋体" w:eastAsia="宋体" w:cs="宋体"/>
          <w:bCs/>
          <w:szCs w:val="16"/>
        </w:rPr>
        <w:t>、资格证明文件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_Toc27848 \h </w:instrText>
      </w:r>
      <w:r>
        <w:rPr>
          <w:rFonts w:hint="eastAsia" w:ascii="宋体" w:hAnsi="宋体" w:eastAsia="宋体" w:cs="宋体"/>
        </w:rPr>
        <w:fldChar w:fldCharType="separate"/>
      </w:r>
      <w:r>
        <w:rPr>
          <w:rFonts w:hint="eastAsia" w:ascii="宋体" w:hAnsi="宋体" w:eastAsia="宋体" w:cs="宋体"/>
        </w:rPr>
        <w:t>51</w:t>
      </w:r>
      <w:r>
        <w:rPr>
          <w:rFonts w:hint="eastAsia" w:ascii="宋体" w:hAnsi="宋体" w:eastAsia="宋体" w:cs="宋体"/>
        </w:rPr>
        <w:fldChar w:fldCharType="end"/>
      </w:r>
      <w:r>
        <w:rPr>
          <w:rFonts w:hint="eastAsia" w:ascii="宋体" w:hAnsi="宋体" w:eastAsia="宋体" w:cs="宋体"/>
          <w:color w:val="auto"/>
        </w:rPr>
        <w:fldChar w:fldCharType="end"/>
      </w:r>
    </w:p>
    <w:p w14:paraId="3307B7C9">
      <w:pPr>
        <w:pStyle w:val="16"/>
        <w:tabs>
          <w:tab w:val="right" w:leader="dot" w:pos="8299"/>
        </w:tabs>
        <w:spacing w:line="360" w:lineRule="auto"/>
        <w:rPr>
          <w:rFonts w:hint="eastAsia" w:ascii="宋体" w:hAnsi="宋体" w:eastAsia="宋体" w:cs="宋体"/>
        </w:rPr>
      </w:pPr>
      <w:r>
        <w:rPr>
          <w:rFonts w:hint="eastAsia" w:ascii="宋体" w:hAnsi="宋体" w:eastAsia="宋体" w:cs="宋体"/>
          <w:color w:val="auto"/>
        </w:rPr>
        <w:fldChar w:fldCharType="begin"/>
      </w:r>
      <w:r>
        <w:rPr>
          <w:rFonts w:hint="eastAsia" w:ascii="宋体" w:hAnsi="宋体" w:eastAsia="宋体" w:cs="宋体"/>
        </w:rPr>
        <w:instrText xml:space="preserve"> HYPERLINK \l _Toc20433 </w:instrText>
      </w:r>
      <w:r>
        <w:rPr>
          <w:rFonts w:hint="eastAsia" w:ascii="宋体" w:hAnsi="宋体" w:eastAsia="宋体" w:cs="宋体"/>
        </w:rPr>
        <w:fldChar w:fldCharType="separate"/>
      </w:r>
      <w:r>
        <w:rPr>
          <w:rFonts w:hint="eastAsia" w:ascii="宋体" w:hAnsi="宋体" w:eastAsia="宋体" w:cs="宋体"/>
          <w:bCs/>
          <w:szCs w:val="36"/>
          <w:lang w:val="en-US" w:eastAsia="zh-CN"/>
        </w:rPr>
        <w:t>五</w:t>
      </w:r>
      <w:r>
        <w:rPr>
          <w:rFonts w:hint="eastAsia" w:ascii="宋体" w:hAnsi="宋体" w:eastAsia="宋体" w:cs="宋体"/>
          <w:bCs/>
          <w:szCs w:val="36"/>
        </w:rPr>
        <w:t>、供应商参加政府采购活动承诺书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_Toc20433 \h </w:instrText>
      </w:r>
      <w:r>
        <w:rPr>
          <w:rFonts w:hint="eastAsia" w:ascii="宋体" w:hAnsi="宋体" w:eastAsia="宋体" w:cs="宋体"/>
        </w:rPr>
        <w:fldChar w:fldCharType="separate"/>
      </w:r>
      <w:r>
        <w:rPr>
          <w:rFonts w:hint="eastAsia" w:ascii="宋体" w:hAnsi="宋体" w:eastAsia="宋体" w:cs="宋体"/>
        </w:rPr>
        <w:t>62</w:t>
      </w:r>
      <w:r>
        <w:rPr>
          <w:rFonts w:hint="eastAsia" w:ascii="宋体" w:hAnsi="宋体" w:eastAsia="宋体" w:cs="宋体"/>
        </w:rPr>
        <w:fldChar w:fldCharType="end"/>
      </w:r>
      <w:r>
        <w:rPr>
          <w:rFonts w:hint="eastAsia" w:ascii="宋体" w:hAnsi="宋体" w:eastAsia="宋体" w:cs="宋体"/>
          <w:color w:val="auto"/>
        </w:rPr>
        <w:fldChar w:fldCharType="end"/>
      </w:r>
    </w:p>
    <w:p w14:paraId="7F2C0D96">
      <w:pPr>
        <w:pStyle w:val="16"/>
        <w:tabs>
          <w:tab w:val="right" w:leader="dot" w:pos="8299"/>
        </w:tabs>
        <w:spacing w:line="360" w:lineRule="auto"/>
        <w:rPr>
          <w:rFonts w:hint="eastAsia" w:ascii="宋体" w:hAnsi="宋体" w:eastAsia="宋体" w:cs="宋体"/>
        </w:rPr>
      </w:pPr>
      <w:r>
        <w:rPr>
          <w:rFonts w:hint="eastAsia" w:ascii="宋体" w:hAnsi="宋体" w:eastAsia="宋体" w:cs="宋体"/>
          <w:color w:val="auto"/>
        </w:rPr>
        <w:fldChar w:fldCharType="begin"/>
      </w:r>
      <w:r>
        <w:rPr>
          <w:rFonts w:hint="eastAsia" w:ascii="宋体" w:hAnsi="宋体" w:eastAsia="宋体" w:cs="宋体"/>
        </w:rPr>
        <w:instrText xml:space="preserve"> HYPERLINK \l _Toc26010 </w:instrText>
      </w:r>
      <w:r>
        <w:rPr>
          <w:rFonts w:hint="eastAsia" w:ascii="宋体" w:hAnsi="宋体" w:eastAsia="宋体" w:cs="宋体"/>
        </w:rPr>
        <w:fldChar w:fldCharType="separate"/>
      </w:r>
      <w:r>
        <w:rPr>
          <w:rFonts w:hint="eastAsia" w:ascii="宋体" w:hAnsi="宋体" w:eastAsia="宋体" w:cs="宋体"/>
          <w:szCs w:val="32"/>
          <w:lang w:val="en-US" w:eastAsia="zh-CN"/>
        </w:rPr>
        <w:t>六</w:t>
      </w:r>
      <w:r>
        <w:rPr>
          <w:rFonts w:hint="eastAsia" w:ascii="宋体" w:hAnsi="宋体" w:eastAsia="宋体" w:cs="宋体"/>
          <w:szCs w:val="32"/>
        </w:rPr>
        <w:t>、投标方案</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_Toc26010 \h </w:instrText>
      </w:r>
      <w:r>
        <w:rPr>
          <w:rFonts w:hint="eastAsia" w:ascii="宋体" w:hAnsi="宋体" w:eastAsia="宋体" w:cs="宋体"/>
        </w:rPr>
        <w:fldChar w:fldCharType="separate"/>
      </w:r>
      <w:r>
        <w:rPr>
          <w:rFonts w:hint="eastAsia" w:ascii="宋体" w:hAnsi="宋体" w:eastAsia="宋体" w:cs="宋体"/>
        </w:rPr>
        <w:t>65</w:t>
      </w:r>
      <w:r>
        <w:rPr>
          <w:rFonts w:hint="eastAsia" w:ascii="宋体" w:hAnsi="宋体" w:eastAsia="宋体" w:cs="宋体"/>
        </w:rPr>
        <w:fldChar w:fldCharType="end"/>
      </w:r>
      <w:r>
        <w:rPr>
          <w:rFonts w:hint="eastAsia" w:ascii="宋体" w:hAnsi="宋体" w:eastAsia="宋体" w:cs="宋体"/>
          <w:color w:val="auto"/>
        </w:rPr>
        <w:fldChar w:fldCharType="end"/>
      </w:r>
    </w:p>
    <w:p w14:paraId="526AC6C1">
      <w:pPr>
        <w:pStyle w:val="16"/>
        <w:tabs>
          <w:tab w:val="right" w:leader="dot" w:pos="8299"/>
        </w:tabs>
        <w:spacing w:line="360" w:lineRule="auto"/>
        <w:rPr>
          <w:rFonts w:hint="eastAsia" w:ascii="宋体" w:hAnsi="宋体" w:eastAsia="宋体" w:cs="宋体"/>
        </w:rPr>
      </w:pPr>
      <w:r>
        <w:rPr>
          <w:rFonts w:hint="eastAsia" w:ascii="宋体" w:hAnsi="宋体" w:eastAsia="宋体" w:cs="宋体"/>
          <w:color w:val="auto"/>
        </w:rPr>
        <w:fldChar w:fldCharType="begin"/>
      </w:r>
      <w:r>
        <w:rPr>
          <w:rFonts w:hint="eastAsia" w:ascii="宋体" w:hAnsi="宋体" w:eastAsia="宋体" w:cs="宋体"/>
        </w:rPr>
        <w:instrText xml:space="preserve"> HYPERLINK \l _Toc28609 </w:instrText>
      </w:r>
      <w:r>
        <w:rPr>
          <w:rFonts w:hint="eastAsia" w:ascii="宋体" w:hAnsi="宋体" w:eastAsia="宋体" w:cs="宋体"/>
        </w:rPr>
        <w:fldChar w:fldCharType="separate"/>
      </w:r>
      <w:r>
        <w:rPr>
          <w:rFonts w:hint="eastAsia" w:ascii="宋体" w:hAnsi="宋体" w:eastAsia="宋体" w:cs="宋体"/>
          <w:szCs w:val="24"/>
          <w:lang w:val="en-US" w:eastAsia="zh-CN"/>
        </w:rPr>
        <w:t>七、</w:t>
      </w:r>
      <w:r>
        <w:rPr>
          <w:rFonts w:hint="eastAsia" w:ascii="宋体" w:hAnsi="宋体" w:eastAsia="宋体" w:cs="宋体"/>
          <w:szCs w:val="24"/>
        </w:rPr>
        <w:t>商务偏离表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_Toc28609 \h </w:instrText>
      </w:r>
      <w:r>
        <w:rPr>
          <w:rFonts w:hint="eastAsia" w:ascii="宋体" w:hAnsi="宋体" w:eastAsia="宋体" w:cs="宋体"/>
        </w:rPr>
        <w:fldChar w:fldCharType="separate"/>
      </w:r>
      <w:r>
        <w:rPr>
          <w:rFonts w:hint="eastAsia" w:ascii="宋体" w:hAnsi="宋体" w:eastAsia="宋体" w:cs="宋体"/>
        </w:rPr>
        <w:t>66</w:t>
      </w:r>
      <w:r>
        <w:rPr>
          <w:rFonts w:hint="eastAsia" w:ascii="宋体" w:hAnsi="宋体" w:eastAsia="宋体" w:cs="宋体"/>
        </w:rPr>
        <w:fldChar w:fldCharType="end"/>
      </w:r>
      <w:r>
        <w:rPr>
          <w:rFonts w:hint="eastAsia" w:ascii="宋体" w:hAnsi="宋体" w:eastAsia="宋体" w:cs="宋体"/>
          <w:color w:val="auto"/>
        </w:rPr>
        <w:fldChar w:fldCharType="end"/>
      </w:r>
    </w:p>
    <w:p w14:paraId="4DC1F616">
      <w:pPr>
        <w:pStyle w:val="16"/>
        <w:tabs>
          <w:tab w:val="right" w:leader="dot" w:pos="8299"/>
        </w:tabs>
        <w:spacing w:line="360" w:lineRule="auto"/>
        <w:rPr>
          <w:rFonts w:hint="eastAsia" w:ascii="宋体" w:hAnsi="宋体" w:eastAsia="宋体" w:cs="宋体"/>
        </w:rPr>
      </w:pPr>
      <w:r>
        <w:rPr>
          <w:rFonts w:hint="eastAsia" w:ascii="宋体" w:hAnsi="宋体" w:eastAsia="宋体" w:cs="宋体"/>
          <w:color w:val="auto"/>
        </w:rPr>
        <w:fldChar w:fldCharType="begin"/>
      </w:r>
      <w:r>
        <w:rPr>
          <w:rFonts w:hint="eastAsia" w:ascii="宋体" w:hAnsi="宋体" w:eastAsia="宋体" w:cs="宋体"/>
        </w:rPr>
        <w:instrText xml:space="preserve"> HYPERLINK \l _Toc5683 </w:instrText>
      </w:r>
      <w:r>
        <w:rPr>
          <w:rFonts w:hint="eastAsia" w:ascii="宋体" w:hAnsi="宋体" w:eastAsia="宋体" w:cs="宋体"/>
        </w:rPr>
        <w:fldChar w:fldCharType="separate"/>
      </w:r>
      <w:r>
        <w:rPr>
          <w:rFonts w:hint="eastAsia" w:ascii="宋体" w:hAnsi="宋体" w:eastAsia="宋体" w:cs="宋体"/>
          <w:bCs/>
          <w:szCs w:val="16"/>
          <w:lang w:val="en-US" w:eastAsia="zh-CN"/>
        </w:rPr>
        <w:t>八</w:t>
      </w:r>
      <w:r>
        <w:rPr>
          <w:rFonts w:hint="eastAsia" w:ascii="宋体" w:hAnsi="宋体" w:eastAsia="宋体" w:cs="宋体"/>
          <w:bCs/>
          <w:szCs w:val="16"/>
        </w:rPr>
        <w:t>、法定代表人证明书及法定代表人授权书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_Toc5683 \h </w:instrText>
      </w:r>
      <w:r>
        <w:rPr>
          <w:rFonts w:hint="eastAsia" w:ascii="宋体" w:hAnsi="宋体" w:eastAsia="宋体" w:cs="宋体"/>
        </w:rPr>
        <w:fldChar w:fldCharType="separate"/>
      </w:r>
      <w:r>
        <w:rPr>
          <w:rFonts w:hint="eastAsia" w:ascii="宋体" w:hAnsi="宋体" w:eastAsia="宋体" w:cs="宋体"/>
        </w:rPr>
        <w:t>67</w:t>
      </w:r>
      <w:r>
        <w:rPr>
          <w:rFonts w:hint="eastAsia" w:ascii="宋体" w:hAnsi="宋体" w:eastAsia="宋体" w:cs="宋体"/>
        </w:rPr>
        <w:fldChar w:fldCharType="end"/>
      </w:r>
      <w:r>
        <w:rPr>
          <w:rFonts w:hint="eastAsia" w:ascii="宋体" w:hAnsi="宋体" w:eastAsia="宋体" w:cs="宋体"/>
          <w:color w:val="auto"/>
        </w:rPr>
        <w:fldChar w:fldCharType="end"/>
      </w:r>
    </w:p>
    <w:p w14:paraId="2191DCAD">
      <w:pPr>
        <w:pStyle w:val="16"/>
        <w:tabs>
          <w:tab w:val="right" w:leader="dot" w:pos="8299"/>
        </w:tabs>
        <w:spacing w:line="360" w:lineRule="auto"/>
        <w:rPr>
          <w:rFonts w:hint="eastAsia" w:ascii="宋体" w:hAnsi="宋体" w:eastAsia="宋体" w:cs="宋体"/>
        </w:rPr>
      </w:pPr>
      <w:r>
        <w:rPr>
          <w:rFonts w:hint="eastAsia" w:ascii="宋体" w:hAnsi="宋体" w:eastAsia="宋体" w:cs="宋体"/>
          <w:color w:val="auto"/>
        </w:rPr>
        <w:fldChar w:fldCharType="begin"/>
      </w:r>
      <w:r>
        <w:rPr>
          <w:rFonts w:hint="eastAsia" w:ascii="宋体" w:hAnsi="宋体" w:eastAsia="宋体" w:cs="宋体"/>
        </w:rPr>
        <w:instrText xml:space="preserve"> HYPERLINK \l _Toc7641 </w:instrText>
      </w:r>
      <w:r>
        <w:rPr>
          <w:rFonts w:hint="eastAsia" w:ascii="宋体" w:hAnsi="宋体" w:eastAsia="宋体" w:cs="宋体"/>
        </w:rPr>
        <w:fldChar w:fldCharType="separate"/>
      </w:r>
      <w:r>
        <w:rPr>
          <w:rFonts w:hint="eastAsia" w:ascii="宋体" w:hAnsi="宋体" w:eastAsia="宋体" w:cs="宋体"/>
          <w:bCs/>
          <w:kern w:val="0"/>
          <w:szCs w:val="36"/>
          <w:lang w:val="en-US" w:eastAsia="zh-CN" w:bidi="ar"/>
        </w:rPr>
        <w:t>九</w:t>
      </w:r>
      <w:r>
        <w:rPr>
          <w:rFonts w:hint="eastAsia" w:ascii="宋体" w:hAnsi="宋体" w:eastAsia="宋体" w:cs="宋体"/>
          <w:bCs/>
          <w:kern w:val="0"/>
          <w:szCs w:val="36"/>
          <w:lang w:bidi="ar"/>
        </w:rPr>
        <w:t>、</w:t>
      </w:r>
      <w:r>
        <w:rPr>
          <w:rFonts w:hint="eastAsia" w:ascii="宋体" w:hAnsi="宋体" w:eastAsia="宋体" w:cs="宋体"/>
          <w:szCs w:val="32"/>
          <w:lang w:val="en-US" w:eastAsia="zh-CN"/>
        </w:rPr>
        <w:t>中小企业、监狱企业、残疾人福利单位声明函或证明</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_Toc7641 \h </w:instrText>
      </w:r>
      <w:r>
        <w:rPr>
          <w:rFonts w:hint="eastAsia" w:ascii="宋体" w:hAnsi="宋体" w:eastAsia="宋体" w:cs="宋体"/>
        </w:rPr>
        <w:fldChar w:fldCharType="separate"/>
      </w:r>
      <w:r>
        <w:rPr>
          <w:rFonts w:hint="eastAsia" w:ascii="宋体" w:hAnsi="宋体" w:eastAsia="宋体" w:cs="宋体"/>
        </w:rPr>
        <w:t>69</w:t>
      </w:r>
      <w:r>
        <w:rPr>
          <w:rFonts w:hint="eastAsia" w:ascii="宋体" w:hAnsi="宋体" w:eastAsia="宋体" w:cs="宋体"/>
        </w:rPr>
        <w:fldChar w:fldCharType="end"/>
      </w:r>
      <w:r>
        <w:rPr>
          <w:rFonts w:hint="eastAsia" w:ascii="宋体" w:hAnsi="宋体" w:eastAsia="宋体" w:cs="宋体"/>
          <w:color w:val="auto"/>
        </w:rPr>
        <w:fldChar w:fldCharType="end"/>
      </w:r>
    </w:p>
    <w:p w14:paraId="1F171C02">
      <w:pPr>
        <w:pStyle w:val="15"/>
        <w:tabs>
          <w:tab w:val="right" w:leader="dot" w:pos="8299"/>
        </w:tabs>
        <w:spacing w:line="360" w:lineRule="auto"/>
        <w:rPr>
          <w:rFonts w:hint="eastAsia" w:ascii="宋体" w:hAnsi="宋体" w:eastAsia="宋体" w:cs="宋体"/>
        </w:rPr>
      </w:pPr>
      <w:r>
        <w:rPr>
          <w:rFonts w:hint="eastAsia" w:ascii="宋体" w:hAnsi="宋体" w:eastAsia="宋体" w:cs="宋体"/>
          <w:color w:val="auto"/>
        </w:rPr>
        <w:fldChar w:fldCharType="begin"/>
      </w:r>
      <w:r>
        <w:rPr>
          <w:rFonts w:hint="eastAsia" w:ascii="宋体" w:hAnsi="宋体" w:eastAsia="宋体" w:cs="宋体"/>
        </w:rPr>
        <w:instrText xml:space="preserve"> HYPERLINK \l _Toc30949 </w:instrText>
      </w:r>
      <w:r>
        <w:rPr>
          <w:rFonts w:hint="eastAsia" w:ascii="宋体" w:hAnsi="宋体" w:eastAsia="宋体" w:cs="宋体"/>
        </w:rPr>
        <w:fldChar w:fldCharType="separate"/>
      </w:r>
      <w:r>
        <w:rPr>
          <w:rFonts w:hint="eastAsia" w:ascii="宋体" w:hAnsi="宋体" w:eastAsia="宋体" w:cs="宋体"/>
          <w:bCs/>
          <w:szCs w:val="28"/>
          <w:lang w:val="en-US" w:eastAsia="zh-CN"/>
        </w:rPr>
        <w:t xml:space="preserve">第八章  </w:t>
      </w:r>
      <w:r>
        <w:rPr>
          <w:rFonts w:hint="eastAsia" w:ascii="宋体" w:hAnsi="宋体" w:eastAsia="宋体" w:cs="宋体"/>
          <w:bCs/>
          <w:szCs w:val="28"/>
        </w:rPr>
        <w:t>关于信用承诺网上公示的通知及操作指南</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_Toc30949 \h </w:instrText>
      </w:r>
      <w:r>
        <w:rPr>
          <w:rFonts w:hint="eastAsia" w:ascii="宋体" w:hAnsi="宋体" w:eastAsia="宋体" w:cs="宋体"/>
        </w:rPr>
        <w:fldChar w:fldCharType="separate"/>
      </w:r>
      <w:r>
        <w:rPr>
          <w:rFonts w:hint="eastAsia" w:ascii="宋体" w:hAnsi="宋体" w:eastAsia="宋体" w:cs="宋体"/>
        </w:rPr>
        <w:t>73</w:t>
      </w:r>
      <w:r>
        <w:rPr>
          <w:rFonts w:hint="eastAsia" w:ascii="宋体" w:hAnsi="宋体" w:eastAsia="宋体" w:cs="宋体"/>
        </w:rPr>
        <w:fldChar w:fldCharType="end"/>
      </w:r>
      <w:r>
        <w:rPr>
          <w:rFonts w:hint="eastAsia" w:ascii="宋体" w:hAnsi="宋体" w:eastAsia="宋体" w:cs="宋体"/>
          <w:color w:val="auto"/>
        </w:rPr>
        <w:fldChar w:fldCharType="end"/>
      </w:r>
    </w:p>
    <w:p w14:paraId="35A22277">
      <w:pPr>
        <w:spacing w:line="360" w:lineRule="auto"/>
        <w:jc w:val="center"/>
        <w:outlineLvl w:val="9"/>
        <w:rPr>
          <w:rFonts w:hint="eastAsia" w:ascii="宋体" w:hAnsi="宋体" w:eastAsia="宋体" w:cs="宋体"/>
          <w:b/>
          <w:color w:val="auto"/>
          <w:sz w:val="44"/>
        </w:rPr>
      </w:pPr>
      <w:r>
        <w:rPr>
          <w:rFonts w:hint="eastAsia" w:ascii="宋体" w:hAnsi="宋体" w:eastAsia="宋体" w:cs="宋体"/>
          <w:color w:val="auto"/>
        </w:rPr>
        <w:fldChar w:fldCharType="end"/>
      </w:r>
    </w:p>
    <w:p w14:paraId="162FE1C1">
      <w:pPr>
        <w:outlineLvl w:val="9"/>
        <w:rPr>
          <w:rFonts w:hint="eastAsia" w:ascii="宋体" w:hAnsi="宋体" w:eastAsia="宋体" w:cs="宋体"/>
          <w:color w:val="auto"/>
          <w:lang w:val="en-US" w:eastAsia="zh-CN"/>
        </w:rPr>
        <w:sectPr>
          <w:headerReference r:id="rId7" w:type="first"/>
          <w:footerReference r:id="rId9" w:type="first"/>
          <w:headerReference r:id="rId6" w:type="default"/>
          <w:footerReference r:id="rId8" w:type="default"/>
          <w:pgSz w:w="11905" w:h="16838"/>
          <w:pgMar w:top="1219" w:right="1803" w:bottom="1219" w:left="1803" w:header="850" w:footer="850" w:gutter="0"/>
          <w:pgNumType w:fmt="decimal" w:start="1"/>
          <w:cols w:space="0" w:num="1"/>
          <w:rtlGutter w:val="0"/>
          <w:docGrid w:type="lines" w:linePitch="313" w:charSpace="0"/>
        </w:sectPr>
      </w:pPr>
    </w:p>
    <w:p w14:paraId="15FAE291">
      <w:pPr>
        <w:bidi w:val="0"/>
        <w:jc w:val="center"/>
        <w:outlineLvl w:val="0"/>
        <w:rPr>
          <w:rFonts w:hint="eastAsia" w:ascii="宋体" w:hAnsi="宋体" w:eastAsia="宋体" w:cs="宋体"/>
          <w:b/>
          <w:bCs/>
          <w:color w:val="auto"/>
          <w:szCs w:val="36"/>
        </w:rPr>
      </w:pPr>
      <w:bookmarkStart w:id="6" w:name="_Toc15250"/>
      <w:bookmarkStart w:id="7" w:name="_Toc17984"/>
      <w:bookmarkStart w:id="8" w:name="_Toc25666"/>
      <w:bookmarkStart w:id="9" w:name="_Toc504605084"/>
      <w:r>
        <w:rPr>
          <w:rFonts w:hint="eastAsia" w:ascii="宋体" w:hAnsi="宋体" w:eastAsia="宋体" w:cs="宋体"/>
          <w:b/>
          <w:bCs/>
          <w:color w:val="auto"/>
          <w:sz w:val="36"/>
          <w:szCs w:val="36"/>
          <w:lang w:val="en-US" w:eastAsia="zh-CN"/>
        </w:rPr>
        <w:t>第一章</w:t>
      </w:r>
      <w:r>
        <w:rPr>
          <w:rFonts w:hint="eastAsia" w:ascii="宋体" w:hAnsi="宋体" w:eastAsia="宋体" w:cs="宋体"/>
          <w:b/>
          <w:bCs/>
          <w:color w:val="auto"/>
          <w:sz w:val="36"/>
          <w:szCs w:val="36"/>
        </w:rPr>
        <w:t xml:space="preserve"> </w:t>
      </w:r>
      <w:bookmarkStart w:id="10" w:name="_Toc5374"/>
      <w:bookmarkStart w:id="11" w:name="_Toc9301"/>
      <w:r>
        <w:rPr>
          <w:rFonts w:hint="eastAsia" w:ascii="宋体" w:hAnsi="宋体" w:eastAsia="宋体" w:cs="宋体"/>
          <w:b/>
          <w:bCs/>
          <w:color w:val="auto"/>
          <w:sz w:val="36"/>
          <w:szCs w:val="36"/>
        </w:rPr>
        <w:t>竞争性磋商公告</w:t>
      </w:r>
      <w:bookmarkEnd w:id="6"/>
      <w:bookmarkEnd w:id="7"/>
      <w:bookmarkEnd w:id="8"/>
      <w:bookmarkEnd w:id="9"/>
      <w:bookmarkEnd w:id="10"/>
      <w:bookmarkEnd w:id="11"/>
    </w:p>
    <w:p w14:paraId="09D3CFC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Fonts w:hint="eastAsia" w:ascii="宋体" w:hAnsi="宋体" w:eastAsia="宋体" w:cs="宋体"/>
          <w:b w:val="0"/>
          <w:bCs w:val="0"/>
          <w:sz w:val="24"/>
          <w:szCs w:val="24"/>
        </w:rPr>
      </w:pPr>
      <w:r>
        <w:rPr>
          <w:rStyle w:val="22"/>
          <w:rFonts w:hint="eastAsia" w:ascii="宋体" w:hAnsi="宋体" w:eastAsia="宋体" w:cs="宋体"/>
          <w:b/>
          <w:bCs/>
          <w:i w:val="0"/>
          <w:iCs w:val="0"/>
          <w:caps w:val="0"/>
          <w:color w:val="333333"/>
          <w:spacing w:val="0"/>
          <w:sz w:val="24"/>
          <w:szCs w:val="24"/>
          <w:shd w:val="clear" w:fill="FFFFFF"/>
        </w:rPr>
        <w:t>项目概况</w:t>
      </w:r>
    </w:p>
    <w:p w14:paraId="7B92ADF3">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辛家沟镇李常家山村道路提升工程采购项目的潜在供应商应在登录全国公共资源交易中心平台（陕西省）使用CA锁报名后自行下载获取采购文件，并于 2026年05月18日 14时30分 （北京时间）前提交响应文件。</w:t>
      </w:r>
    </w:p>
    <w:p w14:paraId="77062EA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333333"/>
          <w:spacing w:val="0"/>
          <w:sz w:val="24"/>
          <w:szCs w:val="24"/>
        </w:rPr>
      </w:pPr>
      <w:r>
        <w:rPr>
          <w:rStyle w:val="22"/>
          <w:rFonts w:hint="eastAsia" w:ascii="宋体" w:hAnsi="宋体" w:eastAsia="宋体" w:cs="宋体"/>
          <w:b/>
          <w:bCs/>
          <w:i w:val="0"/>
          <w:iCs w:val="0"/>
          <w:caps w:val="0"/>
          <w:color w:val="333333"/>
          <w:spacing w:val="0"/>
          <w:sz w:val="24"/>
          <w:szCs w:val="24"/>
          <w:shd w:val="clear" w:fill="FFFFFF"/>
        </w:rPr>
        <w:t>一、项目基本情况</w:t>
      </w:r>
    </w:p>
    <w:p w14:paraId="33959300">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项目编号：SA20260019</w:t>
      </w:r>
    </w:p>
    <w:p w14:paraId="5E81551C">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项目名称：辛家沟镇李常家山村道路提升工程</w:t>
      </w:r>
    </w:p>
    <w:p w14:paraId="5F69B2AB">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采购方式：竞争性磋商</w:t>
      </w:r>
    </w:p>
    <w:p w14:paraId="47C74E3B">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预算金额：429,741.12元</w:t>
      </w:r>
    </w:p>
    <w:p w14:paraId="160FE3EC">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采购需求：</w:t>
      </w:r>
    </w:p>
    <w:p w14:paraId="09532095">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合同包1(辛家沟镇李常家山村道路提升工程):</w:t>
      </w:r>
    </w:p>
    <w:p w14:paraId="50357513">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合同包预算金额：429,741.12元</w:t>
      </w:r>
    </w:p>
    <w:p w14:paraId="33AE086D">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合同包最高限价：429,741.12元</w:t>
      </w:r>
    </w:p>
    <w:tbl>
      <w:tblPr>
        <w:tblStyle w:val="20"/>
        <w:tblW w:w="87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40"/>
        <w:gridCol w:w="1235"/>
        <w:gridCol w:w="3129"/>
        <w:gridCol w:w="815"/>
        <w:gridCol w:w="1477"/>
        <w:gridCol w:w="1441"/>
      </w:tblGrid>
      <w:tr w14:paraId="7A7AD5E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78" w:hRule="atLeast"/>
          <w:tblHeader/>
        </w:trPr>
        <w:tc>
          <w:tcPr>
            <w:tcW w:w="68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BB4BB5">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14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8447D4">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29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D08C1E">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8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744029">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4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F27615">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4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DC4F61">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035AD5B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51" w:hRule="atLeast"/>
        </w:trPr>
        <w:tc>
          <w:tcPr>
            <w:tcW w:w="68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971E3C">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1-1</w:t>
            </w:r>
          </w:p>
        </w:tc>
        <w:tc>
          <w:tcPr>
            <w:tcW w:w="14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B423B3">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公路工程施工</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A2D8C6">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辛家沟镇李常家山村道路提升工程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E2A7A5">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E9557C">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7D7CE7">
            <w:pPr>
              <w:keepNext w:val="0"/>
              <w:keepLines w:val="0"/>
              <w:widowControl/>
              <w:suppressLineNumbers w:val="0"/>
              <w:wordWrap/>
              <w:spacing w:before="0" w:beforeAutospacing="0" w:after="0" w:afterAutospacing="0" w:line="360" w:lineRule="atLeast"/>
              <w:ind w:left="0" w:right="0"/>
              <w:jc w:val="right"/>
              <w:rPr>
                <w:rFonts w:hint="eastAsia" w:ascii="宋体" w:hAnsi="宋体" w:eastAsia="宋体" w:cs="宋体"/>
                <w:sz w:val="24"/>
                <w:szCs w:val="24"/>
              </w:rPr>
            </w:pPr>
            <w:r>
              <w:rPr>
                <w:rFonts w:hint="eastAsia" w:ascii="宋体" w:hAnsi="宋体" w:eastAsia="宋体" w:cs="宋体"/>
                <w:kern w:val="0"/>
                <w:sz w:val="24"/>
                <w:szCs w:val="24"/>
                <w:lang w:val="en-US" w:eastAsia="zh-CN" w:bidi="ar"/>
              </w:rPr>
              <w:t>429,741.12</w:t>
            </w:r>
          </w:p>
        </w:tc>
      </w:tr>
    </w:tbl>
    <w:p w14:paraId="1EDD7314">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本合同包不接受联合体投标</w:t>
      </w:r>
    </w:p>
    <w:p w14:paraId="3BF04537">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合同履行期限：无</w:t>
      </w:r>
    </w:p>
    <w:p w14:paraId="635FD31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333333"/>
          <w:spacing w:val="0"/>
          <w:sz w:val="24"/>
          <w:szCs w:val="24"/>
        </w:rPr>
      </w:pPr>
      <w:r>
        <w:rPr>
          <w:rStyle w:val="22"/>
          <w:rFonts w:hint="eastAsia" w:ascii="宋体" w:hAnsi="宋体" w:eastAsia="宋体" w:cs="宋体"/>
          <w:b/>
          <w:bCs/>
          <w:i w:val="0"/>
          <w:iCs w:val="0"/>
          <w:caps w:val="0"/>
          <w:color w:val="333333"/>
          <w:spacing w:val="0"/>
          <w:sz w:val="24"/>
          <w:szCs w:val="24"/>
          <w:shd w:val="clear" w:fill="FFFFFF"/>
        </w:rPr>
        <w:t>二、申请人的资格要求：</w:t>
      </w:r>
    </w:p>
    <w:p w14:paraId="0F7D59BE">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1.满足《中华人民共和国政府采购法》第二十二条规定;</w:t>
      </w:r>
    </w:p>
    <w:p w14:paraId="25431EDF">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2.落实政府采购政策需满足的资格要求：</w:t>
      </w:r>
    </w:p>
    <w:p w14:paraId="63E5D47D">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合同包1(辛家沟镇李常家山村道路提升工程)落实政府采购政策需满足的资格要求如下:</w:t>
      </w:r>
    </w:p>
    <w:p w14:paraId="19160F98">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（1）《政府采购促进中小企业发展管理办法》（财库〔2020〕46号）；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（2）《财政部司法部关于政府采购支持监狱企业发展有关问题的通知》（财库〔2014〕68号）；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（3）《国务院办公厅关于建立政府强制采购节能产品制度的通知》（国办发〔2007〕51号）；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（4）《财政部、民政部、中国残疾人联合会关于促进残疾人就业政府采购政策的通知》（财库[2017]141号）；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（5）陕西省财政厅关于印发《陕西省中小企业政府采购信用融资办法》（陕财办采〔2018〕23号）；相关政策、业务流程、办理平台(http://www.ccgpshaanxi.gov.cn/zcdservice/zcd/shanxi/)；</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（6）《关于在政府采购活动中查询及使用信用记录有关问题的通知》（财库〔2016〕125号）；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（7）《榆林市财政局关于进一步加大政府采购支持中小企业力度的通知》（榆政财采发〔2022〕10号)；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（8）《陕西省财政厅关于进一步加大政府采购支持中小企业力度的通知》(陕财采发〔2022〕5号)；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（9）《陕西省财政厅中国人民银行西安分行关于深入推进政府采购信用融资业务的通知》（陕财办采〔2023]5号）；</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（10）其他需要落实的政府采购政策（如有最新颁布的政府采购政策，按最新的文件执行）。</w:t>
      </w:r>
    </w:p>
    <w:p w14:paraId="50203357">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3.本项目的特定资格要求：</w:t>
      </w:r>
    </w:p>
    <w:p w14:paraId="2D958E44">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合同包1(辛家沟镇李常家山村道路提升工程)特定资格要求如下:</w:t>
      </w:r>
    </w:p>
    <w:p w14:paraId="2394DA0C">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投标人为具有独立承担民事责任能力的法人、事业法人、其他组织或自然人。企业法人应提供合法有效的标识有统一社会信用代码的营业执照；事业法人应提供事业单位法人证书；其他组织应提供合法登记证明文件；</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（2）具备建设行政主管部门核发的市政公用工程施工总承包三级（含三级）以上资质，具备有效的安全生产许可证；</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（3）</w:t>
      </w:r>
      <w:r>
        <w:rPr>
          <w:rFonts w:hint="eastAsia" w:ascii="宋体" w:hAnsi="宋体" w:eastAsia="宋体" w:cs="宋体"/>
          <w:i w:val="0"/>
          <w:iCs w:val="0"/>
          <w:caps w:val="0"/>
          <w:color w:val="333333"/>
          <w:spacing w:val="0"/>
          <w:sz w:val="24"/>
          <w:szCs w:val="24"/>
          <w:shd w:val="clear" w:fill="FFFFFF"/>
          <w:lang w:eastAsia="zh-CN"/>
        </w:rPr>
        <w:t>拟派往本项目的建造师必须为本企业注册的建造师，具备市政公用工程专业二级及以上注册建造师执业资格和有效的安全生产考核合格证书(B证)，且未担任其它在建工程的建造师（提供无在建工程声明）</w:t>
      </w: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（4）税收缴纳证明：提供开标前六个月至今至少1个月的纳税证明（银行缴费凭证）或完税证明，依法免税的单位应提供相关证明材料； </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（5）社会保障资金缴纳证明：提供开标前六个月至今至少1个月的社会保障资金银行缴费单据或社保机构开具的社会保险参保缴费情况证明，依法不需要缴纳社会保障资金的单位应提供相关证明材料； </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（6）财务要求：</w:t>
      </w:r>
      <w:r>
        <w:rPr>
          <w:rFonts w:hint="eastAsia" w:cs="宋体"/>
          <w:i w:val="0"/>
          <w:iCs w:val="0"/>
          <w:caps w:val="0"/>
          <w:color w:val="333333"/>
          <w:spacing w:val="0"/>
          <w:sz w:val="24"/>
          <w:szCs w:val="24"/>
          <w:shd w:val="clear" w:fill="FFFFFF"/>
          <w:lang w:eastAsia="zh-CN"/>
        </w:rPr>
        <w:t>提供企业赋码后2024或2025年度经会计师事务所或审计机构审计的财务审计报告，不足一年的提供成立以来的资产负债表、利润表、现金流量表及基本账户银行出具的资信证明），提供的财务审计报告需在注册会计师行业统一监管平台（http://acc.mof.gov.cn/）可查询并提供网页查询截图；</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（7）参加政府采购活动前三年内，在经营活动中没有重大违法记录的书面声明；</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（8）提供具有履行合同所必需的设备和专业技术能力的证明资料或承诺书； </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（9）</w:t>
      </w:r>
      <w:r>
        <w:rPr>
          <w:rFonts w:hint="eastAsia" w:cs="宋体"/>
          <w:i w:val="0"/>
          <w:iCs w:val="0"/>
          <w:caps w:val="0"/>
          <w:color w:val="333333"/>
          <w:spacing w:val="0"/>
          <w:sz w:val="24"/>
          <w:szCs w:val="24"/>
          <w:shd w:val="clear" w:fill="FFFFFF"/>
          <w:lang w:eastAsia="zh-CN"/>
        </w:rPr>
        <w:t>供应商提供在投标截止日前在信用中国网（www.creditchina.gov.cn）未被列入失信被执行人、重大税收违法失信主体和在中国政府采购网（www.ccgp.gov.cn）未被列入政府采购严重违法失信行为记录名单（处罚期限届满的除外，如相关失信记录已失效，投标人需提供相关证明资料）；须提供相应查询结果的网站截图（查询日期为从竞争性磋商文件获取之日起至投标截止日前但最终以投标截止日当天评审小组查询结果为准）；</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承诺书》；  </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（11）本项目专门面向中小企业（提供中小企业声明函）； </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p w14:paraId="2F3395B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333333"/>
          <w:spacing w:val="0"/>
          <w:sz w:val="24"/>
          <w:szCs w:val="24"/>
        </w:rPr>
      </w:pPr>
      <w:r>
        <w:rPr>
          <w:rStyle w:val="22"/>
          <w:rFonts w:hint="eastAsia" w:ascii="宋体" w:hAnsi="宋体" w:eastAsia="宋体" w:cs="宋体"/>
          <w:b/>
          <w:bCs/>
          <w:i w:val="0"/>
          <w:iCs w:val="0"/>
          <w:caps w:val="0"/>
          <w:color w:val="333333"/>
          <w:spacing w:val="0"/>
          <w:sz w:val="24"/>
          <w:szCs w:val="24"/>
          <w:shd w:val="clear" w:fill="FFFFFF"/>
        </w:rPr>
        <w:t>三、获取采购文件</w:t>
      </w:r>
    </w:p>
    <w:p w14:paraId="69A3E363">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时间： 2026年05月07日 至 2026年05月12日 ，每天上午 08:00:00 至 12:00:00 ，下午 12:00:00 至 18:00:00 （北京时间）</w:t>
      </w:r>
    </w:p>
    <w:p w14:paraId="53E5D21F">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途径：登录全国公共资源交易中心平台（陕西省）使用CA锁报名后自行下载</w:t>
      </w:r>
    </w:p>
    <w:p w14:paraId="2030CBE8">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方式：在线获取</w:t>
      </w:r>
    </w:p>
    <w:p w14:paraId="520B8E95">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售价： 0元</w:t>
      </w:r>
    </w:p>
    <w:p w14:paraId="03D8FA9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333333"/>
          <w:spacing w:val="0"/>
          <w:sz w:val="24"/>
          <w:szCs w:val="24"/>
        </w:rPr>
      </w:pPr>
      <w:r>
        <w:rPr>
          <w:rStyle w:val="22"/>
          <w:rFonts w:hint="eastAsia" w:ascii="宋体" w:hAnsi="宋体" w:eastAsia="宋体" w:cs="宋体"/>
          <w:b/>
          <w:bCs/>
          <w:i w:val="0"/>
          <w:iCs w:val="0"/>
          <w:caps w:val="0"/>
          <w:color w:val="333333"/>
          <w:spacing w:val="0"/>
          <w:sz w:val="24"/>
          <w:szCs w:val="24"/>
          <w:shd w:val="clear" w:fill="FFFFFF"/>
        </w:rPr>
        <w:t>四、响应文件提交</w:t>
      </w:r>
    </w:p>
    <w:p w14:paraId="0BD29AA1">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截止时间： 2026年05月18日 14时30分00秒 （北京时间）</w:t>
      </w:r>
    </w:p>
    <w:p w14:paraId="074CAE05">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地点：榆林市富康路榆溪尚品3号楼1408</w:t>
      </w:r>
    </w:p>
    <w:p w14:paraId="1D1C4A7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333333"/>
          <w:spacing w:val="0"/>
          <w:sz w:val="24"/>
          <w:szCs w:val="24"/>
        </w:rPr>
      </w:pPr>
      <w:r>
        <w:rPr>
          <w:rStyle w:val="22"/>
          <w:rFonts w:hint="eastAsia" w:ascii="宋体" w:hAnsi="宋体" w:eastAsia="宋体" w:cs="宋体"/>
          <w:b/>
          <w:bCs/>
          <w:i w:val="0"/>
          <w:iCs w:val="0"/>
          <w:caps w:val="0"/>
          <w:color w:val="333333"/>
          <w:spacing w:val="0"/>
          <w:sz w:val="24"/>
          <w:szCs w:val="24"/>
          <w:shd w:val="clear" w:fill="FFFFFF"/>
        </w:rPr>
        <w:t>五、开启</w:t>
      </w:r>
    </w:p>
    <w:p w14:paraId="5B315EF8">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时间： 2026年05月18日 14时30分00秒 （北京时间）</w:t>
      </w:r>
    </w:p>
    <w:p w14:paraId="0C497421">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地点：榆林市富康路榆溪尚品3号楼1408</w:t>
      </w:r>
    </w:p>
    <w:p w14:paraId="08A246D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333333"/>
          <w:spacing w:val="0"/>
          <w:sz w:val="24"/>
          <w:szCs w:val="24"/>
        </w:rPr>
      </w:pPr>
      <w:r>
        <w:rPr>
          <w:rStyle w:val="22"/>
          <w:rFonts w:hint="eastAsia" w:ascii="宋体" w:hAnsi="宋体" w:eastAsia="宋体" w:cs="宋体"/>
          <w:b/>
          <w:bCs/>
          <w:i w:val="0"/>
          <w:iCs w:val="0"/>
          <w:caps w:val="0"/>
          <w:color w:val="333333"/>
          <w:spacing w:val="0"/>
          <w:sz w:val="24"/>
          <w:szCs w:val="24"/>
          <w:shd w:val="clear" w:fill="FFFFFF"/>
        </w:rPr>
        <w:t>六、公告期限</w:t>
      </w:r>
    </w:p>
    <w:p w14:paraId="7948789D">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自本公告发布之日起3个工作日。</w:t>
      </w:r>
    </w:p>
    <w:p w14:paraId="729A633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333333"/>
          <w:spacing w:val="0"/>
          <w:sz w:val="24"/>
          <w:szCs w:val="24"/>
        </w:rPr>
      </w:pPr>
      <w:r>
        <w:rPr>
          <w:rStyle w:val="22"/>
          <w:rFonts w:hint="eastAsia" w:ascii="宋体" w:hAnsi="宋体" w:eastAsia="宋体" w:cs="宋体"/>
          <w:b/>
          <w:bCs/>
          <w:i w:val="0"/>
          <w:iCs w:val="0"/>
          <w:caps w:val="0"/>
          <w:color w:val="333333"/>
          <w:spacing w:val="0"/>
          <w:sz w:val="24"/>
          <w:szCs w:val="24"/>
          <w:shd w:val="clear" w:fill="FFFFFF"/>
        </w:rPr>
        <w:t>七、其他补充事宜</w:t>
      </w:r>
    </w:p>
    <w:p w14:paraId="310F39D2">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注：（1）供应商可登录全国公共资源交易中心平台（陕西省）（http://www.sxggzyjy.cn/）,选择“电子交易平台-陕西政府采购交易系统-陕西省公共资源交易平台-供应商”进行登录，登录后选择“交易乙方”身份进入供应商界面进行报名并免费下载磋商文件。（2）CA锁购买：榆林市市民大厦三楼E18、E19窗口办理，咨询电话0912-3452148、029-88661298或4006-369-888（陕西CA联系电话）。（3）请各供应商获取磋商文件后，按照陕西省财政厅《关于政府采购投标供应商注册登记有关事项的通知》要求，通过陕西省政府采购（http://www.ccgp-shaanxi.gov.cn/）注册登记加入陕西省政府采购投标供应商库。</w:t>
      </w:r>
    </w:p>
    <w:p w14:paraId="3FA75A7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宋体" w:hAnsi="宋体" w:eastAsia="宋体" w:cs="宋体"/>
          <w:b w:val="0"/>
          <w:bCs w:val="0"/>
          <w:i w:val="0"/>
          <w:iCs w:val="0"/>
          <w:caps w:val="0"/>
          <w:color w:val="333333"/>
          <w:spacing w:val="0"/>
          <w:sz w:val="24"/>
          <w:szCs w:val="24"/>
        </w:rPr>
      </w:pPr>
      <w:r>
        <w:rPr>
          <w:rStyle w:val="22"/>
          <w:rFonts w:hint="eastAsia" w:ascii="宋体" w:hAnsi="宋体" w:eastAsia="宋体" w:cs="宋体"/>
          <w:b/>
          <w:bCs/>
          <w:i w:val="0"/>
          <w:iCs w:val="0"/>
          <w:caps w:val="0"/>
          <w:color w:val="333333"/>
          <w:spacing w:val="0"/>
          <w:sz w:val="24"/>
          <w:szCs w:val="24"/>
          <w:shd w:val="clear" w:fill="FFFFFF"/>
        </w:rPr>
        <w:t>八、对本次招标提出询问，请按以下方式联系。</w:t>
      </w:r>
    </w:p>
    <w:p w14:paraId="3DAFA4E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1.采购人信息</w:t>
      </w:r>
    </w:p>
    <w:p w14:paraId="328B7DF6">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名称：吴堡县辛家沟镇人民政府</w:t>
      </w:r>
    </w:p>
    <w:p w14:paraId="54174E7D">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地址：吴堡县辛家沟镇</w:t>
      </w:r>
    </w:p>
    <w:p w14:paraId="398ED8E9">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联系方式：18691285128</w:t>
      </w:r>
    </w:p>
    <w:p w14:paraId="1B995D9C">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2.采购代理机构信息</w:t>
      </w:r>
    </w:p>
    <w:p w14:paraId="7A4570C5">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名称：陕安项目管理有限公司</w:t>
      </w:r>
    </w:p>
    <w:p w14:paraId="010AA299">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地址：陕西省西安市未央区陕西省西安市经济技术开发区未央路149号银河华庭D座1106室</w:t>
      </w:r>
    </w:p>
    <w:p w14:paraId="416366BD">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联系方式：13228440603</w:t>
      </w:r>
    </w:p>
    <w:p w14:paraId="63E7D885">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3.项目联系方式</w:t>
      </w:r>
    </w:p>
    <w:p w14:paraId="5FBDF9E3">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项目联系人：刘工</w:t>
      </w:r>
    </w:p>
    <w:p w14:paraId="10BBB825">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电话：13228440603</w:t>
      </w:r>
    </w:p>
    <w:p w14:paraId="5D3CD7FB">
      <w:pPr>
        <w:pStyle w:val="37"/>
        <w:spacing w:line="360" w:lineRule="auto"/>
        <w:rPr>
          <w:rFonts w:hint="eastAsia" w:ascii="宋体" w:hAnsi="宋体" w:eastAsia="宋体" w:cs="宋体"/>
          <w:sz w:val="24"/>
          <w:szCs w:val="24"/>
          <w:lang w:val="en-US" w:eastAsia="zh-Hans"/>
        </w:rPr>
      </w:pPr>
    </w:p>
    <w:p w14:paraId="42A40C0D">
      <w:pPr>
        <w:pStyle w:val="37"/>
        <w:spacing w:line="360" w:lineRule="auto"/>
        <w:rPr>
          <w:rFonts w:hint="eastAsia" w:ascii="宋体" w:hAnsi="宋体" w:eastAsia="宋体" w:cs="宋体"/>
          <w:sz w:val="24"/>
          <w:szCs w:val="24"/>
        </w:rPr>
      </w:pPr>
    </w:p>
    <w:p w14:paraId="24503057">
      <w:pPr>
        <w:pStyle w:val="37"/>
        <w:spacing w:line="360" w:lineRule="auto"/>
        <w:rPr>
          <w:rFonts w:hint="eastAsia" w:ascii="宋体" w:hAnsi="宋体" w:eastAsia="宋体" w:cs="宋体"/>
          <w:sz w:val="24"/>
          <w:szCs w:val="24"/>
        </w:rPr>
      </w:pPr>
    </w:p>
    <w:p w14:paraId="123D0A5C">
      <w:pPr>
        <w:pStyle w:val="37"/>
        <w:spacing w:line="360" w:lineRule="auto"/>
        <w:rPr>
          <w:rFonts w:hint="eastAsia" w:ascii="宋体" w:hAnsi="宋体" w:eastAsia="宋体" w:cs="宋体"/>
          <w:sz w:val="24"/>
          <w:szCs w:val="24"/>
        </w:rPr>
      </w:pPr>
    </w:p>
    <w:p w14:paraId="0C4B1672">
      <w:pPr>
        <w:pStyle w:val="37"/>
        <w:spacing w:line="360" w:lineRule="auto"/>
        <w:rPr>
          <w:rFonts w:hint="eastAsia" w:ascii="宋体" w:hAnsi="宋体" w:eastAsia="宋体" w:cs="宋体"/>
          <w:sz w:val="24"/>
          <w:szCs w:val="24"/>
        </w:rPr>
      </w:pPr>
    </w:p>
    <w:p w14:paraId="19B7D188">
      <w:pPr>
        <w:pStyle w:val="37"/>
        <w:spacing w:line="360" w:lineRule="auto"/>
        <w:rPr>
          <w:rFonts w:hint="eastAsia" w:ascii="宋体" w:hAnsi="宋体" w:eastAsia="宋体" w:cs="宋体"/>
          <w:sz w:val="24"/>
          <w:szCs w:val="24"/>
        </w:rPr>
      </w:pPr>
    </w:p>
    <w:p w14:paraId="5DDB3ADC">
      <w:pPr>
        <w:pStyle w:val="37"/>
        <w:spacing w:line="360" w:lineRule="auto"/>
        <w:rPr>
          <w:rFonts w:hint="eastAsia" w:ascii="宋体" w:hAnsi="宋体" w:eastAsia="宋体" w:cs="宋体"/>
          <w:sz w:val="24"/>
          <w:szCs w:val="24"/>
        </w:rPr>
      </w:pPr>
    </w:p>
    <w:p w14:paraId="4B09E399">
      <w:pPr>
        <w:pStyle w:val="37"/>
        <w:spacing w:line="360" w:lineRule="auto"/>
        <w:rPr>
          <w:rFonts w:hint="eastAsia" w:ascii="宋体" w:hAnsi="宋体" w:eastAsia="宋体" w:cs="宋体"/>
          <w:sz w:val="24"/>
          <w:szCs w:val="24"/>
        </w:rPr>
      </w:pPr>
    </w:p>
    <w:p w14:paraId="31AED16B">
      <w:pPr>
        <w:pStyle w:val="37"/>
        <w:spacing w:line="360" w:lineRule="auto"/>
        <w:rPr>
          <w:rFonts w:hint="eastAsia" w:ascii="宋体" w:hAnsi="宋体" w:eastAsia="宋体" w:cs="宋体"/>
          <w:sz w:val="24"/>
          <w:szCs w:val="24"/>
        </w:rPr>
      </w:pPr>
    </w:p>
    <w:p w14:paraId="124B5A18">
      <w:pPr>
        <w:pStyle w:val="37"/>
        <w:spacing w:line="360" w:lineRule="auto"/>
        <w:rPr>
          <w:rFonts w:hint="eastAsia" w:ascii="宋体" w:hAnsi="宋体" w:eastAsia="宋体" w:cs="宋体"/>
          <w:sz w:val="24"/>
          <w:szCs w:val="24"/>
        </w:rPr>
      </w:pPr>
    </w:p>
    <w:p w14:paraId="3CE1EDD5">
      <w:pPr>
        <w:pStyle w:val="37"/>
        <w:spacing w:line="360" w:lineRule="auto"/>
        <w:rPr>
          <w:rFonts w:hint="eastAsia" w:ascii="宋体" w:hAnsi="宋体" w:eastAsia="宋体" w:cs="宋体"/>
          <w:sz w:val="24"/>
          <w:szCs w:val="24"/>
        </w:rPr>
      </w:pPr>
    </w:p>
    <w:p w14:paraId="04A8C1BB">
      <w:pPr>
        <w:pStyle w:val="37"/>
        <w:spacing w:line="360" w:lineRule="auto"/>
        <w:rPr>
          <w:rFonts w:hint="eastAsia" w:ascii="宋体" w:hAnsi="宋体" w:eastAsia="宋体" w:cs="宋体"/>
          <w:sz w:val="24"/>
          <w:szCs w:val="24"/>
        </w:rPr>
      </w:pPr>
    </w:p>
    <w:p w14:paraId="3B19EB84">
      <w:pPr>
        <w:pStyle w:val="37"/>
        <w:spacing w:line="360" w:lineRule="auto"/>
        <w:rPr>
          <w:rFonts w:hint="eastAsia" w:ascii="宋体" w:hAnsi="宋体" w:eastAsia="宋体" w:cs="宋体"/>
          <w:sz w:val="24"/>
          <w:szCs w:val="24"/>
        </w:rPr>
      </w:pPr>
    </w:p>
    <w:p w14:paraId="55852D60">
      <w:pPr>
        <w:rPr>
          <w:rFonts w:hint="eastAsia" w:ascii="宋体" w:hAnsi="宋体" w:eastAsia="宋体" w:cs="宋体"/>
          <w:b/>
          <w:bCs/>
          <w:color w:val="auto"/>
          <w:sz w:val="36"/>
          <w:szCs w:val="36"/>
        </w:rPr>
      </w:pPr>
      <w:bookmarkStart w:id="12" w:name="_Toc24905"/>
      <w:bookmarkStart w:id="13" w:name="_Toc25325"/>
      <w:bookmarkStart w:id="14" w:name="_Toc8110"/>
      <w:bookmarkStart w:id="15" w:name="_Toc13112"/>
      <w:bookmarkStart w:id="16" w:name="_Toc504605168"/>
      <w:bookmarkStart w:id="17" w:name="_Toc504605086"/>
      <w:bookmarkStart w:id="18" w:name="_Toc504605085"/>
      <w:bookmarkStart w:id="19" w:name="_Toc1227"/>
      <w:r>
        <w:rPr>
          <w:rFonts w:hint="eastAsia" w:ascii="宋体" w:hAnsi="宋体" w:eastAsia="宋体" w:cs="宋体"/>
          <w:b/>
          <w:bCs/>
          <w:color w:val="auto"/>
          <w:sz w:val="36"/>
          <w:szCs w:val="36"/>
        </w:rPr>
        <w:br w:type="page"/>
      </w:r>
    </w:p>
    <w:p w14:paraId="4597216D">
      <w:pPr>
        <w:bidi w:val="0"/>
        <w:spacing w:line="360" w:lineRule="auto"/>
        <w:jc w:val="center"/>
        <w:outlineLvl w:val="0"/>
        <w:rPr>
          <w:rFonts w:hint="eastAsia" w:ascii="宋体" w:hAnsi="宋体" w:eastAsia="宋体" w:cs="宋体"/>
          <w:b/>
          <w:bCs/>
          <w:color w:val="auto"/>
          <w:szCs w:val="36"/>
        </w:rPr>
      </w:pPr>
      <w:r>
        <w:rPr>
          <w:rFonts w:hint="eastAsia" w:ascii="宋体" w:hAnsi="宋体" w:eastAsia="宋体" w:cs="宋体"/>
          <w:b/>
          <w:bCs/>
          <w:color w:val="auto"/>
          <w:sz w:val="36"/>
          <w:szCs w:val="36"/>
        </w:rPr>
        <w:t xml:space="preserve">第二章 </w:t>
      </w:r>
      <w:r>
        <w:rPr>
          <w:rFonts w:hint="eastAsia" w:ascii="宋体" w:hAnsi="宋体" w:eastAsia="宋体" w:cs="宋体"/>
          <w:b/>
          <w:bCs/>
          <w:color w:val="auto"/>
          <w:sz w:val="36"/>
          <w:szCs w:val="36"/>
          <w:lang w:val="en-US" w:eastAsia="zh-CN"/>
        </w:rPr>
        <w:t xml:space="preserve"> </w:t>
      </w:r>
      <w:r>
        <w:rPr>
          <w:rFonts w:hint="eastAsia" w:ascii="宋体" w:hAnsi="宋体" w:eastAsia="宋体" w:cs="宋体"/>
          <w:b/>
          <w:bCs/>
          <w:color w:val="auto"/>
          <w:sz w:val="36"/>
          <w:szCs w:val="36"/>
        </w:rPr>
        <w:t>供应商须知前附表及供应商须知</w:t>
      </w:r>
      <w:bookmarkEnd w:id="12"/>
      <w:bookmarkEnd w:id="13"/>
      <w:bookmarkEnd w:id="14"/>
      <w:bookmarkEnd w:id="15"/>
    </w:p>
    <w:p w14:paraId="4EB30A92">
      <w:pPr>
        <w:spacing w:line="360" w:lineRule="auto"/>
        <w:jc w:val="center"/>
        <w:outlineLvl w:val="9"/>
        <w:rPr>
          <w:rFonts w:hint="eastAsia" w:ascii="宋体" w:hAnsi="宋体" w:eastAsia="宋体" w:cs="宋体"/>
          <w:color w:val="auto"/>
          <w:sz w:val="32"/>
          <w:szCs w:val="32"/>
        </w:rPr>
      </w:pPr>
      <w:bookmarkStart w:id="20" w:name="_Toc1925"/>
      <w:bookmarkStart w:id="21" w:name="_Toc13149"/>
      <w:bookmarkStart w:id="22" w:name="_Toc17752"/>
      <w:bookmarkStart w:id="23" w:name="_Toc12655"/>
      <w:bookmarkStart w:id="24" w:name="_Toc2260"/>
      <w:bookmarkStart w:id="25" w:name="_Toc6073"/>
      <w:bookmarkStart w:id="26" w:name="_Toc8617"/>
      <w:bookmarkStart w:id="27" w:name="_Toc513557025"/>
      <w:r>
        <w:rPr>
          <w:rFonts w:hint="eastAsia" w:ascii="宋体" w:hAnsi="宋体" w:eastAsia="宋体" w:cs="宋体"/>
          <w:b/>
          <w:bCs/>
          <w:color w:val="auto"/>
          <w:sz w:val="32"/>
          <w:szCs w:val="32"/>
        </w:rPr>
        <w:t>（一）供应商须知前附表</w:t>
      </w:r>
      <w:bookmarkEnd w:id="16"/>
      <w:bookmarkEnd w:id="17"/>
      <w:bookmarkEnd w:id="20"/>
      <w:bookmarkEnd w:id="21"/>
      <w:bookmarkEnd w:id="22"/>
      <w:bookmarkEnd w:id="23"/>
      <w:bookmarkEnd w:id="24"/>
      <w:bookmarkEnd w:id="25"/>
      <w:bookmarkEnd w:id="26"/>
      <w:bookmarkEnd w:id="27"/>
    </w:p>
    <w:bookmarkEnd w:id="18"/>
    <w:bookmarkEnd w:id="19"/>
    <w:tbl>
      <w:tblPr>
        <w:tblStyle w:val="20"/>
        <w:tblW w:w="9280" w:type="dxa"/>
        <w:tblInd w:w="-232" w:type="dxa"/>
        <w:tblLayout w:type="fixed"/>
        <w:tblCellMar>
          <w:top w:w="0" w:type="dxa"/>
          <w:left w:w="108" w:type="dxa"/>
          <w:bottom w:w="0" w:type="dxa"/>
          <w:right w:w="108" w:type="dxa"/>
        </w:tblCellMar>
      </w:tblPr>
      <w:tblGrid>
        <w:gridCol w:w="723"/>
        <w:gridCol w:w="1690"/>
        <w:gridCol w:w="6867"/>
      </w:tblGrid>
      <w:tr w14:paraId="0D2E872C">
        <w:tblPrEx>
          <w:tblCellMar>
            <w:top w:w="0" w:type="dxa"/>
            <w:left w:w="108" w:type="dxa"/>
            <w:bottom w:w="0" w:type="dxa"/>
            <w:right w:w="108" w:type="dxa"/>
          </w:tblCellMar>
        </w:tblPrEx>
        <w:trPr>
          <w:trHeight w:val="276" w:hRule="atLeast"/>
        </w:trPr>
        <w:tc>
          <w:tcPr>
            <w:tcW w:w="723" w:type="dxa"/>
            <w:tcBorders>
              <w:top w:val="single" w:color="auto" w:sz="4" w:space="0"/>
              <w:left w:val="single" w:color="auto" w:sz="4" w:space="0"/>
              <w:bottom w:val="single" w:color="auto" w:sz="4" w:space="0"/>
              <w:right w:val="single" w:color="auto" w:sz="4" w:space="0"/>
            </w:tcBorders>
            <w:vAlign w:val="center"/>
          </w:tcPr>
          <w:p w14:paraId="7D6F91F4">
            <w:pPr>
              <w:jc w:val="center"/>
              <w:outlineLvl w:val="9"/>
              <w:rPr>
                <w:rFonts w:hint="eastAsia" w:ascii="宋体" w:hAnsi="宋体" w:eastAsia="宋体" w:cs="宋体"/>
                <w:b/>
                <w:color w:val="000000" w:themeColor="text1"/>
                <w:sz w:val="24"/>
                <w:szCs w:val="24"/>
                <w14:textFill>
                  <w14:solidFill>
                    <w14:schemeClr w14:val="tx1"/>
                  </w14:solidFill>
                </w14:textFill>
              </w:rPr>
            </w:pPr>
            <w:bookmarkStart w:id="28" w:name="_Toc504605087"/>
            <w:bookmarkStart w:id="29" w:name="_Toc504605169"/>
            <w:r>
              <w:rPr>
                <w:rFonts w:hint="eastAsia" w:ascii="宋体" w:hAnsi="宋体" w:eastAsia="宋体" w:cs="宋体"/>
                <w:b/>
                <w:color w:val="000000" w:themeColor="text1"/>
                <w:sz w:val="24"/>
                <w:lang w:val="zh-CN"/>
                <w14:textFill>
                  <w14:solidFill>
                    <w14:schemeClr w14:val="tx1"/>
                  </w14:solidFill>
                </w14:textFill>
              </w:rPr>
              <w:t>序号</w:t>
            </w:r>
          </w:p>
        </w:tc>
        <w:tc>
          <w:tcPr>
            <w:tcW w:w="1690" w:type="dxa"/>
            <w:tcBorders>
              <w:top w:val="single" w:color="auto" w:sz="4" w:space="0"/>
              <w:left w:val="single" w:color="auto" w:sz="4" w:space="0"/>
              <w:bottom w:val="single" w:color="auto" w:sz="4" w:space="0"/>
              <w:right w:val="single" w:color="auto" w:sz="4" w:space="0"/>
            </w:tcBorders>
            <w:vAlign w:val="center"/>
          </w:tcPr>
          <w:p w14:paraId="4B46AA79">
            <w:pPr>
              <w:jc w:val="center"/>
              <w:outlineLvl w:val="9"/>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lang w:val="zh-CN"/>
                <w14:textFill>
                  <w14:solidFill>
                    <w14:schemeClr w14:val="tx1"/>
                  </w14:solidFill>
                </w14:textFill>
              </w:rPr>
              <w:t>摘 要</w:t>
            </w:r>
          </w:p>
        </w:tc>
        <w:tc>
          <w:tcPr>
            <w:tcW w:w="6867" w:type="dxa"/>
            <w:tcBorders>
              <w:top w:val="single" w:color="auto" w:sz="4" w:space="0"/>
              <w:left w:val="single" w:color="auto" w:sz="4" w:space="0"/>
              <w:bottom w:val="single" w:color="auto" w:sz="4" w:space="0"/>
              <w:right w:val="single" w:color="auto" w:sz="4" w:space="0"/>
            </w:tcBorders>
            <w:vAlign w:val="center"/>
          </w:tcPr>
          <w:p w14:paraId="667EFD44">
            <w:pPr>
              <w:adjustRightInd w:val="0"/>
              <w:snapToGrid w:val="0"/>
              <w:spacing w:line="360" w:lineRule="auto"/>
              <w:ind w:left="472" w:leftChars="24" w:hanging="422" w:hangingChars="175"/>
              <w:jc w:val="center"/>
              <w:outlineLvl w:val="9"/>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  列  内  容</w:t>
            </w:r>
          </w:p>
        </w:tc>
      </w:tr>
      <w:tr w14:paraId="7D9313B4">
        <w:tblPrEx>
          <w:tblCellMar>
            <w:top w:w="0" w:type="dxa"/>
            <w:left w:w="108" w:type="dxa"/>
            <w:bottom w:w="0" w:type="dxa"/>
            <w:right w:w="108" w:type="dxa"/>
          </w:tblCellMar>
        </w:tblPrEx>
        <w:tc>
          <w:tcPr>
            <w:tcW w:w="723" w:type="dxa"/>
            <w:tcBorders>
              <w:top w:val="single" w:color="auto" w:sz="4" w:space="0"/>
              <w:left w:val="single" w:color="auto" w:sz="4" w:space="0"/>
              <w:bottom w:val="single" w:color="auto" w:sz="4" w:space="0"/>
              <w:right w:val="single" w:color="auto" w:sz="4" w:space="0"/>
            </w:tcBorders>
            <w:vAlign w:val="center"/>
          </w:tcPr>
          <w:p w14:paraId="16DE4531">
            <w:pPr>
              <w:adjustRightInd w:val="0"/>
              <w:snapToGrid w:val="0"/>
              <w:spacing w:line="360" w:lineRule="auto"/>
              <w:jc w:val="center"/>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1690" w:type="dxa"/>
            <w:tcBorders>
              <w:top w:val="single" w:color="auto" w:sz="4" w:space="0"/>
              <w:left w:val="single" w:color="auto" w:sz="4" w:space="0"/>
              <w:bottom w:val="single" w:color="auto" w:sz="4" w:space="0"/>
              <w:right w:val="single" w:color="auto" w:sz="4" w:space="0"/>
            </w:tcBorders>
            <w:vAlign w:val="center"/>
          </w:tcPr>
          <w:p w14:paraId="4AF005AE">
            <w:pPr>
              <w:adjustRightInd w:val="0"/>
              <w:snapToGrid w:val="0"/>
              <w:spacing w:line="360" w:lineRule="auto"/>
              <w:jc w:val="center"/>
              <w:outlineLvl w:val="9"/>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采购人</w:t>
            </w:r>
          </w:p>
        </w:tc>
        <w:tc>
          <w:tcPr>
            <w:tcW w:w="6867" w:type="dxa"/>
            <w:tcBorders>
              <w:top w:val="single" w:color="auto" w:sz="4" w:space="0"/>
              <w:left w:val="single" w:color="auto" w:sz="4" w:space="0"/>
              <w:bottom w:val="single" w:color="auto" w:sz="4" w:space="0"/>
              <w:right w:val="single" w:color="auto" w:sz="4" w:space="0"/>
            </w:tcBorders>
            <w:vAlign w:val="center"/>
          </w:tcPr>
          <w:p w14:paraId="533C475F">
            <w:pPr>
              <w:spacing w:line="360" w:lineRule="auto"/>
              <w:outlineLvl w:val="9"/>
              <w:rPr>
                <w:rFonts w:hint="eastAsia"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名</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zh-CN"/>
                <w14:textFill>
                  <w14:solidFill>
                    <w14:schemeClr w14:val="tx1"/>
                  </w14:solidFill>
                </w14:textFill>
              </w:rPr>
              <w:t>称：</w:t>
            </w:r>
            <w:r>
              <w:rPr>
                <w:rFonts w:hint="eastAsia" w:ascii="宋体" w:hAnsi="宋体" w:cs="宋体"/>
                <w:color w:val="000000" w:themeColor="text1"/>
                <w:sz w:val="24"/>
                <w:szCs w:val="24"/>
                <w:lang w:val="zh-CN" w:eastAsia="zh-CN"/>
                <w14:textFill>
                  <w14:solidFill>
                    <w14:schemeClr w14:val="tx1"/>
                  </w14:solidFill>
                </w14:textFill>
              </w:rPr>
              <w:t>吴堡县辛家沟镇人民政府</w:t>
            </w:r>
          </w:p>
          <w:p w14:paraId="06F2B30C">
            <w:pPr>
              <w:spacing w:line="360"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地     址：</w:t>
            </w:r>
            <w:r>
              <w:rPr>
                <w:rFonts w:hint="eastAsia" w:ascii="宋体" w:hAnsi="宋体" w:cs="宋体"/>
                <w:color w:val="000000" w:themeColor="text1"/>
                <w:sz w:val="24"/>
                <w:lang w:val="en-US" w:eastAsia="zh-CN"/>
                <w14:textFill>
                  <w14:solidFill>
                    <w14:schemeClr w14:val="tx1"/>
                  </w14:solidFill>
                </w14:textFill>
              </w:rPr>
              <w:t>吴堡县辛家沟镇</w:t>
            </w:r>
          </w:p>
          <w:p w14:paraId="0CC7E25C">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电     </w:t>
            </w:r>
            <w:r>
              <w:rPr>
                <w:rFonts w:hint="eastAsia" w:ascii="宋体" w:hAnsi="宋体" w:eastAsia="宋体" w:cs="宋体"/>
                <w:color w:val="000000" w:themeColor="text1"/>
                <w:sz w:val="24"/>
                <w:shd w:val="clear" w:color="auto" w:fill="auto"/>
                <w:lang w:eastAsia="zh-CN"/>
                <w14:textFill>
                  <w14:solidFill>
                    <w14:schemeClr w14:val="tx1"/>
                  </w14:solidFill>
                </w14:textFill>
              </w:rPr>
              <w:t>话：</w:t>
            </w:r>
            <w:r>
              <w:rPr>
                <w:rFonts w:hint="eastAsia" w:ascii="宋体" w:hAnsi="宋体" w:cs="宋体"/>
                <w:sz w:val="24"/>
                <w:szCs w:val="24"/>
                <w:lang w:val="en-US" w:eastAsia="zh-CN"/>
              </w:rPr>
              <w:t>18691285128</w:t>
            </w:r>
          </w:p>
        </w:tc>
      </w:tr>
      <w:tr w14:paraId="493AD452">
        <w:tblPrEx>
          <w:tblCellMar>
            <w:top w:w="0" w:type="dxa"/>
            <w:left w:w="108" w:type="dxa"/>
            <w:bottom w:w="0" w:type="dxa"/>
            <w:right w:w="108" w:type="dxa"/>
          </w:tblCellMar>
        </w:tblPrEx>
        <w:tc>
          <w:tcPr>
            <w:tcW w:w="723" w:type="dxa"/>
            <w:tcBorders>
              <w:top w:val="single" w:color="auto" w:sz="4" w:space="0"/>
              <w:left w:val="single" w:color="auto" w:sz="4" w:space="0"/>
              <w:bottom w:val="single" w:color="auto" w:sz="4" w:space="0"/>
              <w:right w:val="single" w:color="auto" w:sz="4" w:space="0"/>
            </w:tcBorders>
            <w:vAlign w:val="center"/>
          </w:tcPr>
          <w:p w14:paraId="7BCB57E7">
            <w:pPr>
              <w:adjustRightInd w:val="0"/>
              <w:snapToGrid w:val="0"/>
              <w:spacing w:line="360" w:lineRule="auto"/>
              <w:jc w:val="center"/>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1690" w:type="dxa"/>
            <w:tcBorders>
              <w:top w:val="single" w:color="auto" w:sz="4" w:space="0"/>
              <w:left w:val="single" w:color="auto" w:sz="4" w:space="0"/>
              <w:bottom w:val="single" w:color="auto" w:sz="4" w:space="0"/>
              <w:right w:val="single" w:color="auto" w:sz="4" w:space="0"/>
            </w:tcBorders>
            <w:vAlign w:val="center"/>
          </w:tcPr>
          <w:p w14:paraId="063AD530">
            <w:pPr>
              <w:adjustRightInd w:val="0"/>
              <w:snapToGrid w:val="0"/>
              <w:spacing w:line="360" w:lineRule="auto"/>
              <w:jc w:val="center"/>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采购代理机构</w:t>
            </w:r>
          </w:p>
        </w:tc>
        <w:tc>
          <w:tcPr>
            <w:tcW w:w="6867" w:type="dxa"/>
            <w:tcBorders>
              <w:top w:val="single" w:color="auto" w:sz="4" w:space="0"/>
              <w:left w:val="single" w:color="auto" w:sz="4" w:space="0"/>
              <w:bottom w:val="single" w:color="auto" w:sz="4" w:space="0"/>
              <w:right w:val="single" w:color="auto" w:sz="4" w:space="0"/>
            </w:tcBorders>
            <w:vAlign w:val="center"/>
          </w:tcPr>
          <w:p w14:paraId="38934E88">
            <w:pPr>
              <w:adjustRightInd w:val="0"/>
              <w:snapToGrid w:val="0"/>
              <w:spacing w:line="360" w:lineRule="auto"/>
              <w:jc w:val="left"/>
              <w:outlineLvl w:val="9"/>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名称：</w:t>
            </w:r>
            <w:r>
              <w:rPr>
                <w:rFonts w:hint="eastAsia" w:ascii="宋体" w:hAnsi="宋体" w:cs="宋体"/>
                <w:color w:val="000000" w:themeColor="text1"/>
                <w:sz w:val="24"/>
                <w:szCs w:val="24"/>
                <w:lang w:eastAsia="zh-CN"/>
                <w14:textFill>
                  <w14:solidFill>
                    <w14:schemeClr w14:val="tx1"/>
                  </w14:solidFill>
                </w14:textFill>
              </w:rPr>
              <w:t>陕安项目管理有限公司</w:t>
            </w:r>
          </w:p>
          <w:p w14:paraId="4A810D19">
            <w:pPr>
              <w:adjustRightInd w:val="0"/>
              <w:snapToGrid w:val="0"/>
              <w:spacing w:line="360" w:lineRule="auto"/>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地址：陕西省西安市未央区陕西省西安市经济技术开发区未央路149号银河华庭D座1106室</w:t>
            </w:r>
          </w:p>
          <w:p w14:paraId="399BF3F0">
            <w:pPr>
              <w:adjustRightInd w:val="0"/>
              <w:snapToGrid w:val="0"/>
              <w:spacing w:line="360" w:lineRule="auto"/>
              <w:jc w:val="left"/>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联系人：</w:t>
            </w:r>
            <w:r>
              <w:rPr>
                <w:rFonts w:hint="eastAsia" w:ascii="宋体" w:hAnsi="宋体" w:cs="宋体"/>
                <w:sz w:val="24"/>
                <w:szCs w:val="24"/>
                <w:lang w:val="en-US" w:eastAsia="zh-CN"/>
              </w:rPr>
              <w:t>刘工</w:t>
            </w:r>
          </w:p>
          <w:p w14:paraId="726AB048">
            <w:pPr>
              <w:pStyle w:val="24"/>
              <w:adjustRightInd w:val="0"/>
              <w:snapToGrid w:val="0"/>
              <w:spacing w:line="360" w:lineRule="auto"/>
              <w:ind w:firstLine="0" w:firstLineChars="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联系方式：</w:t>
            </w:r>
            <w:r>
              <w:rPr>
                <w:rFonts w:hint="eastAsia" w:ascii="宋体" w:hAnsi="宋体" w:cs="宋体"/>
                <w:color w:val="000000" w:themeColor="text1"/>
                <w:sz w:val="24"/>
                <w:szCs w:val="24"/>
                <w:lang w:eastAsia="zh-CN"/>
                <w14:textFill>
                  <w14:solidFill>
                    <w14:schemeClr w14:val="tx1"/>
                  </w14:solidFill>
                </w14:textFill>
              </w:rPr>
              <w:t>13228440603</w:t>
            </w:r>
          </w:p>
        </w:tc>
      </w:tr>
      <w:tr w14:paraId="31D9A659">
        <w:tblPrEx>
          <w:tblCellMar>
            <w:top w:w="0" w:type="dxa"/>
            <w:left w:w="108" w:type="dxa"/>
            <w:bottom w:w="0" w:type="dxa"/>
            <w:right w:w="108" w:type="dxa"/>
          </w:tblCellMar>
        </w:tblPrEx>
        <w:trPr>
          <w:trHeight w:val="576" w:hRule="atLeast"/>
        </w:trPr>
        <w:tc>
          <w:tcPr>
            <w:tcW w:w="723" w:type="dxa"/>
            <w:tcBorders>
              <w:top w:val="single" w:color="auto" w:sz="4" w:space="0"/>
              <w:left w:val="single" w:color="auto" w:sz="4" w:space="0"/>
              <w:bottom w:val="single" w:color="auto" w:sz="4" w:space="0"/>
              <w:right w:val="single" w:color="auto" w:sz="4" w:space="0"/>
            </w:tcBorders>
            <w:vAlign w:val="center"/>
          </w:tcPr>
          <w:p w14:paraId="59534C71">
            <w:pPr>
              <w:adjustRightInd w:val="0"/>
              <w:snapToGrid w:val="0"/>
              <w:spacing w:line="360" w:lineRule="auto"/>
              <w:jc w:val="center"/>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p>
        </w:tc>
        <w:tc>
          <w:tcPr>
            <w:tcW w:w="1690" w:type="dxa"/>
            <w:tcBorders>
              <w:top w:val="single" w:color="auto" w:sz="4" w:space="0"/>
              <w:left w:val="single" w:color="auto" w:sz="4" w:space="0"/>
              <w:bottom w:val="single" w:color="auto" w:sz="4" w:space="0"/>
              <w:right w:val="single" w:color="auto" w:sz="4" w:space="0"/>
            </w:tcBorders>
            <w:vAlign w:val="center"/>
          </w:tcPr>
          <w:p w14:paraId="263A07B8">
            <w:pPr>
              <w:adjustRightInd w:val="0"/>
              <w:snapToGrid w:val="0"/>
              <w:spacing w:line="360" w:lineRule="auto"/>
              <w:jc w:val="center"/>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w:t>
            </w:r>
          </w:p>
        </w:tc>
        <w:tc>
          <w:tcPr>
            <w:tcW w:w="6867" w:type="dxa"/>
            <w:tcBorders>
              <w:top w:val="single" w:color="auto" w:sz="4" w:space="0"/>
              <w:left w:val="single" w:color="auto" w:sz="4" w:space="0"/>
              <w:bottom w:val="single" w:color="auto" w:sz="4" w:space="0"/>
              <w:right w:val="single" w:color="auto" w:sz="4" w:space="0"/>
            </w:tcBorders>
            <w:vAlign w:val="center"/>
          </w:tcPr>
          <w:p w14:paraId="2924E37D">
            <w:pPr>
              <w:keepNext w:val="0"/>
              <w:keepLines w:val="0"/>
              <w:widowControl/>
              <w:suppressLineNumbers w:val="0"/>
              <w:jc w:val="left"/>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cs="宋体"/>
                <w:color w:val="000000"/>
                <w:kern w:val="0"/>
                <w:sz w:val="24"/>
                <w:szCs w:val="24"/>
                <w:lang w:val="en-US" w:eastAsia="zh-CN" w:bidi="ar"/>
              </w:rPr>
              <w:t>辛家沟镇李常家山村道路提升工程</w:t>
            </w:r>
          </w:p>
        </w:tc>
      </w:tr>
      <w:tr w14:paraId="13CC83A1">
        <w:tblPrEx>
          <w:tblCellMar>
            <w:top w:w="0" w:type="dxa"/>
            <w:left w:w="108" w:type="dxa"/>
            <w:bottom w:w="0" w:type="dxa"/>
            <w:right w:w="108" w:type="dxa"/>
          </w:tblCellMar>
        </w:tblPrEx>
        <w:trPr>
          <w:trHeight w:val="621" w:hRule="atLeast"/>
        </w:trPr>
        <w:tc>
          <w:tcPr>
            <w:tcW w:w="723" w:type="dxa"/>
            <w:tcBorders>
              <w:top w:val="single" w:color="auto" w:sz="4" w:space="0"/>
              <w:left w:val="single" w:color="auto" w:sz="4" w:space="0"/>
              <w:bottom w:val="single" w:color="auto" w:sz="4" w:space="0"/>
              <w:right w:val="single" w:color="auto" w:sz="4" w:space="0"/>
            </w:tcBorders>
            <w:vAlign w:val="center"/>
          </w:tcPr>
          <w:p w14:paraId="5B5B7B98">
            <w:pPr>
              <w:adjustRightInd w:val="0"/>
              <w:snapToGrid w:val="0"/>
              <w:spacing w:line="360" w:lineRule="auto"/>
              <w:jc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w:t>
            </w:r>
          </w:p>
        </w:tc>
        <w:tc>
          <w:tcPr>
            <w:tcW w:w="1690" w:type="dxa"/>
            <w:tcBorders>
              <w:top w:val="single" w:color="auto" w:sz="4" w:space="0"/>
              <w:left w:val="single" w:color="auto" w:sz="4" w:space="0"/>
              <w:bottom w:val="single" w:color="auto" w:sz="4" w:space="0"/>
              <w:right w:val="single" w:color="auto" w:sz="4" w:space="0"/>
            </w:tcBorders>
            <w:vAlign w:val="center"/>
          </w:tcPr>
          <w:p w14:paraId="0272270A">
            <w:pPr>
              <w:jc w:val="center"/>
              <w:outlineLvl w:val="9"/>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zh-CN"/>
                <w14:textFill>
                  <w14:solidFill>
                    <w14:schemeClr w14:val="tx1"/>
                  </w14:solidFill>
                </w14:textFill>
              </w:rPr>
              <w:t>采购方式</w:t>
            </w:r>
          </w:p>
        </w:tc>
        <w:tc>
          <w:tcPr>
            <w:tcW w:w="6867" w:type="dxa"/>
            <w:tcBorders>
              <w:top w:val="single" w:color="auto" w:sz="4" w:space="0"/>
              <w:left w:val="single" w:color="auto" w:sz="4" w:space="0"/>
              <w:bottom w:val="single" w:color="auto" w:sz="4" w:space="0"/>
              <w:right w:val="single" w:color="auto" w:sz="4" w:space="0"/>
            </w:tcBorders>
            <w:vAlign w:val="center"/>
          </w:tcPr>
          <w:p w14:paraId="23B28DF7">
            <w:pPr>
              <w:spacing w:line="360" w:lineRule="auto"/>
              <w:outlineLvl w:val="9"/>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竞争性磋商</w:t>
            </w:r>
          </w:p>
        </w:tc>
      </w:tr>
      <w:tr w14:paraId="4102E2D9">
        <w:tblPrEx>
          <w:tblCellMar>
            <w:top w:w="0" w:type="dxa"/>
            <w:left w:w="108" w:type="dxa"/>
            <w:bottom w:w="0" w:type="dxa"/>
            <w:right w:w="108" w:type="dxa"/>
          </w:tblCellMar>
        </w:tblPrEx>
        <w:trPr>
          <w:trHeight w:val="591" w:hRule="atLeast"/>
        </w:trPr>
        <w:tc>
          <w:tcPr>
            <w:tcW w:w="723" w:type="dxa"/>
            <w:tcBorders>
              <w:top w:val="single" w:color="auto" w:sz="4" w:space="0"/>
              <w:left w:val="single" w:color="auto" w:sz="4" w:space="0"/>
              <w:bottom w:val="single" w:color="auto" w:sz="4" w:space="0"/>
              <w:right w:val="single" w:color="auto" w:sz="4" w:space="0"/>
            </w:tcBorders>
            <w:vAlign w:val="center"/>
          </w:tcPr>
          <w:p w14:paraId="579F4A83">
            <w:pPr>
              <w:adjustRightInd w:val="0"/>
              <w:snapToGrid w:val="0"/>
              <w:spacing w:line="360" w:lineRule="auto"/>
              <w:jc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w:t>
            </w:r>
          </w:p>
        </w:tc>
        <w:tc>
          <w:tcPr>
            <w:tcW w:w="1690" w:type="dxa"/>
            <w:tcBorders>
              <w:top w:val="single" w:color="auto" w:sz="4" w:space="0"/>
              <w:left w:val="single" w:color="auto" w:sz="4" w:space="0"/>
              <w:bottom w:val="single" w:color="auto" w:sz="4" w:space="0"/>
              <w:right w:val="single" w:color="auto" w:sz="4" w:space="0"/>
            </w:tcBorders>
            <w:vAlign w:val="center"/>
          </w:tcPr>
          <w:p w14:paraId="7C308FDA">
            <w:pPr>
              <w:spacing w:line="360" w:lineRule="auto"/>
              <w:jc w:val="center"/>
              <w:outlineLvl w:val="9"/>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预算金额</w:t>
            </w:r>
          </w:p>
        </w:tc>
        <w:tc>
          <w:tcPr>
            <w:tcW w:w="6867" w:type="dxa"/>
            <w:tcBorders>
              <w:top w:val="single" w:color="auto" w:sz="4" w:space="0"/>
              <w:left w:val="single" w:color="auto" w:sz="4" w:space="0"/>
              <w:bottom w:val="single" w:color="auto" w:sz="4" w:space="0"/>
              <w:right w:val="single" w:color="auto" w:sz="4" w:space="0"/>
            </w:tcBorders>
            <w:vAlign w:val="center"/>
          </w:tcPr>
          <w:p w14:paraId="083A3719">
            <w:pPr>
              <w:keepNext w:val="0"/>
              <w:keepLines w:val="0"/>
              <w:widowControl/>
              <w:suppressLineNumbers w:val="0"/>
              <w:jc w:val="lef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人民币肆拾贰万玖仟柒佰肆拾壹元壹角贰分（￥429741.12</w:t>
            </w:r>
            <w:r>
              <w:rPr>
                <w:rFonts w:hint="eastAsia" w:ascii="宋体" w:hAnsi="宋体" w:eastAsia="宋体" w:cs="宋体"/>
                <w:color w:val="000000" w:themeColor="text1"/>
                <w:sz w:val="24"/>
                <w:lang w:val="en-US" w:eastAsia="zh-CN"/>
                <w14:textFill>
                  <w14:solidFill>
                    <w14:schemeClr w14:val="tx1"/>
                  </w14:solidFill>
                </w14:textFill>
              </w:rPr>
              <w:t>元</w:t>
            </w:r>
            <w:r>
              <w:rPr>
                <w:rFonts w:hint="eastAsia" w:ascii="宋体" w:hAnsi="宋体" w:cs="宋体"/>
                <w:color w:val="000000" w:themeColor="text1"/>
                <w:sz w:val="24"/>
                <w:lang w:val="en-US" w:eastAsia="zh-CN"/>
                <w14:textFill>
                  <w14:solidFill>
                    <w14:schemeClr w14:val="tx1"/>
                  </w14:solidFill>
                </w14:textFill>
              </w:rPr>
              <w:t>）</w:t>
            </w:r>
          </w:p>
          <w:p w14:paraId="73B3E245">
            <w:pPr>
              <w:spacing w:line="360" w:lineRule="auto"/>
              <w:outlineLvl w:val="9"/>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备注：磋商报价超过预算金额的，按照无效磋商处理。</w:t>
            </w:r>
          </w:p>
        </w:tc>
      </w:tr>
      <w:tr w14:paraId="322F58C2">
        <w:tblPrEx>
          <w:tblCellMar>
            <w:top w:w="0" w:type="dxa"/>
            <w:left w:w="108" w:type="dxa"/>
            <w:bottom w:w="0" w:type="dxa"/>
            <w:right w:w="108" w:type="dxa"/>
          </w:tblCellMar>
        </w:tblPrEx>
        <w:trPr>
          <w:trHeight w:val="574" w:hRule="atLeast"/>
        </w:trPr>
        <w:tc>
          <w:tcPr>
            <w:tcW w:w="723" w:type="dxa"/>
            <w:tcBorders>
              <w:top w:val="single" w:color="auto" w:sz="4" w:space="0"/>
              <w:left w:val="single" w:color="auto" w:sz="4" w:space="0"/>
              <w:bottom w:val="single" w:color="auto" w:sz="4" w:space="0"/>
              <w:right w:val="single" w:color="auto" w:sz="4" w:space="0"/>
            </w:tcBorders>
            <w:vAlign w:val="center"/>
          </w:tcPr>
          <w:p w14:paraId="21D03769">
            <w:pPr>
              <w:adjustRightInd w:val="0"/>
              <w:snapToGrid w:val="0"/>
              <w:spacing w:line="360" w:lineRule="auto"/>
              <w:jc w:val="center"/>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w:t>
            </w:r>
          </w:p>
        </w:tc>
        <w:tc>
          <w:tcPr>
            <w:tcW w:w="1690" w:type="dxa"/>
            <w:tcBorders>
              <w:top w:val="single" w:color="auto" w:sz="4" w:space="0"/>
              <w:left w:val="single" w:color="auto" w:sz="4" w:space="0"/>
              <w:bottom w:val="single" w:color="auto" w:sz="4" w:space="0"/>
              <w:right w:val="single" w:color="auto" w:sz="4" w:space="0"/>
            </w:tcBorders>
            <w:vAlign w:val="center"/>
          </w:tcPr>
          <w:p w14:paraId="2F59B75F">
            <w:pPr>
              <w:adjustRightInd w:val="0"/>
              <w:snapToGrid w:val="0"/>
              <w:spacing w:line="360" w:lineRule="auto"/>
              <w:jc w:val="center"/>
              <w:outlineLvl w:val="9"/>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资金落实情况</w:t>
            </w:r>
          </w:p>
        </w:tc>
        <w:tc>
          <w:tcPr>
            <w:tcW w:w="6867" w:type="dxa"/>
            <w:tcBorders>
              <w:top w:val="single" w:color="auto" w:sz="4" w:space="0"/>
              <w:left w:val="single" w:color="auto" w:sz="4" w:space="0"/>
              <w:bottom w:val="single" w:color="auto" w:sz="4" w:space="0"/>
              <w:right w:val="single" w:color="auto" w:sz="4" w:space="0"/>
            </w:tcBorders>
            <w:vAlign w:val="center"/>
          </w:tcPr>
          <w:p w14:paraId="08FCD0DB">
            <w:pPr>
              <w:adjustRightInd w:val="0"/>
              <w:snapToGrid w:val="0"/>
              <w:spacing w:line="360" w:lineRule="auto"/>
              <w:jc w:val="left"/>
              <w:outlineLvl w:val="9"/>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已落实</w:t>
            </w:r>
          </w:p>
        </w:tc>
      </w:tr>
      <w:tr w14:paraId="7E4CC638">
        <w:tblPrEx>
          <w:tblCellMar>
            <w:top w:w="0" w:type="dxa"/>
            <w:left w:w="108" w:type="dxa"/>
            <w:bottom w:w="0" w:type="dxa"/>
            <w:right w:w="108" w:type="dxa"/>
          </w:tblCellMar>
        </w:tblPrEx>
        <w:trPr>
          <w:trHeight w:val="531" w:hRule="atLeast"/>
        </w:trPr>
        <w:tc>
          <w:tcPr>
            <w:tcW w:w="723" w:type="dxa"/>
            <w:tcBorders>
              <w:top w:val="single" w:color="auto" w:sz="4" w:space="0"/>
              <w:left w:val="single" w:color="auto" w:sz="4" w:space="0"/>
              <w:bottom w:val="single" w:color="auto" w:sz="4" w:space="0"/>
              <w:right w:val="single" w:color="auto" w:sz="4" w:space="0"/>
            </w:tcBorders>
            <w:vAlign w:val="center"/>
          </w:tcPr>
          <w:p w14:paraId="2A88F830">
            <w:pPr>
              <w:adjustRightInd w:val="0"/>
              <w:snapToGrid w:val="0"/>
              <w:spacing w:line="360" w:lineRule="auto"/>
              <w:jc w:val="center"/>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w:t>
            </w:r>
          </w:p>
        </w:tc>
        <w:tc>
          <w:tcPr>
            <w:tcW w:w="1690" w:type="dxa"/>
            <w:tcBorders>
              <w:top w:val="single" w:color="auto" w:sz="4" w:space="0"/>
              <w:left w:val="single" w:color="auto" w:sz="4" w:space="0"/>
              <w:bottom w:val="single" w:color="auto" w:sz="4" w:space="0"/>
              <w:right w:val="single" w:color="auto" w:sz="4" w:space="0"/>
            </w:tcBorders>
            <w:vAlign w:val="center"/>
          </w:tcPr>
          <w:p w14:paraId="15773F0C">
            <w:pPr>
              <w:adjustRightInd w:val="0"/>
              <w:snapToGrid w:val="0"/>
              <w:spacing w:line="360" w:lineRule="auto"/>
              <w:jc w:val="center"/>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磋商报价</w:t>
            </w:r>
          </w:p>
        </w:tc>
        <w:tc>
          <w:tcPr>
            <w:tcW w:w="6867" w:type="dxa"/>
            <w:tcBorders>
              <w:top w:val="single" w:color="auto" w:sz="4" w:space="0"/>
              <w:left w:val="single" w:color="auto" w:sz="4" w:space="0"/>
              <w:bottom w:val="single" w:color="auto" w:sz="4" w:space="0"/>
              <w:right w:val="single" w:color="auto" w:sz="4" w:space="0"/>
            </w:tcBorders>
            <w:vAlign w:val="center"/>
          </w:tcPr>
          <w:p w14:paraId="3CBDB951">
            <w:pPr>
              <w:adjustRightInd w:val="0"/>
              <w:snapToGrid w:val="0"/>
              <w:spacing w:line="360" w:lineRule="auto"/>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报价包含完成本次投标项目所包含的一切相关费用</w:t>
            </w:r>
          </w:p>
        </w:tc>
      </w:tr>
      <w:tr w14:paraId="6A6FA7DC">
        <w:tblPrEx>
          <w:tblCellMar>
            <w:top w:w="0" w:type="dxa"/>
            <w:left w:w="108" w:type="dxa"/>
            <w:bottom w:w="0" w:type="dxa"/>
            <w:right w:w="108" w:type="dxa"/>
          </w:tblCellMar>
        </w:tblPrEx>
        <w:trPr>
          <w:trHeight w:val="531" w:hRule="atLeast"/>
        </w:trPr>
        <w:tc>
          <w:tcPr>
            <w:tcW w:w="723" w:type="dxa"/>
            <w:tcBorders>
              <w:top w:val="single" w:color="auto" w:sz="4" w:space="0"/>
              <w:left w:val="single" w:color="auto" w:sz="4" w:space="0"/>
              <w:bottom w:val="single" w:color="auto" w:sz="4" w:space="0"/>
              <w:right w:val="single" w:color="auto" w:sz="4" w:space="0"/>
            </w:tcBorders>
            <w:vAlign w:val="center"/>
          </w:tcPr>
          <w:p w14:paraId="32A04B3F">
            <w:pPr>
              <w:adjustRightInd w:val="0"/>
              <w:snapToGrid w:val="0"/>
              <w:spacing w:line="360" w:lineRule="auto"/>
              <w:jc w:val="center"/>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w:t>
            </w:r>
          </w:p>
        </w:tc>
        <w:tc>
          <w:tcPr>
            <w:tcW w:w="1690" w:type="dxa"/>
            <w:tcBorders>
              <w:top w:val="single" w:color="auto" w:sz="4" w:space="0"/>
              <w:left w:val="single" w:color="auto" w:sz="4" w:space="0"/>
              <w:bottom w:val="single" w:color="auto" w:sz="4" w:space="0"/>
              <w:right w:val="single" w:color="auto" w:sz="4" w:space="0"/>
            </w:tcBorders>
            <w:vAlign w:val="center"/>
          </w:tcPr>
          <w:p w14:paraId="54B83806">
            <w:pPr>
              <w:widowControl/>
              <w:adjustRightInd w:val="0"/>
              <w:snapToGrid w:val="0"/>
              <w:spacing w:line="360" w:lineRule="auto"/>
              <w:jc w:val="center"/>
              <w:textAlignment w:val="center"/>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投标文件</w:t>
            </w:r>
          </w:p>
        </w:tc>
        <w:tc>
          <w:tcPr>
            <w:tcW w:w="6867" w:type="dxa"/>
            <w:tcBorders>
              <w:top w:val="single" w:color="auto" w:sz="4" w:space="0"/>
              <w:left w:val="single" w:color="auto" w:sz="4" w:space="0"/>
              <w:bottom w:val="single" w:color="auto" w:sz="4" w:space="0"/>
              <w:right w:val="single" w:color="auto" w:sz="4" w:space="0"/>
            </w:tcBorders>
            <w:vAlign w:val="center"/>
          </w:tcPr>
          <w:p w14:paraId="6E8081F9">
            <w:pPr>
              <w:spacing w:line="360" w:lineRule="auto"/>
              <w:outlineLvl w:val="9"/>
              <w:rPr>
                <w:rFonts w:hint="eastAsia" w:ascii="宋体" w:hAnsi="宋体" w:eastAsia="宋体" w:cs="宋体"/>
                <w:b/>
                <w:color w:val="000000" w:themeColor="text1"/>
                <w:sz w:val="24"/>
                <w:szCs w:val="22"/>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正本份数：壹份；副本份数：</w:t>
            </w:r>
            <w:r>
              <w:rPr>
                <w:rFonts w:hint="eastAsia" w:ascii="宋体" w:hAnsi="宋体" w:eastAsia="宋体" w:cs="宋体"/>
                <w:color w:val="000000" w:themeColor="text1"/>
                <w:sz w:val="24"/>
                <w:szCs w:val="24"/>
                <w:lang w:val="en-US" w:eastAsia="zh-CN"/>
                <w14:textFill>
                  <w14:solidFill>
                    <w14:schemeClr w14:val="tx1"/>
                  </w14:solidFill>
                </w14:textFill>
              </w:rPr>
              <w:t>壹</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同时提供与正本内容一致的电子版（U 盘）</w:t>
            </w:r>
            <w:r>
              <w:rPr>
                <w:rFonts w:hint="eastAsia" w:ascii="宋体" w:hAnsi="宋体" w:eastAsia="宋体" w:cs="宋体"/>
                <w:color w:val="000000" w:themeColor="text1"/>
                <w:sz w:val="24"/>
                <w:szCs w:val="24"/>
                <w:lang w:val="en-US" w:eastAsia="zh-CN"/>
                <w14:textFill>
                  <w14:solidFill>
                    <w14:schemeClr w14:val="tx1"/>
                  </w14:solidFill>
                </w14:textFill>
              </w:rPr>
              <w:t>一份，</w:t>
            </w:r>
            <w:r>
              <w:rPr>
                <w:rFonts w:hint="eastAsia" w:ascii="宋体" w:hAnsi="宋体" w:eastAsia="宋体" w:cs="宋体"/>
                <w:color w:val="000000" w:themeColor="text1"/>
                <w:sz w:val="24"/>
                <w:szCs w:val="24"/>
                <w14:textFill>
                  <w14:solidFill>
                    <w14:schemeClr w14:val="tx1"/>
                  </w14:solidFill>
                </w14:textFill>
              </w:rPr>
              <w:t>并在</w:t>
            </w:r>
            <w:r>
              <w:rPr>
                <w:rFonts w:hint="eastAsia" w:ascii="宋体" w:hAnsi="宋体" w:eastAsia="宋体" w:cs="宋体"/>
                <w:color w:val="000000" w:themeColor="text1"/>
                <w:sz w:val="24"/>
                <w:szCs w:val="24"/>
                <w:lang w:val="en-US" w:eastAsia="zh-CN"/>
                <w14:textFill>
                  <w14:solidFill>
                    <w14:schemeClr w14:val="tx1"/>
                  </w14:solidFill>
                </w14:textFill>
              </w:rPr>
              <w:t>电子版上</w:t>
            </w:r>
            <w:r>
              <w:rPr>
                <w:rFonts w:hint="eastAsia" w:ascii="宋体" w:hAnsi="宋体" w:eastAsia="宋体" w:cs="宋体"/>
                <w:color w:val="000000" w:themeColor="text1"/>
                <w:sz w:val="24"/>
                <w:szCs w:val="24"/>
                <w14:textFill>
                  <w14:solidFill>
                    <w14:schemeClr w14:val="tx1"/>
                  </w14:solidFill>
                </w14:textFill>
              </w:rPr>
              <w:t>标注供应商全称、项目名称、项目编号。</w:t>
            </w:r>
          </w:p>
        </w:tc>
      </w:tr>
      <w:tr w14:paraId="112E92C4">
        <w:tblPrEx>
          <w:tblCellMar>
            <w:top w:w="0" w:type="dxa"/>
            <w:left w:w="108" w:type="dxa"/>
            <w:bottom w:w="0" w:type="dxa"/>
            <w:right w:w="108" w:type="dxa"/>
          </w:tblCellMar>
        </w:tblPrEx>
        <w:tc>
          <w:tcPr>
            <w:tcW w:w="723" w:type="dxa"/>
            <w:tcBorders>
              <w:top w:val="single" w:color="auto" w:sz="4" w:space="0"/>
              <w:left w:val="single" w:color="auto" w:sz="4" w:space="0"/>
              <w:bottom w:val="single" w:color="auto" w:sz="4" w:space="0"/>
              <w:right w:val="single" w:color="auto" w:sz="4" w:space="0"/>
            </w:tcBorders>
            <w:vAlign w:val="center"/>
          </w:tcPr>
          <w:p w14:paraId="6299AFB4">
            <w:pPr>
              <w:adjustRightInd w:val="0"/>
              <w:snapToGrid w:val="0"/>
              <w:spacing w:line="360" w:lineRule="auto"/>
              <w:jc w:val="center"/>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w:t>
            </w:r>
          </w:p>
        </w:tc>
        <w:tc>
          <w:tcPr>
            <w:tcW w:w="1690" w:type="dxa"/>
            <w:tcBorders>
              <w:top w:val="single" w:color="auto" w:sz="4" w:space="0"/>
              <w:left w:val="single" w:color="auto" w:sz="4" w:space="0"/>
              <w:bottom w:val="single" w:color="auto" w:sz="4" w:space="0"/>
              <w:right w:val="single" w:color="auto" w:sz="4" w:space="0"/>
            </w:tcBorders>
            <w:vAlign w:val="center"/>
          </w:tcPr>
          <w:p w14:paraId="7A60448B">
            <w:pPr>
              <w:adjustRightInd w:val="0"/>
              <w:snapToGrid w:val="0"/>
              <w:spacing w:line="360" w:lineRule="auto"/>
              <w:jc w:val="center"/>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供应商资质</w:t>
            </w:r>
          </w:p>
          <w:p w14:paraId="48DF927C">
            <w:pPr>
              <w:adjustRightInd w:val="0"/>
              <w:snapToGrid w:val="0"/>
              <w:spacing w:line="360" w:lineRule="auto"/>
              <w:jc w:val="center"/>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条件</w:t>
            </w:r>
          </w:p>
        </w:tc>
        <w:tc>
          <w:tcPr>
            <w:tcW w:w="6867" w:type="dxa"/>
            <w:tcBorders>
              <w:top w:val="single" w:color="auto" w:sz="4" w:space="0"/>
              <w:left w:val="single" w:color="auto" w:sz="4" w:space="0"/>
              <w:bottom w:val="single" w:color="auto" w:sz="4" w:space="0"/>
              <w:right w:val="single" w:color="auto" w:sz="4" w:space="0"/>
            </w:tcBorders>
            <w:vAlign w:val="center"/>
          </w:tcPr>
          <w:p w14:paraId="061367D2">
            <w:pPr>
              <w:adjustRightInd w:val="0"/>
              <w:snapToGrid w:val="0"/>
              <w:spacing w:line="360" w:lineRule="auto"/>
              <w:ind w:left="8" w:firstLine="410" w:firstLineChars="171"/>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（一）基本资格条件：符合《中华人民共和国政府采购法》第二十二条的规定。</w:t>
            </w:r>
          </w:p>
          <w:p w14:paraId="5CA351F1">
            <w:pPr>
              <w:pStyle w:val="9"/>
              <w:adjustRightInd w:val="0"/>
              <w:snapToGrid w:val="0"/>
              <w:spacing w:line="240" w:lineRule="auto"/>
              <w:ind w:firstLine="420" w:firstLineChars="175"/>
              <w:outlineLvl w:val="9"/>
              <w:rPr>
                <w:rFonts w:hint="eastAsia" w:ascii="宋体" w:hAnsi="宋体" w:eastAsia="宋体" w:cs="宋体"/>
                <w:b w:val="0"/>
                <w:color w:val="000000" w:themeColor="text1"/>
                <w:sz w:val="24"/>
                <w:szCs w:val="22"/>
                <w:highlight w:val="none"/>
                <w14:textFill>
                  <w14:solidFill>
                    <w14:schemeClr w14:val="tx1"/>
                  </w14:solidFill>
                </w14:textFill>
              </w:rPr>
            </w:pPr>
            <w:r>
              <w:rPr>
                <w:rFonts w:hint="eastAsia" w:ascii="宋体" w:hAnsi="宋体" w:eastAsia="宋体" w:cs="宋体"/>
                <w:b w:val="0"/>
                <w:color w:val="000000" w:themeColor="text1"/>
                <w:sz w:val="24"/>
                <w:szCs w:val="22"/>
                <w:highlight w:val="none"/>
                <w14:textFill>
                  <w14:solidFill>
                    <w14:schemeClr w14:val="tx1"/>
                  </w14:solidFill>
                </w14:textFill>
              </w:rPr>
              <w:t>（二）特定资格条件：</w:t>
            </w:r>
          </w:p>
          <w:p w14:paraId="25F3E4EF">
            <w:pPr>
              <w:pStyle w:val="37"/>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投标人为具有独立承担民事责任能力的法人、事业法人、其他组织或自然人。企业法人应提供合法有效的标识有统一社会信用代码的营业执照；事业法人应提供事业单位法人证书；其他组织应提供合法登记证明文件；</w:t>
            </w:r>
            <w:r>
              <w:rPr>
                <w:rFonts w:hint="eastAsia" w:ascii="宋体" w:hAnsi="宋体" w:eastAsia="宋体" w:cs="宋体"/>
                <w:sz w:val="24"/>
                <w:szCs w:val="24"/>
              </w:rPr>
              <w:br w:type="textWrapping"/>
            </w:r>
            <w:r>
              <w:rPr>
                <w:rFonts w:hint="eastAsia" w:ascii="宋体" w:hAnsi="宋体" w:eastAsia="宋体" w:cs="宋体"/>
                <w:sz w:val="24"/>
                <w:szCs w:val="24"/>
              </w:rPr>
              <w:t>2）具备建设行政主管部门核发的市政公用工程施工总承包三级（含三级）以上资质，具备有效的安全生产许可证；</w:t>
            </w:r>
            <w:r>
              <w:rPr>
                <w:rFonts w:hint="eastAsia" w:ascii="宋体" w:hAnsi="宋体" w:eastAsia="宋体" w:cs="宋体"/>
                <w:sz w:val="24"/>
                <w:szCs w:val="24"/>
              </w:rPr>
              <w:br w:type="textWrapping"/>
            </w:r>
            <w:r>
              <w:rPr>
                <w:rFonts w:hint="eastAsia" w:ascii="宋体" w:hAnsi="宋体" w:eastAsia="宋体" w:cs="宋体"/>
                <w:sz w:val="24"/>
                <w:szCs w:val="24"/>
              </w:rPr>
              <w:t>3）</w:t>
            </w:r>
            <w:r>
              <w:rPr>
                <w:rFonts w:hint="eastAsia" w:ascii="宋体" w:hAnsi="宋体" w:eastAsia="宋体" w:cs="宋体"/>
                <w:sz w:val="24"/>
                <w:szCs w:val="24"/>
                <w:lang w:eastAsia="zh-CN"/>
              </w:rPr>
              <w:t>拟派往本项目的建造师必须为本企业注册的建造师，具备市政公用工程专业二级及以上注册建造师执业资格和有效的安全生产考核合格证书(B证)，且未担任其它在建工程的建造师（提供无在建工程声明）</w:t>
            </w:r>
            <w:r>
              <w:rPr>
                <w:rFonts w:hint="eastAsia" w:ascii="宋体" w:hAnsi="宋体" w:eastAsia="宋体" w:cs="宋体"/>
                <w:sz w:val="24"/>
                <w:szCs w:val="24"/>
              </w:rPr>
              <w:t>；</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4）税收缴纳证明：提供开标前六个月至今至少1个月的纳税证明（银行缴费凭证）或完税证明，依法免税的单位应提供相关证明材料； </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5）社会保障资金缴纳证明：提供开标前六个月至今至少1个月的社会保障资金银行缴费单据或社保机构开具的社会保险参保缴费情况证明，依法不需要缴纳社会保障资金的单位应提供相关证明材料； </w:t>
            </w:r>
            <w:r>
              <w:rPr>
                <w:rFonts w:hint="eastAsia" w:ascii="宋体" w:hAnsi="宋体" w:eastAsia="宋体" w:cs="宋体"/>
                <w:sz w:val="24"/>
                <w:szCs w:val="24"/>
              </w:rPr>
              <w:br w:type="textWrapping"/>
            </w:r>
            <w:r>
              <w:rPr>
                <w:rFonts w:hint="eastAsia" w:ascii="宋体" w:hAnsi="宋体" w:eastAsia="宋体" w:cs="宋体"/>
                <w:sz w:val="24"/>
                <w:szCs w:val="24"/>
              </w:rPr>
              <w:t>6）财务要求：</w:t>
            </w:r>
            <w:r>
              <w:rPr>
                <w:rFonts w:hint="eastAsia" w:ascii="宋体" w:hAnsi="宋体" w:eastAsia="宋体" w:cs="宋体"/>
                <w:sz w:val="24"/>
                <w:szCs w:val="24"/>
                <w:lang w:eastAsia="zh-CN"/>
              </w:rPr>
              <w:t>提供企业赋码后2024或2025年度经会计师事务所或审计机构审计的财务审计报告，不足一年的提供成立以来的资产负债表、利润表、现金流量表及基本账户银行出具的资信证明），提供的财务审计报告需在注册会计师行业统一监管平台（http://acc.mof.gov.cn/）可查询并提供网页查询截图；</w:t>
            </w:r>
            <w:r>
              <w:rPr>
                <w:rFonts w:hint="eastAsia" w:ascii="宋体" w:hAnsi="宋体" w:eastAsia="宋体" w:cs="宋体"/>
                <w:sz w:val="24"/>
                <w:szCs w:val="24"/>
              </w:rPr>
              <w:br w:type="textWrapping"/>
            </w:r>
            <w:r>
              <w:rPr>
                <w:rFonts w:hint="eastAsia" w:ascii="宋体" w:hAnsi="宋体" w:eastAsia="宋体" w:cs="宋体"/>
                <w:sz w:val="24"/>
                <w:szCs w:val="24"/>
              </w:rPr>
              <w:t>7）参加政府采购活动前三年内，在经营活动中没有重大违法记录的书面声明；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8）提供具有履行合同所必需的设备和专业技术能力的证明资料或承诺书； </w:t>
            </w:r>
            <w:r>
              <w:rPr>
                <w:rFonts w:hint="eastAsia" w:ascii="宋体" w:hAnsi="宋体" w:eastAsia="宋体" w:cs="宋体"/>
                <w:sz w:val="24"/>
                <w:szCs w:val="24"/>
              </w:rPr>
              <w:br w:type="textWrapping"/>
            </w:r>
            <w:r>
              <w:rPr>
                <w:rFonts w:hint="eastAsia" w:ascii="宋体" w:hAnsi="宋体" w:eastAsia="宋体" w:cs="宋体"/>
                <w:sz w:val="24"/>
                <w:szCs w:val="24"/>
              </w:rPr>
              <w:t>9）</w:t>
            </w:r>
            <w:r>
              <w:rPr>
                <w:rFonts w:hint="eastAsia" w:ascii="宋体" w:hAnsi="宋体" w:eastAsia="宋体" w:cs="宋体"/>
                <w:sz w:val="24"/>
                <w:szCs w:val="24"/>
                <w:lang w:eastAsia="zh-CN"/>
              </w:rPr>
              <w:t>供应商提供在投标截止日前在信用中国网（www.creditchina.gov.cn）未被列入失信被执行人、重大税收违法失信主体和在中国政府采购网（www.ccgp.gov.cn）未被列入政府采购严重违法失信行为记录名单（处罚期限届满的除外，如相关失信记录已失效，投标人需提供相关证明资料）；须提供相应查询结果的网站截图（查询日期为从竞争性磋商文件获取之日起至投标截止日前但最终以投标截止日当天评审小组查询结果为准）；</w:t>
            </w:r>
            <w:r>
              <w:rPr>
                <w:rFonts w:hint="eastAsia" w:ascii="宋体" w:hAnsi="宋体" w:eastAsia="宋体" w:cs="宋体"/>
                <w:sz w:val="24"/>
                <w:szCs w:val="24"/>
              </w:rPr>
              <w:br w:type="textWrapping"/>
            </w:r>
            <w:r>
              <w:rPr>
                <w:rFonts w:hint="eastAsia" w:ascii="宋体" w:hAnsi="宋体" w:eastAsia="宋体" w:cs="宋体"/>
                <w:sz w:val="24"/>
                <w:szCs w:val="24"/>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承诺书》；  </w:t>
            </w:r>
            <w:r>
              <w:rPr>
                <w:rFonts w:hint="eastAsia" w:ascii="宋体" w:hAnsi="宋体" w:eastAsia="宋体" w:cs="宋体"/>
                <w:sz w:val="24"/>
                <w:szCs w:val="24"/>
              </w:rPr>
              <w:br w:type="textWrapping"/>
            </w:r>
            <w:r>
              <w:rPr>
                <w:rFonts w:hint="eastAsia" w:ascii="宋体" w:hAnsi="宋体" w:eastAsia="宋体" w:cs="宋体"/>
                <w:sz w:val="24"/>
                <w:szCs w:val="24"/>
              </w:rPr>
              <w:t>11）本项目专门面向中小企业（提供中小企业声明函）； </w:t>
            </w:r>
            <w:r>
              <w:rPr>
                <w:rFonts w:hint="eastAsia" w:ascii="宋体" w:hAnsi="宋体" w:eastAsia="宋体" w:cs="宋体"/>
                <w:sz w:val="24"/>
                <w:szCs w:val="24"/>
              </w:rPr>
              <w:br w:type="textWrapping"/>
            </w:r>
            <w:r>
              <w:rPr>
                <w:rFonts w:hint="eastAsia" w:ascii="宋体" w:hAnsi="宋体" w:eastAsia="宋体" w:cs="宋体"/>
                <w:sz w:val="24"/>
                <w:szCs w:val="24"/>
              </w:rPr>
              <w:t>12）本项目不接受联合体投标，须提供非联合体投标声明（单位负责人为同一人或者存在直接控股、管理关系的不同投标人，不得参加同一合同项下的政府采购活动）。</w:t>
            </w:r>
          </w:p>
          <w:p w14:paraId="6FEBFF7A">
            <w:pPr>
              <w:pStyle w:val="24"/>
              <w:adjustRightInd w:val="0"/>
              <w:snapToGrid w:val="0"/>
              <w:spacing w:line="360" w:lineRule="auto"/>
              <w:ind w:left="0" w:leftChars="0" w:firstLine="241" w:firstLineChars="10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注：上述资质为必备资质，欠缺其中任何一项按无效投标处理。</w:t>
            </w:r>
          </w:p>
        </w:tc>
      </w:tr>
      <w:tr w14:paraId="0F9BCF74">
        <w:tblPrEx>
          <w:tblCellMar>
            <w:top w:w="0" w:type="dxa"/>
            <w:left w:w="108" w:type="dxa"/>
            <w:bottom w:w="0" w:type="dxa"/>
            <w:right w:w="108" w:type="dxa"/>
          </w:tblCellMar>
        </w:tblPrEx>
        <w:tc>
          <w:tcPr>
            <w:tcW w:w="723" w:type="dxa"/>
            <w:tcBorders>
              <w:top w:val="single" w:color="auto" w:sz="4" w:space="0"/>
              <w:left w:val="single" w:color="auto" w:sz="4" w:space="0"/>
              <w:bottom w:val="single" w:color="auto" w:sz="4" w:space="0"/>
              <w:right w:val="single" w:color="auto" w:sz="4" w:space="0"/>
            </w:tcBorders>
            <w:vAlign w:val="center"/>
          </w:tcPr>
          <w:p w14:paraId="5C23716C">
            <w:pPr>
              <w:adjustRightInd w:val="0"/>
              <w:snapToGrid w:val="0"/>
              <w:spacing w:line="360" w:lineRule="auto"/>
              <w:jc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w:t>
            </w:r>
          </w:p>
        </w:tc>
        <w:tc>
          <w:tcPr>
            <w:tcW w:w="1690" w:type="dxa"/>
            <w:tcBorders>
              <w:top w:val="single" w:color="auto" w:sz="4" w:space="0"/>
              <w:left w:val="single" w:color="auto" w:sz="4" w:space="0"/>
              <w:bottom w:val="single" w:color="auto" w:sz="4" w:space="0"/>
              <w:right w:val="single" w:color="auto" w:sz="4" w:space="0"/>
            </w:tcBorders>
            <w:vAlign w:val="center"/>
          </w:tcPr>
          <w:p w14:paraId="4D3719A4">
            <w:pPr>
              <w:widowControl/>
              <w:adjustRightInd w:val="0"/>
              <w:snapToGrid w:val="0"/>
              <w:spacing w:line="360" w:lineRule="auto"/>
              <w:jc w:val="center"/>
              <w:textAlignment w:val="center"/>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磋商有效期</w:t>
            </w:r>
          </w:p>
        </w:tc>
        <w:tc>
          <w:tcPr>
            <w:tcW w:w="6867" w:type="dxa"/>
            <w:tcBorders>
              <w:top w:val="single" w:color="auto" w:sz="4" w:space="0"/>
              <w:left w:val="single" w:color="auto" w:sz="4" w:space="0"/>
              <w:bottom w:val="single" w:color="auto" w:sz="4" w:space="0"/>
              <w:right w:val="single" w:color="auto" w:sz="4" w:space="0"/>
            </w:tcBorders>
            <w:vAlign w:val="center"/>
          </w:tcPr>
          <w:p w14:paraId="0263450E">
            <w:pPr>
              <w:widowControl/>
              <w:tabs>
                <w:tab w:val="left" w:pos="1620"/>
              </w:tabs>
              <w:adjustRightInd w:val="0"/>
              <w:snapToGrid w:val="0"/>
              <w:spacing w:line="360" w:lineRule="auto"/>
              <w:jc w:val="left"/>
              <w:outlineLvl w:val="9"/>
              <w:rPr>
                <w:rFonts w:hint="eastAsia" w:ascii="宋体" w:hAnsi="宋体" w:eastAsia="宋体" w:cs="宋体"/>
                <w:bCs/>
                <w:color w:val="000000" w:themeColor="text1"/>
                <w:kern w:val="2"/>
                <w:sz w:val="24"/>
                <w:szCs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响应文件从磋商截止日起，磋商有效期为90天，磋商有效期短于此规定期限的响应文件，视为无效响应文件。</w:t>
            </w:r>
            <w:r>
              <w:rPr>
                <w:rFonts w:hint="eastAsia" w:ascii="宋体" w:hAnsi="宋体" w:eastAsia="宋体" w:cs="宋体"/>
                <w:color w:val="000000" w:themeColor="text1"/>
                <w:sz w:val="24"/>
                <w:szCs w:val="24"/>
                <w:lang w:eastAsia="zh-CN"/>
                <w14:textFill>
                  <w14:solidFill>
                    <w14:schemeClr w14:val="tx1"/>
                  </w14:solidFill>
                </w14:textFill>
              </w:rPr>
              <w:t>成交供应商</w:t>
            </w:r>
            <w:r>
              <w:rPr>
                <w:rFonts w:hint="eastAsia" w:ascii="宋体" w:hAnsi="宋体" w:eastAsia="宋体" w:cs="宋体"/>
                <w:color w:val="000000" w:themeColor="text1"/>
                <w:sz w:val="24"/>
                <w:szCs w:val="24"/>
                <w14:textFill>
                  <w14:solidFill>
                    <w14:schemeClr w14:val="tx1"/>
                  </w14:solidFill>
                </w14:textFill>
              </w:rPr>
              <w:t>的响应文件有效期延长至合同执行完毕。</w:t>
            </w:r>
          </w:p>
        </w:tc>
      </w:tr>
      <w:tr w14:paraId="543743D6">
        <w:tblPrEx>
          <w:tblCellMar>
            <w:top w:w="0" w:type="dxa"/>
            <w:left w:w="108" w:type="dxa"/>
            <w:bottom w:w="0" w:type="dxa"/>
            <w:right w:w="108" w:type="dxa"/>
          </w:tblCellMar>
        </w:tblPrEx>
        <w:trPr>
          <w:trHeight w:val="90" w:hRule="atLeast"/>
        </w:trPr>
        <w:tc>
          <w:tcPr>
            <w:tcW w:w="723" w:type="dxa"/>
            <w:tcBorders>
              <w:top w:val="single" w:color="auto" w:sz="4" w:space="0"/>
              <w:left w:val="single" w:color="auto" w:sz="4" w:space="0"/>
              <w:bottom w:val="single" w:color="auto" w:sz="4" w:space="0"/>
              <w:right w:val="single" w:color="auto" w:sz="4" w:space="0"/>
            </w:tcBorders>
            <w:vAlign w:val="center"/>
          </w:tcPr>
          <w:p w14:paraId="04A077B8">
            <w:pPr>
              <w:adjustRightInd w:val="0"/>
              <w:snapToGrid w:val="0"/>
              <w:spacing w:line="360" w:lineRule="auto"/>
              <w:jc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w:t>
            </w:r>
          </w:p>
        </w:tc>
        <w:tc>
          <w:tcPr>
            <w:tcW w:w="1690" w:type="dxa"/>
            <w:tcBorders>
              <w:top w:val="single" w:color="auto" w:sz="4" w:space="0"/>
              <w:left w:val="single" w:color="auto" w:sz="4" w:space="0"/>
              <w:bottom w:val="single" w:color="auto" w:sz="4" w:space="0"/>
              <w:right w:val="single" w:color="auto" w:sz="4" w:space="0"/>
            </w:tcBorders>
            <w:vAlign w:val="center"/>
          </w:tcPr>
          <w:p w14:paraId="24863EE4">
            <w:pPr>
              <w:spacing w:line="420" w:lineRule="exact"/>
              <w:jc w:val="center"/>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竞争性磋商响应文件递交截止时间</w:t>
            </w:r>
            <w:r>
              <w:rPr>
                <w:rFonts w:hint="eastAsia" w:ascii="宋体" w:hAnsi="宋体" w:eastAsia="宋体" w:cs="宋体"/>
                <w:color w:val="000000" w:themeColor="text1"/>
                <w:sz w:val="24"/>
                <w:lang w:val="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磋商时间、</w:t>
            </w:r>
            <w:r>
              <w:rPr>
                <w:rFonts w:hint="eastAsia" w:ascii="宋体" w:hAnsi="宋体" w:eastAsia="宋体" w:cs="宋体"/>
                <w:color w:val="000000" w:themeColor="text1"/>
                <w:sz w:val="24"/>
                <w:lang w:val="zh-CN"/>
                <w14:textFill>
                  <w14:solidFill>
                    <w14:schemeClr w14:val="tx1"/>
                  </w14:solidFill>
                </w14:textFill>
              </w:rPr>
              <w:t>地点</w:t>
            </w:r>
          </w:p>
        </w:tc>
        <w:tc>
          <w:tcPr>
            <w:tcW w:w="6867" w:type="dxa"/>
            <w:tcBorders>
              <w:top w:val="single" w:color="auto" w:sz="4" w:space="0"/>
              <w:left w:val="single" w:color="auto" w:sz="4" w:space="0"/>
              <w:bottom w:val="single" w:color="auto" w:sz="4" w:space="0"/>
              <w:right w:val="single" w:color="auto" w:sz="4" w:space="0"/>
            </w:tcBorders>
            <w:vAlign w:val="center"/>
          </w:tcPr>
          <w:p w14:paraId="30B2C467">
            <w:pPr>
              <w:spacing w:line="360" w:lineRule="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竞争性磋商响应文件递交截止时间</w:t>
            </w:r>
            <w:r>
              <w:rPr>
                <w:rFonts w:hint="eastAsia" w:ascii="宋体" w:hAnsi="宋体" w:eastAsia="宋体" w:cs="宋体"/>
                <w:color w:val="000000" w:themeColor="text1"/>
                <w:sz w:val="24"/>
                <w:szCs w:val="24"/>
                <w14:textFill>
                  <w14:solidFill>
                    <w14:schemeClr w14:val="tx1"/>
                  </w14:solidFill>
                </w14:textFill>
              </w:rPr>
              <w:t>及开标时间和地点：</w:t>
            </w:r>
          </w:p>
          <w:p w14:paraId="517D1006">
            <w:pPr>
              <w:keepNext w:val="0"/>
              <w:keepLines w:val="0"/>
              <w:pageBreakBefore w:val="0"/>
              <w:kinsoku/>
              <w:wordWrap/>
              <w:overflowPunct/>
              <w:topLinePunct w:val="0"/>
              <w:autoSpaceDE/>
              <w:autoSpaceDN/>
              <w:bidi w:val="0"/>
              <w:adjustRightInd w:val="0"/>
              <w:snapToGrid w:val="0"/>
              <w:spacing w:line="360" w:lineRule="auto"/>
              <w:jc w:val="left"/>
              <w:textAlignment w:val="auto"/>
              <w:outlineLvl w:val="9"/>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竞争性磋商响应文件递交截止时间：</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2026年05月18日 14时30分00秒</w:t>
            </w:r>
          </w:p>
          <w:p w14:paraId="5B442E86">
            <w:pPr>
              <w:keepNext w:val="0"/>
              <w:keepLines w:val="0"/>
              <w:pageBreakBefore w:val="0"/>
              <w:kinsoku/>
              <w:wordWrap/>
              <w:overflowPunct/>
              <w:topLinePunct w:val="0"/>
              <w:autoSpaceDE/>
              <w:autoSpaceDN/>
              <w:bidi w:val="0"/>
              <w:adjustRightInd w:val="0"/>
              <w:snapToGrid w:val="0"/>
              <w:spacing w:line="360" w:lineRule="auto"/>
              <w:jc w:val="left"/>
              <w:textAlignment w:val="auto"/>
              <w:outlineLvl w:val="9"/>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磋商时间：</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2026年05月18日 14时30分00秒</w:t>
            </w:r>
          </w:p>
          <w:p w14:paraId="7DFD1E72">
            <w:pPr>
              <w:keepNext w:val="0"/>
              <w:keepLines w:val="0"/>
              <w:pageBreakBefore w:val="0"/>
              <w:kinsoku/>
              <w:wordWrap/>
              <w:overflowPunct/>
              <w:topLinePunct w:val="0"/>
              <w:autoSpaceDE/>
              <w:autoSpaceDN/>
              <w:bidi w:val="0"/>
              <w:adjustRightInd w:val="0"/>
              <w:snapToGrid w:val="0"/>
              <w:spacing w:line="360" w:lineRule="auto"/>
              <w:jc w:val="left"/>
              <w:textAlignment w:val="auto"/>
              <w:outlineLvl w:val="9"/>
              <w:rPr>
                <w:rFonts w:hint="eastAsia"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磋商</w:t>
            </w:r>
            <w:r>
              <w:rPr>
                <w:rFonts w:hint="eastAsia" w:ascii="宋体" w:hAnsi="宋体" w:eastAsia="宋体" w:cs="宋体"/>
                <w:color w:val="000000" w:themeColor="text1"/>
                <w:sz w:val="24"/>
                <w14:textFill>
                  <w14:solidFill>
                    <w14:schemeClr w14:val="tx1"/>
                  </w14:solidFill>
                </w14:textFill>
              </w:rPr>
              <w:t>地点：</w:t>
            </w:r>
            <w:r>
              <w:rPr>
                <w:rFonts w:hint="eastAsia" w:ascii="宋体" w:hAnsi="宋体" w:cs="宋体"/>
                <w:color w:val="000000" w:themeColor="text1"/>
                <w:sz w:val="24"/>
                <w:lang w:eastAsia="zh-CN"/>
                <w14:textFill>
                  <w14:solidFill>
                    <w14:schemeClr w14:val="tx1"/>
                  </w14:solidFill>
                </w14:textFill>
              </w:rPr>
              <w:t>榆林市富康路榆溪尚品3号楼1408</w:t>
            </w:r>
          </w:p>
        </w:tc>
      </w:tr>
      <w:tr w14:paraId="7120DDBB">
        <w:tblPrEx>
          <w:tblCellMar>
            <w:top w:w="0" w:type="dxa"/>
            <w:left w:w="108" w:type="dxa"/>
            <w:bottom w:w="0" w:type="dxa"/>
            <w:right w:w="108" w:type="dxa"/>
          </w:tblCellMar>
        </w:tblPrEx>
        <w:trPr>
          <w:trHeight w:val="90" w:hRule="atLeast"/>
        </w:trPr>
        <w:tc>
          <w:tcPr>
            <w:tcW w:w="723" w:type="dxa"/>
            <w:tcBorders>
              <w:top w:val="single" w:color="auto" w:sz="4" w:space="0"/>
              <w:left w:val="single" w:color="auto" w:sz="4" w:space="0"/>
              <w:bottom w:val="single" w:color="auto" w:sz="4" w:space="0"/>
              <w:right w:val="single" w:color="auto" w:sz="4" w:space="0"/>
            </w:tcBorders>
            <w:vAlign w:val="center"/>
          </w:tcPr>
          <w:p w14:paraId="13A737EE">
            <w:pPr>
              <w:adjustRightInd w:val="0"/>
              <w:snapToGrid w:val="0"/>
              <w:spacing w:line="360" w:lineRule="auto"/>
              <w:jc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w:t>
            </w:r>
          </w:p>
        </w:tc>
        <w:tc>
          <w:tcPr>
            <w:tcW w:w="1690" w:type="dxa"/>
            <w:tcBorders>
              <w:top w:val="single" w:color="auto" w:sz="4" w:space="0"/>
              <w:left w:val="single" w:color="auto" w:sz="4" w:space="0"/>
              <w:bottom w:val="single" w:color="auto" w:sz="4" w:space="0"/>
              <w:right w:val="single" w:color="auto" w:sz="4" w:space="0"/>
            </w:tcBorders>
            <w:vAlign w:val="center"/>
          </w:tcPr>
          <w:p w14:paraId="32A7D96E">
            <w:pPr>
              <w:widowControl/>
              <w:adjustRightInd w:val="0"/>
              <w:snapToGrid w:val="0"/>
              <w:spacing w:line="360" w:lineRule="auto"/>
              <w:jc w:val="center"/>
              <w:textAlignment w:val="center"/>
              <w:outlineLvl w:val="9"/>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磋商保证金</w:t>
            </w:r>
          </w:p>
        </w:tc>
        <w:tc>
          <w:tcPr>
            <w:tcW w:w="6867" w:type="dxa"/>
            <w:tcBorders>
              <w:top w:val="single" w:color="auto" w:sz="4" w:space="0"/>
              <w:left w:val="single" w:color="auto" w:sz="4" w:space="0"/>
              <w:bottom w:val="single" w:color="auto" w:sz="4" w:space="0"/>
              <w:right w:val="single" w:color="auto" w:sz="4" w:space="0"/>
            </w:tcBorders>
            <w:vAlign w:val="center"/>
          </w:tcPr>
          <w:p w14:paraId="46B4C536">
            <w:pPr>
              <w:pStyle w:val="25"/>
              <w:spacing w:before="90" w:line="360" w:lineRule="auto"/>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是否要求供应商递交投标保证金：</w:t>
            </w:r>
          </w:p>
          <w:p w14:paraId="258B98D8">
            <w:pPr>
              <w:pStyle w:val="25"/>
              <w:spacing w:line="360" w:lineRule="auto"/>
              <w:jc w:val="left"/>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□要求，投标保证金的金额：/</w:t>
            </w:r>
          </w:p>
          <w:p w14:paraId="4F1C2222">
            <w:pPr>
              <w:spacing w:line="360" w:lineRule="auto"/>
              <w:jc w:val="left"/>
              <w:outlineLvl w:val="9"/>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☑不要求</w:t>
            </w:r>
          </w:p>
          <w:p w14:paraId="4961C4AA">
            <w:pPr>
              <w:widowControl/>
              <w:tabs>
                <w:tab w:val="left" w:pos="1620"/>
              </w:tabs>
              <w:adjustRightInd w:val="0"/>
              <w:snapToGrid w:val="0"/>
              <w:spacing w:line="360" w:lineRule="auto"/>
              <w:ind w:firstLine="480" w:firstLineChars="200"/>
              <w:jc w:val="left"/>
              <w:outlineLvl w:val="9"/>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根据榆林市财政局下发的榆政财采发【2023】8号文件规定实行信用承诺代替保证金。供应商可签署“投标信用承诺书”代替保证金。供应商在投标文件中附“投标信用承诺书”并按要求签字盖章及</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附信用承诺网页截图。</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（格式详见招标文件第八部分附件2）</w:t>
            </w:r>
          </w:p>
        </w:tc>
      </w:tr>
      <w:tr w14:paraId="5327BBC4">
        <w:tblPrEx>
          <w:tblCellMar>
            <w:top w:w="0" w:type="dxa"/>
            <w:left w:w="108" w:type="dxa"/>
            <w:bottom w:w="0" w:type="dxa"/>
            <w:right w:w="108" w:type="dxa"/>
          </w:tblCellMar>
        </w:tblPrEx>
        <w:trPr>
          <w:trHeight w:val="90" w:hRule="atLeast"/>
        </w:trPr>
        <w:tc>
          <w:tcPr>
            <w:tcW w:w="723" w:type="dxa"/>
            <w:tcBorders>
              <w:top w:val="single" w:color="auto" w:sz="4" w:space="0"/>
              <w:left w:val="single" w:color="auto" w:sz="4" w:space="0"/>
              <w:bottom w:val="single" w:color="auto" w:sz="4" w:space="0"/>
              <w:right w:val="single" w:color="auto" w:sz="4" w:space="0"/>
            </w:tcBorders>
            <w:vAlign w:val="center"/>
          </w:tcPr>
          <w:p w14:paraId="47F32868">
            <w:pPr>
              <w:adjustRightInd w:val="0"/>
              <w:snapToGrid w:val="0"/>
              <w:spacing w:line="360" w:lineRule="auto"/>
              <w:jc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13</w:t>
            </w:r>
          </w:p>
        </w:tc>
        <w:tc>
          <w:tcPr>
            <w:tcW w:w="1690" w:type="dxa"/>
            <w:tcBorders>
              <w:top w:val="single" w:color="auto" w:sz="4" w:space="0"/>
              <w:left w:val="single" w:color="auto" w:sz="4" w:space="0"/>
              <w:bottom w:val="single" w:color="auto" w:sz="4" w:space="0"/>
              <w:right w:val="single" w:color="auto" w:sz="4" w:space="0"/>
            </w:tcBorders>
            <w:vAlign w:val="center"/>
          </w:tcPr>
          <w:p w14:paraId="4A736786">
            <w:pPr>
              <w:adjustRightInd w:val="0"/>
              <w:snapToGrid w:val="0"/>
              <w:spacing w:line="240" w:lineRule="auto"/>
              <w:jc w:val="center"/>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是否接受联合体投标</w:t>
            </w:r>
          </w:p>
        </w:tc>
        <w:tc>
          <w:tcPr>
            <w:tcW w:w="6867" w:type="dxa"/>
            <w:tcBorders>
              <w:top w:val="single" w:color="auto" w:sz="4" w:space="0"/>
              <w:left w:val="single" w:color="auto" w:sz="4" w:space="0"/>
              <w:bottom w:val="single" w:color="auto" w:sz="4" w:space="0"/>
              <w:right w:val="single" w:color="auto" w:sz="4" w:space="0"/>
            </w:tcBorders>
            <w:vAlign w:val="center"/>
          </w:tcPr>
          <w:p w14:paraId="6E03F879">
            <w:pPr>
              <w:adjustRightInd w:val="0"/>
              <w:snapToGrid w:val="0"/>
              <w:spacing w:line="360" w:lineRule="auto"/>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不接受</w:t>
            </w:r>
          </w:p>
        </w:tc>
      </w:tr>
      <w:tr w14:paraId="739894C6">
        <w:tblPrEx>
          <w:tblCellMar>
            <w:top w:w="0" w:type="dxa"/>
            <w:left w:w="108" w:type="dxa"/>
            <w:bottom w:w="0" w:type="dxa"/>
            <w:right w:w="108" w:type="dxa"/>
          </w:tblCellMar>
        </w:tblPrEx>
        <w:trPr>
          <w:trHeight w:val="497" w:hRule="atLeast"/>
        </w:trPr>
        <w:tc>
          <w:tcPr>
            <w:tcW w:w="723" w:type="dxa"/>
            <w:vMerge w:val="restart"/>
            <w:tcBorders>
              <w:top w:val="single" w:color="auto" w:sz="4" w:space="0"/>
              <w:left w:val="single" w:color="auto" w:sz="4" w:space="0"/>
              <w:bottom w:val="single" w:color="auto" w:sz="4" w:space="0"/>
              <w:right w:val="single" w:color="auto" w:sz="4" w:space="0"/>
            </w:tcBorders>
            <w:vAlign w:val="center"/>
          </w:tcPr>
          <w:p w14:paraId="638EDF11">
            <w:pPr>
              <w:adjustRightInd w:val="0"/>
              <w:snapToGrid w:val="0"/>
              <w:spacing w:line="360" w:lineRule="auto"/>
              <w:jc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14</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3938A41F">
            <w:pPr>
              <w:adjustRightInd w:val="0"/>
              <w:snapToGrid w:val="0"/>
              <w:spacing w:line="360" w:lineRule="auto"/>
              <w:jc w:val="center"/>
              <w:outlineLvl w:val="9"/>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工期</w:t>
            </w:r>
          </w:p>
        </w:tc>
        <w:tc>
          <w:tcPr>
            <w:tcW w:w="6867" w:type="dxa"/>
            <w:tcBorders>
              <w:top w:val="single" w:color="auto" w:sz="4" w:space="0"/>
              <w:left w:val="single" w:color="auto" w:sz="4" w:space="0"/>
              <w:bottom w:val="single" w:color="auto" w:sz="4" w:space="0"/>
              <w:right w:val="single" w:color="auto" w:sz="4" w:space="0"/>
            </w:tcBorders>
            <w:shd w:val="clear" w:color="auto" w:fill="auto"/>
            <w:vAlign w:val="center"/>
          </w:tcPr>
          <w:p w14:paraId="410D6BAC">
            <w:pPr>
              <w:adjustRightInd w:val="0"/>
              <w:snapToGrid w:val="0"/>
              <w:spacing w:line="360" w:lineRule="auto"/>
              <w:jc w:val="left"/>
              <w:outlineLvl w:val="9"/>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30日历天</w:t>
            </w:r>
          </w:p>
        </w:tc>
      </w:tr>
      <w:tr w14:paraId="21C22F03">
        <w:tblPrEx>
          <w:tblCellMar>
            <w:top w:w="0" w:type="dxa"/>
            <w:left w:w="108" w:type="dxa"/>
            <w:bottom w:w="0" w:type="dxa"/>
            <w:right w:w="108" w:type="dxa"/>
          </w:tblCellMar>
        </w:tblPrEx>
        <w:trPr>
          <w:trHeight w:val="552" w:hRule="atLeast"/>
        </w:trPr>
        <w:tc>
          <w:tcPr>
            <w:tcW w:w="723" w:type="dxa"/>
            <w:vMerge w:val="continue"/>
            <w:tcBorders>
              <w:top w:val="single" w:color="auto" w:sz="4" w:space="0"/>
              <w:left w:val="single" w:color="auto" w:sz="4" w:space="0"/>
              <w:right w:val="single" w:color="auto" w:sz="4" w:space="0"/>
            </w:tcBorders>
            <w:vAlign w:val="center"/>
          </w:tcPr>
          <w:p w14:paraId="0C7EB19C">
            <w:pPr>
              <w:adjustRightInd w:val="0"/>
              <w:snapToGrid w:val="0"/>
              <w:spacing w:line="360" w:lineRule="auto"/>
              <w:jc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p>
        </w:tc>
        <w:tc>
          <w:tcPr>
            <w:tcW w:w="1690" w:type="dxa"/>
            <w:tcBorders>
              <w:top w:val="single" w:color="auto" w:sz="4" w:space="0"/>
              <w:left w:val="single" w:color="auto" w:sz="4" w:space="0"/>
              <w:right w:val="single" w:color="auto" w:sz="4" w:space="0"/>
            </w:tcBorders>
            <w:shd w:val="clear" w:color="auto" w:fill="auto"/>
            <w:vAlign w:val="center"/>
          </w:tcPr>
          <w:p w14:paraId="2337FAAE">
            <w:pPr>
              <w:adjustRightInd w:val="0"/>
              <w:snapToGrid w:val="0"/>
              <w:spacing w:line="360" w:lineRule="auto"/>
              <w:jc w:val="center"/>
              <w:outlineLvl w:val="9"/>
              <w:rPr>
                <w:rFonts w:hint="eastAsia" w:ascii="宋体" w:hAnsi="宋体" w:eastAsia="宋体" w:cs="宋体"/>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质保期</w:t>
            </w:r>
          </w:p>
        </w:tc>
        <w:tc>
          <w:tcPr>
            <w:tcW w:w="6867" w:type="dxa"/>
            <w:tcBorders>
              <w:top w:val="single" w:color="auto" w:sz="4" w:space="0"/>
              <w:left w:val="single" w:color="auto" w:sz="4" w:space="0"/>
              <w:bottom w:val="single" w:color="auto" w:sz="4" w:space="0"/>
              <w:right w:val="single" w:color="auto" w:sz="4" w:space="0"/>
            </w:tcBorders>
            <w:shd w:val="clear" w:color="auto" w:fill="auto"/>
            <w:vAlign w:val="center"/>
          </w:tcPr>
          <w:p w14:paraId="3068F82A">
            <w:pPr>
              <w:adjustRightInd w:val="0"/>
              <w:snapToGrid w:val="0"/>
              <w:spacing w:line="360" w:lineRule="auto"/>
              <w:jc w:val="left"/>
              <w:outlineLvl w:val="9"/>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验收合格后1年</w:t>
            </w:r>
          </w:p>
        </w:tc>
      </w:tr>
      <w:tr w14:paraId="69EE18F7">
        <w:tblPrEx>
          <w:tblCellMar>
            <w:top w:w="0" w:type="dxa"/>
            <w:left w:w="108" w:type="dxa"/>
            <w:bottom w:w="0" w:type="dxa"/>
            <w:right w:w="108" w:type="dxa"/>
          </w:tblCellMar>
        </w:tblPrEx>
        <w:trPr>
          <w:trHeight w:val="507" w:hRule="atLeast"/>
        </w:trPr>
        <w:tc>
          <w:tcPr>
            <w:tcW w:w="723" w:type="dxa"/>
            <w:vMerge w:val="continue"/>
            <w:tcBorders>
              <w:left w:val="single" w:color="auto" w:sz="4" w:space="0"/>
              <w:right w:val="single" w:color="auto" w:sz="4" w:space="0"/>
            </w:tcBorders>
            <w:vAlign w:val="center"/>
          </w:tcPr>
          <w:p w14:paraId="59569CA1">
            <w:pPr>
              <w:adjustRightInd w:val="0"/>
              <w:snapToGrid w:val="0"/>
              <w:spacing w:line="360" w:lineRule="auto"/>
              <w:jc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p>
        </w:tc>
        <w:tc>
          <w:tcPr>
            <w:tcW w:w="1690" w:type="dxa"/>
            <w:tcBorders>
              <w:top w:val="single" w:color="auto" w:sz="4" w:space="0"/>
              <w:left w:val="single" w:color="auto" w:sz="4" w:space="0"/>
              <w:right w:val="single" w:color="auto" w:sz="4" w:space="0"/>
            </w:tcBorders>
            <w:vAlign w:val="center"/>
          </w:tcPr>
          <w:p w14:paraId="0153ACA8">
            <w:pPr>
              <w:adjustRightInd w:val="0"/>
              <w:snapToGrid w:val="0"/>
              <w:spacing w:line="360" w:lineRule="auto"/>
              <w:jc w:val="center"/>
              <w:outlineLvl w:val="9"/>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工程质量</w:t>
            </w:r>
          </w:p>
        </w:tc>
        <w:tc>
          <w:tcPr>
            <w:tcW w:w="6867" w:type="dxa"/>
            <w:tcBorders>
              <w:top w:val="single" w:color="auto" w:sz="4" w:space="0"/>
              <w:left w:val="single" w:color="auto" w:sz="4" w:space="0"/>
              <w:bottom w:val="single" w:color="auto" w:sz="4" w:space="0"/>
              <w:right w:val="single" w:color="auto" w:sz="4" w:space="0"/>
            </w:tcBorders>
            <w:vAlign w:val="center"/>
          </w:tcPr>
          <w:p w14:paraId="662A6878">
            <w:pPr>
              <w:adjustRightInd w:val="0"/>
              <w:snapToGrid w:val="0"/>
              <w:spacing w:line="360" w:lineRule="auto"/>
              <w:jc w:val="left"/>
              <w:outlineLvl w:val="9"/>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合格</w:t>
            </w:r>
          </w:p>
        </w:tc>
      </w:tr>
      <w:tr w14:paraId="436ACBF0">
        <w:tblPrEx>
          <w:tblCellMar>
            <w:top w:w="0" w:type="dxa"/>
            <w:left w:w="108" w:type="dxa"/>
            <w:bottom w:w="0" w:type="dxa"/>
            <w:right w:w="108" w:type="dxa"/>
          </w:tblCellMar>
        </w:tblPrEx>
        <w:trPr>
          <w:trHeight w:val="707" w:hRule="atLeast"/>
        </w:trPr>
        <w:tc>
          <w:tcPr>
            <w:tcW w:w="723" w:type="dxa"/>
            <w:tcBorders>
              <w:top w:val="single" w:color="auto" w:sz="4" w:space="0"/>
              <w:left w:val="single" w:color="auto" w:sz="4" w:space="0"/>
              <w:bottom w:val="single" w:color="auto" w:sz="4" w:space="0"/>
              <w:right w:val="single" w:color="auto" w:sz="4" w:space="0"/>
            </w:tcBorders>
            <w:vAlign w:val="center"/>
          </w:tcPr>
          <w:p w14:paraId="1A6580A7">
            <w:pPr>
              <w:adjustRightInd w:val="0"/>
              <w:snapToGrid w:val="0"/>
              <w:spacing w:line="360" w:lineRule="auto"/>
              <w:jc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15</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3790B00F">
            <w:pPr>
              <w:adjustRightInd w:val="0"/>
              <w:snapToGrid w:val="0"/>
              <w:spacing w:line="360" w:lineRule="auto"/>
              <w:jc w:val="center"/>
              <w:outlineLvl w:val="9"/>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zh-CN" w:eastAsia="zh-CN"/>
                <w14:textFill>
                  <w14:solidFill>
                    <w14:schemeClr w14:val="tx1"/>
                  </w14:solidFill>
                </w14:textFill>
              </w:rPr>
              <w:t>付款方式</w:t>
            </w:r>
          </w:p>
        </w:tc>
        <w:tc>
          <w:tcPr>
            <w:tcW w:w="6867" w:type="dxa"/>
            <w:tcBorders>
              <w:top w:val="single" w:color="auto" w:sz="4" w:space="0"/>
              <w:left w:val="single" w:color="auto" w:sz="4" w:space="0"/>
              <w:bottom w:val="single" w:color="auto" w:sz="4" w:space="0"/>
              <w:right w:val="single" w:color="auto" w:sz="4" w:space="0"/>
            </w:tcBorders>
            <w:shd w:val="clear" w:color="auto" w:fill="auto"/>
            <w:vAlign w:val="center"/>
          </w:tcPr>
          <w:p w14:paraId="08EF176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9"/>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 w:val="0"/>
                <w:bCs/>
                <w:color w:val="auto"/>
                <w:sz w:val="24"/>
                <w:szCs w:val="24"/>
                <w:highlight w:val="none"/>
                <w:lang w:val="en-US" w:eastAsia="zh-CN"/>
              </w:rPr>
              <w:t>项目开工后拨付合同价40%预付款，项目竣工验收后，以决算评审价为准，支付剩余工程款。</w:t>
            </w:r>
          </w:p>
        </w:tc>
      </w:tr>
      <w:tr w14:paraId="6B027D8D">
        <w:tblPrEx>
          <w:tblCellMar>
            <w:top w:w="0" w:type="dxa"/>
            <w:left w:w="108" w:type="dxa"/>
            <w:bottom w:w="0" w:type="dxa"/>
            <w:right w:w="108" w:type="dxa"/>
          </w:tblCellMar>
        </w:tblPrEx>
        <w:trPr>
          <w:trHeight w:val="566" w:hRule="atLeast"/>
        </w:trPr>
        <w:tc>
          <w:tcPr>
            <w:tcW w:w="723" w:type="dxa"/>
            <w:tcBorders>
              <w:top w:val="single" w:color="auto" w:sz="4" w:space="0"/>
              <w:left w:val="single" w:color="auto" w:sz="4" w:space="0"/>
              <w:bottom w:val="single" w:color="auto" w:sz="4" w:space="0"/>
              <w:right w:val="single" w:color="auto" w:sz="4" w:space="0"/>
            </w:tcBorders>
            <w:vAlign w:val="center"/>
          </w:tcPr>
          <w:p w14:paraId="6D9E1398">
            <w:pPr>
              <w:adjustRightInd w:val="0"/>
              <w:snapToGrid w:val="0"/>
              <w:spacing w:line="360" w:lineRule="auto"/>
              <w:jc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16</w:t>
            </w:r>
          </w:p>
        </w:tc>
        <w:tc>
          <w:tcPr>
            <w:tcW w:w="1690" w:type="dxa"/>
            <w:tcBorders>
              <w:top w:val="single" w:color="auto" w:sz="4" w:space="0"/>
              <w:left w:val="single" w:color="auto" w:sz="4" w:space="0"/>
              <w:bottom w:val="single" w:color="auto" w:sz="4" w:space="0"/>
              <w:right w:val="single" w:color="auto" w:sz="4" w:space="0"/>
            </w:tcBorders>
            <w:vAlign w:val="center"/>
          </w:tcPr>
          <w:p w14:paraId="21317BF9">
            <w:pPr>
              <w:adjustRightInd w:val="0"/>
              <w:snapToGrid w:val="0"/>
              <w:spacing w:line="360" w:lineRule="auto"/>
              <w:jc w:val="center"/>
              <w:outlineLvl w:val="9"/>
              <w:rPr>
                <w:rFonts w:hint="eastAsia" w:ascii="宋体" w:hAnsi="宋体" w:eastAsia="宋体" w:cs="宋体"/>
                <w:bCs/>
                <w:color w:val="000000" w:themeColor="text1"/>
                <w:sz w:val="24"/>
                <w:szCs w:val="24"/>
                <w:lang w:val="zh-CN"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施工地点</w:t>
            </w:r>
          </w:p>
        </w:tc>
        <w:tc>
          <w:tcPr>
            <w:tcW w:w="6867" w:type="dxa"/>
            <w:tcBorders>
              <w:top w:val="single" w:color="auto" w:sz="4" w:space="0"/>
              <w:left w:val="single" w:color="auto" w:sz="4" w:space="0"/>
              <w:bottom w:val="single" w:color="auto" w:sz="4" w:space="0"/>
              <w:right w:val="single" w:color="auto" w:sz="4" w:space="0"/>
            </w:tcBorders>
            <w:vAlign w:val="center"/>
          </w:tcPr>
          <w:p w14:paraId="3B56792F">
            <w:pPr>
              <w:adjustRightInd w:val="0"/>
              <w:snapToGrid w:val="0"/>
              <w:spacing w:line="360" w:lineRule="auto"/>
              <w:jc w:val="left"/>
              <w:outlineLvl w:val="9"/>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吴堡县辛家沟镇人民政府</w:t>
            </w:r>
            <w:r>
              <w:rPr>
                <w:rFonts w:hint="eastAsia" w:ascii="宋体" w:hAnsi="宋体" w:eastAsia="宋体" w:cs="宋体"/>
                <w:color w:val="000000" w:themeColor="text1"/>
                <w:sz w:val="24"/>
                <w:szCs w:val="24"/>
                <w:lang w:eastAsia="zh-CN"/>
                <w14:textFill>
                  <w14:solidFill>
                    <w14:schemeClr w14:val="tx1"/>
                  </w14:solidFill>
                </w14:textFill>
              </w:rPr>
              <w:t>指定地点</w:t>
            </w:r>
          </w:p>
        </w:tc>
      </w:tr>
      <w:tr w14:paraId="178FAA08">
        <w:tblPrEx>
          <w:tblCellMar>
            <w:top w:w="0" w:type="dxa"/>
            <w:left w:w="108" w:type="dxa"/>
            <w:bottom w:w="0" w:type="dxa"/>
            <w:right w:w="108" w:type="dxa"/>
          </w:tblCellMar>
        </w:tblPrEx>
        <w:trPr>
          <w:trHeight w:val="541" w:hRule="atLeast"/>
        </w:trPr>
        <w:tc>
          <w:tcPr>
            <w:tcW w:w="723" w:type="dxa"/>
            <w:tcBorders>
              <w:top w:val="single" w:color="auto" w:sz="4" w:space="0"/>
              <w:left w:val="single" w:color="auto" w:sz="4" w:space="0"/>
              <w:bottom w:val="single" w:color="auto" w:sz="4" w:space="0"/>
              <w:right w:val="single" w:color="auto" w:sz="4" w:space="0"/>
            </w:tcBorders>
            <w:vAlign w:val="center"/>
          </w:tcPr>
          <w:p w14:paraId="04C33B73">
            <w:pPr>
              <w:adjustRightInd w:val="0"/>
              <w:snapToGrid w:val="0"/>
              <w:spacing w:line="360" w:lineRule="auto"/>
              <w:jc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17</w:t>
            </w:r>
          </w:p>
        </w:tc>
        <w:tc>
          <w:tcPr>
            <w:tcW w:w="1690" w:type="dxa"/>
            <w:tcBorders>
              <w:top w:val="single" w:color="auto" w:sz="4" w:space="0"/>
              <w:left w:val="single" w:color="auto" w:sz="4" w:space="0"/>
              <w:bottom w:val="single" w:color="auto" w:sz="4" w:space="0"/>
              <w:right w:val="single" w:color="auto" w:sz="4" w:space="0"/>
            </w:tcBorders>
            <w:vAlign w:val="center"/>
          </w:tcPr>
          <w:p w14:paraId="1C4F1A5A">
            <w:pPr>
              <w:adjustRightInd w:val="0"/>
              <w:snapToGrid w:val="0"/>
              <w:spacing w:line="360" w:lineRule="auto"/>
              <w:jc w:val="center"/>
              <w:outlineLvl w:val="9"/>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评审方法</w:t>
            </w:r>
          </w:p>
        </w:tc>
        <w:tc>
          <w:tcPr>
            <w:tcW w:w="6867" w:type="dxa"/>
            <w:tcBorders>
              <w:top w:val="single" w:color="auto" w:sz="4" w:space="0"/>
              <w:left w:val="single" w:color="auto" w:sz="4" w:space="0"/>
              <w:bottom w:val="single" w:color="auto" w:sz="4" w:space="0"/>
              <w:right w:val="single" w:color="auto" w:sz="4" w:space="0"/>
            </w:tcBorders>
            <w:vAlign w:val="center"/>
          </w:tcPr>
          <w:p w14:paraId="2B1A155C">
            <w:pPr>
              <w:pStyle w:val="8"/>
              <w:topLinePunct/>
              <w:adjustRightInd w:val="0"/>
              <w:snapToGrid w:val="0"/>
              <w:spacing w:line="360" w:lineRule="auto"/>
              <w:ind w:left="470" w:leftChars="24" w:hanging="420" w:hangingChars="175"/>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综合评分法</w:t>
            </w:r>
          </w:p>
        </w:tc>
      </w:tr>
      <w:tr w14:paraId="78374AFE">
        <w:tblPrEx>
          <w:tblCellMar>
            <w:top w:w="0" w:type="dxa"/>
            <w:left w:w="108" w:type="dxa"/>
            <w:bottom w:w="0" w:type="dxa"/>
            <w:right w:w="108" w:type="dxa"/>
          </w:tblCellMar>
        </w:tblPrEx>
        <w:tc>
          <w:tcPr>
            <w:tcW w:w="723" w:type="dxa"/>
            <w:tcBorders>
              <w:top w:val="single" w:color="auto" w:sz="4" w:space="0"/>
              <w:left w:val="single" w:color="auto" w:sz="4" w:space="0"/>
              <w:bottom w:val="single" w:color="auto" w:sz="4" w:space="0"/>
              <w:right w:val="single" w:color="auto" w:sz="4" w:space="0"/>
            </w:tcBorders>
            <w:vAlign w:val="center"/>
          </w:tcPr>
          <w:p w14:paraId="1D1E7935">
            <w:pPr>
              <w:adjustRightInd w:val="0"/>
              <w:snapToGrid w:val="0"/>
              <w:spacing w:line="360" w:lineRule="auto"/>
              <w:jc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18</w:t>
            </w:r>
          </w:p>
        </w:tc>
        <w:tc>
          <w:tcPr>
            <w:tcW w:w="1690" w:type="dxa"/>
            <w:tcBorders>
              <w:top w:val="single" w:color="auto" w:sz="4" w:space="0"/>
              <w:left w:val="single" w:color="auto" w:sz="4" w:space="0"/>
              <w:bottom w:val="single" w:color="auto" w:sz="4" w:space="0"/>
              <w:right w:val="single" w:color="auto" w:sz="4" w:space="0"/>
            </w:tcBorders>
            <w:vAlign w:val="center"/>
          </w:tcPr>
          <w:p w14:paraId="4FC490D1">
            <w:pPr>
              <w:adjustRightInd w:val="0"/>
              <w:snapToGrid w:val="0"/>
              <w:spacing w:line="360" w:lineRule="auto"/>
              <w:jc w:val="center"/>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合同签订</w:t>
            </w:r>
          </w:p>
        </w:tc>
        <w:tc>
          <w:tcPr>
            <w:tcW w:w="6867" w:type="dxa"/>
            <w:tcBorders>
              <w:top w:val="single" w:color="auto" w:sz="4" w:space="0"/>
              <w:left w:val="single" w:color="auto" w:sz="4" w:space="0"/>
              <w:bottom w:val="single" w:color="auto" w:sz="4" w:space="0"/>
              <w:right w:val="single" w:color="auto" w:sz="4" w:space="0"/>
            </w:tcBorders>
            <w:vAlign w:val="center"/>
          </w:tcPr>
          <w:p w14:paraId="05BA4E6B">
            <w:pPr>
              <w:pStyle w:val="8"/>
              <w:topLinePunct/>
              <w:adjustRightInd w:val="0"/>
              <w:snapToGrid w:val="0"/>
              <w:spacing w:line="360" w:lineRule="auto"/>
              <w:ind w:left="470" w:leftChars="24" w:hanging="420" w:hangingChars="175"/>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成交供应商</w:t>
            </w:r>
            <w:r>
              <w:rPr>
                <w:rFonts w:hint="eastAsia" w:ascii="宋体" w:hAnsi="宋体" w:eastAsia="宋体" w:cs="宋体"/>
                <w:color w:val="000000" w:themeColor="text1"/>
                <w:sz w:val="24"/>
                <w14:textFill>
                  <w14:solidFill>
                    <w14:schemeClr w14:val="tx1"/>
                  </w14:solidFill>
                </w14:textFill>
              </w:rPr>
              <w:t>与</w:t>
            </w:r>
            <w:r>
              <w:rPr>
                <w:rFonts w:hint="eastAsia" w:ascii="宋体" w:hAnsi="宋体" w:eastAsia="宋体" w:cs="宋体"/>
                <w:color w:val="000000" w:themeColor="text1"/>
                <w:sz w:val="24"/>
                <w:lang w:eastAsia="zh-CN"/>
                <w14:textFill>
                  <w14:solidFill>
                    <w14:schemeClr w14:val="tx1"/>
                  </w14:solidFill>
                </w14:textFill>
              </w:rPr>
              <w:t>采购人</w:t>
            </w:r>
            <w:r>
              <w:rPr>
                <w:rFonts w:hint="eastAsia" w:ascii="宋体" w:hAnsi="宋体" w:eastAsia="宋体" w:cs="宋体"/>
                <w:color w:val="000000" w:themeColor="text1"/>
                <w:sz w:val="24"/>
                <w14:textFill>
                  <w14:solidFill>
                    <w14:schemeClr w14:val="tx1"/>
                  </w14:solidFill>
                </w14:textFill>
              </w:rPr>
              <w:t>签订合同。</w:t>
            </w:r>
          </w:p>
        </w:tc>
      </w:tr>
      <w:tr w14:paraId="79C707BD">
        <w:tblPrEx>
          <w:tblCellMar>
            <w:top w:w="0" w:type="dxa"/>
            <w:left w:w="108" w:type="dxa"/>
            <w:bottom w:w="0" w:type="dxa"/>
            <w:right w:w="108" w:type="dxa"/>
          </w:tblCellMar>
        </w:tblPrEx>
        <w:trPr>
          <w:trHeight w:val="396" w:hRule="atLeast"/>
        </w:trPr>
        <w:tc>
          <w:tcPr>
            <w:tcW w:w="723" w:type="dxa"/>
            <w:tcBorders>
              <w:top w:val="single" w:color="auto" w:sz="4" w:space="0"/>
              <w:left w:val="single" w:color="auto" w:sz="4" w:space="0"/>
              <w:bottom w:val="single" w:color="auto" w:sz="4" w:space="0"/>
              <w:right w:val="single" w:color="auto" w:sz="4" w:space="0"/>
            </w:tcBorders>
            <w:vAlign w:val="center"/>
          </w:tcPr>
          <w:p w14:paraId="6D791AF0">
            <w:pPr>
              <w:adjustRightInd w:val="0"/>
              <w:snapToGrid w:val="0"/>
              <w:spacing w:line="360" w:lineRule="auto"/>
              <w:jc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19</w:t>
            </w:r>
          </w:p>
        </w:tc>
        <w:tc>
          <w:tcPr>
            <w:tcW w:w="1690" w:type="dxa"/>
            <w:tcBorders>
              <w:top w:val="single" w:color="auto" w:sz="4" w:space="0"/>
              <w:left w:val="single" w:color="auto" w:sz="4" w:space="0"/>
              <w:bottom w:val="single" w:color="auto" w:sz="4" w:space="0"/>
              <w:right w:val="single" w:color="auto" w:sz="4" w:space="0"/>
            </w:tcBorders>
            <w:vAlign w:val="center"/>
          </w:tcPr>
          <w:p w14:paraId="36F049B6">
            <w:pPr>
              <w:adjustRightInd w:val="0"/>
              <w:snapToGrid w:val="0"/>
              <w:spacing w:line="360" w:lineRule="auto"/>
              <w:jc w:val="center"/>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是否退还竞争性磋商响应文件</w:t>
            </w:r>
          </w:p>
        </w:tc>
        <w:tc>
          <w:tcPr>
            <w:tcW w:w="6867" w:type="dxa"/>
            <w:tcBorders>
              <w:top w:val="single" w:color="auto" w:sz="4" w:space="0"/>
              <w:left w:val="single" w:color="auto" w:sz="4" w:space="0"/>
              <w:bottom w:val="single" w:color="auto" w:sz="4" w:space="0"/>
              <w:right w:val="single" w:color="auto" w:sz="4" w:space="0"/>
            </w:tcBorders>
            <w:vAlign w:val="center"/>
          </w:tcPr>
          <w:p w14:paraId="5E0A62BF">
            <w:pPr>
              <w:adjustRightInd w:val="0"/>
              <w:snapToGrid w:val="0"/>
              <w:spacing w:line="360" w:lineRule="auto"/>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否</w:t>
            </w:r>
          </w:p>
        </w:tc>
      </w:tr>
      <w:tr w14:paraId="2359B7C3">
        <w:tblPrEx>
          <w:tblCellMar>
            <w:top w:w="0" w:type="dxa"/>
            <w:left w:w="108" w:type="dxa"/>
            <w:bottom w:w="0" w:type="dxa"/>
            <w:right w:w="108" w:type="dxa"/>
          </w:tblCellMar>
        </w:tblPrEx>
        <w:trPr>
          <w:trHeight w:val="1145" w:hRule="atLeast"/>
        </w:trPr>
        <w:tc>
          <w:tcPr>
            <w:tcW w:w="723" w:type="dxa"/>
            <w:tcBorders>
              <w:top w:val="single" w:color="auto" w:sz="4" w:space="0"/>
              <w:left w:val="single" w:color="auto" w:sz="4" w:space="0"/>
              <w:bottom w:val="single" w:color="auto" w:sz="4" w:space="0"/>
              <w:right w:val="single" w:color="auto" w:sz="4" w:space="0"/>
            </w:tcBorders>
            <w:vAlign w:val="center"/>
          </w:tcPr>
          <w:p w14:paraId="111BCAB0">
            <w:pPr>
              <w:adjustRightInd w:val="0"/>
              <w:snapToGrid w:val="0"/>
              <w:spacing w:line="360" w:lineRule="auto"/>
              <w:jc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20</w:t>
            </w:r>
          </w:p>
        </w:tc>
        <w:tc>
          <w:tcPr>
            <w:tcW w:w="1690" w:type="dxa"/>
            <w:tcBorders>
              <w:top w:val="single" w:color="auto" w:sz="4" w:space="0"/>
              <w:left w:val="single" w:color="auto" w:sz="4" w:space="0"/>
              <w:bottom w:val="single" w:color="auto" w:sz="4" w:space="0"/>
              <w:right w:val="single" w:color="auto" w:sz="4" w:space="0"/>
            </w:tcBorders>
            <w:vAlign w:val="center"/>
          </w:tcPr>
          <w:p w14:paraId="07D370D1">
            <w:pPr>
              <w:widowControl/>
              <w:adjustRightInd w:val="0"/>
              <w:snapToGrid w:val="0"/>
              <w:jc w:val="center"/>
              <w:textAlignment w:val="center"/>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2"/>
                <w:sz w:val="24"/>
                <w:szCs w:val="16"/>
                <w:lang w:val="en-US" w:eastAsia="zh-CN" w:bidi="ar-SA"/>
                <w14:textFill>
                  <w14:solidFill>
                    <w14:schemeClr w14:val="tx1"/>
                  </w14:solidFill>
                </w14:textFill>
              </w:rPr>
              <w:t>澄清修改</w:t>
            </w:r>
          </w:p>
        </w:tc>
        <w:tc>
          <w:tcPr>
            <w:tcW w:w="6867" w:type="dxa"/>
            <w:tcBorders>
              <w:top w:val="single" w:color="auto" w:sz="4" w:space="0"/>
              <w:left w:val="single" w:color="auto" w:sz="4" w:space="0"/>
              <w:bottom w:val="single" w:color="auto" w:sz="4" w:space="0"/>
              <w:right w:val="single" w:color="auto" w:sz="4" w:space="0"/>
            </w:tcBorders>
            <w:vAlign w:val="center"/>
          </w:tcPr>
          <w:p w14:paraId="10DFEAAA">
            <w:pPr>
              <w:widowControl/>
              <w:adjustRightInd w:val="0"/>
              <w:snapToGrid w:val="0"/>
              <w:spacing w:line="360" w:lineRule="auto"/>
              <w:jc w:val="left"/>
              <w:textAlignment w:val="center"/>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2"/>
                <w:sz w:val="24"/>
                <w:szCs w:val="16"/>
                <w:lang w:val="en-US" w:eastAsia="zh-CN" w:bidi="ar-SA"/>
                <w14:textFill>
                  <w14:solidFill>
                    <w14:schemeClr w14:val="tx1"/>
                  </w14:solidFill>
                </w14:textFill>
              </w:rPr>
              <w:t>澄清或者修改应当在提交首次响应文件截止之日5天前，以书面形式通知所有领取竞争性磋商文件的供应商，不足5天的，应当顺延提交首次响应文件的截止日期。</w:t>
            </w:r>
          </w:p>
        </w:tc>
      </w:tr>
      <w:tr w14:paraId="579FEAD1">
        <w:tblPrEx>
          <w:tblCellMar>
            <w:top w:w="0" w:type="dxa"/>
            <w:left w:w="108" w:type="dxa"/>
            <w:bottom w:w="0" w:type="dxa"/>
            <w:right w:w="108" w:type="dxa"/>
          </w:tblCellMar>
        </w:tblPrEx>
        <w:trPr>
          <w:trHeight w:val="835" w:hRule="atLeast"/>
        </w:trPr>
        <w:tc>
          <w:tcPr>
            <w:tcW w:w="723" w:type="dxa"/>
            <w:tcBorders>
              <w:top w:val="single" w:color="auto" w:sz="4" w:space="0"/>
              <w:left w:val="single" w:color="auto" w:sz="4" w:space="0"/>
              <w:bottom w:val="single" w:color="auto" w:sz="4" w:space="0"/>
              <w:right w:val="single" w:color="auto" w:sz="4" w:space="0"/>
            </w:tcBorders>
            <w:vAlign w:val="center"/>
          </w:tcPr>
          <w:p w14:paraId="53D841D1">
            <w:pPr>
              <w:adjustRightInd w:val="0"/>
              <w:snapToGrid w:val="0"/>
              <w:spacing w:line="360" w:lineRule="auto"/>
              <w:jc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21</w:t>
            </w:r>
          </w:p>
        </w:tc>
        <w:tc>
          <w:tcPr>
            <w:tcW w:w="1690" w:type="dxa"/>
            <w:tcBorders>
              <w:top w:val="single" w:color="auto" w:sz="4" w:space="0"/>
              <w:left w:val="single" w:color="auto" w:sz="4" w:space="0"/>
              <w:bottom w:val="single" w:color="auto" w:sz="4" w:space="0"/>
              <w:right w:val="single" w:color="auto" w:sz="4" w:space="0"/>
            </w:tcBorders>
            <w:vAlign w:val="center"/>
          </w:tcPr>
          <w:p w14:paraId="44A27BAE">
            <w:pPr>
              <w:widowControl/>
              <w:adjustRightInd w:val="0"/>
              <w:snapToGrid w:val="0"/>
              <w:jc w:val="center"/>
              <w:textAlignment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投标偏离</w:t>
            </w:r>
          </w:p>
        </w:tc>
        <w:tc>
          <w:tcPr>
            <w:tcW w:w="6867" w:type="dxa"/>
            <w:tcBorders>
              <w:top w:val="single" w:color="auto" w:sz="4" w:space="0"/>
              <w:left w:val="single" w:color="auto" w:sz="4" w:space="0"/>
              <w:bottom w:val="single" w:color="auto" w:sz="4" w:space="0"/>
              <w:right w:val="single" w:color="auto" w:sz="4" w:space="0"/>
            </w:tcBorders>
            <w:vAlign w:val="center"/>
          </w:tcPr>
          <w:p w14:paraId="675065F6">
            <w:pPr>
              <w:widowControl/>
              <w:adjustRightInd w:val="0"/>
              <w:snapToGrid w:val="0"/>
              <w:spacing w:line="360" w:lineRule="auto"/>
              <w:jc w:val="left"/>
              <w:textAlignment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投标文件中存在对</w:t>
            </w:r>
            <w:r>
              <w:rPr>
                <w:rFonts w:hint="eastAsia" w:ascii="宋体" w:hAnsi="宋体" w:eastAsia="宋体" w:cs="宋体"/>
                <w:color w:val="000000" w:themeColor="text1"/>
                <w:sz w:val="24"/>
                <w:szCs w:val="24"/>
                <w:lang w:val="en-US" w:eastAsia="zh-CN"/>
                <w14:textFill>
                  <w14:solidFill>
                    <w14:schemeClr w14:val="tx1"/>
                  </w14:solidFill>
                </w14:textFill>
              </w:rPr>
              <w:t>竞争性磋商</w:t>
            </w:r>
            <w:r>
              <w:rPr>
                <w:rFonts w:hint="eastAsia" w:ascii="宋体" w:hAnsi="宋体" w:eastAsia="宋体" w:cs="宋体"/>
                <w:color w:val="000000" w:themeColor="text1"/>
                <w:sz w:val="24"/>
                <w:szCs w:val="24"/>
                <w14:textFill>
                  <w14:solidFill>
                    <w14:schemeClr w14:val="tx1"/>
                  </w14:solidFill>
                </w14:textFill>
              </w:rPr>
              <w:t>文件的实质性负偏离</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视</w:t>
            </w:r>
            <w:r>
              <w:rPr>
                <w:rFonts w:hint="eastAsia" w:ascii="宋体" w:hAnsi="宋体" w:eastAsia="宋体" w:cs="宋体"/>
                <w:color w:val="000000" w:themeColor="text1"/>
                <w:sz w:val="24"/>
                <w:szCs w:val="24"/>
                <w14:textFill>
                  <w14:solidFill>
                    <w14:schemeClr w14:val="tx1"/>
                  </w14:solidFill>
                </w14:textFill>
              </w:rPr>
              <w:t>为无效投标。</w:t>
            </w:r>
          </w:p>
        </w:tc>
      </w:tr>
      <w:tr w14:paraId="1B80CB3E">
        <w:tblPrEx>
          <w:tblCellMar>
            <w:top w:w="0" w:type="dxa"/>
            <w:left w:w="108" w:type="dxa"/>
            <w:bottom w:w="0" w:type="dxa"/>
            <w:right w:w="108" w:type="dxa"/>
          </w:tblCellMar>
        </w:tblPrEx>
        <w:trPr>
          <w:trHeight w:val="698" w:hRule="atLeast"/>
        </w:trPr>
        <w:tc>
          <w:tcPr>
            <w:tcW w:w="723" w:type="dxa"/>
            <w:tcBorders>
              <w:top w:val="single" w:color="auto" w:sz="4" w:space="0"/>
              <w:left w:val="single" w:color="auto" w:sz="4" w:space="0"/>
              <w:bottom w:val="single" w:color="auto" w:sz="4" w:space="0"/>
              <w:right w:val="single" w:color="auto" w:sz="4" w:space="0"/>
            </w:tcBorders>
            <w:vAlign w:val="center"/>
          </w:tcPr>
          <w:p w14:paraId="77D9A473">
            <w:pPr>
              <w:adjustRightInd w:val="0"/>
              <w:snapToGrid w:val="0"/>
              <w:spacing w:line="360" w:lineRule="auto"/>
              <w:jc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22</w:t>
            </w:r>
          </w:p>
        </w:tc>
        <w:tc>
          <w:tcPr>
            <w:tcW w:w="1690" w:type="dxa"/>
            <w:tcBorders>
              <w:top w:val="single" w:color="auto" w:sz="4" w:space="0"/>
              <w:left w:val="single" w:color="auto" w:sz="4" w:space="0"/>
              <w:bottom w:val="single" w:color="auto" w:sz="4" w:space="0"/>
              <w:right w:val="single" w:color="auto" w:sz="4" w:space="0"/>
            </w:tcBorders>
            <w:vAlign w:val="center"/>
          </w:tcPr>
          <w:p w14:paraId="013BBB58">
            <w:pPr>
              <w:widowControl/>
              <w:adjustRightInd w:val="0"/>
              <w:snapToGrid w:val="0"/>
              <w:jc w:val="center"/>
              <w:textAlignment w:val="center"/>
              <w:outlineLvl w:val="9"/>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支持中小企业发展</w:t>
            </w:r>
          </w:p>
        </w:tc>
        <w:tc>
          <w:tcPr>
            <w:tcW w:w="6867" w:type="dxa"/>
            <w:tcBorders>
              <w:top w:val="single" w:color="auto" w:sz="4" w:space="0"/>
              <w:left w:val="single" w:color="auto" w:sz="4" w:space="0"/>
              <w:bottom w:val="single" w:color="auto" w:sz="4" w:space="0"/>
              <w:right w:val="single" w:color="auto" w:sz="4" w:space="0"/>
            </w:tcBorders>
            <w:vAlign w:val="center"/>
          </w:tcPr>
          <w:p w14:paraId="2A6A830C">
            <w:pPr>
              <w:adjustRightInd w:val="0"/>
              <w:snapToGrid w:val="0"/>
              <w:spacing w:line="360" w:lineRule="auto"/>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支持中小企业发展</w:t>
            </w:r>
          </w:p>
          <w:p w14:paraId="3BA76B49">
            <w:pPr>
              <w:adjustRightInd w:val="0"/>
              <w:snapToGrid w:val="0"/>
              <w:spacing w:line="360" w:lineRule="auto"/>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fldChar w:fldCharType="begin"/>
            </w:r>
            <w:r>
              <w:rPr>
                <w:rFonts w:hint="eastAsia" w:ascii="宋体" w:hAnsi="宋体" w:eastAsia="宋体" w:cs="宋体"/>
                <w:color w:val="000000" w:themeColor="text1"/>
                <w:sz w:val="24"/>
                <w14:textFill>
                  <w14:solidFill>
                    <w14:schemeClr w14:val="tx1"/>
                  </w14:solidFill>
                </w14:textFill>
              </w:rPr>
              <w:instrText xml:space="preserve"> eq \o\ac(□</w:instrText>
            </w:r>
            <w:r>
              <w:rPr>
                <w:rFonts w:hint="eastAsia" w:ascii="宋体" w:hAnsi="宋体" w:eastAsia="宋体" w:cs="宋体"/>
                <w:color w:val="000000" w:themeColor="text1"/>
                <w:sz w:val="24"/>
                <w:lang w:eastAsia="zh-CN"/>
                <w14:textFill>
                  <w14:solidFill>
                    <w14:schemeClr w14:val="tx1"/>
                  </w14:solidFill>
                </w14:textFill>
              </w:rPr>
              <w:instrText xml:space="preserve">,</w:instrText>
            </w:r>
            <w:r>
              <w:rPr>
                <w:rFonts w:hint="eastAsia" w:ascii="宋体" w:hAnsi="宋体" w:eastAsia="宋体" w:cs="宋体"/>
                <w:color w:val="000000" w:themeColor="text1"/>
                <w:position w:val="2"/>
                <w:sz w:val="16"/>
                <w:lang w:eastAsia="zh-CN"/>
                <w14:textFill>
                  <w14:solidFill>
                    <w14:schemeClr w14:val="tx1"/>
                  </w14:solidFill>
                </w14:textFill>
              </w:rPr>
              <w:instrText xml:space="preserve">√</w:instrText>
            </w:r>
            <w:r>
              <w:rPr>
                <w:rFonts w:hint="eastAsia" w:ascii="宋体" w:hAnsi="宋体" w:eastAsia="宋体" w:cs="宋体"/>
                <w:color w:val="000000" w:themeColor="text1"/>
                <w:sz w:val="24"/>
                <w14:textFill>
                  <w14:solidFill>
                    <w14:schemeClr w14:val="tx1"/>
                  </w14:solidFill>
                </w14:textFill>
              </w:rPr>
              <w:instrText xml:space="preserve">)</w:instrText>
            </w:r>
            <w:r>
              <w:rPr>
                <w:rFonts w:hint="eastAsia" w:ascii="宋体" w:hAnsi="宋体" w:eastAsia="宋体" w:cs="宋体"/>
                <w:color w:val="000000" w:themeColor="text1"/>
                <w:sz w:val="24"/>
                <w14:textFill>
                  <w14:solidFill>
                    <w14:schemeClr w14:val="tx1"/>
                  </w14:solidFill>
                </w14:textFill>
              </w:rPr>
              <w:fldChar w:fldCharType="end"/>
            </w:r>
            <w:r>
              <w:rPr>
                <w:rFonts w:hint="eastAsia" w:ascii="宋体" w:hAnsi="宋体" w:eastAsia="宋体" w:cs="宋体"/>
                <w:color w:val="000000" w:themeColor="text1"/>
                <w:sz w:val="24"/>
                <w14:textFill>
                  <w14:solidFill>
                    <w14:schemeClr w14:val="tx1"/>
                  </w14:solidFill>
                </w14:textFill>
              </w:rPr>
              <w:t>专门面向</w:t>
            </w:r>
            <w:r>
              <w:rPr>
                <w:rFonts w:hint="eastAsia" w:ascii="宋体" w:hAnsi="宋体" w:cs="宋体"/>
                <w:color w:val="000000" w:themeColor="text1"/>
                <w:sz w:val="24"/>
                <w:lang w:val="en-US" w:eastAsia="zh-CN"/>
                <w14:textFill>
                  <w14:solidFill>
                    <w14:schemeClr w14:val="tx1"/>
                  </w14:solidFill>
                </w14:textFill>
              </w:rPr>
              <w:t>中小</w:t>
            </w:r>
            <w:r>
              <w:rPr>
                <w:rFonts w:hint="eastAsia" w:ascii="宋体" w:hAnsi="宋体" w:eastAsia="宋体" w:cs="宋体"/>
                <w:color w:val="000000" w:themeColor="text1"/>
                <w:sz w:val="24"/>
                <w14:textFill>
                  <w14:solidFill>
                    <w14:schemeClr w14:val="tx1"/>
                  </w14:solidFill>
                </w14:textFill>
              </w:rPr>
              <w:t>企业采购项目</w:t>
            </w:r>
          </w:p>
          <w:p w14:paraId="1D95C65D">
            <w:pPr>
              <w:adjustRightInd w:val="0"/>
              <w:snapToGrid w:val="0"/>
              <w:spacing w:line="360" w:lineRule="auto"/>
              <w:outlineLvl w:val="9"/>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本项目专门面向</w:t>
            </w:r>
            <w:r>
              <w:rPr>
                <w:rFonts w:hint="eastAsia" w:ascii="宋体" w:hAnsi="宋体" w:cs="宋体"/>
                <w:color w:val="000000" w:themeColor="text1"/>
                <w:sz w:val="24"/>
                <w:lang w:val="en-US" w:eastAsia="zh-CN"/>
                <w14:textFill>
                  <w14:solidFill>
                    <w14:schemeClr w14:val="tx1"/>
                  </w14:solidFill>
                </w14:textFill>
              </w:rPr>
              <w:t>中小</w:t>
            </w:r>
            <w:r>
              <w:rPr>
                <w:rFonts w:hint="eastAsia" w:ascii="宋体" w:hAnsi="宋体" w:eastAsia="宋体" w:cs="宋体"/>
                <w:color w:val="000000" w:themeColor="text1"/>
                <w:sz w:val="24"/>
                <w:lang w:val="en-US" w:eastAsia="zh-CN"/>
                <w14:textFill>
                  <w14:solidFill>
                    <w14:schemeClr w14:val="tx1"/>
                  </w14:solidFill>
                </w14:textFill>
              </w:rPr>
              <w:t>企业采购，故不再执行价格评审优惠；</w:t>
            </w:r>
          </w:p>
          <w:p w14:paraId="33C5D3DD">
            <w:pPr>
              <w:adjustRightInd w:val="0"/>
              <w:snapToGrid w:val="0"/>
              <w:spacing w:line="360" w:lineRule="auto"/>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fldChar w:fldCharType="begin"/>
            </w:r>
            <w:r>
              <w:rPr>
                <w:rFonts w:hint="eastAsia" w:ascii="宋体" w:hAnsi="宋体" w:eastAsia="宋体" w:cs="宋体"/>
                <w:color w:val="000000" w:themeColor="text1"/>
                <w:sz w:val="24"/>
                <w14:textFill>
                  <w14:solidFill>
                    <w14:schemeClr w14:val="tx1"/>
                  </w14:solidFill>
                </w14:textFill>
              </w:rPr>
              <w:instrText xml:space="preserve"> eq \o\ac(□)</w:instrText>
            </w:r>
            <w:r>
              <w:rPr>
                <w:rFonts w:hint="eastAsia" w:ascii="宋体" w:hAnsi="宋体" w:eastAsia="宋体" w:cs="宋体"/>
                <w:color w:val="000000" w:themeColor="text1"/>
                <w:sz w:val="24"/>
                <w14:textFill>
                  <w14:solidFill>
                    <w14:schemeClr w14:val="tx1"/>
                  </w14:solidFill>
                </w14:textFill>
              </w:rPr>
              <w:fldChar w:fldCharType="end"/>
            </w:r>
            <w:r>
              <w:rPr>
                <w:rFonts w:hint="eastAsia" w:ascii="宋体" w:hAnsi="宋体" w:eastAsia="宋体" w:cs="宋体"/>
                <w:color w:val="000000" w:themeColor="text1"/>
                <w:sz w:val="24"/>
                <w14:textFill>
                  <w14:solidFill>
                    <w14:schemeClr w14:val="tx1"/>
                  </w14:solidFill>
                </w14:textFill>
              </w:rPr>
              <w:t>非专门面向中小企业采购项目（价格扣除）：</w:t>
            </w:r>
          </w:p>
          <w:p w14:paraId="34CA536B">
            <w:pPr>
              <w:adjustRightInd w:val="0"/>
              <w:snapToGrid w:val="0"/>
              <w:spacing w:line="360" w:lineRule="auto"/>
              <w:outlineLvl w:val="9"/>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对小型和微型企业产品的价格给与</w:t>
            </w:r>
            <w:r>
              <w:rPr>
                <w:rFonts w:hint="eastAsia" w:ascii="宋体" w:hAnsi="宋体" w:eastAsia="宋体" w:cs="宋体"/>
                <w:color w:val="000000" w:themeColor="text1"/>
                <w:sz w:val="24"/>
                <w:lang w:val="en-US" w:eastAsia="zh-CN"/>
                <w14:textFill>
                  <w14:solidFill>
                    <w14:schemeClr w14:val="tx1"/>
                  </w14:solidFill>
                </w14:textFill>
              </w:rPr>
              <w:t>10%</w:t>
            </w: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20</w:t>
            </w:r>
            <w:r>
              <w:rPr>
                <w:rFonts w:hint="eastAsia" w:ascii="宋体" w:hAnsi="宋体" w:eastAsia="宋体" w:cs="宋体"/>
                <w:color w:val="000000" w:themeColor="text1"/>
                <w:sz w:val="24"/>
                <w14:textFill>
                  <w14:solidFill>
                    <w14:schemeClr w14:val="tx1"/>
                  </w14:solidFill>
                </w14:textFill>
              </w:rPr>
              <w:t>%的扣除，用扣除后的价格参与评审。项目的扣除比例为：小微企业扣除</w:t>
            </w:r>
            <w:r>
              <w:rPr>
                <w:rFonts w:hint="eastAsia" w:ascii="宋体" w:hAnsi="宋体" w:eastAsia="宋体" w:cs="宋体"/>
                <w:color w:val="000000" w:themeColor="text1"/>
                <w:sz w:val="24"/>
                <w:lang w:eastAsia="zh-CN"/>
                <w14:textFill>
                  <w14:solidFill>
                    <w14:schemeClr w14:val="tx1"/>
                  </w14:solidFill>
                </w14:textFill>
              </w:rPr>
              <w:t>20%。</w:t>
            </w:r>
          </w:p>
        </w:tc>
      </w:tr>
      <w:tr w14:paraId="4AD14275">
        <w:tblPrEx>
          <w:tblCellMar>
            <w:top w:w="0" w:type="dxa"/>
            <w:left w:w="108" w:type="dxa"/>
            <w:bottom w:w="0" w:type="dxa"/>
            <w:right w:w="108" w:type="dxa"/>
          </w:tblCellMar>
        </w:tblPrEx>
        <w:trPr>
          <w:trHeight w:val="116" w:hRule="atLeast"/>
        </w:trPr>
        <w:tc>
          <w:tcPr>
            <w:tcW w:w="723" w:type="dxa"/>
            <w:tcBorders>
              <w:top w:val="single" w:color="auto" w:sz="4" w:space="0"/>
              <w:left w:val="single" w:color="auto" w:sz="4" w:space="0"/>
              <w:bottom w:val="single" w:color="auto" w:sz="4" w:space="0"/>
              <w:right w:val="single" w:color="auto" w:sz="4" w:space="0"/>
            </w:tcBorders>
            <w:vAlign w:val="center"/>
          </w:tcPr>
          <w:p w14:paraId="706B4549">
            <w:pPr>
              <w:adjustRightInd w:val="0"/>
              <w:snapToGrid w:val="0"/>
              <w:spacing w:line="360" w:lineRule="auto"/>
              <w:jc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23</w:t>
            </w:r>
          </w:p>
        </w:tc>
        <w:tc>
          <w:tcPr>
            <w:tcW w:w="1690" w:type="dxa"/>
            <w:tcBorders>
              <w:top w:val="single" w:color="auto" w:sz="4" w:space="0"/>
              <w:left w:val="single" w:color="auto" w:sz="4" w:space="0"/>
              <w:bottom w:val="single" w:color="auto" w:sz="4" w:space="0"/>
              <w:right w:val="single" w:color="auto" w:sz="4" w:space="0"/>
            </w:tcBorders>
            <w:vAlign w:val="center"/>
          </w:tcPr>
          <w:p w14:paraId="6A2C2C1F">
            <w:pPr>
              <w:widowControl/>
              <w:adjustRightInd w:val="0"/>
              <w:snapToGrid w:val="0"/>
              <w:jc w:val="center"/>
              <w:textAlignment w:val="center"/>
              <w:outlineLvl w:val="9"/>
              <w:rPr>
                <w:rFonts w:hint="eastAsia" w:ascii="宋体" w:hAnsi="宋体" w:eastAsia="宋体" w:cs="宋体"/>
                <w:color w:val="000000" w:themeColor="text1"/>
                <w:kern w:val="2"/>
                <w:sz w:val="24"/>
                <w:lang w:val="en-US" w:eastAsia="zh-CN" w:bidi="ar-SA"/>
                <w14:textFill>
                  <w14:solidFill>
                    <w14:schemeClr w14:val="tx1"/>
                  </w14:solidFill>
                </w14:textFill>
              </w:rPr>
            </w:pPr>
            <w:r>
              <w:rPr>
                <w:rFonts w:hint="eastAsia" w:ascii="宋体" w:hAnsi="宋体" w:eastAsia="宋体" w:cs="宋体"/>
                <w:color w:val="000000" w:themeColor="text1"/>
                <w:kern w:val="2"/>
                <w:sz w:val="24"/>
                <w:lang w:val="en-US" w:eastAsia="zh-CN" w:bidi="ar-SA"/>
                <w14:textFill>
                  <w14:solidFill>
                    <w14:schemeClr w14:val="tx1"/>
                  </w14:solidFill>
                </w14:textFill>
              </w:rPr>
              <w:t>中小企业的划分</w:t>
            </w:r>
          </w:p>
        </w:tc>
        <w:tc>
          <w:tcPr>
            <w:tcW w:w="6867" w:type="dxa"/>
            <w:tcBorders>
              <w:top w:val="single" w:color="auto" w:sz="4" w:space="0"/>
              <w:left w:val="single" w:color="auto" w:sz="4" w:space="0"/>
              <w:bottom w:val="single" w:color="auto" w:sz="4" w:space="0"/>
              <w:right w:val="single" w:color="auto" w:sz="4" w:space="0"/>
            </w:tcBorders>
            <w:vAlign w:val="center"/>
          </w:tcPr>
          <w:p w14:paraId="47BE6E05">
            <w:pPr>
              <w:adjustRightInd w:val="0"/>
              <w:snapToGrid w:val="0"/>
              <w:spacing w:line="360" w:lineRule="auto"/>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各行业划分标准具体为</w:t>
            </w:r>
          </w:p>
          <w:p w14:paraId="1DD2522F">
            <w:pPr>
              <w:adjustRightInd w:val="0"/>
              <w:snapToGrid w:val="0"/>
              <w:spacing w:line="360" w:lineRule="auto"/>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1、农、林、牧、渔业。营业收入20000万元以下的为中小微型企业。其中，营业收入500万元及以上的为中型企业,营业收入50万元及以上的为小型企业，营业收入50万元以下的为微型企业。　　</w:t>
            </w:r>
          </w:p>
          <w:p w14:paraId="1AA8EA30">
            <w:pPr>
              <w:adjustRightInd w:val="0"/>
              <w:snapToGrid w:val="0"/>
              <w:spacing w:line="360" w:lineRule="auto"/>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14:paraId="156537E0">
            <w:pPr>
              <w:adjustRightInd w:val="0"/>
              <w:snapToGrid w:val="0"/>
              <w:spacing w:line="360" w:lineRule="auto"/>
              <w:outlineLvl w:val="9"/>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w:t>
            </w:r>
            <w:r>
              <w:rPr>
                <w:rFonts w:hint="eastAsia" w:ascii="宋体" w:hAnsi="宋体" w:eastAsia="宋体" w:cs="宋体"/>
                <w:b/>
                <w:bCs/>
                <w:color w:val="000000" w:themeColor="text1"/>
                <w:sz w:val="24"/>
                <w14:textFill>
                  <w14:solidFill>
                    <w14:schemeClr w14:val="tx1"/>
                  </w14:solidFill>
                </w14:textFill>
              </w:rPr>
              <w:t>建筑业</w:t>
            </w:r>
            <w:r>
              <w:rPr>
                <w:rFonts w:hint="eastAsia" w:ascii="宋体" w:hAnsi="宋体" w:eastAsia="宋体" w:cs="宋体"/>
                <w:b/>
                <w:bCs/>
                <w:color w:val="000000" w:themeColor="text1"/>
                <w:sz w:val="24"/>
                <w:lang w:eastAsia="zh-CN"/>
                <w14:textFill>
                  <w14:solidFill>
                    <w14:schemeClr w14:val="tx1"/>
                  </w14:solidFill>
                </w14:textFill>
              </w:rPr>
              <w:t>。</w:t>
            </w:r>
            <w:r>
              <w:rPr>
                <w:rFonts w:hint="eastAsia" w:ascii="宋体" w:hAnsi="宋体" w:eastAsia="宋体" w:cs="宋体"/>
                <w:b/>
                <w:bCs/>
                <w:color w:val="000000" w:themeColor="text1"/>
                <w:sz w:val="24"/>
                <w14:textFill>
                  <w14:solidFill>
                    <w14:schemeClr w14:val="tx1"/>
                  </w14:solidFill>
                </w14:textFill>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14:paraId="0404771A">
            <w:pPr>
              <w:adjustRightInd w:val="0"/>
              <w:snapToGrid w:val="0"/>
              <w:spacing w:line="360" w:lineRule="auto"/>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14:paraId="67BAD1BA">
            <w:pPr>
              <w:adjustRightInd w:val="0"/>
              <w:snapToGrid w:val="0"/>
              <w:spacing w:line="360" w:lineRule="auto"/>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14:paraId="18D2AD91">
            <w:pPr>
              <w:adjustRightInd w:val="0"/>
              <w:snapToGrid w:val="0"/>
              <w:spacing w:line="360" w:lineRule="auto"/>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14:paraId="6F2C0BFA">
            <w:pPr>
              <w:adjustRightInd w:val="0"/>
              <w:snapToGrid w:val="0"/>
              <w:spacing w:line="360" w:lineRule="auto"/>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p>
          <w:p w14:paraId="4FE025F6">
            <w:pPr>
              <w:adjustRightInd w:val="0"/>
              <w:snapToGrid w:val="0"/>
              <w:spacing w:line="360" w:lineRule="auto"/>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8、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14:paraId="46DF0539">
            <w:pPr>
              <w:adjustRightInd w:val="0"/>
              <w:snapToGrid w:val="0"/>
              <w:spacing w:line="360" w:lineRule="auto"/>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47D35BAA">
            <w:pPr>
              <w:adjustRightInd w:val="0"/>
              <w:snapToGrid w:val="0"/>
              <w:spacing w:line="360" w:lineRule="auto"/>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10、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4B8DA4AE">
            <w:pPr>
              <w:adjustRightInd w:val="0"/>
              <w:snapToGrid w:val="0"/>
              <w:spacing w:line="360" w:lineRule="auto"/>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14:paraId="0CB575EE">
            <w:pPr>
              <w:adjustRightInd w:val="0"/>
              <w:snapToGrid w:val="0"/>
              <w:spacing w:line="360" w:lineRule="auto"/>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12、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14:paraId="4FC20755">
            <w:pPr>
              <w:adjustRightInd w:val="0"/>
              <w:snapToGrid w:val="0"/>
              <w:spacing w:line="360" w:lineRule="auto"/>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13、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14:paraId="1B1DC467">
            <w:pPr>
              <w:adjustRightInd w:val="0"/>
              <w:snapToGrid w:val="0"/>
              <w:spacing w:line="360" w:lineRule="auto"/>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14、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24ABFFB1">
            <w:pPr>
              <w:adjustRightInd w:val="0"/>
              <w:snapToGrid w:val="0"/>
              <w:spacing w:line="360" w:lineRule="auto"/>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15、租赁和商务服务业。从业人员300人以下或资产总额120000万元以下的为中小微型企业.其中，从业人员100人及以上，且资产总额8000万元及以上的为中型企业；从业人员10人及以上，且资产总额100万元及以上的为小型企业。</w:t>
            </w:r>
          </w:p>
          <w:p w14:paraId="62C964C5">
            <w:pPr>
              <w:adjustRightInd w:val="0"/>
              <w:snapToGrid w:val="0"/>
              <w:spacing w:line="360" w:lineRule="auto"/>
              <w:outlineLvl w:val="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16、其他未列明行业.从业人员300人以下的为中小微型企业。其中，从业人员100人及以上的为中型企业;从业人员10人及以上的为小型企业；从业人员10人以下的为微型企业。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themeColor="text1"/>
                <w:sz w:val="24"/>
                <w14:textFill>
                  <w14:solidFill>
                    <w14:schemeClr w14:val="tx1"/>
                  </w14:solidFill>
                </w14:textFill>
              </w:rPr>
              <w:t>　</w:t>
            </w:r>
          </w:p>
          <w:p w14:paraId="66F6A9B7">
            <w:pPr>
              <w:pStyle w:val="9"/>
              <w:outlineLvl w:val="9"/>
              <w:rPr>
                <w:rFonts w:hint="eastAsia" w:ascii="宋体" w:hAnsi="宋体" w:eastAsia="宋体" w:cs="宋体"/>
                <w:color w:val="000000" w:themeColor="text1"/>
                <w:kern w:val="2"/>
                <w:sz w:val="24"/>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lang w:val="en-US" w:eastAsia="zh-CN" w:bidi="ar-SA"/>
                <w14:textFill>
                  <w14:solidFill>
                    <w14:schemeClr w14:val="tx1"/>
                  </w14:solidFill>
                </w14:textFill>
              </w:rPr>
              <w:t>本项目所属行业：建筑业</w:t>
            </w:r>
          </w:p>
        </w:tc>
      </w:tr>
      <w:tr w14:paraId="69CF3E93">
        <w:tblPrEx>
          <w:tblCellMar>
            <w:top w:w="0" w:type="dxa"/>
            <w:left w:w="108" w:type="dxa"/>
            <w:bottom w:w="0" w:type="dxa"/>
            <w:right w:w="108" w:type="dxa"/>
          </w:tblCellMar>
        </w:tblPrEx>
        <w:trPr>
          <w:trHeight w:val="698" w:hRule="atLeast"/>
        </w:trPr>
        <w:tc>
          <w:tcPr>
            <w:tcW w:w="723" w:type="dxa"/>
            <w:tcBorders>
              <w:top w:val="single" w:color="auto" w:sz="4" w:space="0"/>
              <w:left w:val="single" w:color="auto" w:sz="4" w:space="0"/>
              <w:bottom w:val="single" w:color="auto" w:sz="4" w:space="0"/>
              <w:right w:val="single" w:color="auto" w:sz="4" w:space="0"/>
            </w:tcBorders>
            <w:vAlign w:val="center"/>
          </w:tcPr>
          <w:p w14:paraId="2E1868C0">
            <w:pPr>
              <w:adjustRightInd w:val="0"/>
              <w:snapToGrid w:val="0"/>
              <w:spacing w:line="360" w:lineRule="auto"/>
              <w:jc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24</w:t>
            </w:r>
          </w:p>
        </w:tc>
        <w:tc>
          <w:tcPr>
            <w:tcW w:w="1690" w:type="dxa"/>
            <w:tcBorders>
              <w:top w:val="single" w:color="auto" w:sz="4" w:space="0"/>
              <w:left w:val="single" w:color="auto" w:sz="4" w:space="0"/>
              <w:bottom w:val="single" w:color="auto" w:sz="4" w:space="0"/>
              <w:right w:val="single" w:color="auto" w:sz="4" w:space="0"/>
            </w:tcBorders>
            <w:vAlign w:val="center"/>
          </w:tcPr>
          <w:p w14:paraId="7205BBD9">
            <w:pPr>
              <w:spacing w:line="420" w:lineRule="exact"/>
              <w:jc w:val="center"/>
              <w:outlineLvl w:val="9"/>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代理服务费</w:t>
            </w:r>
          </w:p>
        </w:tc>
        <w:tc>
          <w:tcPr>
            <w:tcW w:w="6867" w:type="dxa"/>
            <w:tcBorders>
              <w:top w:val="single" w:color="auto" w:sz="4" w:space="0"/>
              <w:left w:val="single" w:color="auto" w:sz="4" w:space="0"/>
              <w:bottom w:val="single" w:color="auto" w:sz="4" w:space="0"/>
              <w:right w:val="single" w:color="auto" w:sz="4" w:space="0"/>
            </w:tcBorders>
            <w:vAlign w:val="center"/>
          </w:tcPr>
          <w:p w14:paraId="0BCBA469">
            <w:pPr>
              <w:adjustRightInd w:val="0"/>
              <w:snapToGrid w:val="0"/>
              <w:spacing w:line="360" w:lineRule="auto"/>
              <w:jc w:val="left"/>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参考国家计委2002年颁发的《招标代理服务收费管理暂行办法》(计价格〔2002〕1980号)、国家发展改革委员会办公厅颁发的《关于招标代理服务费收费有关问题的通知》（发改办价格〔2003〕857号）及《调整后的招标代理服务收费标准》(发改价格〔2011〕534号)</w:t>
            </w:r>
            <w:r>
              <w:rPr>
                <w:rFonts w:hint="eastAsia" w:ascii="宋体" w:hAnsi="宋体" w:cs="宋体"/>
                <w:color w:val="000000" w:themeColor="text1"/>
                <w:sz w:val="24"/>
                <w:szCs w:val="24"/>
                <w:lang w:val="en-US" w:eastAsia="zh-CN"/>
                <w14:textFill>
                  <w14:solidFill>
                    <w14:schemeClr w14:val="tx1"/>
                  </w14:solidFill>
                </w14:textFill>
              </w:rPr>
              <w:t>等相关</w:t>
            </w:r>
            <w:r>
              <w:rPr>
                <w:rFonts w:hint="eastAsia" w:ascii="宋体" w:hAnsi="宋体" w:eastAsia="宋体" w:cs="宋体"/>
                <w:color w:val="000000" w:themeColor="text1"/>
                <w:sz w:val="24"/>
                <w:szCs w:val="24"/>
                <w14:textFill>
                  <w14:solidFill>
                    <w14:schemeClr w14:val="tx1"/>
                  </w14:solidFill>
                </w14:textFill>
              </w:rPr>
              <w:t>规定由</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采购人 </w:t>
            </w:r>
            <w:r>
              <w:rPr>
                <w:rFonts w:hint="eastAsia" w:ascii="宋体" w:hAnsi="宋体" w:eastAsia="宋体" w:cs="宋体"/>
                <w:color w:val="000000" w:themeColor="text1"/>
                <w:sz w:val="24"/>
                <w:szCs w:val="24"/>
                <w14:textFill>
                  <w14:solidFill>
                    <w14:schemeClr w14:val="tx1"/>
                  </w14:solidFill>
                </w14:textFill>
              </w:rPr>
              <w:t>向</w:t>
            </w:r>
            <w:r>
              <w:rPr>
                <w:rFonts w:hint="eastAsia" w:ascii="宋体" w:hAnsi="宋体" w:cs="宋体"/>
                <w:color w:val="000000" w:themeColor="text1"/>
                <w:sz w:val="24"/>
                <w:szCs w:val="24"/>
                <w:lang w:eastAsia="zh-CN"/>
                <w14:textFill>
                  <w14:solidFill>
                    <w14:schemeClr w14:val="tx1"/>
                  </w14:solidFill>
                </w14:textFill>
              </w:rPr>
              <w:t>陕安项目管理有限公司</w:t>
            </w:r>
            <w:r>
              <w:rPr>
                <w:rFonts w:hint="eastAsia" w:ascii="宋体" w:hAnsi="宋体" w:eastAsia="宋体" w:cs="宋体"/>
                <w:color w:val="000000" w:themeColor="text1"/>
                <w:sz w:val="24"/>
                <w:szCs w:val="24"/>
                <w14:textFill>
                  <w14:solidFill>
                    <w14:schemeClr w14:val="tx1"/>
                  </w14:solidFill>
                </w14:textFill>
              </w:rPr>
              <w:t>交纳招标代理服务费。</w:t>
            </w:r>
          </w:p>
          <w:p w14:paraId="67F05A2B">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采购代理服务费按差额定率累进法计算：</w:t>
            </w:r>
          </w:p>
          <w:tbl>
            <w:tblPr>
              <w:tblStyle w:val="20"/>
              <w:tblpPr w:leftFromText="180" w:rightFromText="180" w:vertAnchor="text" w:horzAnchor="page" w:tblpX="214" w:tblpY="3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9"/>
              <w:gridCol w:w="1214"/>
              <w:gridCol w:w="1444"/>
              <w:gridCol w:w="1445"/>
            </w:tblGrid>
            <w:tr w14:paraId="52C61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2049" w:type="dxa"/>
                </w:tcPr>
                <w:p w14:paraId="0FA4018C">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服务类型/费率/中标金额（万元）</w:t>
                  </w:r>
                </w:p>
              </w:tc>
              <w:tc>
                <w:tcPr>
                  <w:tcW w:w="1214" w:type="dxa"/>
                  <w:vAlign w:val="center"/>
                </w:tcPr>
                <w:p w14:paraId="685B91C1">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货物招标</w:t>
                  </w:r>
                </w:p>
              </w:tc>
              <w:tc>
                <w:tcPr>
                  <w:tcW w:w="1444" w:type="dxa"/>
                  <w:vAlign w:val="center"/>
                </w:tcPr>
                <w:p w14:paraId="2833DF44">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服务招标</w:t>
                  </w:r>
                </w:p>
              </w:tc>
              <w:tc>
                <w:tcPr>
                  <w:tcW w:w="1445" w:type="dxa"/>
                  <w:vAlign w:val="center"/>
                </w:tcPr>
                <w:p w14:paraId="54DB93FA">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工程招标</w:t>
                  </w:r>
                </w:p>
              </w:tc>
            </w:tr>
            <w:tr w14:paraId="1A69F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2049" w:type="dxa"/>
                </w:tcPr>
                <w:p w14:paraId="27A3B984">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100以下</w:t>
                  </w:r>
                </w:p>
              </w:tc>
              <w:tc>
                <w:tcPr>
                  <w:tcW w:w="1214" w:type="dxa"/>
                </w:tcPr>
                <w:p w14:paraId="37AEA628">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1.5%</w:t>
                  </w:r>
                </w:p>
              </w:tc>
              <w:tc>
                <w:tcPr>
                  <w:tcW w:w="1444" w:type="dxa"/>
                </w:tcPr>
                <w:p w14:paraId="0F851461">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1.5%</w:t>
                  </w:r>
                </w:p>
              </w:tc>
              <w:tc>
                <w:tcPr>
                  <w:tcW w:w="1445" w:type="dxa"/>
                </w:tcPr>
                <w:p w14:paraId="28D0F9F3">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w:t>
                  </w:r>
                </w:p>
              </w:tc>
            </w:tr>
            <w:tr w14:paraId="463A0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2049" w:type="dxa"/>
                </w:tcPr>
                <w:p w14:paraId="10511EA8">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100-500</w:t>
                  </w:r>
                </w:p>
              </w:tc>
              <w:tc>
                <w:tcPr>
                  <w:tcW w:w="1214" w:type="dxa"/>
                </w:tcPr>
                <w:p w14:paraId="6623E07A">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w:t>
                  </w:r>
                </w:p>
              </w:tc>
              <w:tc>
                <w:tcPr>
                  <w:tcW w:w="1444" w:type="dxa"/>
                </w:tcPr>
                <w:p w14:paraId="7B12B808">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0.8%</w:t>
                  </w:r>
                </w:p>
              </w:tc>
              <w:tc>
                <w:tcPr>
                  <w:tcW w:w="1445" w:type="dxa"/>
                </w:tcPr>
                <w:p w14:paraId="3C951F7F">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0.7%</w:t>
                  </w:r>
                </w:p>
              </w:tc>
            </w:tr>
            <w:tr w14:paraId="57A98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2049" w:type="dxa"/>
                </w:tcPr>
                <w:p w14:paraId="291737D7">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500-1000</w:t>
                  </w:r>
                </w:p>
              </w:tc>
              <w:tc>
                <w:tcPr>
                  <w:tcW w:w="1214" w:type="dxa"/>
                </w:tcPr>
                <w:p w14:paraId="6D2DB66F">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0.8%</w:t>
                  </w:r>
                </w:p>
              </w:tc>
              <w:tc>
                <w:tcPr>
                  <w:tcW w:w="1444" w:type="dxa"/>
                </w:tcPr>
                <w:p w14:paraId="0DE0C222">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0.45%</w:t>
                  </w:r>
                </w:p>
              </w:tc>
              <w:tc>
                <w:tcPr>
                  <w:tcW w:w="1445" w:type="dxa"/>
                </w:tcPr>
                <w:p w14:paraId="43947811">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0.55%</w:t>
                  </w:r>
                </w:p>
              </w:tc>
            </w:tr>
            <w:tr w14:paraId="4FA5F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2049" w:type="dxa"/>
                </w:tcPr>
                <w:p w14:paraId="5AA9CB20">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1000-5000</w:t>
                  </w:r>
                </w:p>
              </w:tc>
              <w:tc>
                <w:tcPr>
                  <w:tcW w:w="1214" w:type="dxa"/>
                </w:tcPr>
                <w:p w14:paraId="0D2D446E">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0.5%</w:t>
                  </w:r>
                </w:p>
              </w:tc>
              <w:tc>
                <w:tcPr>
                  <w:tcW w:w="1444" w:type="dxa"/>
                </w:tcPr>
                <w:p w14:paraId="505FB97E">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0.25%</w:t>
                  </w:r>
                </w:p>
              </w:tc>
              <w:tc>
                <w:tcPr>
                  <w:tcW w:w="1445" w:type="dxa"/>
                </w:tcPr>
                <w:p w14:paraId="31791E06">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0.35%</w:t>
                  </w:r>
                </w:p>
              </w:tc>
            </w:tr>
            <w:tr w14:paraId="002AA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2049" w:type="dxa"/>
                </w:tcPr>
                <w:p w14:paraId="3779D853">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5000-10000</w:t>
                  </w:r>
                </w:p>
              </w:tc>
              <w:tc>
                <w:tcPr>
                  <w:tcW w:w="1214" w:type="dxa"/>
                </w:tcPr>
                <w:p w14:paraId="3542BFE4">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0.25%</w:t>
                  </w:r>
                </w:p>
              </w:tc>
              <w:tc>
                <w:tcPr>
                  <w:tcW w:w="1444" w:type="dxa"/>
                </w:tcPr>
                <w:p w14:paraId="7D217F8A">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0.1%</w:t>
                  </w:r>
                </w:p>
              </w:tc>
              <w:tc>
                <w:tcPr>
                  <w:tcW w:w="1445" w:type="dxa"/>
                </w:tcPr>
                <w:p w14:paraId="020F023D">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0.2%</w:t>
                  </w:r>
                </w:p>
              </w:tc>
            </w:tr>
            <w:tr w14:paraId="68539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2049" w:type="dxa"/>
                </w:tcPr>
                <w:p w14:paraId="7BF6D1E4">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10000-100000</w:t>
                  </w:r>
                </w:p>
              </w:tc>
              <w:tc>
                <w:tcPr>
                  <w:tcW w:w="1214" w:type="dxa"/>
                </w:tcPr>
                <w:p w14:paraId="4056E7E2">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0.05%</w:t>
                  </w:r>
                </w:p>
              </w:tc>
              <w:tc>
                <w:tcPr>
                  <w:tcW w:w="1444" w:type="dxa"/>
                </w:tcPr>
                <w:p w14:paraId="56BA53A2">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0.05%</w:t>
                  </w:r>
                </w:p>
              </w:tc>
              <w:tc>
                <w:tcPr>
                  <w:tcW w:w="1445" w:type="dxa"/>
                </w:tcPr>
                <w:p w14:paraId="2D17482C">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0.05%</w:t>
                  </w:r>
                </w:p>
              </w:tc>
            </w:tr>
            <w:tr w14:paraId="704C1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trPr>
              <w:tc>
                <w:tcPr>
                  <w:tcW w:w="2049" w:type="dxa"/>
                </w:tcPr>
                <w:p w14:paraId="6E0FF858">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1000000以上</w:t>
                  </w:r>
                </w:p>
              </w:tc>
              <w:tc>
                <w:tcPr>
                  <w:tcW w:w="1214" w:type="dxa"/>
                </w:tcPr>
                <w:p w14:paraId="30056D39">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0.01%</w:t>
                  </w:r>
                </w:p>
              </w:tc>
              <w:tc>
                <w:tcPr>
                  <w:tcW w:w="1444" w:type="dxa"/>
                </w:tcPr>
                <w:p w14:paraId="77B3DEF0">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0.01%</w:t>
                  </w:r>
                </w:p>
              </w:tc>
              <w:tc>
                <w:tcPr>
                  <w:tcW w:w="1445" w:type="dxa"/>
                </w:tcPr>
                <w:p w14:paraId="4C080E2C">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0.01%</w:t>
                  </w:r>
                </w:p>
              </w:tc>
            </w:tr>
          </w:tbl>
          <w:p w14:paraId="17CB5E6F">
            <w:pPr>
              <w:pStyle w:val="26"/>
              <w:ind w:left="0" w:leftChars="0" w:firstLine="0" w:firstLineChars="0"/>
              <w:outlineLvl w:val="9"/>
              <w:rPr>
                <w:rFonts w:hint="eastAsia" w:ascii="宋体" w:hAnsi="宋体" w:eastAsia="宋体" w:cs="宋体"/>
                <w:color w:val="000000" w:themeColor="text1"/>
                <w:sz w:val="24"/>
                <w:szCs w:val="24"/>
                <w14:textFill>
                  <w14:solidFill>
                    <w14:schemeClr w14:val="tx1"/>
                  </w14:solidFill>
                </w14:textFill>
              </w:rPr>
            </w:pPr>
          </w:p>
          <w:p w14:paraId="06A459B4">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例如：某</w:t>
            </w:r>
            <w:r>
              <w:rPr>
                <w:rFonts w:hint="eastAsia" w:ascii="宋体" w:hAnsi="宋体" w:eastAsia="宋体" w:cs="宋体"/>
                <w:color w:val="000000" w:themeColor="text1"/>
                <w:sz w:val="24"/>
                <w:szCs w:val="24"/>
                <w:lang w:val="en-US" w:eastAsia="zh-CN"/>
                <w14:textFill>
                  <w14:solidFill>
                    <w14:schemeClr w14:val="tx1"/>
                  </w14:solidFill>
                </w14:textFill>
              </w:rPr>
              <w:t>工程</w:t>
            </w:r>
            <w:r>
              <w:rPr>
                <w:rFonts w:hint="eastAsia" w:ascii="宋体" w:hAnsi="宋体" w:eastAsia="宋体" w:cs="宋体"/>
                <w:color w:val="000000" w:themeColor="text1"/>
                <w:sz w:val="24"/>
                <w:szCs w:val="24"/>
                <w14:textFill>
                  <w14:solidFill>
                    <w14:schemeClr w14:val="tx1"/>
                  </w14:solidFill>
                </w14:textFill>
              </w:rPr>
              <w:t>招标</w:t>
            </w:r>
            <w:r>
              <w:rPr>
                <w:rFonts w:hint="eastAsia" w:ascii="宋体" w:hAnsi="宋体" w:eastAsia="宋体" w:cs="宋体"/>
                <w:color w:val="000000" w:themeColor="text1"/>
                <w:sz w:val="24"/>
                <w:szCs w:val="24"/>
                <w:lang w:val="en-US" w:eastAsia="zh-CN"/>
                <w14:textFill>
                  <w14:solidFill>
                    <w14:schemeClr w14:val="tx1"/>
                  </w14:solidFill>
                </w14:textFill>
              </w:rPr>
              <w:t>项目</w:t>
            </w:r>
            <w:r>
              <w:rPr>
                <w:rFonts w:hint="eastAsia" w:ascii="宋体" w:hAnsi="宋体" w:eastAsia="宋体" w:cs="宋体"/>
                <w:color w:val="000000" w:themeColor="text1"/>
                <w:sz w:val="24"/>
                <w:szCs w:val="24"/>
                <w14:textFill>
                  <w14:solidFill>
                    <w14:schemeClr w14:val="tx1"/>
                  </w14:solidFill>
                </w14:textFill>
              </w:rPr>
              <w:t>成交金额为678.2万元，采购代理服务费计算如下：</w:t>
            </w:r>
          </w:p>
          <w:p w14:paraId="7F4B93B2">
            <w:pPr>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100万元*1.0%=1.00万元 </w:t>
            </w:r>
          </w:p>
          <w:p w14:paraId="108E7160">
            <w:pPr>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(500-100)*0.7%=2.80万元</w:t>
            </w:r>
          </w:p>
          <w:p w14:paraId="5BB6DD61">
            <w:pPr>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(678.2-500)*0.55%=0.9801万元</w:t>
            </w:r>
          </w:p>
          <w:p w14:paraId="0BE4F9D0">
            <w:pPr>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服务费=1.00+2.80+0.9801=4.7801万元。</w:t>
            </w:r>
          </w:p>
          <w:p w14:paraId="4AEC1606">
            <w:pPr>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000000" w:themeColor="text1"/>
                <w:sz w:val="24"/>
                <w:lang w:val="en-US"/>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（4）本项目项目属性：</w:t>
            </w:r>
            <w:r>
              <w:rPr>
                <w:rFonts w:hint="eastAsia" w:ascii="宋体" w:hAnsi="宋体" w:eastAsia="宋体" w:cs="宋体"/>
                <w:b/>
                <w:bCs/>
                <w:color w:val="000000" w:themeColor="text1"/>
                <w:sz w:val="24"/>
                <w:szCs w:val="24"/>
                <w:lang w:val="en-US" w:eastAsia="zh-CN"/>
                <w14:textFill>
                  <w14:solidFill>
                    <w14:schemeClr w14:val="tx1"/>
                  </w14:solidFill>
                </w14:textFill>
              </w:rPr>
              <w:t>工程招标</w:t>
            </w:r>
            <w:r>
              <w:rPr>
                <w:rFonts w:hint="eastAsia" w:ascii="宋体" w:hAnsi="宋体" w:eastAsia="宋体" w:cs="宋体"/>
                <w:color w:val="000000" w:themeColor="text1"/>
                <w:sz w:val="24"/>
                <w:szCs w:val="24"/>
                <w:lang w:val="en-US" w:eastAsia="zh-CN"/>
                <w14:textFill>
                  <w14:solidFill>
                    <w14:schemeClr w14:val="tx1"/>
                  </w14:solidFill>
                </w14:textFill>
              </w:rPr>
              <w:t>。</w:t>
            </w:r>
          </w:p>
        </w:tc>
      </w:tr>
      <w:tr w14:paraId="5BA17938">
        <w:tblPrEx>
          <w:tblCellMar>
            <w:top w:w="0" w:type="dxa"/>
            <w:left w:w="108" w:type="dxa"/>
            <w:bottom w:w="0" w:type="dxa"/>
            <w:right w:w="108" w:type="dxa"/>
          </w:tblCellMar>
        </w:tblPrEx>
        <w:trPr>
          <w:trHeight w:val="698" w:hRule="atLeast"/>
        </w:trPr>
        <w:tc>
          <w:tcPr>
            <w:tcW w:w="723" w:type="dxa"/>
            <w:tcBorders>
              <w:top w:val="single" w:color="auto" w:sz="4" w:space="0"/>
              <w:left w:val="single" w:color="auto" w:sz="4" w:space="0"/>
              <w:bottom w:val="single" w:color="auto" w:sz="4" w:space="0"/>
              <w:right w:val="single" w:color="auto" w:sz="4" w:space="0"/>
            </w:tcBorders>
            <w:vAlign w:val="center"/>
          </w:tcPr>
          <w:p w14:paraId="02BD8C43">
            <w:pPr>
              <w:adjustRightInd w:val="0"/>
              <w:snapToGrid w:val="0"/>
              <w:spacing w:line="360" w:lineRule="auto"/>
              <w:jc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25</w:t>
            </w:r>
          </w:p>
        </w:tc>
        <w:tc>
          <w:tcPr>
            <w:tcW w:w="1690" w:type="dxa"/>
            <w:tcBorders>
              <w:top w:val="single" w:color="auto" w:sz="4" w:space="0"/>
              <w:left w:val="single" w:color="auto" w:sz="4" w:space="0"/>
              <w:bottom w:val="single" w:color="auto" w:sz="4" w:space="0"/>
              <w:right w:val="single" w:color="auto" w:sz="4" w:space="0"/>
            </w:tcBorders>
            <w:vAlign w:val="center"/>
          </w:tcPr>
          <w:p w14:paraId="3E9FE046">
            <w:pPr>
              <w:widowControl/>
              <w:adjustRightInd w:val="0"/>
              <w:snapToGrid w:val="0"/>
              <w:jc w:val="center"/>
              <w:textAlignment w:val="center"/>
              <w:outlineLvl w:val="9"/>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公共资源信用承诺</w:t>
            </w:r>
          </w:p>
        </w:tc>
        <w:tc>
          <w:tcPr>
            <w:tcW w:w="6867" w:type="dxa"/>
            <w:tcBorders>
              <w:top w:val="single" w:color="auto" w:sz="4" w:space="0"/>
              <w:left w:val="single" w:color="auto" w:sz="4" w:space="0"/>
              <w:bottom w:val="single" w:color="auto" w:sz="4" w:space="0"/>
              <w:right w:val="single" w:color="auto" w:sz="4" w:space="0"/>
            </w:tcBorders>
            <w:vAlign w:val="center"/>
          </w:tcPr>
          <w:p w14:paraId="1AE2265C">
            <w:pPr>
              <w:pStyle w:val="9"/>
              <w:spacing w:line="360" w:lineRule="auto"/>
              <w:outlineLvl w:val="9"/>
              <w:rPr>
                <w:rFonts w:hint="eastAsia" w:ascii="宋体" w:hAnsi="宋体" w:eastAsia="宋体" w:cs="宋体"/>
                <w:color w:val="000000" w:themeColor="text1"/>
                <w:kern w:val="0"/>
                <w:sz w:val="24"/>
                <w:szCs w:val="24"/>
                <w:lang w:val="zh-TW" w:eastAsia="zh-CN" w:bidi="ar-SA"/>
                <w14:textFill>
                  <w14:solidFill>
                    <w14:schemeClr w14:val="tx1"/>
                  </w14:solidFill>
                </w14:textFill>
              </w:rPr>
            </w:pPr>
            <w:r>
              <w:rPr>
                <w:rFonts w:hint="eastAsia" w:ascii="宋体" w:hAnsi="宋体" w:eastAsia="宋体" w:cs="宋体"/>
                <w:color w:val="000000" w:themeColor="text1"/>
                <w:kern w:val="0"/>
                <w:sz w:val="24"/>
                <w:szCs w:val="24"/>
                <w:lang w:val="zh-TW" w:eastAsia="zh-CN" w:bidi="ar-SA"/>
                <w14:textFill>
                  <w14:solidFill>
                    <w14:schemeClr w14:val="tx1"/>
                  </w14:solidFill>
                </w14:textFill>
              </w:rPr>
              <w:t>为深入贯彻信用体系建设的有关精神，根据市发改委《关于在工程招投标活动中推行信用监管试点示范工作的通知》（榆政发改发〔2020〕329 号）和市财政局《关于在政府采购活动中使用信用记录和信用报告以及开展承诺工作的通知》（榆政财采函〔2020〕9 号）在工程建设和政府采购领域全面推行信用公开承诺制：</w:t>
            </w:r>
          </w:p>
          <w:p w14:paraId="0260DA5A">
            <w:pPr>
              <w:pStyle w:val="9"/>
              <w:spacing w:line="360" w:lineRule="auto"/>
              <w:outlineLvl w:val="9"/>
              <w:rPr>
                <w:rFonts w:hint="eastAsia" w:ascii="宋体" w:hAnsi="宋体" w:eastAsia="宋体" w:cs="宋体"/>
                <w:color w:val="000000" w:themeColor="text1"/>
                <w:kern w:val="0"/>
                <w:sz w:val="24"/>
                <w:szCs w:val="24"/>
                <w:lang w:val="zh-TW" w:eastAsia="zh-CN" w:bidi="ar-SA"/>
                <w14:textFill>
                  <w14:solidFill>
                    <w14:schemeClr w14:val="tx1"/>
                  </w14:solidFill>
                </w14:textFill>
              </w:rPr>
            </w:pPr>
            <w:r>
              <w:rPr>
                <w:rFonts w:hint="eastAsia" w:ascii="宋体" w:hAnsi="宋体" w:eastAsia="宋体" w:cs="宋体"/>
                <w:color w:val="000000" w:themeColor="text1"/>
                <w:kern w:val="0"/>
                <w:sz w:val="24"/>
                <w:szCs w:val="24"/>
                <w:lang w:val="zh-TW" w:eastAsia="zh-CN" w:bidi="ar-SA"/>
                <w14:textFill>
                  <w14:solidFill>
                    <w14:schemeClr w14:val="tx1"/>
                  </w14:solidFill>
                </w14:textFill>
              </w:rPr>
              <w:t>1.承诺事项名称：选择《榆林市政府采购工程类/货物类/服务类项目供应商信用承诺书》；承诺事由：“填写项目名称+项目编号</w:t>
            </w:r>
            <w:r>
              <w:rPr>
                <w:rFonts w:hint="eastAsia" w:ascii="宋体" w:hAnsi="宋体" w:cs="宋体"/>
                <w:color w:val="000000" w:themeColor="text1"/>
                <w:kern w:val="0"/>
                <w:sz w:val="24"/>
                <w:szCs w:val="24"/>
                <w:lang w:val="en-US" w:eastAsia="zh-CN" w:bidi="ar-SA"/>
                <w14:textFill>
                  <w14:solidFill>
                    <w14:schemeClr w14:val="tx1"/>
                  </w14:solidFill>
                </w14:textFill>
              </w:rPr>
              <w:t>+榆林市公共资源交易中心所有活动</w:t>
            </w:r>
            <w:r>
              <w:rPr>
                <w:rFonts w:hint="eastAsia" w:ascii="宋体" w:hAnsi="宋体" w:eastAsia="宋体" w:cs="宋体"/>
                <w:color w:val="000000" w:themeColor="text1"/>
                <w:kern w:val="0"/>
                <w:sz w:val="24"/>
                <w:szCs w:val="24"/>
                <w:lang w:val="zh-TW" w:eastAsia="zh-CN" w:bidi="ar-SA"/>
                <w14:textFill>
                  <w14:solidFill>
                    <w14:schemeClr w14:val="tx1"/>
                  </w14:solidFill>
                </w14:textFill>
              </w:rPr>
              <w:t>”；承诺附件：按</w:t>
            </w:r>
            <w:r>
              <w:rPr>
                <w:rFonts w:hint="eastAsia" w:ascii="宋体" w:hAnsi="宋体" w:eastAsia="宋体" w:cs="宋体"/>
                <w:color w:val="000000" w:themeColor="text1"/>
                <w:kern w:val="0"/>
                <w:sz w:val="24"/>
                <w:szCs w:val="24"/>
                <w:lang w:val="en-US" w:eastAsia="zh-CN" w:bidi="ar-SA"/>
                <w14:textFill>
                  <w14:solidFill>
                    <w14:schemeClr w14:val="tx1"/>
                  </w14:solidFill>
                </w14:textFill>
              </w:rPr>
              <w:t>磋商</w:t>
            </w:r>
            <w:r>
              <w:rPr>
                <w:rFonts w:hint="eastAsia" w:ascii="宋体" w:hAnsi="宋体" w:eastAsia="宋体" w:cs="宋体"/>
                <w:color w:val="000000" w:themeColor="text1"/>
                <w:kern w:val="0"/>
                <w:sz w:val="24"/>
                <w:szCs w:val="24"/>
                <w:lang w:val="zh-TW" w:eastAsia="zh-CN" w:bidi="ar-SA"/>
                <w14:textFill>
                  <w14:solidFill>
                    <w14:schemeClr w14:val="tx1"/>
                  </w14:solidFill>
                </w14:textFill>
              </w:rPr>
              <w:t>文件给定的格式填写，需上传至承诺附件；受理部门为榆林市财政局采购科；附件承诺有效期为1年，承诺起始时间为提交投标文件截止之日。</w:t>
            </w:r>
          </w:p>
          <w:p w14:paraId="2CDDAF45">
            <w:pPr>
              <w:pStyle w:val="9"/>
              <w:spacing w:line="360" w:lineRule="auto"/>
              <w:outlineLvl w:val="9"/>
              <w:rPr>
                <w:rFonts w:hint="eastAsia" w:ascii="宋体" w:hAnsi="宋体" w:eastAsia="宋体" w:cs="宋体"/>
                <w:color w:val="000000" w:themeColor="text1"/>
                <w:kern w:val="0"/>
                <w:sz w:val="24"/>
                <w:szCs w:val="24"/>
                <w:lang w:val="zh-TW" w:eastAsia="zh-CN" w:bidi="ar-SA"/>
                <w14:textFill>
                  <w14:solidFill>
                    <w14:schemeClr w14:val="tx1"/>
                  </w14:solidFill>
                </w14:textFill>
              </w:rPr>
            </w:pPr>
            <w:r>
              <w:rPr>
                <w:rFonts w:hint="eastAsia" w:ascii="宋体" w:hAnsi="宋体" w:eastAsia="宋体" w:cs="宋体"/>
                <w:color w:val="000000" w:themeColor="text1"/>
                <w:kern w:val="0"/>
                <w:sz w:val="24"/>
                <w:szCs w:val="24"/>
                <w:lang w:val="zh-TW" w:eastAsia="zh-CN" w:bidi="ar-SA"/>
                <w14:textFill>
                  <w14:solidFill>
                    <w14:schemeClr w14:val="tx1"/>
                  </w14:solidFill>
                </w14:textFill>
              </w:rPr>
              <w:t>2.承诺事项名称：选择《供应商信用承诺》；承诺事由：“填写项目名称+项目编号</w:t>
            </w:r>
            <w:r>
              <w:rPr>
                <w:rFonts w:hint="eastAsia" w:ascii="宋体" w:hAnsi="宋体" w:cs="宋体"/>
                <w:color w:val="000000" w:themeColor="text1"/>
                <w:kern w:val="0"/>
                <w:sz w:val="24"/>
                <w:szCs w:val="24"/>
                <w:lang w:val="en-US" w:eastAsia="zh-CN" w:bidi="ar-SA"/>
                <w14:textFill>
                  <w14:solidFill>
                    <w14:schemeClr w14:val="tx1"/>
                  </w14:solidFill>
                </w14:textFill>
              </w:rPr>
              <w:t>+榆林市公共资源交易中心所有活动</w:t>
            </w:r>
            <w:r>
              <w:rPr>
                <w:rFonts w:hint="eastAsia" w:ascii="宋体" w:hAnsi="宋体" w:eastAsia="宋体" w:cs="宋体"/>
                <w:color w:val="000000" w:themeColor="text1"/>
                <w:kern w:val="0"/>
                <w:sz w:val="24"/>
                <w:szCs w:val="24"/>
                <w:lang w:val="zh-TW" w:eastAsia="zh-CN" w:bidi="ar-SA"/>
                <w14:textFill>
                  <w14:solidFill>
                    <w14:schemeClr w14:val="tx1"/>
                  </w14:solidFill>
                </w14:textFill>
              </w:rPr>
              <w:t>”；承诺附件：按</w:t>
            </w:r>
            <w:r>
              <w:rPr>
                <w:rFonts w:hint="eastAsia" w:ascii="宋体" w:hAnsi="宋体" w:eastAsia="宋体" w:cs="宋体"/>
                <w:color w:val="000000" w:themeColor="text1"/>
                <w:kern w:val="0"/>
                <w:sz w:val="24"/>
                <w:szCs w:val="24"/>
                <w:lang w:val="en-US" w:eastAsia="zh-CN" w:bidi="ar-SA"/>
                <w14:textFill>
                  <w14:solidFill>
                    <w14:schemeClr w14:val="tx1"/>
                  </w14:solidFill>
                </w14:textFill>
              </w:rPr>
              <w:t>磋商</w:t>
            </w:r>
            <w:r>
              <w:rPr>
                <w:rFonts w:hint="eastAsia" w:ascii="宋体" w:hAnsi="宋体" w:eastAsia="宋体" w:cs="宋体"/>
                <w:color w:val="000000" w:themeColor="text1"/>
                <w:kern w:val="0"/>
                <w:sz w:val="24"/>
                <w:szCs w:val="24"/>
                <w:lang w:val="zh-TW" w:eastAsia="zh-CN" w:bidi="ar-SA"/>
                <w14:textFill>
                  <w14:solidFill>
                    <w14:schemeClr w14:val="tx1"/>
                  </w14:solidFill>
                </w14:textFill>
              </w:rPr>
              <w:t>文件给定的格式填写，需上传至承诺附件；受理部门为榆林市公共资源交易中心；承诺有效期同投标有效期，承诺起始时间为提交投标文件截止之日。</w:t>
            </w:r>
          </w:p>
          <w:p w14:paraId="2B3CB1D4">
            <w:pPr>
              <w:pStyle w:val="9"/>
              <w:spacing w:line="360" w:lineRule="auto"/>
              <w:outlineLvl w:val="9"/>
              <w:rPr>
                <w:rFonts w:hint="eastAsia" w:ascii="宋体" w:hAnsi="宋体" w:eastAsia="宋体" w:cs="宋体"/>
                <w:color w:val="000000" w:themeColor="text1"/>
                <w:kern w:val="0"/>
                <w:sz w:val="24"/>
                <w:szCs w:val="24"/>
                <w:lang w:val="zh-TW" w:eastAsia="zh-CN" w:bidi="ar-SA"/>
                <w14:textFill>
                  <w14:solidFill>
                    <w14:schemeClr w14:val="tx1"/>
                  </w14:solidFill>
                </w14:textFill>
              </w:rPr>
            </w:pPr>
            <w:r>
              <w:rPr>
                <w:rFonts w:hint="eastAsia" w:ascii="宋体" w:hAnsi="宋体" w:eastAsia="宋体" w:cs="宋体"/>
                <w:color w:val="000000" w:themeColor="text1"/>
                <w:kern w:val="0"/>
                <w:sz w:val="24"/>
                <w:szCs w:val="24"/>
                <w:lang w:val="zh-TW" w:eastAsia="zh-CN" w:bidi="ar-SA"/>
                <w14:textFill>
                  <w14:solidFill>
                    <w14:schemeClr w14:val="tx1"/>
                  </w14:solidFill>
                </w14:textFill>
              </w:rPr>
              <w:t>3. 承诺事项名称：选择《投标信用(保证金）承诺书》；承诺事由：“填写项目名称+项目编号</w:t>
            </w:r>
            <w:r>
              <w:rPr>
                <w:rFonts w:hint="eastAsia" w:ascii="宋体" w:hAnsi="宋体" w:cs="宋体"/>
                <w:color w:val="000000" w:themeColor="text1"/>
                <w:kern w:val="0"/>
                <w:sz w:val="24"/>
                <w:szCs w:val="24"/>
                <w:lang w:val="en-US" w:eastAsia="zh-CN" w:bidi="ar-SA"/>
                <w14:textFill>
                  <w14:solidFill>
                    <w14:schemeClr w14:val="tx1"/>
                  </w14:solidFill>
                </w14:textFill>
              </w:rPr>
              <w:t>+榆林市公共资源交易中心所有活动</w:t>
            </w:r>
            <w:r>
              <w:rPr>
                <w:rFonts w:hint="eastAsia" w:ascii="宋体" w:hAnsi="宋体" w:eastAsia="宋体" w:cs="宋体"/>
                <w:color w:val="000000" w:themeColor="text1"/>
                <w:kern w:val="0"/>
                <w:sz w:val="24"/>
                <w:szCs w:val="24"/>
                <w:lang w:val="zh-TW" w:eastAsia="zh-CN" w:bidi="ar-SA"/>
                <w14:textFill>
                  <w14:solidFill>
                    <w14:schemeClr w14:val="tx1"/>
                  </w14:solidFill>
                </w14:textFill>
              </w:rPr>
              <w:t>”；承诺附件：按</w:t>
            </w:r>
            <w:r>
              <w:rPr>
                <w:rFonts w:hint="eastAsia" w:ascii="宋体" w:hAnsi="宋体" w:eastAsia="宋体" w:cs="宋体"/>
                <w:color w:val="000000" w:themeColor="text1"/>
                <w:kern w:val="0"/>
                <w:sz w:val="24"/>
                <w:szCs w:val="24"/>
                <w:lang w:val="en-US" w:eastAsia="zh-CN" w:bidi="ar-SA"/>
                <w14:textFill>
                  <w14:solidFill>
                    <w14:schemeClr w14:val="tx1"/>
                  </w14:solidFill>
                </w14:textFill>
              </w:rPr>
              <w:t>磋商</w:t>
            </w:r>
            <w:r>
              <w:rPr>
                <w:rFonts w:hint="eastAsia" w:ascii="宋体" w:hAnsi="宋体" w:eastAsia="宋体" w:cs="宋体"/>
                <w:color w:val="000000" w:themeColor="text1"/>
                <w:kern w:val="0"/>
                <w:sz w:val="24"/>
                <w:szCs w:val="24"/>
                <w:lang w:val="zh-TW" w:eastAsia="zh-CN" w:bidi="ar-SA"/>
                <w14:textFill>
                  <w14:solidFill>
                    <w14:schemeClr w14:val="tx1"/>
                  </w14:solidFill>
                </w14:textFill>
              </w:rPr>
              <w:t>文件给定的格式填写，需上传至承诺附件；受理部门为榆林市公共资源交易中心；承诺有效期同投标有效期，承诺起始时间为提交投标文件截止之日。</w:t>
            </w:r>
          </w:p>
          <w:p w14:paraId="59F3E199">
            <w:pPr>
              <w:pStyle w:val="9"/>
              <w:spacing w:line="360" w:lineRule="auto"/>
              <w:outlineLvl w:val="9"/>
              <w:rPr>
                <w:rFonts w:hint="eastAsia" w:ascii="宋体" w:hAnsi="宋体" w:eastAsia="宋体" w:cs="宋体"/>
                <w:color w:val="000000" w:themeColor="text1"/>
                <w:kern w:val="0"/>
                <w:sz w:val="24"/>
                <w:szCs w:val="24"/>
                <w:lang w:val="zh-TW" w:eastAsia="zh-CN" w:bidi="ar-SA"/>
                <w14:textFill>
                  <w14:solidFill>
                    <w14:schemeClr w14:val="tx1"/>
                  </w14:solidFill>
                </w14:textFill>
              </w:rPr>
            </w:pPr>
            <w:r>
              <w:rPr>
                <w:rFonts w:hint="eastAsia" w:ascii="宋体" w:hAnsi="宋体" w:eastAsia="宋体" w:cs="宋体"/>
                <w:color w:val="000000" w:themeColor="text1"/>
                <w:kern w:val="0"/>
                <w:sz w:val="24"/>
                <w:szCs w:val="24"/>
                <w:lang w:val="zh-TW" w:eastAsia="zh-CN" w:bidi="ar-SA"/>
                <w14:textFill>
                  <w14:solidFill>
                    <w14:schemeClr w14:val="tx1"/>
                  </w14:solidFill>
                </w14:textFill>
              </w:rPr>
              <w:t>4.承诺事项名称：《供应商委托代理人员信用承诺书》；承诺事由：“填写项目名称+项目编号</w:t>
            </w:r>
            <w:r>
              <w:rPr>
                <w:rFonts w:hint="eastAsia" w:ascii="宋体" w:hAnsi="宋体" w:cs="宋体"/>
                <w:color w:val="000000" w:themeColor="text1"/>
                <w:kern w:val="0"/>
                <w:sz w:val="24"/>
                <w:szCs w:val="24"/>
                <w:lang w:val="en-US" w:eastAsia="zh-CN" w:bidi="ar-SA"/>
                <w14:textFill>
                  <w14:solidFill>
                    <w14:schemeClr w14:val="tx1"/>
                  </w14:solidFill>
                </w14:textFill>
              </w:rPr>
              <w:t>+榆林市公共资源交易中心所有活动</w:t>
            </w:r>
            <w:r>
              <w:rPr>
                <w:rFonts w:hint="eastAsia" w:ascii="宋体" w:hAnsi="宋体" w:eastAsia="宋体" w:cs="宋体"/>
                <w:color w:val="000000" w:themeColor="text1"/>
                <w:kern w:val="0"/>
                <w:sz w:val="24"/>
                <w:szCs w:val="24"/>
                <w:lang w:val="zh-TW" w:eastAsia="zh-CN" w:bidi="ar-SA"/>
                <w14:textFill>
                  <w14:solidFill>
                    <w14:schemeClr w14:val="tx1"/>
                  </w14:solidFill>
                </w14:textFill>
              </w:rPr>
              <w:t>”；承诺附件：按</w:t>
            </w:r>
            <w:r>
              <w:rPr>
                <w:rFonts w:hint="eastAsia" w:ascii="宋体" w:hAnsi="宋体" w:eastAsia="宋体" w:cs="宋体"/>
                <w:color w:val="000000" w:themeColor="text1"/>
                <w:kern w:val="0"/>
                <w:sz w:val="24"/>
                <w:szCs w:val="24"/>
                <w:lang w:val="en-US" w:eastAsia="zh-CN" w:bidi="ar-SA"/>
                <w14:textFill>
                  <w14:solidFill>
                    <w14:schemeClr w14:val="tx1"/>
                  </w14:solidFill>
                </w14:textFill>
              </w:rPr>
              <w:t>磋商</w:t>
            </w:r>
            <w:r>
              <w:rPr>
                <w:rFonts w:hint="eastAsia" w:ascii="宋体" w:hAnsi="宋体" w:eastAsia="宋体" w:cs="宋体"/>
                <w:color w:val="000000" w:themeColor="text1"/>
                <w:kern w:val="0"/>
                <w:sz w:val="24"/>
                <w:szCs w:val="24"/>
                <w:lang w:val="zh-TW" w:eastAsia="zh-CN" w:bidi="ar-SA"/>
                <w14:textFill>
                  <w14:solidFill>
                    <w14:schemeClr w14:val="tx1"/>
                  </w14:solidFill>
                </w14:textFill>
              </w:rPr>
              <w:t>文件给定的格式填写，需上传至承诺附件；受理部门为榆林市公共资源交易中心；承诺有效期同投标有效期，承诺起始时间为提交投标文件截止之日。</w:t>
            </w:r>
          </w:p>
          <w:p w14:paraId="3F7FB685">
            <w:pPr>
              <w:pStyle w:val="9"/>
              <w:spacing w:line="360" w:lineRule="auto"/>
              <w:outlineLvl w:val="9"/>
              <w:rPr>
                <w:rFonts w:hint="eastAsia" w:ascii="宋体" w:hAnsi="宋体" w:eastAsia="宋体" w:cs="宋体"/>
                <w:color w:val="000000" w:themeColor="text1"/>
                <w:kern w:val="0"/>
                <w:sz w:val="24"/>
                <w:szCs w:val="24"/>
                <w:lang w:val="zh-TW" w:eastAsia="zh-CN" w:bidi="ar-SA"/>
                <w14:textFill>
                  <w14:solidFill>
                    <w14:schemeClr w14:val="tx1"/>
                  </w14:solidFill>
                </w14:textFill>
              </w:rPr>
            </w:pPr>
            <w:r>
              <w:rPr>
                <w:rFonts w:hint="eastAsia" w:ascii="宋体" w:hAnsi="宋体" w:eastAsia="宋体" w:cs="宋体"/>
                <w:color w:val="000000" w:themeColor="text1"/>
                <w:kern w:val="0"/>
                <w:sz w:val="24"/>
                <w:szCs w:val="24"/>
                <w:lang w:val="zh-TW" w:eastAsia="zh-CN" w:bidi="ar-SA"/>
                <w14:textFill>
                  <w14:solidFill>
                    <w14:schemeClr w14:val="tx1"/>
                  </w14:solidFill>
                </w14:textFill>
              </w:rPr>
              <w:t>注：①法定代表人直接参与投标的无须上报和提供《供应商委托代理人员信用承诺书》。</w:t>
            </w:r>
          </w:p>
          <w:p w14:paraId="420C1CE2">
            <w:pPr>
              <w:pStyle w:val="9"/>
              <w:spacing w:line="360" w:lineRule="auto"/>
              <w:outlineLvl w:val="9"/>
              <w:rPr>
                <w:rFonts w:hint="eastAsia" w:ascii="宋体" w:hAnsi="宋体" w:eastAsia="宋体" w:cs="宋体"/>
                <w:color w:val="000000" w:themeColor="text1"/>
                <w:kern w:val="0"/>
                <w:sz w:val="24"/>
                <w:szCs w:val="24"/>
                <w:lang w:val="zh-TW" w:eastAsia="zh-CN" w:bidi="ar-SA"/>
                <w14:textFill>
                  <w14:solidFill>
                    <w14:schemeClr w14:val="tx1"/>
                  </w14:solidFill>
                </w14:textFill>
              </w:rPr>
            </w:pPr>
            <w:r>
              <w:rPr>
                <w:rFonts w:hint="eastAsia" w:ascii="宋体" w:hAnsi="宋体" w:eastAsia="宋体" w:cs="宋体"/>
                <w:color w:val="000000" w:themeColor="text1"/>
                <w:kern w:val="0"/>
                <w:sz w:val="24"/>
                <w:szCs w:val="24"/>
                <w:lang w:val="zh-TW" w:eastAsia="zh-CN" w:bidi="ar-SA"/>
                <w14:textFill>
                  <w14:solidFill>
                    <w14:schemeClr w14:val="tx1"/>
                  </w14:solidFill>
                </w14:textFill>
              </w:rPr>
              <w:t>②开标结束后由采购代理机构通过平台进行核实查验，未按上述要求在“信用中国（陕西榆林）”网站进行自主上报信用承诺或投标文件中所附内容与上报内容不符的将否决投标。</w:t>
            </w:r>
          </w:p>
        </w:tc>
      </w:tr>
      <w:tr w14:paraId="25BB87F0">
        <w:tblPrEx>
          <w:tblCellMar>
            <w:top w:w="0" w:type="dxa"/>
            <w:left w:w="108" w:type="dxa"/>
            <w:bottom w:w="0" w:type="dxa"/>
            <w:right w:w="108" w:type="dxa"/>
          </w:tblCellMar>
        </w:tblPrEx>
        <w:trPr>
          <w:trHeight w:val="92" w:hRule="atLeast"/>
        </w:trPr>
        <w:tc>
          <w:tcPr>
            <w:tcW w:w="723" w:type="dxa"/>
            <w:tcBorders>
              <w:top w:val="single" w:color="auto" w:sz="4" w:space="0"/>
              <w:left w:val="single" w:color="auto" w:sz="4" w:space="0"/>
              <w:bottom w:val="single" w:color="auto" w:sz="4" w:space="0"/>
              <w:right w:val="single" w:color="auto" w:sz="4" w:space="0"/>
            </w:tcBorders>
            <w:vAlign w:val="center"/>
          </w:tcPr>
          <w:p w14:paraId="557EF1BB">
            <w:pPr>
              <w:widowControl/>
              <w:adjustRightInd w:val="0"/>
              <w:snapToGrid w:val="0"/>
              <w:spacing w:line="360" w:lineRule="auto"/>
              <w:jc w:val="center"/>
              <w:textAlignment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26</w:t>
            </w:r>
          </w:p>
        </w:tc>
        <w:tc>
          <w:tcPr>
            <w:tcW w:w="1690" w:type="dxa"/>
            <w:tcBorders>
              <w:top w:val="single" w:color="auto" w:sz="4" w:space="0"/>
              <w:left w:val="single" w:color="auto" w:sz="4" w:space="0"/>
              <w:bottom w:val="single" w:color="auto" w:sz="4" w:space="0"/>
              <w:right w:val="single" w:color="auto" w:sz="4" w:space="0"/>
            </w:tcBorders>
            <w:vAlign w:val="center"/>
          </w:tcPr>
          <w:p w14:paraId="690572B8">
            <w:pPr>
              <w:widowControl/>
              <w:adjustRightInd w:val="0"/>
              <w:snapToGrid w:val="0"/>
              <w:jc w:val="center"/>
              <w:textAlignment w:val="center"/>
              <w:outlineLvl w:val="9"/>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踏勘现场</w:t>
            </w:r>
          </w:p>
        </w:tc>
        <w:tc>
          <w:tcPr>
            <w:tcW w:w="6867" w:type="dxa"/>
            <w:tcBorders>
              <w:top w:val="single" w:color="auto" w:sz="4" w:space="0"/>
              <w:left w:val="single" w:color="auto" w:sz="4" w:space="0"/>
              <w:bottom w:val="single" w:color="auto" w:sz="4" w:space="0"/>
              <w:right w:val="single" w:color="auto" w:sz="4" w:space="0"/>
            </w:tcBorders>
            <w:vAlign w:val="center"/>
          </w:tcPr>
          <w:p w14:paraId="3DE98124">
            <w:pPr>
              <w:widowControl/>
              <w:adjustRightInd w:val="0"/>
              <w:snapToGrid w:val="0"/>
              <w:spacing w:line="360" w:lineRule="auto"/>
              <w:textAlignment w:val="center"/>
              <w:outlineLvl w:val="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可根据竞争性谈判文件的招标内容自行踏勘现场，由此引发的费用</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自行承担，采购人不组织</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踏勘现场。</w:t>
            </w:r>
          </w:p>
        </w:tc>
      </w:tr>
      <w:tr w14:paraId="53D1EAFE">
        <w:tblPrEx>
          <w:tblCellMar>
            <w:top w:w="0" w:type="dxa"/>
            <w:left w:w="108" w:type="dxa"/>
            <w:bottom w:w="0" w:type="dxa"/>
            <w:right w:w="108" w:type="dxa"/>
          </w:tblCellMar>
        </w:tblPrEx>
        <w:trPr>
          <w:trHeight w:val="2619" w:hRule="atLeast"/>
        </w:trPr>
        <w:tc>
          <w:tcPr>
            <w:tcW w:w="723" w:type="dxa"/>
            <w:tcBorders>
              <w:top w:val="single" w:color="auto" w:sz="4" w:space="0"/>
              <w:left w:val="single" w:color="auto" w:sz="4" w:space="0"/>
              <w:bottom w:val="single" w:color="auto" w:sz="4" w:space="0"/>
              <w:right w:val="single" w:color="auto" w:sz="4" w:space="0"/>
            </w:tcBorders>
            <w:vAlign w:val="center"/>
          </w:tcPr>
          <w:p w14:paraId="010EA6AE">
            <w:pPr>
              <w:widowControl/>
              <w:adjustRightInd w:val="0"/>
              <w:snapToGrid w:val="0"/>
              <w:spacing w:line="360" w:lineRule="auto"/>
              <w:jc w:val="center"/>
              <w:textAlignment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27</w:t>
            </w:r>
          </w:p>
        </w:tc>
        <w:tc>
          <w:tcPr>
            <w:tcW w:w="1690" w:type="dxa"/>
            <w:tcBorders>
              <w:top w:val="single" w:color="auto" w:sz="4" w:space="0"/>
              <w:left w:val="single" w:color="auto" w:sz="4" w:space="0"/>
              <w:bottom w:val="single" w:color="auto" w:sz="4" w:space="0"/>
              <w:right w:val="single" w:color="auto" w:sz="4" w:space="0"/>
            </w:tcBorders>
            <w:vAlign w:val="center"/>
          </w:tcPr>
          <w:p w14:paraId="04548A06">
            <w:pPr>
              <w:widowControl/>
              <w:adjustRightInd w:val="0"/>
              <w:snapToGrid w:val="0"/>
              <w:jc w:val="center"/>
              <w:textAlignment w:val="center"/>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政采贷</w:t>
            </w:r>
          </w:p>
        </w:tc>
        <w:tc>
          <w:tcPr>
            <w:tcW w:w="6867" w:type="dxa"/>
            <w:tcBorders>
              <w:top w:val="single" w:color="auto" w:sz="4" w:space="0"/>
              <w:left w:val="single" w:color="auto" w:sz="4" w:space="0"/>
              <w:bottom w:val="single" w:color="auto" w:sz="4" w:space="0"/>
              <w:right w:val="single" w:color="auto" w:sz="4" w:space="0"/>
            </w:tcBorders>
            <w:vAlign w:val="center"/>
          </w:tcPr>
          <w:tbl>
            <w:tblPr>
              <w:tblStyle w:val="20"/>
              <w:tblW w:w="661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09"/>
              <w:gridCol w:w="871"/>
              <w:gridCol w:w="839"/>
              <w:gridCol w:w="684"/>
              <w:gridCol w:w="817"/>
              <w:gridCol w:w="688"/>
              <w:gridCol w:w="753"/>
              <w:gridCol w:w="1452"/>
            </w:tblGrid>
            <w:tr w14:paraId="40088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jc w:val="center"/>
              </w:trPr>
              <w:tc>
                <w:tcPr>
                  <w:tcW w:w="509" w:type="dxa"/>
                  <w:tcBorders>
                    <w:top w:val="nil"/>
                    <w:left w:val="nil"/>
                    <w:bottom w:val="nil"/>
                    <w:right w:val="nil"/>
                  </w:tcBorders>
                  <w:noWrap/>
                  <w:vAlign w:val="center"/>
                </w:tcPr>
                <w:p w14:paraId="4E8247EC">
                  <w:pPr>
                    <w:keepNext w:val="0"/>
                    <w:keepLines w:val="0"/>
                    <w:widowControl/>
                    <w:suppressLineNumbers w:val="0"/>
                    <w:jc w:val="both"/>
                    <w:textAlignment w:val="center"/>
                    <w:rPr>
                      <w:rFonts w:hint="eastAsia" w:ascii="宋体" w:hAnsi="宋体" w:eastAsia="宋体" w:cs="宋体"/>
                      <w:i w:val="0"/>
                      <w:iCs w:val="0"/>
                      <w:color w:val="000000"/>
                      <w:kern w:val="0"/>
                      <w:sz w:val="22"/>
                      <w:szCs w:val="22"/>
                      <w:u w:val="none"/>
                      <w:lang w:val="en-US" w:eastAsia="zh-CN" w:bidi="ar"/>
                    </w:rPr>
                  </w:pPr>
                </w:p>
              </w:tc>
              <w:tc>
                <w:tcPr>
                  <w:tcW w:w="6104" w:type="dxa"/>
                  <w:gridSpan w:val="7"/>
                  <w:tcBorders>
                    <w:top w:val="nil"/>
                    <w:left w:val="nil"/>
                    <w:bottom w:val="nil"/>
                    <w:right w:val="nil"/>
                  </w:tcBorders>
                  <w:noWrap/>
                  <w:vAlign w:val="center"/>
                </w:tcPr>
                <w:p w14:paraId="4F9C41E3">
                  <w:pPr>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20"/>
                      <w:szCs w:val="20"/>
                      <w:u w:val="none"/>
                      <w:lang w:val="en-US" w:eastAsia="zh-CN" w:bidi="ar"/>
                    </w:rPr>
                    <w:t>榆林市“政采贷”业务办理银行联系表</w:t>
                  </w:r>
                </w:p>
              </w:tc>
            </w:tr>
            <w:tr w14:paraId="1452A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5" w:hRule="atLeast"/>
                <w:jc w:val="center"/>
              </w:trPr>
              <w:tc>
                <w:tcPr>
                  <w:tcW w:w="509" w:type="dxa"/>
                  <w:tcBorders>
                    <w:top w:val="single" w:color="000000" w:sz="4" w:space="0"/>
                    <w:left w:val="single" w:color="000000" w:sz="4" w:space="0"/>
                    <w:bottom w:val="single" w:color="000000" w:sz="4" w:space="0"/>
                    <w:right w:val="single" w:color="000000" w:sz="4" w:space="0"/>
                  </w:tcBorders>
                  <w:noWrap/>
                  <w:vAlign w:val="center"/>
                </w:tcPr>
                <w:p w14:paraId="3D392C8E">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序号</w:t>
                  </w:r>
                </w:p>
              </w:tc>
              <w:tc>
                <w:tcPr>
                  <w:tcW w:w="871" w:type="dxa"/>
                  <w:tcBorders>
                    <w:top w:val="single" w:color="000000" w:sz="4" w:space="0"/>
                    <w:left w:val="single" w:color="000000" w:sz="4" w:space="0"/>
                    <w:bottom w:val="single" w:color="000000" w:sz="4" w:space="0"/>
                    <w:right w:val="single" w:color="000000" w:sz="4" w:space="0"/>
                  </w:tcBorders>
                  <w:noWrap/>
                  <w:vAlign w:val="center"/>
                </w:tcPr>
                <w:p w14:paraId="68B1AB6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银行名称</w:t>
                  </w:r>
                </w:p>
              </w:tc>
              <w:tc>
                <w:tcPr>
                  <w:tcW w:w="839" w:type="dxa"/>
                  <w:tcBorders>
                    <w:top w:val="single" w:color="000000" w:sz="4" w:space="0"/>
                    <w:left w:val="single" w:color="000000" w:sz="4" w:space="0"/>
                    <w:bottom w:val="single" w:color="000000" w:sz="4" w:space="0"/>
                    <w:right w:val="single" w:color="000000" w:sz="4" w:space="0"/>
                  </w:tcBorders>
                  <w:noWrap/>
                  <w:vAlign w:val="center"/>
                </w:tcPr>
                <w:p w14:paraId="0EF2D69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产品名称</w:t>
                  </w: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24ED3F0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贷款额度</w:t>
                  </w:r>
                </w:p>
              </w:tc>
              <w:tc>
                <w:tcPr>
                  <w:tcW w:w="817" w:type="dxa"/>
                  <w:tcBorders>
                    <w:top w:val="single" w:color="000000" w:sz="4" w:space="0"/>
                    <w:left w:val="single" w:color="000000" w:sz="4" w:space="0"/>
                    <w:bottom w:val="single" w:color="000000" w:sz="4" w:space="0"/>
                    <w:right w:val="single" w:color="000000" w:sz="4" w:space="0"/>
                  </w:tcBorders>
                  <w:noWrap/>
                  <w:vAlign w:val="center"/>
                </w:tcPr>
                <w:p w14:paraId="619FA67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贷款期限</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4C7738A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贷款利率</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1D0FEFE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办理时效</w:t>
                  </w:r>
                </w:p>
              </w:tc>
              <w:tc>
                <w:tcPr>
                  <w:tcW w:w="1452" w:type="dxa"/>
                  <w:tcBorders>
                    <w:top w:val="single" w:color="000000" w:sz="4" w:space="0"/>
                    <w:left w:val="single" w:color="000000" w:sz="4" w:space="0"/>
                    <w:bottom w:val="single" w:color="000000" w:sz="4" w:space="0"/>
                    <w:right w:val="single" w:color="000000" w:sz="4" w:space="0"/>
                  </w:tcBorders>
                  <w:noWrap/>
                  <w:vAlign w:val="center"/>
                </w:tcPr>
                <w:p w14:paraId="5B54032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联系人</w:t>
                  </w:r>
                </w:p>
              </w:tc>
            </w:tr>
            <w:tr w14:paraId="48954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9" w:type="dxa"/>
                  <w:tcBorders>
                    <w:top w:val="single" w:color="000000" w:sz="4" w:space="0"/>
                    <w:left w:val="single" w:color="000000" w:sz="4" w:space="0"/>
                    <w:bottom w:val="single" w:color="000000" w:sz="4" w:space="0"/>
                    <w:right w:val="single" w:color="000000" w:sz="4" w:space="0"/>
                  </w:tcBorders>
                  <w:noWrap/>
                  <w:vAlign w:val="center"/>
                </w:tcPr>
                <w:p w14:paraId="78823905">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w:t>
                  </w:r>
                </w:p>
              </w:tc>
              <w:tc>
                <w:tcPr>
                  <w:tcW w:w="871" w:type="dxa"/>
                  <w:tcBorders>
                    <w:top w:val="single" w:color="000000" w:sz="4" w:space="0"/>
                    <w:left w:val="single" w:color="000000" w:sz="4" w:space="0"/>
                    <w:bottom w:val="single" w:color="000000" w:sz="4" w:space="0"/>
                    <w:right w:val="single" w:color="000000" w:sz="4" w:space="0"/>
                  </w:tcBorders>
                  <w:noWrap/>
                  <w:vAlign w:val="center"/>
                </w:tcPr>
                <w:p w14:paraId="3BF7392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长安银行</w:t>
                  </w:r>
                </w:p>
              </w:tc>
              <w:tc>
                <w:tcPr>
                  <w:tcW w:w="839" w:type="dxa"/>
                  <w:tcBorders>
                    <w:top w:val="single" w:color="000000" w:sz="4" w:space="0"/>
                    <w:left w:val="single" w:color="000000" w:sz="4" w:space="0"/>
                    <w:bottom w:val="single" w:color="000000" w:sz="4" w:space="0"/>
                    <w:right w:val="single" w:color="000000" w:sz="4" w:space="0"/>
                  </w:tcBorders>
                  <w:noWrap/>
                  <w:vAlign w:val="center"/>
                </w:tcPr>
                <w:p w14:paraId="5A5C334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政采贷</w:t>
                  </w: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33841C8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1000万元</w:t>
                  </w:r>
                </w:p>
              </w:tc>
              <w:tc>
                <w:tcPr>
                  <w:tcW w:w="817" w:type="dxa"/>
                  <w:tcBorders>
                    <w:top w:val="single" w:color="000000" w:sz="4" w:space="0"/>
                    <w:left w:val="single" w:color="000000" w:sz="4" w:space="0"/>
                    <w:bottom w:val="single" w:color="000000" w:sz="4" w:space="0"/>
                    <w:right w:val="single" w:color="000000" w:sz="4" w:space="0"/>
                  </w:tcBorders>
                  <w:noWrap/>
                  <w:vAlign w:val="center"/>
                </w:tcPr>
                <w:p w14:paraId="36C9C26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1-3年</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0AACA4C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5312A65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72小时</w:t>
                  </w:r>
                </w:p>
              </w:tc>
              <w:tc>
                <w:tcPr>
                  <w:tcW w:w="1452" w:type="dxa"/>
                  <w:tcBorders>
                    <w:top w:val="single" w:color="000000" w:sz="4" w:space="0"/>
                    <w:left w:val="single" w:color="000000" w:sz="4" w:space="0"/>
                    <w:bottom w:val="single" w:color="000000" w:sz="4" w:space="0"/>
                    <w:right w:val="single" w:color="000000" w:sz="4" w:space="0"/>
                  </w:tcBorders>
                  <w:noWrap w:val="0"/>
                  <w:vAlign w:val="center"/>
                </w:tcPr>
                <w:p w14:paraId="3C32086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魏  众15109123951</w:t>
                  </w:r>
                </w:p>
              </w:tc>
            </w:tr>
            <w:tr w14:paraId="137A8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509" w:type="dxa"/>
                  <w:tcBorders>
                    <w:top w:val="single" w:color="000000" w:sz="4" w:space="0"/>
                    <w:left w:val="single" w:color="000000" w:sz="4" w:space="0"/>
                    <w:bottom w:val="single" w:color="000000" w:sz="4" w:space="0"/>
                    <w:right w:val="single" w:color="000000" w:sz="4" w:space="0"/>
                  </w:tcBorders>
                  <w:noWrap/>
                  <w:vAlign w:val="center"/>
                </w:tcPr>
                <w:p w14:paraId="704DAF37">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2</w:t>
                  </w:r>
                </w:p>
              </w:tc>
              <w:tc>
                <w:tcPr>
                  <w:tcW w:w="871" w:type="dxa"/>
                  <w:tcBorders>
                    <w:top w:val="single" w:color="000000" w:sz="4" w:space="0"/>
                    <w:left w:val="single" w:color="000000" w:sz="4" w:space="0"/>
                    <w:bottom w:val="single" w:color="000000" w:sz="4" w:space="0"/>
                    <w:right w:val="single" w:color="000000" w:sz="4" w:space="0"/>
                  </w:tcBorders>
                  <w:noWrap/>
                  <w:vAlign w:val="center"/>
                </w:tcPr>
                <w:p w14:paraId="1C3DBC9E">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中信银行</w:t>
                  </w:r>
                </w:p>
              </w:tc>
              <w:tc>
                <w:tcPr>
                  <w:tcW w:w="839" w:type="dxa"/>
                  <w:tcBorders>
                    <w:top w:val="single" w:color="000000" w:sz="4" w:space="0"/>
                    <w:left w:val="single" w:color="000000" w:sz="4" w:space="0"/>
                    <w:bottom w:val="single" w:color="000000" w:sz="4" w:space="0"/>
                    <w:right w:val="single" w:color="000000" w:sz="4" w:space="0"/>
                  </w:tcBorders>
                  <w:noWrap/>
                  <w:vAlign w:val="center"/>
                </w:tcPr>
                <w:p w14:paraId="5D9FE36E">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政采E贷</w:t>
                  </w: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34048FD3">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1000万元</w:t>
                  </w:r>
                </w:p>
              </w:tc>
              <w:tc>
                <w:tcPr>
                  <w:tcW w:w="817" w:type="dxa"/>
                  <w:tcBorders>
                    <w:top w:val="single" w:color="000000" w:sz="4" w:space="0"/>
                    <w:left w:val="single" w:color="000000" w:sz="4" w:space="0"/>
                    <w:bottom w:val="single" w:color="000000" w:sz="4" w:space="0"/>
                    <w:right w:val="single" w:color="000000" w:sz="4" w:space="0"/>
                  </w:tcBorders>
                  <w:noWrap/>
                  <w:vAlign w:val="center"/>
                </w:tcPr>
                <w:p w14:paraId="22D2AC3B">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1-3年</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612A5D7D">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3.45%起</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5E55FC83">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24小时</w:t>
                  </w:r>
                </w:p>
              </w:tc>
              <w:tc>
                <w:tcPr>
                  <w:tcW w:w="1452" w:type="dxa"/>
                  <w:tcBorders>
                    <w:top w:val="single" w:color="000000" w:sz="4" w:space="0"/>
                    <w:left w:val="single" w:color="000000" w:sz="4" w:space="0"/>
                    <w:bottom w:val="single" w:color="000000" w:sz="4" w:space="0"/>
                    <w:right w:val="single" w:color="000000" w:sz="4" w:space="0"/>
                  </w:tcBorders>
                  <w:noWrap/>
                  <w:vAlign w:val="center"/>
                </w:tcPr>
                <w:p w14:paraId="35095F08">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高  明18992218795</w:t>
                  </w:r>
                </w:p>
              </w:tc>
            </w:tr>
            <w:tr w14:paraId="3C1B8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2" w:hRule="atLeast"/>
                <w:jc w:val="center"/>
              </w:trPr>
              <w:tc>
                <w:tcPr>
                  <w:tcW w:w="509" w:type="dxa"/>
                  <w:tcBorders>
                    <w:top w:val="single" w:color="000000" w:sz="4" w:space="0"/>
                    <w:left w:val="single" w:color="000000" w:sz="4" w:space="0"/>
                    <w:bottom w:val="single" w:color="000000" w:sz="4" w:space="0"/>
                    <w:right w:val="single" w:color="000000" w:sz="4" w:space="0"/>
                  </w:tcBorders>
                  <w:noWrap/>
                  <w:vAlign w:val="center"/>
                </w:tcPr>
                <w:p w14:paraId="319F8591">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3</w:t>
                  </w:r>
                </w:p>
              </w:tc>
              <w:tc>
                <w:tcPr>
                  <w:tcW w:w="871" w:type="dxa"/>
                  <w:tcBorders>
                    <w:top w:val="single" w:color="000000" w:sz="4" w:space="0"/>
                    <w:left w:val="single" w:color="000000" w:sz="4" w:space="0"/>
                    <w:bottom w:val="single" w:color="000000" w:sz="4" w:space="0"/>
                    <w:right w:val="single" w:color="000000" w:sz="4" w:space="0"/>
                  </w:tcBorders>
                  <w:noWrap/>
                  <w:vAlign w:val="center"/>
                </w:tcPr>
                <w:p w14:paraId="79224E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光大银行</w:t>
                  </w:r>
                </w:p>
              </w:tc>
              <w:tc>
                <w:tcPr>
                  <w:tcW w:w="839" w:type="dxa"/>
                  <w:tcBorders>
                    <w:top w:val="single" w:color="000000" w:sz="4" w:space="0"/>
                    <w:left w:val="single" w:color="000000" w:sz="4" w:space="0"/>
                    <w:bottom w:val="single" w:color="000000" w:sz="4" w:space="0"/>
                    <w:right w:val="single" w:color="000000" w:sz="4" w:space="0"/>
                  </w:tcBorders>
                  <w:noWrap/>
                  <w:vAlign w:val="center"/>
                </w:tcPr>
                <w:p w14:paraId="1443724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政采贷</w:t>
                  </w: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68A71F5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1000万元</w:t>
                  </w:r>
                </w:p>
              </w:tc>
              <w:tc>
                <w:tcPr>
                  <w:tcW w:w="817" w:type="dxa"/>
                  <w:tcBorders>
                    <w:top w:val="single" w:color="000000" w:sz="4" w:space="0"/>
                    <w:left w:val="single" w:color="000000" w:sz="4" w:space="0"/>
                    <w:bottom w:val="single" w:color="000000" w:sz="4" w:space="0"/>
                    <w:right w:val="single" w:color="000000" w:sz="4" w:space="0"/>
                  </w:tcBorders>
                  <w:noWrap/>
                  <w:vAlign w:val="center"/>
                </w:tcPr>
                <w:p w14:paraId="1F280F9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1-3年</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6794751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3.3%</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557B63F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72小时</w:t>
                  </w:r>
                </w:p>
              </w:tc>
              <w:tc>
                <w:tcPr>
                  <w:tcW w:w="1452" w:type="dxa"/>
                  <w:tcBorders>
                    <w:top w:val="single" w:color="000000" w:sz="4" w:space="0"/>
                    <w:left w:val="single" w:color="000000" w:sz="4" w:space="0"/>
                    <w:bottom w:val="single" w:color="000000" w:sz="4" w:space="0"/>
                    <w:right w:val="single" w:color="000000" w:sz="4" w:space="0"/>
                  </w:tcBorders>
                  <w:noWrap/>
                  <w:vAlign w:val="center"/>
                </w:tcPr>
                <w:p w14:paraId="47B11E9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尹皓永18791214448</w:t>
                  </w:r>
                </w:p>
              </w:tc>
            </w:tr>
            <w:tr w14:paraId="5F4B2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jc w:val="center"/>
              </w:trPr>
              <w:tc>
                <w:tcPr>
                  <w:tcW w:w="509" w:type="dxa"/>
                  <w:tcBorders>
                    <w:top w:val="single" w:color="000000" w:sz="4" w:space="0"/>
                    <w:left w:val="single" w:color="000000" w:sz="4" w:space="0"/>
                    <w:bottom w:val="single" w:color="000000" w:sz="4" w:space="0"/>
                    <w:right w:val="single" w:color="000000" w:sz="4" w:space="0"/>
                  </w:tcBorders>
                  <w:noWrap/>
                  <w:vAlign w:val="center"/>
                </w:tcPr>
                <w:p w14:paraId="0BACF538">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4</w:t>
                  </w:r>
                </w:p>
              </w:tc>
              <w:tc>
                <w:tcPr>
                  <w:tcW w:w="871" w:type="dxa"/>
                  <w:tcBorders>
                    <w:top w:val="single" w:color="000000" w:sz="4" w:space="0"/>
                    <w:left w:val="single" w:color="000000" w:sz="4" w:space="0"/>
                    <w:bottom w:val="single" w:color="000000" w:sz="4" w:space="0"/>
                    <w:right w:val="single" w:color="000000" w:sz="4" w:space="0"/>
                  </w:tcBorders>
                  <w:noWrap/>
                  <w:vAlign w:val="center"/>
                </w:tcPr>
                <w:p w14:paraId="036361D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中国银行</w:t>
                  </w:r>
                </w:p>
              </w:tc>
              <w:tc>
                <w:tcPr>
                  <w:tcW w:w="839" w:type="dxa"/>
                  <w:tcBorders>
                    <w:top w:val="single" w:color="000000" w:sz="4" w:space="0"/>
                    <w:left w:val="single" w:color="000000" w:sz="4" w:space="0"/>
                    <w:bottom w:val="single" w:color="000000" w:sz="4" w:space="0"/>
                    <w:right w:val="single" w:color="000000" w:sz="4" w:space="0"/>
                  </w:tcBorders>
                  <w:noWrap/>
                  <w:vAlign w:val="center"/>
                </w:tcPr>
                <w:p w14:paraId="0F08D00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政采贷</w:t>
                  </w: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49A4224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1000万元</w:t>
                  </w:r>
                </w:p>
              </w:tc>
              <w:tc>
                <w:tcPr>
                  <w:tcW w:w="817" w:type="dxa"/>
                  <w:tcBorders>
                    <w:top w:val="single" w:color="000000" w:sz="4" w:space="0"/>
                    <w:left w:val="single" w:color="000000" w:sz="4" w:space="0"/>
                    <w:bottom w:val="single" w:color="000000" w:sz="4" w:space="0"/>
                    <w:right w:val="single" w:color="000000" w:sz="4" w:space="0"/>
                  </w:tcBorders>
                  <w:noWrap/>
                  <w:vAlign w:val="center"/>
                </w:tcPr>
                <w:p w14:paraId="47E09D6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1-3年</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76455C6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3.45%</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5AB03D9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72小时</w:t>
                  </w:r>
                </w:p>
              </w:tc>
              <w:tc>
                <w:tcPr>
                  <w:tcW w:w="1452" w:type="dxa"/>
                  <w:tcBorders>
                    <w:top w:val="single" w:color="000000" w:sz="4" w:space="0"/>
                    <w:left w:val="single" w:color="000000" w:sz="4" w:space="0"/>
                    <w:bottom w:val="single" w:color="000000" w:sz="4" w:space="0"/>
                    <w:right w:val="single" w:color="000000" w:sz="4" w:space="0"/>
                  </w:tcBorders>
                  <w:noWrap w:val="0"/>
                  <w:vAlign w:val="center"/>
                </w:tcPr>
                <w:p w14:paraId="5BA4E7C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李  浩18691230007</w:t>
                  </w:r>
                </w:p>
              </w:tc>
            </w:tr>
            <w:tr w14:paraId="23152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509" w:type="dxa"/>
                  <w:tcBorders>
                    <w:top w:val="single" w:color="000000" w:sz="4" w:space="0"/>
                    <w:left w:val="single" w:color="000000" w:sz="4" w:space="0"/>
                    <w:bottom w:val="single" w:color="000000" w:sz="4" w:space="0"/>
                    <w:right w:val="single" w:color="000000" w:sz="4" w:space="0"/>
                  </w:tcBorders>
                  <w:noWrap/>
                  <w:vAlign w:val="center"/>
                </w:tcPr>
                <w:p w14:paraId="477A6B42">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5</w:t>
                  </w:r>
                </w:p>
              </w:tc>
              <w:tc>
                <w:tcPr>
                  <w:tcW w:w="871" w:type="dxa"/>
                  <w:tcBorders>
                    <w:top w:val="single" w:color="000000" w:sz="4" w:space="0"/>
                    <w:left w:val="single" w:color="000000" w:sz="4" w:space="0"/>
                    <w:bottom w:val="single" w:color="000000" w:sz="4" w:space="0"/>
                    <w:right w:val="single" w:color="000000" w:sz="4" w:space="0"/>
                  </w:tcBorders>
                  <w:noWrap/>
                  <w:vAlign w:val="center"/>
                </w:tcPr>
                <w:p w14:paraId="0B472E0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招商银行</w:t>
                  </w:r>
                </w:p>
              </w:tc>
              <w:tc>
                <w:tcPr>
                  <w:tcW w:w="839" w:type="dxa"/>
                  <w:tcBorders>
                    <w:top w:val="single" w:color="000000" w:sz="4" w:space="0"/>
                    <w:left w:val="single" w:color="000000" w:sz="4" w:space="0"/>
                    <w:bottom w:val="single" w:color="000000" w:sz="4" w:space="0"/>
                    <w:right w:val="single" w:color="000000" w:sz="4" w:space="0"/>
                  </w:tcBorders>
                  <w:noWrap/>
                  <w:vAlign w:val="center"/>
                </w:tcPr>
                <w:p w14:paraId="26C6C61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政采贷</w:t>
                  </w: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34AA4E7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3000万元</w:t>
                  </w:r>
                </w:p>
              </w:tc>
              <w:tc>
                <w:tcPr>
                  <w:tcW w:w="817" w:type="dxa"/>
                  <w:tcBorders>
                    <w:top w:val="single" w:color="000000" w:sz="4" w:space="0"/>
                    <w:left w:val="single" w:color="000000" w:sz="4" w:space="0"/>
                    <w:bottom w:val="single" w:color="000000" w:sz="4" w:space="0"/>
                    <w:right w:val="single" w:color="000000" w:sz="4" w:space="0"/>
                  </w:tcBorders>
                  <w:noWrap/>
                  <w:vAlign w:val="center"/>
                </w:tcPr>
                <w:p w14:paraId="69C1E99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1-3年</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67F12BE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3.45%起</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1D857F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24小时</w:t>
                  </w:r>
                </w:p>
              </w:tc>
              <w:tc>
                <w:tcPr>
                  <w:tcW w:w="1452" w:type="dxa"/>
                  <w:tcBorders>
                    <w:top w:val="single" w:color="000000" w:sz="4" w:space="0"/>
                    <w:left w:val="single" w:color="000000" w:sz="4" w:space="0"/>
                    <w:bottom w:val="single" w:color="000000" w:sz="4" w:space="0"/>
                    <w:right w:val="single" w:color="000000" w:sz="4" w:space="0"/>
                  </w:tcBorders>
                  <w:noWrap/>
                  <w:vAlign w:val="center"/>
                </w:tcPr>
                <w:p w14:paraId="2238B61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马  烨15596100007</w:t>
                  </w:r>
                </w:p>
              </w:tc>
            </w:tr>
            <w:tr w14:paraId="0E257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7" w:hRule="atLeast"/>
                <w:jc w:val="center"/>
              </w:trPr>
              <w:tc>
                <w:tcPr>
                  <w:tcW w:w="509" w:type="dxa"/>
                  <w:tcBorders>
                    <w:top w:val="single" w:color="000000" w:sz="4" w:space="0"/>
                    <w:left w:val="single" w:color="000000" w:sz="4" w:space="0"/>
                    <w:bottom w:val="single" w:color="000000" w:sz="4" w:space="0"/>
                    <w:right w:val="single" w:color="000000" w:sz="4" w:space="0"/>
                  </w:tcBorders>
                  <w:noWrap/>
                  <w:vAlign w:val="center"/>
                </w:tcPr>
                <w:p w14:paraId="77365BB7">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6</w:t>
                  </w:r>
                </w:p>
              </w:tc>
              <w:tc>
                <w:tcPr>
                  <w:tcW w:w="871" w:type="dxa"/>
                  <w:tcBorders>
                    <w:top w:val="single" w:color="000000" w:sz="4" w:space="0"/>
                    <w:left w:val="single" w:color="000000" w:sz="4" w:space="0"/>
                    <w:bottom w:val="single" w:color="000000" w:sz="4" w:space="0"/>
                    <w:right w:val="single" w:color="000000" w:sz="4" w:space="0"/>
                  </w:tcBorders>
                  <w:noWrap/>
                  <w:vAlign w:val="center"/>
                </w:tcPr>
                <w:p w14:paraId="60301A1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浦发银行</w:t>
                  </w:r>
                </w:p>
              </w:tc>
              <w:tc>
                <w:tcPr>
                  <w:tcW w:w="839" w:type="dxa"/>
                  <w:tcBorders>
                    <w:top w:val="single" w:color="000000" w:sz="4" w:space="0"/>
                    <w:left w:val="single" w:color="000000" w:sz="4" w:space="0"/>
                    <w:bottom w:val="single" w:color="000000" w:sz="4" w:space="0"/>
                    <w:right w:val="single" w:color="000000" w:sz="4" w:space="0"/>
                  </w:tcBorders>
                  <w:noWrap/>
                  <w:vAlign w:val="center"/>
                </w:tcPr>
                <w:p w14:paraId="3EB1403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政采E贷</w:t>
                  </w: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3A35E85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1000万元</w:t>
                  </w:r>
                </w:p>
              </w:tc>
              <w:tc>
                <w:tcPr>
                  <w:tcW w:w="817" w:type="dxa"/>
                  <w:tcBorders>
                    <w:top w:val="single" w:color="000000" w:sz="4" w:space="0"/>
                    <w:left w:val="single" w:color="000000" w:sz="4" w:space="0"/>
                    <w:bottom w:val="single" w:color="000000" w:sz="4" w:space="0"/>
                    <w:right w:val="single" w:color="000000" w:sz="4" w:space="0"/>
                  </w:tcBorders>
                  <w:noWrap/>
                  <w:vAlign w:val="center"/>
                </w:tcPr>
                <w:p w14:paraId="5EDD7A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1年</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5DAA6368">
                  <w:pPr>
                    <w:keepNext w:val="0"/>
                    <w:keepLines w:val="0"/>
                    <w:widowControl/>
                    <w:suppressLineNumbers w:val="0"/>
                    <w:jc w:val="center"/>
                    <w:textAlignment w:val="center"/>
                    <w:rPr>
                      <w:rFonts w:hint="eastAsia" w:ascii="宋体" w:hAnsi="宋体" w:eastAsia="宋体" w:cs="宋体"/>
                      <w:i w:val="0"/>
                      <w:iCs w:val="0"/>
                      <w:color w:val="000000"/>
                      <w:sz w:val="16"/>
                      <w:szCs w:val="16"/>
                      <w:u w:val="none"/>
                      <w:lang w:val="en-US"/>
                    </w:rPr>
                  </w:pPr>
                  <w:r>
                    <w:rPr>
                      <w:rFonts w:hint="eastAsia" w:ascii="宋体" w:hAnsi="宋体" w:eastAsia="宋体" w:cs="宋体"/>
                      <w:i w:val="0"/>
                      <w:iCs w:val="0"/>
                      <w:color w:val="000000"/>
                      <w:kern w:val="0"/>
                      <w:sz w:val="16"/>
                      <w:szCs w:val="16"/>
                      <w:u w:val="none"/>
                      <w:lang w:val="en-US" w:eastAsia="zh-CN" w:bidi="ar"/>
                    </w:rPr>
                    <w:t>3.45%起</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4F53A1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72小时</w:t>
                  </w:r>
                </w:p>
              </w:tc>
              <w:tc>
                <w:tcPr>
                  <w:tcW w:w="1452" w:type="dxa"/>
                  <w:tcBorders>
                    <w:top w:val="single" w:color="000000" w:sz="4" w:space="0"/>
                    <w:left w:val="single" w:color="000000" w:sz="4" w:space="0"/>
                    <w:bottom w:val="single" w:color="000000" w:sz="4" w:space="0"/>
                    <w:right w:val="single" w:color="000000" w:sz="4" w:space="0"/>
                  </w:tcBorders>
                  <w:noWrap/>
                  <w:vAlign w:val="center"/>
                </w:tcPr>
                <w:p w14:paraId="6A9B6E9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朱  君15629169158</w:t>
                  </w:r>
                </w:p>
              </w:tc>
            </w:tr>
            <w:tr w14:paraId="62FE5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509" w:type="dxa"/>
                  <w:tcBorders>
                    <w:top w:val="single" w:color="000000" w:sz="4" w:space="0"/>
                    <w:left w:val="single" w:color="000000" w:sz="4" w:space="0"/>
                    <w:bottom w:val="single" w:color="000000" w:sz="4" w:space="0"/>
                    <w:right w:val="single" w:color="000000" w:sz="4" w:space="0"/>
                  </w:tcBorders>
                  <w:noWrap/>
                  <w:vAlign w:val="center"/>
                </w:tcPr>
                <w:p w14:paraId="68A8B015">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7</w:t>
                  </w:r>
                </w:p>
              </w:tc>
              <w:tc>
                <w:tcPr>
                  <w:tcW w:w="871" w:type="dxa"/>
                  <w:tcBorders>
                    <w:top w:val="single" w:color="000000" w:sz="4" w:space="0"/>
                    <w:left w:val="single" w:color="000000" w:sz="4" w:space="0"/>
                    <w:bottom w:val="single" w:color="000000" w:sz="4" w:space="0"/>
                    <w:right w:val="single" w:color="000000" w:sz="4" w:space="0"/>
                  </w:tcBorders>
                  <w:noWrap/>
                  <w:vAlign w:val="center"/>
                </w:tcPr>
                <w:p w14:paraId="7AF5202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农商银行</w:t>
                  </w:r>
                </w:p>
              </w:tc>
              <w:tc>
                <w:tcPr>
                  <w:tcW w:w="839" w:type="dxa"/>
                  <w:tcBorders>
                    <w:top w:val="single" w:color="000000" w:sz="4" w:space="0"/>
                    <w:left w:val="single" w:color="000000" w:sz="4" w:space="0"/>
                    <w:bottom w:val="single" w:color="000000" w:sz="4" w:space="0"/>
                    <w:right w:val="single" w:color="000000" w:sz="4" w:space="0"/>
                  </w:tcBorders>
                  <w:noWrap/>
                  <w:vAlign w:val="center"/>
                </w:tcPr>
                <w:p w14:paraId="55212CE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政采贷</w:t>
                  </w: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3783CFE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1000万元</w:t>
                  </w:r>
                </w:p>
              </w:tc>
              <w:tc>
                <w:tcPr>
                  <w:tcW w:w="817" w:type="dxa"/>
                  <w:tcBorders>
                    <w:top w:val="single" w:color="000000" w:sz="4" w:space="0"/>
                    <w:left w:val="single" w:color="000000" w:sz="4" w:space="0"/>
                    <w:bottom w:val="single" w:color="000000" w:sz="4" w:space="0"/>
                    <w:right w:val="single" w:color="000000" w:sz="4" w:space="0"/>
                  </w:tcBorders>
                  <w:noWrap/>
                  <w:vAlign w:val="center"/>
                </w:tcPr>
                <w:p w14:paraId="5FE542E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1-2年</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0194B14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3.45%-5.8%</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0C3A431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24小时</w:t>
                  </w:r>
                </w:p>
              </w:tc>
              <w:tc>
                <w:tcPr>
                  <w:tcW w:w="1452" w:type="dxa"/>
                  <w:tcBorders>
                    <w:top w:val="single" w:color="000000" w:sz="4" w:space="0"/>
                    <w:left w:val="single" w:color="000000" w:sz="4" w:space="0"/>
                    <w:bottom w:val="single" w:color="000000" w:sz="4" w:space="0"/>
                    <w:right w:val="single" w:color="000000" w:sz="4" w:space="0"/>
                  </w:tcBorders>
                  <w:noWrap/>
                  <w:vAlign w:val="center"/>
                </w:tcPr>
                <w:p w14:paraId="64C2886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王  璐15529875056</w:t>
                  </w:r>
                </w:p>
              </w:tc>
            </w:tr>
            <w:tr w14:paraId="5F68A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509" w:type="dxa"/>
                  <w:tcBorders>
                    <w:top w:val="single" w:color="000000" w:sz="4" w:space="0"/>
                    <w:left w:val="single" w:color="000000" w:sz="4" w:space="0"/>
                    <w:bottom w:val="single" w:color="000000" w:sz="4" w:space="0"/>
                    <w:right w:val="single" w:color="000000" w:sz="4" w:space="0"/>
                  </w:tcBorders>
                  <w:noWrap/>
                  <w:vAlign w:val="center"/>
                </w:tcPr>
                <w:p w14:paraId="088180BE">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8</w:t>
                  </w:r>
                </w:p>
              </w:tc>
              <w:tc>
                <w:tcPr>
                  <w:tcW w:w="871" w:type="dxa"/>
                  <w:tcBorders>
                    <w:top w:val="single" w:color="000000" w:sz="4" w:space="0"/>
                    <w:left w:val="single" w:color="000000" w:sz="4" w:space="0"/>
                    <w:bottom w:val="single" w:color="000000" w:sz="4" w:space="0"/>
                    <w:right w:val="single" w:color="000000" w:sz="4" w:space="0"/>
                  </w:tcBorders>
                  <w:noWrap/>
                  <w:vAlign w:val="center"/>
                </w:tcPr>
                <w:p w14:paraId="609F1FE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农业银行</w:t>
                  </w:r>
                </w:p>
              </w:tc>
              <w:tc>
                <w:tcPr>
                  <w:tcW w:w="839" w:type="dxa"/>
                  <w:tcBorders>
                    <w:top w:val="single" w:color="000000" w:sz="4" w:space="0"/>
                    <w:left w:val="single" w:color="000000" w:sz="4" w:space="0"/>
                    <w:bottom w:val="single" w:color="000000" w:sz="4" w:space="0"/>
                    <w:right w:val="single" w:color="000000" w:sz="4" w:space="0"/>
                  </w:tcBorders>
                  <w:noWrap/>
                  <w:vAlign w:val="center"/>
                </w:tcPr>
                <w:p w14:paraId="0AB95FB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政采贷</w:t>
                  </w: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7F36C2B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1000万元</w:t>
                  </w:r>
                </w:p>
              </w:tc>
              <w:tc>
                <w:tcPr>
                  <w:tcW w:w="817" w:type="dxa"/>
                  <w:tcBorders>
                    <w:top w:val="single" w:color="000000" w:sz="4" w:space="0"/>
                    <w:left w:val="single" w:color="000000" w:sz="4" w:space="0"/>
                    <w:bottom w:val="single" w:color="000000" w:sz="4" w:space="0"/>
                    <w:right w:val="single" w:color="000000" w:sz="4" w:space="0"/>
                  </w:tcBorders>
                  <w:noWrap/>
                  <w:vAlign w:val="center"/>
                </w:tcPr>
                <w:p w14:paraId="6AD9128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1年</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039CE65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21588F1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24小时</w:t>
                  </w:r>
                </w:p>
              </w:tc>
              <w:tc>
                <w:tcPr>
                  <w:tcW w:w="1452" w:type="dxa"/>
                  <w:tcBorders>
                    <w:top w:val="single" w:color="000000" w:sz="4" w:space="0"/>
                    <w:left w:val="single" w:color="000000" w:sz="4" w:space="0"/>
                    <w:bottom w:val="single" w:color="000000" w:sz="4" w:space="0"/>
                    <w:right w:val="single" w:color="000000" w:sz="4" w:space="0"/>
                  </w:tcBorders>
                  <w:noWrap/>
                  <w:vAlign w:val="center"/>
                </w:tcPr>
                <w:p w14:paraId="1F08A8F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王  真15009226862</w:t>
                  </w:r>
                </w:p>
              </w:tc>
            </w:tr>
            <w:tr w14:paraId="7A7B5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509" w:type="dxa"/>
                  <w:tcBorders>
                    <w:top w:val="single" w:color="000000" w:sz="4" w:space="0"/>
                    <w:left w:val="single" w:color="000000" w:sz="4" w:space="0"/>
                    <w:bottom w:val="single" w:color="000000" w:sz="4" w:space="0"/>
                    <w:right w:val="single" w:color="000000" w:sz="4" w:space="0"/>
                  </w:tcBorders>
                  <w:noWrap/>
                  <w:vAlign w:val="center"/>
                </w:tcPr>
                <w:p w14:paraId="19BE1F88">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9</w:t>
                  </w:r>
                </w:p>
              </w:tc>
              <w:tc>
                <w:tcPr>
                  <w:tcW w:w="871" w:type="dxa"/>
                  <w:tcBorders>
                    <w:top w:val="single" w:color="000000" w:sz="4" w:space="0"/>
                    <w:left w:val="single" w:color="000000" w:sz="4" w:space="0"/>
                    <w:bottom w:val="single" w:color="000000" w:sz="4" w:space="0"/>
                    <w:right w:val="single" w:color="000000" w:sz="4" w:space="0"/>
                  </w:tcBorders>
                  <w:noWrap/>
                  <w:vAlign w:val="center"/>
                </w:tcPr>
                <w:p w14:paraId="35EB326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民生银行</w:t>
                  </w:r>
                </w:p>
              </w:tc>
              <w:tc>
                <w:tcPr>
                  <w:tcW w:w="839" w:type="dxa"/>
                  <w:tcBorders>
                    <w:top w:val="single" w:color="000000" w:sz="4" w:space="0"/>
                    <w:left w:val="single" w:color="000000" w:sz="4" w:space="0"/>
                    <w:bottom w:val="single" w:color="000000" w:sz="4" w:space="0"/>
                    <w:right w:val="single" w:color="000000" w:sz="4" w:space="0"/>
                  </w:tcBorders>
                  <w:noWrap/>
                  <w:vAlign w:val="center"/>
                </w:tcPr>
                <w:p w14:paraId="0F64B98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政采E贷</w:t>
                  </w: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45D6230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3000万元</w:t>
                  </w:r>
                </w:p>
              </w:tc>
              <w:tc>
                <w:tcPr>
                  <w:tcW w:w="817" w:type="dxa"/>
                  <w:tcBorders>
                    <w:top w:val="single" w:color="000000" w:sz="4" w:space="0"/>
                    <w:left w:val="single" w:color="000000" w:sz="4" w:space="0"/>
                    <w:bottom w:val="single" w:color="000000" w:sz="4" w:space="0"/>
                    <w:right w:val="single" w:color="000000" w:sz="4" w:space="0"/>
                  </w:tcBorders>
                  <w:noWrap/>
                  <w:vAlign w:val="center"/>
                </w:tcPr>
                <w:p w14:paraId="15C3D7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1年</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32E9DDC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3.45%起</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712E79E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24小时</w:t>
                  </w:r>
                </w:p>
              </w:tc>
              <w:tc>
                <w:tcPr>
                  <w:tcW w:w="1452" w:type="dxa"/>
                  <w:tcBorders>
                    <w:top w:val="single" w:color="000000" w:sz="4" w:space="0"/>
                    <w:left w:val="single" w:color="000000" w:sz="4" w:space="0"/>
                    <w:bottom w:val="single" w:color="000000" w:sz="4" w:space="0"/>
                    <w:right w:val="single" w:color="000000" w:sz="4" w:space="0"/>
                  </w:tcBorders>
                  <w:noWrap/>
                  <w:vAlign w:val="center"/>
                </w:tcPr>
                <w:p w14:paraId="7D0DE01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郝双双15991225850</w:t>
                  </w:r>
                </w:p>
              </w:tc>
            </w:tr>
            <w:tr w14:paraId="4A96C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509" w:type="dxa"/>
                  <w:tcBorders>
                    <w:top w:val="single" w:color="000000" w:sz="4" w:space="0"/>
                    <w:left w:val="single" w:color="000000" w:sz="4" w:space="0"/>
                    <w:bottom w:val="single" w:color="000000" w:sz="4" w:space="0"/>
                    <w:right w:val="single" w:color="000000" w:sz="4" w:space="0"/>
                  </w:tcBorders>
                  <w:noWrap/>
                  <w:vAlign w:val="center"/>
                </w:tcPr>
                <w:p w14:paraId="5723FBCF">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10</w:t>
                  </w:r>
                </w:p>
              </w:tc>
              <w:tc>
                <w:tcPr>
                  <w:tcW w:w="871" w:type="dxa"/>
                  <w:tcBorders>
                    <w:top w:val="single" w:color="000000" w:sz="4" w:space="0"/>
                    <w:left w:val="single" w:color="000000" w:sz="4" w:space="0"/>
                    <w:bottom w:val="single" w:color="000000" w:sz="4" w:space="0"/>
                    <w:right w:val="single" w:color="000000" w:sz="4" w:space="0"/>
                  </w:tcBorders>
                  <w:noWrap/>
                  <w:vAlign w:val="center"/>
                </w:tcPr>
                <w:p w14:paraId="7D77C7D6">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兴业银行</w:t>
                  </w:r>
                </w:p>
              </w:tc>
              <w:tc>
                <w:tcPr>
                  <w:tcW w:w="839" w:type="dxa"/>
                  <w:tcBorders>
                    <w:top w:val="single" w:color="000000" w:sz="4" w:space="0"/>
                    <w:left w:val="single" w:color="000000" w:sz="4" w:space="0"/>
                    <w:bottom w:val="single" w:color="000000" w:sz="4" w:space="0"/>
                    <w:right w:val="single" w:color="000000" w:sz="4" w:space="0"/>
                  </w:tcBorders>
                  <w:noWrap/>
                  <w:vAlign w:val="center"/>
                </w:tcPr>
                <w:p w14:paraId="24C3D1C8">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政采贷</w:t>
                  </w: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02C445CA">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1000万元</w:t>
                  </w:r>
                </w:p>
              </w:tc>
              <w:tc>
                <w:tcPr>
                  <w:tcW w:w="817" w:type="dxa"/>
                  <w:tcBorders>
                    <w:top w:val="single" w:color="000000" w:sz="4" w:space="0"/>
                    <w:left w:val="single" w:color="000000" w:sz="4" w:space="0"/>
                    <w:bottom w:val="single" w:color="000000" w:sz="4" w:space="0"/>
                    <w:right w:val="single" w:color="000000" w:sz="4" w:space="0"/>
                  </w:tcBorders>
                  <w:noWrap/>
                  <w:vAlign w:val="center"/>
                </w:tcPr>
                <w:p w14:paraId="7CC0F6C0">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1年期</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544CF6AC">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3.4%</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0E03712F">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72小时</w:t>
                  </w:r>
                </w:p>
              </w:tc>
              <w:tc>
                <w:tcPr>
                  <w:tcW w:w="1452" w:type="dxa"/>
                  <w:tcBorders>
                    <w:top w:val="single" w:color="000000" w:sz="4" w:space="0"/>
                    <w:left w:val="single" w:color="000000" w:sz="4" w:space="0"/>
                    <w:bottom w:val="single" w:color="000000" w:sz="4" w:space="0"/>
                    <w:right w:val="single" w:color="000000" w:sz="4" w:space="0"/>
                  </w:tcBorders>
                  <w:noWrap/>
                  <w:vAlign w:val="center"/>
                </w:tcPr>
                <w:p w14:paraId="5895ADB9">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薛万隆18709258523</w:t>
                  </w:r>
                </w:p>
              </w:tc>
            </w:tr>
            <w:tr w14:paraId="6CD75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509" w:type="dxa"/>
                  <w:tcBorders>
                    <w:top w:val="single" w:color="000000" w:sz="4" w:space="0"/>
                    <w:left w:val="single" w:color="000000" w:sz="4" w:space="0"/>
                    <w:bottom w:val="single" w:color="000000" w:sz="4" w:space="0"/>
                    <w:right w:val="single" w:color="000000" w:sz="4" w:space="0"/>
                  </w:tcBorders>
                  <w:noWrap/>
                  <w:vAlign w:val="center"/>
                </w:tcPr>
                <w:p w14:paraId="01F9A4CB">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11</w:t>
                  </w:r>
                </w:p>
              </w:tc>
              <w:tc>
                <w:tcPr>
                  <w:tcW w:w="871" w:type="dxa"/>
                  <w:tcBorders>
                    <w:top w:val="single" w:color="000000" w:sz="4" w:space="0"/>
                    <w:left w:val="single" w:color="000000" w:sz="4" w:space="0"/>
                    <w:bottom w:val="single" w:color="000000" w:sz="4" w:space="0"/>
                    <w:right w:val="single" w:color="000000" w:sz="4" w:space="0"/>
                  </w:tcBorders>
                  <w:noWrap/>
                  <w:vAlign w:val="center"/>
                </w:tcPr>
                <w:p w14:paraId="5EC3BBF9">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广发银行</w:t>
                  </w:r>
                </w:p>
              </w:tc>
              <w:tc>
                <w:tcPr>
                  <w:tcW w:w="839" w:type="dxa"/>
                  <w:tcBorders>
                    <w:top w:val="single" w:color="000000" w:sz="4" w:space="0"/>
                    <w:left w:val="single" w:color="000000" w:sz="4" w:space="0"/>
                    <w:bottom w:val="single" w:color="000000" w:sz="4" w:space="0"/>
                    <w:right w:val="single" w:color="000000" w:sz="4" w:space="0"/>
                  </w:tcBorders>
                  <w:noWrap/>
                  <w:vAlign w:val="center"/>
                </w:tcPr>
                <w:p w14:paraId="34578227">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政采通</w:t>
                  </w: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1DDAF099">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1000万元</w:t>
                  </w:r>
                </w:p>
              </w:tc>
              <w:tc>
                <w:tcPr>
                  <w:tcW w:w="817" w:type="dxa"/>
                  <w:tcBorders>
                    <w:top w:val="single" w:color="000000" w:sz="4" w:space="0"/>
                    <w:left w:val="single" w:color="000000" w:sz="4" w:space="0"/>
                    <w:bottom w:val="single" w:color="000000" w:sz="4" w:space="0"/>
                    <w:right w:val="single" w:color="000000" w:sz="4" w:space="0"/>
                  </w:tcBorders>
                  <w:noWrap/>
                  <w:vAlign w:val="center"/>
                </w:tcPr>
                <w:p w14:paraId="0CF3BF00">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1年</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4CA63C21">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3.45%起</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279C11E8">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24小时</w:t>
                  </w:r>
                </w:p>
              </w:tc>
              <w:tc>
                <w:tcPr>
                  <w:tcW w:w="1452" w:type="dxa"/>
                  <w:tcBorders>
                    <w:top w:val="single" w:color="000000" w:sz="4" w:space="0"/>
                    <w:left w:val="single" w:color="000000" w:sz="4" w:space="0"/>
                    <w:bottom w:val="single" w:color="000000" w:sz="4" w:space="0"/>
                    <w:right w:val="single" w:color="000000" w:sz="4" w:space="0"/>
                  </w:tcBorders>
                  <w:noWrap/>
                  <w:vAlign w:val="center"/>
                </w:tcPr>
                <w:p w14:paraId="6AF5C6C4">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李思嘉15191820101</w:t>
                  </w:r>
                </w:p>
              </w:tc>
            </w:tr>
            <w:tr w14:paraId="34D02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5" w:hRule="atLeast"/>
                <w:jc w:val="center"/>
              </w:trPr>
              <w:tc>
                <w:tcPr>
                  <w:tcW w:w="509" w:type="dxa"/>
                  <w:tcBorders>
                    <w:top w:val="single" w:color="000000" w:sz="4" w:space="0"/>
                    <w:left w:val="single" w:color="000000" w:sz="4" w:space="0"/>
                    <w:bottom w:val="single" w:color="000000" w:sz="4" w:space="0"/>
                    <w:right w:val="single" w:color="000000" w:sz="4" w:space="0"/>
                  </w:tcBorders>
                  <w:noWrap/>
                  <w:vAlign w:val="center"/>
                </w:tcPr>
                <w:p w14:paraId="243079C1">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12</w:t>
                  </w:r>
                </w:p>
              </w:tc>
              <w:tc>
                <w:tcPr>
                  <w:tcW w:w="871" w:type="dxa"/>
                  <w:tcBorders>
                    <w:top w:val="single" w:color="000000" w:sz="4" w:space="0"/>
                    <w:left w:val="single" w:color="000000" w:sz="4" w:space="0"/>
                    <w:bottom w:val="single" w:color="000000" w:sz="4" w:space="0"/>
                    <w:right w:val="single" w:color="000000" w:sz="4" w:space="0"/>
                  </w:tcBorders>
                  <w:noWrap/>
                  <w:vAlign w:val="center"/>
                </w:tcPr>
                <w:p w14:paraId="0F78B0F1">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建设银行</w:t>
                  </w:r>
                </w:p>
              </w:tc>
              <w:tc>
                <w:tcPr>
                  <w:tcW w:w="839" w:type="dxa"/>
                  <w:tcBorders>
                    <w:top w:val="single" w:color="000000" w:sz="4" w:space="0"/>
                    <w:left w:val="single" w:color="000000" w:sz="4" w:space="0"/>
                    <w:bottom w:val="single" w:color="000000" w:sz="4" w:space="0"/>
                    <w:right w:val="single" w:color="000000" w:sz="4" w:space="0"/>
                  </w:tcBorders>
                  <w:noWrap/>
                  <w:vAlign w:val="center"/>
                </w:tcPr>
                <w:p w14:paraId="1BBD901D">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E政通</w:t>
                  </w: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5A640F12">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1000万元</w:t>
                  </w:r>
                </w:p>
              </w:tc>
              <w:tc>
                <w:tcPr>
                  <w:tcW w:w="817" w:type="dxa"/>
                  <w:tcBorders>
                    <w:top w:val="single" w:color="000000" w:sz="4" w:space="0"/>
                    <w:left w:val="single" w:color="000000" w:sz="4" w:space="0"/>
                    <w:bottom w:val="single" w:color="000000" w:sz="4" w:space="0"/>
                    <w:right w:val="single" w:color="000000" w:sz="4" w:space="0"/>
                  </w:tcBorders>
                  <w:noWrap/>
                  <w:vAlign w:val="center"/>
                </w:tcPr>
                <w:p w14:paraId="795D1518">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1年</w:t>
                  </w:r>
                </w:p>
              </w:tc>
              <w:tc>
                <w:tcPr>
                  <w:tcW w:w="688" w:type="dxa"/>
                  <w:tcBorders>
                    <w:top w:val="single" w:color="000000" w:sz="4" w:space="0"/>
                    <w:left w:val="single" w:color="000000" w:sz="4" w:space="0"/>
                    <w:bottom w:val="single" w:color="000000" w:sz="4" w:space="0"/>
                    <w:right w:val="single" w:color="000000" w:sz="4" w:space="0"/>
                  </w:tcBorders>
                  <w:noWrap/>
                  <w:vAlign w:val="center"/>
                </w:tcPr>
                <w:p w14:paraId="249DAE35">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3.2%</w:t>
                  </w:r>
                </w:p>
              </w:tc>
              <w:tc>
                <w:tcPr>
                  <w:tcW w:w="753" w:type="dxa"/>
                  <w:tcBorders>
                    <w:top w:val="single" w:color="000000" w:sz="4" w:space="0"/>
                    <w:left w:val="single" w:color="000000" w:sz="4" w:space="0"/>
                    <w:bottom w:val="single" w:color="000000" w:sz="4" w:space="0"/>
                    <w:right w:val="single" w:color="000000" w:sz="4" w:space="0"/>
                  </w:tcBorders>
                  <w:noWrap/>
                  <w:vAlign w:val="center"/>
                </w:tcPr>
                <w:p w14:paraId="59421C7C">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72小时</w:t>
                  </w:r>
                </w:p>
              </w:tc>
              <w:tc>
                <w:tcPr>
                  <w:tcW w:w="1452" w:type="dxa"/>
                  <w:tcBorders>
                    <w:top w:val="single" w:color="000000" w:sz="4" w:space="0"/>
                    <w:left w:val="single" w:color="000000" w:sz="4" w:space="0"/>
                    <w:bottom w:val="single" w:color="000000" w:sz="4" w:space="0"/>
                    <w:right w:val="single" w:color="000000" w:sz="4" w:space="0"/>
                  </w:tcBorders>
                  <w:noWrap/>
                  <w:vAlign w:val="center"/>
                </w:tcPr>
                <w:p w14:paraId="22380D78">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张 宇 15929397838</w:t>
                  </w:r>
                </w:p>
              </w:tc>
            </w:tr>
            <w:tr w14:paraId="284E2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6613" w:type="dxa"/>
                  <w:gridSpan w:val="8"/>
                  <w:tcBorders>
                    <w:top w:val="single" w:color="000000" w:sz="4" w:space="0"/>
                    <w:left w:val="single" w:color="000000" w:sz="4" w:space="0"/>
                    <w:bottom w:val="single" w:color="000000" w:sz="4" w:space="0"/>
                    <w:right w:val="single" w:color="000000" w:sz="4" w:space="0"/>
                  </w:tcBorders>
                  <w:noWrap/>
                  <w:vAlign w:val="center"/>
                </w:tcPr>
                <w:p w14:paraId="4E5E23A4">
                  <w:pPr>
                    <w:keepNext w:val="0"/>
                    <w:keepLines w:val="0"/>
                    <w:widowControl/>
                    <w:suppressLineNumbers w:val="0"/>
                    <w:jc w:val="center"/>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备注：银行排名不分先后。如产品额度、期限、利率等内容发生改变，以银行解释为准。</w:t>
                  </w:r>
                </w:p>
              </w:tc>
            </w:tr>
          </w:tbl>
          <w:p w14:paraId="3A46D174">
            <w:pPr>
              <w:spacing w:line="360" w:lineRule="auto"/>
              <w:ind w:firstLine="361" w:firstLineChars="20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val="0"/>
                <w:color w:val="000000" w:themeColor="text1"/>
                <w:sz w:val="18"/>
                <w:szCs w:val="18"/>
                <w14:textFill>
                  <w14:solidFill>
                    <w14:schemeClr w14:val="tx1"/>
                  </w14:solidFill>
                </w14:textFill>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宋体" w:hAnsi="宋体" w:eastAsia="宋体" w:cs="宋体"/>
                <w:b/>
                <w:bCs w:val="0"/>
                <w:color w:val="000000" w:themeColor="text1"/>
                <w:sz w:val="18"/>
                <w:szCs w:val="18"/>
                <w:lang w:val="en-US" w:eastAsia="zh-CN"/>
                <w14:textFill>
                  <w14:solidFill>
                    <w14:schemeClr w14:val="tx1"/>
                  </w14:solidFill>
                </w14:textFill>
              </w:rPr>
              <w:t xml:space="preserve"> </w:t>
            </w:r>
            <w:r>
              <w:rPr>
                <w:rFonts w:hint="eastAsia" w:ascii="宋体" w:hAnsi="宋体" w:eastAsia="宋体" w:cs="宋体"/>
                <w:b/>
                <w:bCs w:val="0"/>
                <w:color w:val="000000" w:themeColor="text1"/>
                <w:sz w:val="18"/>
                <w:szCs w:val="18"/>
                <w14:textFill>
                  <w14:solidFill>
                    <w14:schemeClr w14:val="tx1"/>
                  </w14:solidFill>
                </w14:textFill>
              </w:rPr>
              <w:t>国办《关于促进中小企业健康发展的指导意见》、财政部</w:t>
            </w:r>
            <w:r>
              <w:rPr>
                <w:rFonts w:hint="eastAsia" w:ascii="宋体" w:hAnsi="宋体" w:eastAsia="宋体" w:cs="宋体"/>
                <w:b/>
                <w:bCs w:val="0"/>
                <w:color w:val="000000" w:themeColor="text1"/>
                <w:sz w:val="18"/>
                <w:szCs w:val="18"/>
                <w:lang w:val="en-US" w:eastAsia="zh-CN"/>
                <w14:textFill>
                  <w14:solidFill>
                    <w14:schemeClr w14:val="tx1"/>
                  </w14:solidFill>
                </w14:textFill>
              </w:rPr>
              <w:t xml:space="preserve"> </w:t>
            </w:r>
            <w:r>
              <w:rPr>
                <w:rFonts w:hint="eastAsia" w:ascii="宋体" w:hAnsi="宋体" w:eastAsia="宋体" w:cs="宋体"/>
                <w:b/>
                <w:bCs w:val="0"/>
                <w:color w:val="000000" w:themeColor="text1"/>
                <w:sz w:val="18"/>
                <w:szCs w:val="18"/>
                <w14:textFill>
                  <w14:solidFill>
                    <w14:schemeClr w14:val="tx1"/>
                  </w14:solidFill>
                </w14:textFill>
              </w:rPr>
              <w:t>工信部《政府采购促进中小企业发展</w:t>
            </w:r>
            <w:r>
              <w:rPr>
                <w:rFonts w:hint="eastAsia" w:ascii="宋体" w:hAnsi="宋体" w:eastAsia="宋体" w:cs="宋体"/>
                <w:b/>
                <w:bCs w:val="0"/>
                <w:color w:val="000000" w:themeColor="text1"/>
                <w:sz w:val="18"/>
                <w:szCs w:val="18"/>
                <w:lang w:val="en-US" w:eastAsia="zh-CN"/>
                <w14:textFill>
                  <w14:solidFill>
                    <w14:schemeClr w14:val="tx1"/>
                  </w14:solidFill>
                </w14:textFill>
              </w:rPr>
              <w:t>管理</w:t>
            </w:r>
            <w:r>
              <w:rPr>
                <w:rFonts w:hint="eastAsia" w:ascii="宋体" w:hAnsi="宋体" w:eastAsia="宋体" w:cs="宋体"/>
                <w:b/>
                <w:bCs w:val="0"/>
                <w:color w:val="000000" w:themeColor="text1"/>
                <w:sz w:val="18"/>
                <w:szCs w:val="18"/>
                <w14:textFill>
                  <w14:solidFill>
                    <w14:schemeClr w14:val="tx1"/>
                  </w14:solidFill>
                </w14:textFill>
              </w:rPr>
              <w:t>办法》（财库〔20</w:t>
            </w:r>
            <w:r>
              <w:rPr>
                <w:rFonts w:hint="eastAsia" w:ascii="宋体" w:hAnsi="宋体" w:eastAsia="宋体" w:cs="宋体"/>
                <w:b/>
                <w:bCs w:val="0"/>
                <w:color w:val="000000" w:themeColor="text1"/>
                <w:sz w:val="18"/>
                <w:szCs w:val="18"/>
                <w:lang w:val="en-US" w:eastAsia="zh-CN"/>
                <w14:textFill>
                  <w14:solidFill>
                    <w14:schemeClr w14:val="tx1"/>
                  </w14:solidFill>
                </w14:textFill>
              </w:rPr>
              <w:t>20</w:t>
            </w:r>
            <w:r>
              <w:rPr>
                <w:rFonts w:hint="eastAsia" w:ascii="宋体" w:hAnsi="宋体" w:eastAsia="宋体" w:cs="宋体"/>
                <w:b/>
                <w:bCs w:val="0"/>
                <w:color w:val="000000" w:themeColor="text1"/>
                <w:sz w:val="18"/>
                <w:szCs w:val="18"/>
                <w14:textFill>
                  <w14:solidFill>
                    <w14:schemeClr w14:val="tx1"/>
                  </w14:solidFill>
                </w14:textFill>
              </w:rPr>
              <w:t>〕</w:t>
            </w:r>
            <w:r>
              <w:rPr>
                <w:rFonts w:hint="eastAsia" w:ascii="宋体" w:hAnsi="宋体" w:eastAsia="宋体" w:cs="宋体"/>
                <w:b/>
                <w:bCs w:val="0"/>
                <w:color w:val="000000" w:themeColor="text1"/>
                <w:sz w:val="18"/>
                <w:szCs w:val="18"/>
                <w:lang w:val="en-US" w:eastAsia="zh-CN"/>
                <w14:textFill>
                  <w14:solidFill>
                    <w14:schemeClr w14:val="tx1"/>
                  </w14:solidFill>
                </w14:textFill>
              </w:rPr>
              <w:t>46</w:t>
            </w:r>
            <w:r>
              <w:rPr>
                <w:rFonts w:hint="eastAsia" w:ascii="宋体" w:hAnsi="宋体" w:eastAsia="宋体" w:cs="宋体"/>
                <w:b/>
                <w:bCs w:val="0"/>
                <w:color w:val="000000" w:themeColor="text1"/>
                <w:sz w:val="18"/>
                <w:szCs w:val="18"/>
                <w14:textFill>
                  <w14:solidFill>
                    <w14:schemeClr w14:val="tx1"/>
                  </w14:solidFill>
                </w14:textFill>
              </w:rPr>
              <w:t>号）、《陕西省中小企业政府采购信用融资办法》（陕财办采〔2018〕23号）、《陕西省财政厅关于加快推进我省中小企业政府采购信用融资工作的通知》（陕财办采〔2020〕15号）</w:t>
            </w:r>
            <w:r>
              <w:rPr>
                <w:rFonts w:hint="eastAsia" w:ascii="宋体" w:hAnsi="宋体" w:eastAsia="宋体" w:cs="宋体"/>
                <w:b/>
                <w:bCs w:val="0"/>
                <w:color w:val="000000" w:themeColor="text1"/>
                <w:sz w:val="18"/>
                <w:szCs w:val="18"/>
                <w:lang w:eastAsia="zh-CN"/>
                <w14:textFill>
                  <w14:solidFill>
                    <w14:schemeClr w14:val="tx1"/>
                  </w14:solidFill>
                </w14:textFill>
              </w:rPr>
              <w:t>、</w:t>
            </w:r>
            <w:r>
              <w:rPr>
                <w:rFonts w:hint="eastAsia" w:ascii="宋体" w:hAnsi="宋体" w:eastAsia="宋体" w:cs="宋体"/>
                <w:b/>
                <w:bCs w:val="0"/>
                <w:color w:val="000000" w:themeColor="text1"/>
                <w:sz w:val="18"/>
                <w:szCs w:val="18"/>
                <w:lang w:val="en-US" w:eastAsia="zh-CN"/>
                <w14:textFill>
                  <w14:solidFill>
                    <w14:schemeClr w14:val="tx1"/>
                  </w14:solidFill>
                </w14:textFill>
              </w:rPr>
              <w:t>《陕西省财政厅 中国人民银行西安分行关于深入推进政府采购信用融资业务的通知》</w:t>
            </w:r>
            <w:r>
              <w:rPr>
                <w:rFonts w:hint="eastAsia" w:ascii="宋体" w:hAnsi="宋体" w:eastAsia="宋体" w:cs="宋体"/>
                <w:b/>
                <w:bCs w:val="0"/>
                <w:color w:val="000000" w:themeColor="text1"/>
                <w:sz w:val="18"/>
                <w:szCs w:val="18"/>
                <w14:textFill>
                  <w14:solidFill>
                    <w14:schemeClr w14:val="tx1"/>
                  </w14:solidFill>
                </w14:textFill>
              </w:rPr>
              <w:t>（陕财办采〔202</w:t>
            </w:r>
            <w:r>
              <w:rPr>
                <w:rFonts w:hint="eastAsia" w:ascii="宋体" w:hAnsi="宋体" w:eastAsia="宋体" w:cs="宋体"/>
                <w:b/>
                <w:bCs w:val="0"/>
                <w:color w:val="000000" w:themeColor="text1"/>
                <w:sz w:val="18"/>
                <w:szCs w:val="18"/>
                <w:lang w:val="en-US" w:eastAsia="zh-CN"/>
                <w14:textFill>
                  <w14:solidFill>
                    <w14:schemeClr w14:val="tx1"/>
                  </w14:solidFill>
                </w14:textFill>
              </w:rPr>
              <w:t>3</w:t>
            </w:r>
            <w:r>
              <w:rPr>
                <w:rFonts w:hint="eastAsia" w:ascii="宋体" w:hAnsi="宋体" w:eastAsia="宋体" w:cs="宋体"/>
                <w:b/>
                <w:bCs w:val="0"/>
                <w:color w:val="000000" w:themeColor="text1"/>
                <w:sz w:val="18"/>
                <w:szCs w:val="18"/>
                <w14:textFill>
                  <w14:solidFill>
                    <w14:schemeClr w14:val="tx1"/>
                  </w14:solidFill>
                </w14:textFill>
              </w:rPr>
              <w:t>〕5号）等有关规定，按照</w:t>
            </w:r>
            <w:r>
              <w:rPr>
                <w:rFonts w:hint="eastAsia" w:ascii="宋体" w:hAnsi="宋体" w:eastAsia="宋体" w:cs="宋体"/>
                <w:b/>
                <w:bCs w:val="0"/>
                <w:color w:val="000000" w:themeColor="text1"/>
                <w:sz w:val="18"/>
                <w:szCs w:val="18"/>
                <w:lang w:val="en-US" w:eastAsia="zh-CN"/>
                <w14:textFill>
                  <w14:solidFill>
                    <w14:schemeClr w14:val="tx1"/>
                  </w14:solidFill>
                </w14:textFill>
              </w:rPr>
              <w:t>政府</w:t>
            </w:r>
            <w:r>
              <w:rPr>
                <w:rFonts w:hint="eastAsia" w:ascii="宋体" w:hAnsi="宋体" w:eastAsia="宋体" w:cs="宋体"/>
                <w:b/>
                <w:bCs w:val="0"/>
                <w:color w:val="000000" w:themeColor="text1"/>
                <w:sz w:val="18"/>
                <w:szCs w:val="18"/>
                <w14:textFill>
                  <w14:solidFill>
                    <w14:schemeClr w14:val="tx1"/>
                  </w14:solidFill>
                </w14:textFill>
              </w:rPr>
              <w:t>引导、</w:t>
            </w:r>
            <w:r>
              <w:rPr>
                <w:rFonts w:hint="eastAsia" w:ascii="宋体" w:hAnsi="宋体" w:eastAsia="宋体" w:cs="宋体"/>
                <w:b/>
                <w:bCs w:val="0"/>
                <w:color w:val="000000" w:themeColor="text1"/>
                <w:sz w:val="18"/>
                <w:szCs w:val="18"/>
                <w:lang w:val="en-US" w:eastAsia="zh-CN"/>
                <w14:textFill>
                  <w14:solidFill>
                    <w14:schemeClr w14:val="tx1"/>
                  </w14:solidFill>
                </w14:textFill>
              </w:rPr>
              <w:t>市场运作、银企</w:t>
            </w:r>
            <w:r>
              <w:rPr>
                <w:rFonts w:hint="eastAsia" w:ascii="宋体" w:hAnsi="宋体" w:eastAsia="宋体" w:cs="宋体"/>
                <w:b/>
                <w:bCs w:val="0"/>
                <w:color w:val="000000" w:themeColor="text1"/>
                <w:sz w:val="18"/>
                <w:szCs w:val="18"/>
                <w14:textFill>
                  <w14:solidFill>
                    <w14:schemeClr w14:val="tx1"/>
                  </w14:solidFill>
                </w14:textFill>
              </w:rPr>
              <w:t>自愿、风险自担的原则，中标（成交）供应商可根据自身资金需求，登录陕西省政府采购信用融资平台（http://www.ccgp-shaanxi.gov.cn/zcdservice/zcd/shanxi/）</w:t>
            </w:r>
            <w:r>
              <w:rPr>
                <w:rFonts w:hint="eastAsia" w:ascii="宋体" w:hAnsi="宋体" w:eastAsia="宋体" w:cs="宋体"/>
                <w:b/>
                <w:bCs w:val="0"/>
                <w:color w:val="000000" w:themeColor="text1"/>
                <w:sz w:val="18"/>
                <w:szCs w:val="18"/>
                <w:lang w:val="en-US" w:eastAsia="zh-CN"/>
                <w14:textFill>
                  <w14:solidFill>
                    <w14:schemeClr w14:val="tx1"/>
                  </w14:solidFill>
                </w14:textFill>
              </w:rPr>
              <w:t>或中征平台（https://www.crcrfsp.com）</w:t>
            </w:r>
            <w:r>
              <w:rPr>
                <w:rFonts w:hint="eastAsia" w:ascii="宋体" w:hAnsi="宋体" w:eastAsia="宋体" w:cs="宋体"/>
                <w:b/>
                <w:bCs w:val="0"/>
                <w:color w:val="000000" w:themeColor="text1"/>
                <w:sz w:val="18"/>
                <w:szCs w:val="18"/>
                <w14:textFill>
                  <w14:solidFill>
                    <w14:schemeClr w14:val="tx1"/>
                  </w14:solidFill>
                </w14:textFill>
              </w:rPr>
              <w:t>在线申请，依法参加政府采购信用融资活动。</w:t>
            </w:r>
          </w:p>
        </w:tc>
      </w:tr>
      <w:tr w14:paraId="11133C29">
        <w:tblPrEx>
          <w:tblCellMar>
            <w:top w:w="0" w:type="dxa"/>
            <w:left w:w="108" w:type="dxa"/>
            <w:bottom w:w="0" w:type="dxa"/>
            <w:right w:w="108" w:type="dxa"/>
          </w:tblCellMar>
        </w:tblPrEx>
        <w:trPr>
          <w:trHeight w:val="92" w:hRule="atLeast"/>
        </w:trPr>
        <w:tc>
          <w:tcPr>
            <w:tcW w:w="723" w:type="dxa"/>
            <w:tcBorders>
              <w:top w:val="single" w:color="auto" w:sz="4" w:space="0"/>
              <w:left w:val="single" w:color="auto" w:sz="4" w:space="0"/>
              <w:bottom w:val="single" w:color="auto" w:sz="4" w:space="0"/>
              <w:right w:val="single" w:color="auto" w:sz="4" w:space="0"/>
            </w:tcBorders>
            <w:vAlign w:val="center"/>
          </w:tcPr>
          <w:p w14:paraId="711FA298">
            <w:pPr>
              <w:widowControl/>
              <w:adjustRightInd w:val="0"/>
              <w:snapToGrid w:val="0"/>
              <w:spacing w:line="360" w:lineRule="auto"/>
              <w:jc w:val="center"/>
              <w:textAlignment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28</w:t>
            </w:r>
          </w:p>
        </w:tc>
        <w:tc>
          <w:tcPr>
            <w:tcW w:w="1690" w:type="dxa"/>
            <w:tcBorders>
              <w:top w:val="single" w:color="auto" w:sz="4" w:space="0"/>
              <w:left w:val="single" w:color="auto" w:sz="4" w:space="0"/>
              <w:bottom w:val="single" w:color="auto" w:sz="4" w:space="0"/>
              <w:right w:val="single" w:color="auto" w:sz="4" w:space="0"/>
            </w:tcBorders>
            <w:vAlign w:val="center"/>
          </w:tcPr>
          <w:p w14:paraId="1C8C8879">
            <w:pPr>
              <w:widowControl/>
              <w:adjustRightInd w:val="0"/>
              <w:snapToGrid w:val="0"/>
              <w:jc w:val="center"/>
              <w:textAlignment w:val="center"/>
              <w:outlineLvl w:val="9"/>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响应文件的封装要求</w:t>
            </w:r>
          </w:p>
        </w:tc>
        <w:tc>
          <w:tcPr>
            <w:tcW w:w="6867" w:type="dxa"/>
            <w:tcBorders>
              <w:top w:val="single" w:color="auto" w:sz="4" w:space="0"/>
              <w:left w:val="single" w:color="auto" w:sz="4" w:space="0"/>
              <w:bottom w:val="single" w:color="auto" w:sz="4" w:space="0"/>
              <w:right w:val="single" w:color="auto" w:sz="4" w:space="0"/>
            </w:tcBorders>
            <w:vAlign w:val="center"/>
          </w:tcPr>
          <w:p w14:paraId="2DB11036">
            <w:pPr>
              <w:widowControl/>
              <w:adjustRightInd w:val="0"/>
              <w:snapToGrid w:val="0"/>
              <w:spacing w:line="360" w:lineRule="auto"/>
              <w:textAlignment w:val="center"/>
              <w:outlineLvl w:val="9"/>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应将竞争性</w:t>
            </w:r>
            <w:r>
              <w:rPr>
                <w:rFonts w:hint="eastAsia" w:ascii="宋体" w:hAnsi="宋体" w:eastAsia="宋体" w:cs="宋体"/>
                <w:color w:val="000000" w:themeColor="text1"/>
                <w:sz w:val="24"/>
                <w:szCs w:val="24"/>
                <w:lang w:val="en-US"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响应文件正本、副本</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电子版</w:t>
            </w:r>
            <w:r>
              <w:rPr>
                <w:rFonts w:hint="eastAsia" w:ascii="宋体" w:hAnsi="宋体" w:eastAsia="宋体" w:cs="宋体"/>
                <w:color w:val="000000" w:themeColor="text1"/>
                <w:sz w:val="24"/>
                <w:szCs w:val="24"/>
                <w14:textFill>
                  <w14:solidFill>
                    <w14:schemeClr w14:val="tx1"/>
                  </w14:solidFill>
                </w14:textFill>
              </w:rPr>
              <w:t>分开密封装在单独的封袋中（封袋不得有破损），且在封袋上标明“正本”“副本”</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电子版</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字样。封袋应加贴封条，并在封线处加盖谈判人鲜章，封袋正面要粘贴标识。</w:t>
            </w:r>
          </w:p>
        </w:tc>
      </w:tr>
      <w:tr w14:paraId="1737E9B9">
        <w:tblPrEx>
          <w:tblCellMar>
            <w:top w:w="0" w:type="dxa"/>
            <w:left w:w="108" w:type="dxa"/>
            <w:bottom w:w="0" w:type="dxa"/>
            <w:right w:w="108" w:type="dxa"/>
          </w:tblCellMar>
        </w:tblPrEx>
        <w:trPr>
          <w:trHeight w:val="698" w:hRule="atLeast"/>
        </w:trPr>
        <w:tc>
          <w:tcPr>
            <w:tcW w:w="723" w:type="dxa"/>
            <w:tcBorders>
              <w:top w:val="single" w:color="auto" w:sz="4" w:space="0"/>
              <w:left w:val="single" w:color="auto" w:sz="4" w:space="0"/>
              <w:bottom w:val="single" w:color="auto" w:sz="4" w:space="0"/>
              <w:right w:val="single" w:color="auto" w:sz="4" w:space="0"/>
            </w:tcBorders>
            <w:vAlign w:val="center"/>
          </w:tcPr>
          <w:p w14:paraId="331F5BA8">
            <w:pPr>
              <w:widowControl/>
              <w:adjustRightInd w:val="0"/>
              <w:snapToGrid w:val="0"/>
              <w:spacing w:line="360" w:lineRule="auto"/>
              <w:jc w:val="center"/>
              <w:textAlignment w:val="center"/>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27</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5EB8503A">
            <w:pPr>
              <w:bidi w:val="0"/>
              <w:jc w:val="center"/>
              <w:rPr>
                <w:rFonts w:hint="eastAsia" w:ascii="宋体" w:hAnsi="宋体" w:eastAsia="宋体" w:cs="宋体"/>
                <w:color w:val="000000" w:themeColor="text1"/>
                <w:spacing w:val="0"/>
                <w:w w:val="100"/>
                <w:kern w:val="2"/>
                <w:sz w:val="24"/>
                <w:szCs w:val="24"/>
                <w:lang w:val="en-US" w:eastAsia="zh-CN" w:bidi="ar-SA"/>
                <w14:textFill>
                  <w14:solidFill>
                    <w14:schemeClr w14:val="tx1"/>
                  </w14:solidFill>
                </w14:textFill>
              </w:rPr>
            </w:pPr>
            <w:r>
              <w:rPr>
                <w:rFonts w:hint="eastAsia" w:ascii="宋体" w:hAnsi="宋体" w:eastAsia="宋体" w:cs="宋体"/>
                <w:color w:val="000000" w:themeColor="text1"/>
                <w:spacing w:val="0"/>
                <w:position w:val="0"/>
                <w:sz w:val="24"/>
                <w:szCs w:val="24"/>
                <w:lang w:val="en-US" w:eastAsia="zh-CN"/>
                <w14:textFill>
                  <w14:solidFill>
                    <w14:schemeClr w14:val="tx1"/>
                  </w14:solidFill>
                </w14:textFill>
              </w:rPr>
              <w:t>身份核验资料</w:t>
            </w:r>
          </w:p>
        </w:tc>
        <w:tc>
          <w:tcPr>
            <w:tcW w:w="6867" w:type="dxa"/>
            <w:tcBorders>
              <w:top w:val="single" w:color="auto" w:sz="4" w:space="0"/>
              <w:left w:val="single" w:color="auto" w:sz="4" w:space="0"/>
              <w:bottom w:val="single" w:color="auto" w:sz="4" w:space="0"/>
              <w:right w:val="single" w:color="auto" w:sz="4" w:space="0"/>
            </w:tcBorders>
            <w:shd w:val="clear" w:color="auto" w:fill="auto"/>
            <w:vAlign w:val="center"/>
          </w:tcPr>
          <w:p w14:paraId="55357E1F">
            <w:pPr>
              <w:spacing w:line="360" w:lineRule="auto"/>
              <w:ind w:left="0" w:leftChars="0" w:firstLine="218" w:firstLineChars="91"/>
              <w:outlineLvl w:val="9"/>
              <w:rPr>
                <w:rFonts w:hint="eastAsia" w:ascii="宋体" w:hAnsi="宋体" w:eastAsia="宋体" w:cs="宋体"/>
                <w:color w:val="000000" w:themeColor="text1"/>
                <w:spacing w:val="0"/>
                <w:position w:val="0"/>
                <w:sz w:val="24"/>
                <w:szCs w:val="24"/>
                <w:lang w:val="en-US" w:eastAsia="zh-CN"/>
                <w14:textFill>
                  <w14:solidFill>
                    <w14:schemeClr w14:val="tx1"/>
                  </w14:solidFill>
                </w14:textFill>
              </w:rPr>
            </w:pPr>
            <w:r>
              <w:rPr>
                <w:rFonts w:hint="eastAsia" w:ascii="宋体" w:hAnsi="宋体" w:eastAsia="宋体" w:cs="宋体"/>
                <w:color w:val="000000" w:themeColor="text1"/>
                <w:spacing w:val="0"/>
                <w:position w:val="0"/>
                <w:sz w:val="24"/>
                <w:szCs w:val="24"/>
                <w:lang w:val="en-US" w:eastAsia="zh-CN"/>
                <w14:textFill>
                  <w14:solidFill>
                    <w14:schemeClr w14:val="tx1"/>
                  </w14:solidFill>
                </w14:textFill>
              </w:rPr>
              <w:t>（1）法定代表人需提供：法定代表人身份证明原件、身份证原件及复印件。</w:t>
            </w:r>
          </w:p>
          <w:p w14:paraId="25D153BF">
            <w:pPr>
              <w:spacing w:line="360" w:lineRule="auto"/>
              <w:ind w:left="0" w:leftChars="0" w:firstLine="218" w:firstLineChars="91"/>
              <w:outlineLvl w:val="9"/>
              <w:rPr>
                <w:rFonts w:hint="eastAsia" w:ascii="宋体" w:hAnsi="宋体" w:eastAsia="宋体" w:cs="宋体"/>
                <w:b/>
                <w:bCs/>
                <w:color w:val="000000" w:themeColor="text1"/>
                <w:spacing w:val="0"/>
                <w:w w:val="100"/>
                <w:kern w:val="2"/>
                <w:sz w:val="24"/>
                <w:szCs w:val="24"/>
                <w:lang w:val="en-US" w:eastAsia="zh-CN" w:bidi="ar-SA"/>
                <w14:textFill>
                  <w14:solidFill>
                    <w14:schemeClr w14:val="tx1"/>
                  </w14:solidFill>
                </w14:textFill>
              </w:rPr>
            </w:pPr>
            <w:r>
              <w:rPr>
                <w:rFonts w:hint="eastAsia" w:ascii="宋体" w:hAnsi="宋体" w:eastAsia="宋体" w:cs="宋体"/>
                <w:color w:val="000000" w:themeColor="text1"/>
                <w:spacing w:val="0"/>
                <w:position w:val="0"/>
                <w:sz w:val="24"/>
                <w:szCs w:val="24"/>
                <w:lang w:val="en-US" w:eastAsia="zh-CN"/>
                <w14:textFill>
                  <w14:solidFill>
                    <w14:schemeClr w14:val="tx1"/>
                  </w14:solidFill>
                </w14:textFill>
              </w:rPr>
              <w:t>（2）授权委托人需提供：法定代表人授权委托书原件、委托人身份证原件及复印件、法定代表人身份证复印件。</w:t>
            </w:r>
          </w:p>
        </w:tc>
      </w:tr>
    </w:tbl>
    <w:p w14:paraId="09014D73">
      <w:pPr>
        <w:outlineLvl w:val="9"/>
        <w:rPr>
          <w:rFonts w:hint="eastAsia" w:ascii="宋体" w:hAnsi="宋体" w:eastAsia="宋体" w:cs="宋体"/>
          <w:color w:val="auto"/>
        </w:rPr>
      </w:pPr>
      <w:bookmarkStart w:id="30" w:name="_Toc513557026"/>
      <w:r>
        <w:rPr>
          <w:rFonts w:hint="eastAsia" w:ascii="宋体" w:hAnsi="宋体" w:eastAsia="宋体" w:cs="宋体"/>
          <w:color w:val="auto"/>
        </w:rPr>
        <w:br w:type="page"/>
      </w:r>
    </w:p>
    <w:p w14:paraId="38D34FDF">
      <w:pPr>
        <w:pageBreakBefore w:val="0"/>
        <w:kinsoku/>
        <w:overflowPunct/>
        <w:bidi w:val="0"/>
        <w:adjustRightInd w:val="0"/>
        <w:snapToGrid w:val="0"/>
        <w:spacing w:line="360" w:lineRule="auto"/>
        <w:ind w:left="0" w:leftChars="0"/>
        <w:jc w:val="center"/>
        <w:outlineLvl w:val="9"/>
        <w:rPr>
          <w:rFonts w:hint="eastAsia" w:ascii="宋体" w:hAnsi="宋体" w:eastAsia="宋体" w:cs="宋体"/>
          <w:b/>
          <w:bCs/>
          <w:color w:val="auto"/>
          <w:sz w:val="24"/>
          <w:szCs w:val="24"/>
        </w:rPr>
      </w:pPr>
      <w:bookmarkStart w:id="31" w:name="_Toc11332"/>
      <w:bookmarkStart w:id="32" w:name="_Toc29584"/>
      <w:bookmarkStart w:id="33" w:name="_Toc23852"/>
      <w:bookmarkStart w:id="34" w:name="_Toc23612"/>
      <w:bookmarkStart w:id="35" w:name="_Toc19773"/>
      <w:bookmarkStart w:id="36" w:name="_Toc19507"/>
      <w:bookmarkStart w:id="37" w:name="_Toc19554"/>
      <w:r>
        <w:rPr>
          <w:rFonts w:hint="eastAsia" w:ascii="宋体" w:hAnsi="宋体" w:eastAsia="宋体" w:cs="宋体"/>
          <w:b/>
          <w:bCs/>
          <w:color w:val="auto"/>
          <w:sz w:val="24"/>
          <w:szCs w:val="24"/>
        </w:rPr>
        <w:t>（二）供应商须知</w:t>
      </w:r>
      <w:bookmarkEnd w:id="30"/>
      <w:bookmarkEnd w:id="31"/>
      <w:bookmarkEnd w:id="32"/>
      <w:bookmarkEnd w:id="33"/>
      <w:bookmarkEnd w:id="34"/>
      <w:bookmarkEnd w:id="35"/>
      <w:bookmarkEnd w:id="36"/>
      <w:bookmarkEnd w:id="37"/>
    </w:p>
    <w:p w14:paraId="1573C349">
      <w:pPr>
        <w:pStyle w:val="27"/>
        <w:pageBreakBefore w:val="0"/>
        <w:kinsoku/>
        <w:overflowPunct/>
        <w:bidi w:val="0"/>
        <w:adjustRightInd w:val="0"/>
        <w:snapToGrid w:val="0"/>
        <w:spacing w:before="0" w:line="360" w:lineRule="auto"/>
        <w:ind w:left="0" w:leftChars="0" w:firstLine="482" w:firstLineChars="200"/>
        <w:outlineLvl w:val="9"/>
        <w:rPr>
          <w:rFonts w:hint="eastAsia" w:ascii="宋体" w:hAnsi="宋体" w:eastAsia="宋体" w:cs="宋体"/>
          <w:b/>
          <w:color w:val="auto"/>
          <w:sz w:val="24"/>
          <w:szCs w:val="24"/>
        </w:rPr>
      </w:pPr>
      <w:bookmarkStart w:id="38" w:name="_Toc18148"/>
      <w:bookmarkStart w:id="39" w:name="_Toc513557027"/>
      <w:bookmarkStart w:id="40" w:name="_Toc27754"/>
      <w:bookmarkStart w:id="41" w:name="_Toc24343"/>
      <w:bookmarkStart w:id="42" w:name="_Toc28324"/>
      <w:bookmarkStart w:id="43" w:name="_Toc31778"/>
      <w:bookmarkStart w:id="44" w:name="_Toc11273"/>
      <w:bookmarkStart w:id="45" w:name="_Toc15038"/>
      <w:bookmarkStart w:id="46" w:name="_Toc10851"/>
      <w:bookmarkStart w:id="47" w:name="_Toc30389"/>
      <w:r>
        <w:rPr>
          <w:rFonts w:hint="eastAsia" w:ascii="宋体" w:hAnsi="宋体" w:eastAsia="宋体" w:cs="宋体"/>
          <w:b/>
          <w:color w:val="auto"/>
          <w:sz w:val="24"/>
          <w:szCs w:val="24"/>
        </w:rPr>
        <w:t>1．  总则</w:t>
      </w:r>
      <w:bookmarkEnd w:id="38"/>
      <w:bookmarkEnd w:id="39"/>
      <w:bookmarkEnd w:id="40"/>
      <w:bookmarkEnd w:id="41"/>
      <w:bookmarkEnd w:id="42"/>
      <w:bookmarkEnd w:id="43"/>
      <w:bookmarkEnd w:id="44"/>
      <w:bookmarkEnd w:id="45"/>
      <w:bookmarkEnd w:id="46"/>
      <w:bookmarkEnd w:id="47"/>
    </w:p>
    <w:p w14:paraId="785F39CD">
      <w:pPr>
        <w:pageBreakBefore w:val="0"/>
        <w:kinsoku/>
        <w:overflowPunct/>
        <w:bidi w:val="0"/>
        <w:adjustRightInd w:val="0"/>
        <w:snapToGrid w:val="0"/>
        <w:spacing w:line="360" w:lineRule="auto"/>
        <w:ind w:left="0" w:leftChars="0"/>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1、说明</w:t>
      </w:r>
    </w:p>
    <w:p w14:paraId="4589F75C">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1.1本竞争性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文件仅适用于本竞争性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公告中所叙述货物、工程及服务采购。</w:t>
      </w:r>
    </w:p>
    <w:p w14:paraId="2EB42A3A">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1.2本次采购属政府采购，采购人，采购代理机构、供应商、</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小组的相关行为均受《中华人民共和国政府采购法》、财政部规章及政府采购项目所在地有关法规、规章的约束，其权利受到上述法律法规的保护。</w:t>
      </w:r>
    </w:p>
    <w:p w14:paraId="1FBD2AE2">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1.3 本次招标采用竞争性磋商的方式。</w:t>
      </w:r>
    </w:p>
    <w:p w14:paraId="4EE481C3">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1.4本磋商文件的解释权属于</w:t>
      </w:r>
      <w:r>
        <w:rPr>
          <w:rFonts w:hint="eastAsia" w:ascii="宋体" w:hAnsi="宋体" w:cs="宋体"/>
          <w:color w:val="auto"/>
          <w:sz w:val="24"/>
          <w:szCs w:val="24"/>
          <w:lang w:eastAsia="zh-CN"/>
        </w:rPr>
        <w:t>陕安项目管理有限公司</w:t>
      </w:r>
      <w:r>
        <w:rPr>
          <w:rFonts w:hint="eastAsia" w:ascii="宋体" w:hAnsi="宋体" w:eastAsia="宋体" w:cs="宋体"/>
          <w:color w:val="auto"/>
          <w:sz w:val="24"/>
          <w:szCs w:val="24"/>
        </w:rPr>
        <w:t>所有。</w:t>
      </w:r>
    </w:p>
    <w:p w14:paraId="79C66E19">
      <w:pPr>
        <w:pageBreakBefore w:val="0"/>
        <w:kinsoku/>
        <w:overflowPunct/>
        <w:bidi w:val="0"/>
        <w:adjustRightInd w:val="0"/>
        <w:snapToGrid w:val="0"/>
        <w:spacing w:line="360" w:lineRule="auto"/>
        <w:ind w:left="0" w:leftChars="0"/>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2、合格的供应商</w:t>
      </w:r>
    </w:p>
    <w:p w14:paraId="7BBB6DCB">
      <w:pPr>
        <w:pageBreakBefore w:val="0"/>
        <w:kinsoku/>
        <w:wordWrap w:val="0"/>
        <w:overflowPunct/>
        <w:topLinePunct/>
        <w:bidi w:val="0"/>
        <w:adjustRightInd w:val="0"/>
        <w:snapToGrid w:val="0"/>
        <w:spacing w:line="360" w:lineRule="auto"/>
        <w:ind w:left="0" w:leftChars="0" w:firstLine="480" w:firstLineChars="200"/>
        <w:jc w:val="left"/>
        <w:outlineLvl w:val="9"/>
        <w:rPr>
          <w:rFonts w:hint="eastAsia" w:ascii="宋体" w:hAnsi="宋体" w:eastAsia="宋体" w:cs="宋体"/>
          <w:color w:val="auto"/>
          <w:sz w:val="24"/>
          <w:szCs w:val="24"/>
        </w:rPr>
      </w:pPr>
      <w:bookmarkStart w:id="48" w:name="_Toc152042311"/>
      <w:bookmarkStart w:id="49" w:name="_Toc152045535"/>
      <w:bookmarkStart w:id="50" w:name="_Toc179632552"/>
      <w:bookmarkStart w:id="51" w:name="_Toc144974503"/>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.1 合格的供应商：满足下列资格条件且有能力提供项目所需服务的供应商。</w:t>
      </w:r>
    </w:p>
    <w:p w14:paraId="5B9A75A9">
      <w:pPr>
        <w:pageBreakBefore w:val="0"/>
        <w:kinsoku/>
        <w:overflowPunct/>
        <w:bidi w:val="0"/>
        <w:adjustRightInd w:val="0"/>
        <w:snapToGrid w:val="0"/>
        <w:spacing w:line="360" w:lineRule="auto"/>
        <w:ind w:left="0" w:leftChars="0"/>
        <w:outlineLvl w:val="9"/>
        <w:rPr>
          <w:rFonts w:hint="eastAsia" w:ascii="宋体" w:hAnsi="宋体" w:eastAsia="宋体" w:cs="宋体"/>
          <w:bCs/>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.2</w:t>
      </w:r>
      <w:r>
        <w:rPr>
          <w:rFonts w:hint="eastAsia" w:ascii="宋体" w:hAnsi="宋体" w:eastAsia="宋体" w:cs="宋体"/>
          <w:bCs/>
          <w:color w:val="auto"/>
          <w:sz w:val="24"/>
          <w:szCs w:val="24"/>
        </w:rPr>
        <w:t>资格条件</w:t>
      </w:r>
    </w:p>
    <w:p w14:paraId="1D209893">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bCs/>
          <w:color w:val="auto"/>
          <w:sz w:val="24"/>
          <w:szCs w:val="24"/>
          <w:lang w:val="en-US" w:eastAsia="zh-CN"/>
        </w:rPr>
        <w:t>2</w:t>
      </w:r>
      <w:r>
        <w:rPr>
          <w:rFonts w:hint="eastAsia" w:ascii="宋体" w:hAnsi="宋体" w:eastAsia="宋体" w:cs="宋体"/>
          <w:bCs/>
          <w:color w:val="auto"/>
          <w:sz w:val="24"/>
          <w:szCs w:val="24"/>
        </w:rPr>
        <w:t>.2.1</w:t>
      </w:r>
      <w:r>
        <w:rPr>
          <w:rFonts w:hint="eastAsia" w:ascii="宋体" w:hAnsi="宋体" w:eastAsia="宋体" w:cs="宋体"/>
          <w:color w:val="auto"/>
          <w:sz w:val="24"/>
          <w:szCs w:val="24"/>
        </w:rPr>
        <w:t>供应商应当符合《中华人民共和国政府采购法》第二十二条第一款规定的</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基本资格条件；以及</w:t>
      </w:r>
      <w:r>
        <w:rPr>
          <w:rFonts w:hint="eastAsia" w:ascii="宋体" w:hAnsi="宋体" w:eastAsia="宋体" w:cs="宋体"/>
          <w:color w:val="auto"/>
          <w:sz w:val="24"/>
          <w:szCs w:val="24"/>
          <w:lang w:val="en-US" w:eastAsia="zh-CN"/>
        </w:rPr>
        <w:t>竞争性磋商</w:t>
      </w:r>
      <w:r>
        <w:rPr>
          <w:rFonts w:hint="eastAsia" w:ascii="宋体" w:hAnsi="宋体" w:eastAsia="宋体" w:cs="宋体"/>
          <w:color w:val="auto"/>
          <w:sz w:val="24"/>
          <w:szCs w:val="24"/>
        </w:rPr>
        <w:t>文件规定的供应商特定资格条件。</w:t>
      </w:r>
    </w:p>
    <w:p w14:paraId="6B89655C">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.3供应商必须从陕西省公共资源交易平台获取</w:t>
      </w:r>
      <w:r>
        <w:rPr>
          <w:rFonts w:hint="eastAsia" w:ascii="宋体" w:hAnsi="宋体" w:eastAsia="宋体" w:cs="宋体"/>
          <w:color w:val="auto"/>
          <w:sz w:val="24"/>
          <w:szCs w:val="24"/>
          <w:lang w:val="en-US" w:eastAsia="zh-CN"/>
        </w:rPr>
        <w:t>竞争性磋商</w:t>
      </w:r>
      <w:r>
        <w:rPr>
          <w:rFonts w:hint="eastAsia" w:ascii="宋体" w:hAnsi="宋体" w:eastAsia="宋体" w:cs="宋体"/>
          <w:color w:val="auto"/>
          <w:sz w:val="24"/>
          <w:szCs w:val="24"/>
        </w:rPr>
        <w:t>文件，供应商自行转让或复制的竞争性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文件视为无效文件</w:t>
      </w:r>
      <w:r>
        <w:rPr>
          <w:rFonts w:hint="eastAsia" w:ascii="宋体" w:hAnsi="宋体" w:eastAsia="宋体" w:cs="宋体"/>
          <w:color w:val="auto"/>
          <w:sz w:val="24"/>
          <w:szCs w:val="24"/>
          <w:lang w:eastAsia="zh-CN"/>
        </w:rPr>
        <w:t>，此文件</w:t>
      </w:r>
      <w:r>
        <w:rPr>
          <w:rFonts w:hint="eastAsia" w:ascii="宋体" w:hAnsi="宋体" w:eastAsia="宋体" w:cs="宋体"/>
          <w:color w:val="auto"/>
          <w:sz w:val="24"/>
          <w:szCs w:val="24"/>
        </w:rPr>
        <w:t>仅作为本次</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使用。</w:t>
      </w:r>
    </w:p>
    <w:p w14:paraId="5359A4C5">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.4法定代表人或者负责人为同一人或者存在控股、管理关系的两个以上供应商，不得参加同一政府采购项目投标。</w:t>
      </w:r>
    </w:p>
    <w:p w14:paraId="2CF6DDCE">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.5是否接受联合体投标：见</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须知前附表。</w:t>
      </w:r>
    </w:p>
    <w:p w14:paraId="3BCE51D6">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.6供应商应参照《中华人民共和国政府采购法》及其它有关的中国法律和法规。</w:t>
      </w:r>
    </w:p>
    <w:bookmarkEnd w:id="48"/>
    <w:bookmarkEnd w:id="49"/>
    <w:bookmarkEnd w:id="50"/>
    <w:bookmarkEnd w:id="51"/>
    <w:p w14:paraId="4699BC4A">
      <w:pPr>
        <w:pageBreakBefore w:val="0"/>
        <w:kinsoku/>
        <w:overflowPunct/>
        <w:bidi w:val="0"/>
        <w:adjustRightInd w:val="0"/>
        <w:snapToGrid w:val="0"/>
        <w:spacing w:line="360" w:lineRule="auto"/>
        <w:ind w:left="0" w:leftChars="0"/>
        <w:outlineLvl w:val="9"/>
        <w:rPr>
          <w:rFonts w:hint="eastAsia" w:ascii="宋体" w:hAnsi="宋体" w:eastAsia="宋体" w:cs="宋体"/>
          <w:b/>
          <w:bCs/>
          <w:color w:val="auto"/>
          <w:kern w:val="2"/>
          <w:sz w:val="24"/>
          <w:szCs w:val="24"/>
          <w:lang w:val="en-US" w:eastAsia="zh-CN" w:bidi="ar-SA"/>
        </w:rPr>
      </w:pPr>
      <w:bookmarkStart w:id="52" w:name="_Toc152042312"/>
      <w:bookmarkStart w:id="53" w:name="_Toc152045536"/>
      <w:bookmarkStart w:id="54" w:name="_Toc144974504"/>
      <w:bookmarkStart w:id="55" w:name="_Toc179632553"/>
      <w:r>
        <w:rPr>
          <w:rFonts w:hint="eastAsia" w:ascii="宋体" w:hAnsi="宋体" w:eastAsia="宋体" w:cs="宋体"/>
          <w:b/>
          <w:bCs/>
          <w:color w:val="auto"/>
          <w:kern w:val="2"/>
          <w:sz w:val="24"/>
          <w:szCs w:val="24"/>
          <w:lang w:val="en-US" w:eastAsia="zh-CN" w:bidi="ar-SA"/>
        </w:rPr>
        <w:t>3、磋商内容的合格性和合法性</w:t>
      </w:r>
    </w:p>
    <w:p w14:paraId="4A6F0986">
      <w:pPr>
        <w:pageBreakBefore w:val="0"/>
        <w:tabs>
          <w:tab w:val="left" w:pos="720"/>
        </w:tabs>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.1磋商内容应满足竞争性磋商文件的要求并应符合国家法律法规、行业管理部门要求的其他强制性标准。</w:t>
      </w:r>
    </w:p>
    <w:p w14:paraId="08D7EC80">
      <w:pPr>
        <w:pageBreakBefore w:val="0"/>
        <w:kinsoku/>
        <w:overflowPunct/>
        <w:bidi w:val="0"/>
        <w:adjustRightInd w:val="0"/>
        <w:snapToGrid w:val="0"/>
        <w:spacing w:line="360" w:lineRule="auto"/>
        <w:ind w:left="0" w:leftChars="0"/>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4、竞争性磋商响应文件内容的真实性</w:t>
      </w:r>
    </w:p>
    <w:p w14:paraId="6B729036">
      <w:pPr>
        <w:pageBreakBefore w:val="0"/>
        <w:tabs>
          <w:tab w:val="left" w:pos="720"/>
        </w:tabs>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4.1供应商应保证其竞争性磋商响应文件中所提供的所有磋商资料、信息是真实的，并且来源于合法的渠道。因竞争性磋商响应文件中所提供的磋商资料、信息不真实或者其来源不合法而导致的所有法律责任，由供应商自行承担。</w:t>
      </w:r>
    </w:p>
    <w:p w14:paraId="6F35B20A">
      <w:pPr>
        <w:pageBreakBefore w:val="0"/>
        <w:kinsoku/>
        <w:overflowPunct/>
        <w:bidi w:val="0"/>
        <w:adjustRightInd w:val="0"/>
        <w:snapToGrid w:val="0"/>
        <w:spacing w:line="360" w:lineRule="auto"/>
        <w:ind w:left="0" w:leftChars="0"/>
        <w:outlineLvl w:val="9"/>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5、磋商过程的监督和管理</w:t>
      </w:r>
    </w:p>
    <w:p w14:paraId="58A834A6">
      <w:pPr>
        <w:pageBreakBefore w:val="0"/>
        <w:tabs>
          <w:tab w:val="left" w:pos="720"/>
        </w:tabs>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5.1同级人民政府财政部门及有关部门依法履行对竞争性磋商过程的监督管理职责。</w:t>
      </w:r>
    </w:p>
    <w:p w14:paraId="64E4EEDF">
      <w:pPr>
        <w:pageBreakBefore w:val="0"/>
        <w:kinsoku/>
        <w:overflowPunct/>
        <w:bidi w:val="0"/>
        <w:adjustRightInd w:val="0"/>
        <w:snapToGrid w:val="0"/>
        <w:spacing w:line="360" w:lineRule="auto"/>
        <w:ind w:left="0" w:leftChars="0"/>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rPr>
        <w:t>、保密</w:t>
      </w:r>
      <w:bookmarkEnd w:id="52"/>
      <w:bookmarkEnd w:id="53"/>
      <w:bookmarkEnd w:id="54"/>
      <w:bookmarkEnd w:id="55"/>
    </w:p>
    <w:p w14:paraId="145E4385">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 xml:space="preserve">.1参与招标活动的各方应对竞争性磋商文件和竞争性磋商响应文件中的商业和技术等秘密保密，违者应对由此造成的后果承担法律责任。 </w:t>
      </w:r>
    </w:p>
    <w:p w14:paraId="4F8A97DE">
      <w:pPr>
        <w:pStyle w:val="27"/>
        <w:pageBreakBefore w:val="0"/>
        <w:kinsoku/>
        <w:overflowPunct/>
        <w:bidi w:val="0"/>
        <w:adjustRightInd w:val="0"/>
        <w:snapToGrid w:val="0"/>
        <w:spacing w:before="0" w:line="360" w:lineRule="auto"/>
        <w:ind w:left="0" w:leftChars="0" w:firstLine="482" w:firstLineChars="200"/>
        <w:outlineLvl w:val="9"/>
        <w:rPr>
          <w:rFonts w:hint="eastAsia" w:ascii="宋体" w:hAnsi="宋体" w:eastAsia="宋体" w:cs="宋体"/>
          <w:b/>
          <w:color w:val="auto"/>
          <w:sz w:val="24"/>
          <w:szCs w:val="24"/>
        </w:rPr>
      </w:pPr>
      <w:bookmarkStart w:id="56" w:name="_Toc1428"/>
      <w:bookmarkStart w:id="57" w:name="_Toc12425"/>
      <w:bookmarkStart w:id="58" w:name="_Toc13815"/>
      <w:bookmarkStart w:id="59" w:name="_Toc7627"/>
      <w:bookmarkStart w:id="60" w:name="_Toc622"/>
      <w:bookmarkStart w:id="61" w:name="_Toc23337"/>
      <w:bookmarkStart w:id="62" w:name="_Toc513557028"/>
      <w:bookmarkStart w:id="63" w:name="_Toc16996"/>
      <w:bookmarkStart w:id="64" w:name="_Toc29929"/>
      <w:bookmarkStart w:id="65" w:name="_Toc1845"/>
      <w:r>
        <w:rPr>
          <w:rFonts w:hint="eastAsia" w:ascii="宋体" w:hAnsi="宋体" w:eastAsia="宋体" w:cs="宋体"/>
          <w:b/>
          <w:color w:val="auto"/>
          <w:sz w:val="24"/>
          <w:szCs w:val="24"/>
        </w:rPr>
        <w:t>2．竞争性磋商文件</w:t>
      </w:r>
      <w:bookmarkEnd w:id="56"/>
      <w:bookmarkEnd w:id="57"/>
      <w:bookmarkEnd w:id="58"/>
      <w:bookmarkEnd w:id="59"/>
      <w:bookmarkEnd w:id="60"/>
      <w:bookmarkEnd w:id="61"/>
      <w:bookmarkEnd w:id="62"/>
      <w:bookmarkEnd w:id="63"/>
      <w:bookmarkEnd w:id="64"/>
      <w:bookmarkEnd w:id="65"/>
    </w:p>
    <w:p w14:paraId="563C6521">
      <w:pPr>
        <w:pStyle w:val="28"/>
        <w:pageBreakBefore w:val="0"/>
        <w:kinsoku/>
        <w:overflowPunct/>
        <w:bidi w:val="0"/>
        <w:adjustRightInd w:val="0"/>
        <w:snapToGrid w:val="0"/>
        <w:spacing w:before="0" w:after="0" w:line="360" w:lineRule="auto"/>
        <w:ind w:left="0" w:leftChars="0"/>
        <w:outlineLvl w:val="9"/>
        <w:rPr>
          <w:rFonts w:hint="eastAsia" w:ascii="宋体" w:hAnsi="宋体" w:eastAsia="宋体" w:cs="宋体"/>
          <w:color w:val="auto"/>
          <w:sz w:val="24"/>
          <w:szCs w:val="24"/>
        </w:rPr>
      </w:pPr>
      <w:bookmarkStart w:id="66" w:name="_Toc179632561"/>
      <w:bookmarkStart w:id="67" w:name="_Toc144974511"/>
      <w:bookmarkStart w:id="68" w:name="_Toc152042319"/>
      <w:bookmarkStart w:id="69" w:name="_Toc152045543"/>
      <w:r>
        <w:rPr>
          <w:rFonts w:hint="eastAsia" w:ascii="宋体" w:hAnsi="宋体" w:eastAsia="宋体" w:cs="宋体"/>
          <w:b/>
          <w:color w:val="auto"/>
          <w:sz w:val="24"/>
          <w:szCs w:val="24"/>
          <w:lang w:val="en-US" w:eastAsia="zh-CN"/>
        </w:rPr>
        <w:t>7</w:t>
      </w:r>
      <w:r>
        <w:rPr>
          <w:rFonts w:hint="eastAsia" w:ascii="宋体" w:hAnsi="宋体" w:eastAsia="宋体" w:cs="宋体"/>
          <w:b/>
          <w:color w:val="auto"/>
          <w:sz w:val="24"/>
          <w:szCs w:val="24"/>
        </w:rPr>
        <w:t>、竞争性磋商文件的组成</w:t>
      </w:r>
      <w:bookmarkEnd w:id="66"/>
      <w:bookmarkEnd w:id="67"/>
      <w:bookmarkEnd w:id="68"/>
      <w:bookmarkEnd w:id="69"/>
    </w:p>
    <w:p w14:paraId="48B8B771">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.1竞争性磋商文件包括以下内容：</w:t>
      </w:r>
    </w:p>
    <w:p w14:paraId="518321C8">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（1）竞争性磋商公告；</w:t>
      </w:r>
    </w:p>
    <w:p w14:paraId="01D83AB1">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（2）供应商须知前附表及供应商须知；</w:t>
      </w:r>
    </w:p>
    <w:p w14:paraId="45E1A178">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（3）评审办法；</w:t>
      </w:r>
    </w:p>
    <w:p w14:paraId="4720E3A9">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（4）合同条款及合同文件格式；</w:t>
      </w:r>
    </w:p>
    <w:p w14:paraId="6A12F1A8">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bCs/>
          <w:color w:val="auto"/>
          <w:sz w:val="24"/>
          <w:szCs w:val="24"/>
          <w:lang w:eastAsia="zh-CN"/>
        </w:rPr>
        <w:t>工程量清单</w:t>
      </w:r>
      <w:r>
        <w:rPr>
          <w:rFonts w:hint="eastAsia" w:ascii="宋体" w:hAnsi="宋体" w:eastAsia="宋体" w:cs="宋体"/>
          <w:color w:val="auto"/>
          <w:sz w:val="24"/>
          <w:szCs w:val="24"/>
        </w:rPr>
        <w:t xml:space="preserve">； </w:t>
      </w:r>
    </w:p>
    <w:p w14:paraId="50188020">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）竞争性磋商响应文件格式。</w:t>
      </w:r>
    </w:p>
    <w:p w14:paraId="6FC1E674">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.2 除</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.1内容外，</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以书面形式发出的对竞争性磋商文件的澄清或修改内容，均为竞争性磋商文件的组成部分，对</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和供应商起约束作用。</w:t>
      </w:r>
    </w:p>
    <w:p w14:paraId="481BE60F">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7.3</w:t>
      </w:r>
      <w:r>
        <w:rPr>
          <w:rFonts w:hint="eastAsia" w:ascii="宋体" w:hAnsi="宋体" w:eastAsia="宋体" w:cs="宋体"/>
          <w:color w:val="auto"/>
          <w:sz w:val="24"/>
          <w:szCs w:val="24"/>
        </w:rPr>
        <w:t>采购项目需要落实的政府采购政策：国务院财政部门会同有关部门制定的采购需求标准、预留采购份额、价格评审优惠、优先采购等措施，实现节约能源、保护环境、扶持不发达地区和少数民族地区、促进中小企业发展等目标的政府采购政策。</w:t>
      </w:r>
    </w:p>
    <w:p w14:paraId="55089374">
      <w:pPr>
        <w:pStyle w:val="18"/>
        <w:spacing w:before="0" w:beforeAutospacing="0" w:after="0" w:afterAutospacing="0" w:line="360" w:lineRule="auto"/>
        <w:ind w:firstLine="480" w:firstLineChars="200"/>
        <w:jc w:val="both"/>
        <w:outlineLvl w:val="9"/>
        <w:rPr>
          <w:rFonts w:hint="eastAsia" w:ascii="宋体" w:hAnsi="宋体" w:eastAsia="宋体" w:cs="宋体"/>
          <w:color w:val="auto"/>
          <w:kern w:val="2"/>
          <w:sz w:val="24"/>
          <w:szCs w:val="24"/>
          <w:lang w:val="en-US" w:eastAsia="zh-CN" w:bidi="ar-SA"/>
        </w:rPr>
      </w:pPr>
      <w:bookmarkStart w:id="70" w:name="_Toc179632562"/>
      <w:bookmarkStart w:id="71" w:name="_Toc144974512"/>
      <w:bookmarkStart w:id="72" w:name="_Toc152042320"/>
      <w:bookmarkStart w:id="73" w:name="_Toc152045544"/>
      <w:r>
        <w:rPr>
          <w:rFonts w:hint="eastAsia" w:ascii="宋体" w:hAnsi="宋体" w:eastAsia="宋体" w:cs="宋体"/>
          <w:color w:val="auto"/>
          <w:kern w:val="2"/>
          <w:sz w:val="24"/>
          <w:szCs w:val="24"/>
          <w:lang w:val="en-US" w:eastAsia="zh-CN" w:bidi="ar-SA"/>
        </w:rPr>
        <w:t>7.3.1根据《政府采购促进中小企业发展管理办法》（财库〔2020〕46号）；</w:t>
      </w:r>
    </w:p>
    <w:p w14:paraId="483841DD">
      <w:pPr>
        <w:pStyle w:val="19"/>
        <w:keepNext w:val="0"/>
        <w:keepLines w:val="0"/>
        <w:pageBreakBefore w:val="0"/>
        <w:kinsoku/>
        <w:wordWrap/>
        <w:overflowPunct/>
        <w:topLinePunct w:val="0"/>
        <w:autoSpaceDE/>
        <w:autoSpaceDN/>
        <w:bidi w:val="0"/>
        <w:adjustRightInd w:val="0"/>
        <w:snapToGrid w:val="0"/>
        <w:spacing w:line="360" w:lineRule="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7.3.2根据《陕西省财政厅关于进一步加大政府采购支持中小企业力度的通知》（陕财办采〔2022〕5号）；</w:t>
      </w:r>
    </w:p>
    <w:p w14:paraId="3AFCA7F5">
      <w:pPr>
        <w:spacing w:line="360" w:lineRule="auto"/>
        <w:ind w:firstLine="480" w:firstLineChars="200"/>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7.3.3根据《榆林市财政局关于进一步加大政府采购支持中小企业力度的通知》（榆政财采发〔2022〕10号）；</w:t>
      </w:r>
    </w:p>
    <w:p w14:paraId="7B7953E7">
      <w:pPr>
        <w:widowControl/>
        <w:tabs>
          <w:tab w:val="left" w:pos="1620"/>
        </w:tabs>
        <w:spacing w:line="360" w:lineRule="auto"/>
        <w:ind w:firstLine="420" w:firstLineChars="175"/>
        <w:jc w:val="left"/>
        <w:outlineLvl w:val="9"/>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lang w:val="en-US" w:eastAsia="zh-CN"/>
        </w:rPr>
        <w:t>7</w:t>
      </w:r>
      <w:r>
        <w:rPr>
          <w:rFonts w:hint="eastAsia" w:asciiTheme="minorEastAsia" w:hAnsiTheme="minorEastAsia" w:eastAsiaTheme="minorEastAsia" w:cstheme="minorEastAsia"/>
          <w:bCs/>
          <w:kern w:val="0"/>
          <w:sz w:val="24"/>
          <w:szCs w:val="24"/>
        </w:rPr>
        <w:t>.</w:t>
      </w:r>
      <w:r>
        <w:rPr>
          <w:rFonts w:hint="eastAsia" w:asciiTheme="minorEastAsia" w:hAnsiTheme="minorEastAsia" w:eastAsiaTheme="minorEastAsia" w:cstheme="minorEastAsia"/>
          <w:bCs/>
          <w:kern w:val="0"/>
          <w:sz w:val="24"/>
          <w:szCs w:val="24"/>
          <w:lang w:val="en-US" w:eastAsia="zh-CN"/>
        </w:rPr>
        <w:t>3</w:t>
      </w:r>
      <w:r>
        <w:rPr>
          <w:rFonts w:hint="eastAsia" w:asciiTheme="minorEastAsia" w:hAnsiTheme="minorEastAsia" w:eastAsiaTheme="minorEastAsia" w:cstheme="minorEastAsia"/>
          <w:bCs/>
          <w:kern w:val="0"/>
          <w:sz w:val="24"/>
          <w:szCs w:val="24"/>
        </w:rPr>
        <w:t>.</w:t>
      </w:r>
      <w:r>
        <w:rPr>
          <w:rFonts w:hint="eastAsia" w:asciiTheme="minorEastAsia" w:hAnsiTheme="minorEastAsia" w:eastAsiaTheme="minorEastAsia" w:cstheme="minorEastAsia"/>
          <w:bCs/>
          <w:kern w:val="0"/>
          <w:sz w:val="24"/>
          <w:szCs w:val="24"/>
          <w:lang w:val="en-US" w:eastAsia="zh-CN"/>
        </w:rPr>
        <w:t>4</w:t>
      </w:r>
      <w:r>
        <w:rPr>
          <w:rFonts w:hint="eastAsia" w:asciiTheme="minorEastAsia" w:hAnsiTheme="minorEastAsia" w:eastAsiaTheme="minorEastAsia" w:cstheme="minorEastAsia"/>
          <w:bCs/>
          <w:kern w:val="0"/>
          <w:sz w:val="24"/>
          <w:szCs w:val="24"/>
        </w:rPr>
        <w:t>《财政部司法部关于政府采购支持监狱企业发展有关问题的通知》--财库[2014]68号 ；</w:t>
      </w:r>
    </w:p>
    <w:p w14:paraId="51BCBF29">
      <w:pPr>
        <w:widowControl/>
        <w:tabs>
          <w:tab w:val="left" w:pos="1620"/>
        </w:tabs>
        <w:spacing w:line="360" w:lineRule="auto"/>
        <w:ind w:firstLine="420" w:firstLineChars="175"/>
        <w:jc w:val="left"/>
        <w:outlineLvl w:val="9"/>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lang w:val="en-US" w:eastAsia="zh-CN"/>
        </w:rPr>
        <w:t>7</w:t>
      </w:r>
      <w:r>
        <w:rPr>
          <w:rFonts w:hint="eastAsia" w:asciiTheme="minorEastAsia" w:hAnsiTheme="minorEastAsia" w:eastAsiaTheme="minorEastAsia" w:cstheme="minorEastAsia"/>
          <w:bCs/>
          <w:kern w:val="0"/>
          <w:sz w:val="24"/>
          <w:szCs w:val="24"/>
        </w:rPr>
        <w:t>.</w:t>
      </w:r>
      <w:r>
        <w:rPr>
          <w:rFonts w:hint="eastAsia" w:asciiTheme="minorEastAsia" w:hAnsiTheme="minorEastAsia" w:eastAsiaTheme="minorEastAsia" w:cstheme="minorEastAsia"/>
          <w:bCs/>
          <w:kern w:val="0"/>
          <w:sz w:val="24"/>
          <w:szCs w:val="24"/>
          <w:lang w:val="en-US" w:eastAsia="zh-CN"/>
        </w:rPr>
        <w:t>3</w:t>
      </w:r>
      <w:r>
        <w:rPr>
          <w:rFonts w:hint="eastAsia" w:asciiTheme="minorEastAsia" w:hAnsiTheme="minorEastAsia" w:eastAsiaTheme="minorEastAsia" w:cstheme="minorEastAsia"/>
          <w:bCs/>
          <w:kern w:val="0"/>
          <w:sz w:val="24"/>
          <w:szCs w:val="24"/>
        </w:rPr>
        <w:t>.</w:t>
      </w:r>
      <w:r>
        <w:rPr>
          <w:rFonts w:hint="eastAsia" w:asciiTheme="minorEastAsia" w:hAnsiTheme="minorEastAsia" w:eastAsiaTheme="minorEastAsia" w:cstheme="minorEastAsia"/>
          <w:bCs/>
          <w:kern w:val="0"/>
          <w:sz w:val="24"/>
          <w:szCs w:val="24"/>
          <w:lang w:val="en-US" w:eastAsia="zh-CN"/>
        </w:rPr>
        <w:t>5</w:t>
      </w:r>
      <w:r>
        <w:rPr>
          <w:rFonts w:hint="eastAsia" w:asciiTheme="minorEastAsia" w:hAnsiTheme="minorEastAsia" w:eastAsiaTheme="minorEastAsia" w:cstheme="minorEastAsia"/>
          <w:bCs/>
          <w:kern w:val="0"/>
          <w:sz w:val="24"/>
          <w:szCs w:val="24"/>
        </w:rPr>
        <w:t>《国务院办公厅关于建立政府强制采购节能产品制度的通知》--国办发[2007]51号 ；</w:t>
      </w:r>
    </w:p>
    <w:p w14:paraId="391ABFF7">
      <w:pPr>
        <w:spacing w:line="360" w:lineRule="auto"/>
        <w:ind w:firstLine="420" w:firstLineChars="175"/>
        <w:outlineLvl w:val="9"/>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lang w:val="en-US" w:eastAsia="zh-CN"/>
        </w:rPr>
        <w:t>7</w:t>
      </w:r>
      <w:r>
        <w:rPr>
          <w:rFonts w:hint="eastAsia" w:asciiTheme="minorEastAsia" w:hAnsiTheme="minorEastAsia" w:eastAsiaTheme="minorEastAsia" w:cstheme="minorEastAsia"/>
          <w:bCs/>
          <w:kern w:val="0"/>
          <w:sz w:val="24"/>
          <w:szCs w:val="24"/>
        </w:rPr>
        <w:t>.</w:t>
      </w:r>
      <w:r>
        <w:rPr>
          <w:rFonts w:hint="eastAsia" w:asciiTheme="minorEastAsia" w:hAnsiTheme="minorEastAsia" w:eastAsiaTheme="minorEastAsia" w:cstheme="minorEastAsia"/>
          <w:bCs/>
          <w:kern w:val="0"/>
          <w:sz w:val="24"/>
          <w:szCs w:val="24"/>
          <w:lang w:val="en-US" w:eastAsia="zh-CN"/>
        </w:rPr>
        <w:t>3</w:t>
      </w:r>
      <w:r>
        <w:rPr>
          <w:rFonts w:hint="eastAsia" w:asciiTheme="minorEastAsia" w:hAnsiTheme="minorEastAsia" w:eastAsiaTheme="minorEastAsia" w:cstheme="minorEastAsia"/>
          <w:bCs/>
          <w:kern w:val="0"/>
          <w:sz w:val="24"/>
          <w:szCs w:val="24"/>
        </w:rPr>
        <w:t>.</w:t>
      </w:r>
      <w:r>
        <w:rPr>
          <w:rFonts w:hint="eastAsia" w:asciiTheme="minorEastAsia" w:hAnsiTheme="minorEastAsia" w:eastAsiaTheme="minorEastAsia" w:cstheme="minorEastAsia"/>
          <w:bCs/>
          <w:kern w:val="0"/>
          <w:sz w:val="24"/>
          <w:szCs w:val="24"/>
          <w:lang w:val="en-US" w:eastAsia="zh-CN"/>
        </w:rPr>
        <w:t>6</w:t>
      </w:r>
      <w:r>
        <w:rPr>
          <w:rFonts w:hint="eastAsia" w:asciiTheme="minorEastAsia" w:hAnsiTheme="minorEastAsia" w:eastAsiaTheme="minorEastAsia" w:cstheme="minorEastAsia"/>
          <w:bCs/>
          <w:kern w:val="0"/>
          <w:sz w:val="24"/>
          <w:szCs w:val="24"/>
        </w:rPr>
        <w:t>《财政部民政部中国残疾人联合会关于促进残疾人就业政府采购政策的通知》--（财库〔2017〕141号）；</w:t>
      </w:r>
    </w:p>
    <w:p w14:paraId="4897209E">
      <w:pPr>
        <w:pStyle w:val="9"/>
        <w:spacing w:line="360" w:lineRule="auto"/>
        <w:outlineLvl w:val="9"/>
        <w:rPr>
          <w:rFonts w:hint="eastAsia" w:asciiTheme="minorEastAsia" w:hAnsiTheme="minorEastAsia" w:eastAsiaTheme="minorEastAsia" w:cstheme="minorEastAsia"/>
          <w:b w:val="0"/>
          <w:bCs/>
          <w:kern w:val="0"/>
          <w:sz w:val="24"/>
          <w:szCs w:val="24"/>
        </w:rPr>
      </w:pPr>
      <w:r>
        <w:rPr>
          <w:rFonts w:hint="eastAsia" w:asciiTheme="minorEastAsia" w:hAnsiTheme="minorEastAsia" w:eastAsiaTheme="minorEastAsia" w:cstheme="minorEastAsia"/>
          <w:bCs/>
          <w:kern w:val="0"/>
          <w:sz w:val="24"/>
          <w:szCs w:val="24"/>
        </w:rPr>
        <w:t xml:space="preserve">   </w:t>
      </w:r>
      <w:r>
        <w:rPr>
          <w:rFonts w:hint="eastAsia" w:asciiTheme="minorEastAsia" w:hAnsiTheme="minorEastAsia" w:eastAsiaTheme="minorEastAsia" w:cstheme="minorEastAsia"/>
          <w:bCs/>
          <w:kern w:val="0"/>
          <w:sz w:val="24"/>
          <w:szCs w:val="24"/>
          <w:lang w:val="en-US" w:eastAsia="zh-CN"/>
        </w:rPr>
        <w:t>7</w:t>
      </w:r>
      <w:r>
        <w:rPr>
          <w:rFonts w:hint="eastAsia" w:asciiTheme="minorEastAsia" w:hAnsiTheme="minorEastAsia" w:eastAsiaTheme="minorEastAsia" w:cstheme="minorEastAsia"/>
          <w:b w:val="0"/>
          <w:bCs/>
          <w:kern w:val="0"/>
          <w:sz w:val="24"/>
          <w:szCs w:val="24"/>
        </w:rPr>
        <w:t>.</w:t>
      </w:r>
      <w:r>
        <w:rPr>
          <w:rFonts w:hint="eastAsia" w:asciiTheme="minorEastAsia" w:hAnsiTheme="minorEastAsia" w:eastAsiaTheme="minorEastAsia" w:cstheme="minorEastAsia"/>
          <w:b w:val="0"/>
          <w:bCs/>
          <w:kern w:val="0"/>
          <w:sz w:val="24"/>
          <w:szCs w:val="24"/>
          <w:lang w:val="en-US" w:eastAsia="zh-CN"/>
        </w:rPr>
        <w:t>3</w:t>
      </w:r>
      <w:r>
        <w:rPr>
          <w:rFonts w:hint="eastAsia" w:asciiTheme="minorEastAsia" w:hAnsiTheme="minorEastAsia" w:eastAsiaTheme="minorEastAsia" w:cstheme="minorEastAsia"/>
          <w:b w:val="0"/>
          <w:bCs/>
          <w:kern w:val="0"/>
          <w:sz w:val="24"/>
          <w:szCs w:val="24"/>
        </w:rPr>
        <w:t>.</w:t>
      </w:r>
      <w:r>
        <w:rPr>
          <w:rFonts w:hint="eastAsia" w:asciiTheme="minorEastAsia" w:hAnsiTheme="minorEastAsia" w:eastAsiaTheme="minorEastAsia" w:cstheme="minorEastAsia"/>
          <w:b w:val="0"/>
          <w:bCs/>
          <w:kern w:val="0"/>
          <w:sz w:val="24"/>
          <w:szCs w:val="24"/>
          <w:lang w:val="en-US" w:eastAsia="zh-CN"/>
        </w:rPr>
        <w:t>7</w:t>
      </w:r>
      <w:r>
        <w:rPr>
          <w:rFonts w:hint="eastAsia" w:asciiTheme="minorEastAsia" w:hAnsiTheme="minorEastAsia" w:eastAsiaTheme="minorEastAsia" w:cstheme="minorEastAsia"/>
          <w:b w:val="0"/>
          <w:bCs/>
          <w:kern w:val="0"/>
          <w:sz w:val="24"/>
          <w:szCs w:val="24"/>
        </w:rPr>
        <w:t>《政府采购贫困地区农副产品实施方案》--（财库〔2019〕41号）；</w:t>
      </w:r>
    </w:p>
    <w:p w14:paraId="4C0AACF0">
      <w:pPr>
        <w:widowControl/>
        <w:tabs>
          <w:tab w:val="left" w:pos="1620"/>
        </w:tabs>
        <w:adjustRightInd w:val="0"/>
        <w:snapToGrid w:val="0"/>
        <w:spacing w:line="360" w:lineRule="auto"/>
        <w:ind w:firstLine="240" w:firstLineChars="100"/>
        <w:jc w:val="left"/>
        <w:outlineLvl w:val="9"/>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lang w:val="en-US" w:eastAsia="zh-CN"/>
        </w:rPr>
        <w:t>7</w:t>
      </w:r>
      <w:r>
        <w:rPr>
          <w:rFonts w:hint="eastAsia" w:asciiTheme="minorEastAsia" w:hAnsiTheme="minorEastAsia" w:eastAsiaTheme="minorEastAsia" w:cstheme="minorEastAsia"/>
          <w:bCs/>
          <w:kern w:val="0"/>
          <w:sz w:val="24"/>
          <w:szCs w:val="24"/>
        </w:rPr>
        <w:t>.</w:t>
      </w:r>
      <w:r>
        <w:rPr>
          <w:rFonts w:hint="eastAsia" w:asciiTheme="minorEastAsia" w:hAnsiTheme="minorEastAsia" w:eastAsiaTheme="minorEastAsia" w:cstheme="minorEastAsia"/>
          <w:bCs/>
          <w:kern w:val="0"/>
          <w:sz w:val="24"/>
          <w:szCs w:val="24"/>
          <w:lang w:val="en-US" w:eastAsia="zh-CN"/>
        </w:rPr>
        <w:t>3</w:t>
      </w:r>
      <w:r>
        <w:rPr>
          <w:rFonts w:hint="eastAsia" w:asciiTheme="minorEastAsia" w:hAnsiTheme="minorEastAsia" w:eastAsiaTheme="minorEastAsia" w:cstheme="minorEastAsia"/>
          <w:bCs/>
          <w:kern w:val="0"/>
          <w:sz w:val="24"/>
          <w:szCs w:val="24"/>
        </w:rPr>
        <w:t>.</w:t>
      </w:r>
      <w:r>
        <w:rPr>
          <w:rFonts w:hint="eastAsia" w:asciiTheme="minorEastAsia" w:hAnsiTheme="minorEastAsia" w:eastAsiaTheme="minorEastAsia" w:cstheme="minorEastAsia"/>
          <w:bCs/>
          <w:kern w:val="0"/>
          <w:sz w:val="24"/>
          <w:szCs w:val="24"/>
          <w:lang w:val="en-US" w:eastAsia="zh-CN"/>
        </w:rPr>
        <w:t>8</w:t>
      </w:r>
      <w:r>
        <w:rPr>
          <w:rFonts w:hint="eastAsia" w:asciiTheme="minorEastAsia" w:hAnsiTheme="minorEastAsia" w:eastAsiaTheme="minorEastAsia" w:cstheme="minorEastAsia"/>
          <w:bCs/>
          <w:kern w:val="0"/>
          <w:sz w:val="24"/>
          <w:szCs w:val="24"/>
        </w:rPr>
        <w:t>《关于在政府采购活动中查询及使用信用记录有关问题的通知》（财库〔2016〕125号）；</w:t>
      </w:r>
    </w:p>
    <w:p w14:paraId="6AFFC285">
      <w:pPr>
        <w:pStyle w:val="9"/>
        <w:spacing w:line="360" w:lineRule="auto"/>
        <w:ind w:firstLine="480" w:firstLineChars="200"/>
        <w:outlineLvl w:val="9"/>
        <w:rPr>
          <w:rFonts w:hint="eastAsia" w:asciiTheme="minorEastAsia" w:hAnsiTheme="minorEastAsia" w:eastAsiaTheme="minorEastAsia" w:cstheme="minorEastAsia"/>
          <w:b w:val="0"/>
          <w:bCs/>
          <w:kern w:val="0"/>
          <w:sz w:val="24"/>
          <w:szCs w:val="24"/>
        </w:rPr>
      </w:pPr>
      <w:r>
        <w:rPr>
          <w:rFonts w:hint="eastAsia" w:asciiTheme="minorEastAsia" w:hAnsiTheme="minorEastAsia" w:eastAsiaTheme="minorEastAsia" w:cstheme="minorEastAsia"/>
          <w:b w:val="0"/>
          <w:bCs/>
          <w:kern w:val="0"/>
          <w:sz w:val="24"/>
          <w:szCs w:val="24"/>
          <w:lang w:val="en-US" w:eastAsia="zh-CN"/>
        </w:rPr>
        <w:t>7</w:t>
      </w:r>
      <w:r>
        <w:rPr>
          <w:rFonts w:hint="eastAsia" w:asciiTheme="minorEastAsia" w:hAnsiTheme="minorEastAsia" w:eastAsiaTheme="minorEastAsia" w:cstheme="minorEastAsia"/>
          <w:b w:val="0"/>
          <w:bCs/>
          <w:kern w:val="0"/>
          <w:sz w:val="24"/>
          <w:szCs w:val="24"/>
        </w:rPr>
        <w:t>.</w:t>
      </w:r>
      <w:r>
        <w:rPr>
          <w:rFonts w:hint="eastAsia" w:asciiTheme="minorEastAsia" w:hAnsiTheme="minorEastAsia" w:eastAsiaTheme="minorEastAsia" w:cstheme="minorEastAsia"/>
          <w:b w:val="0"/>
          <w:bCs/>
          <w:kern w:val="0"/>
          <w:sz w:val="24"/>
          <w:szCs w:val="24"/>
          <w:lang w:val="en-US" w:eastAsia="zh-CN"/>
        </w:rPr>
        <w:t>3</w:t>
      </w:r>
      <w:r>
        <w:rPr>
          <w:rFonts w:hint="eastAsia" w:asciiTheme="minorEastAsia" w:hAnsiTheme="minorEastAsia" w:eastAsiaTheme="minorEastAsia" w:cstheme="minorEastAsia"/>
          <w:b w:val="0"/>
          <w:bCs/>
          <w:kern w:val="0"/>
          <w:sz w:val="24"/>
          <w:szCs w:val="24"/>
        </w:rPr>
        <w:t>.</w:t>
      </w:r>
      <w:r>
        <w:rPr>
          <w:rFonts w:hint="eastAsia" w:asciiTheme="minorEastAsia" w:hAnsiTheme="minorEastAsia" w:eastAsiaTheme="minorEastAsia" w:cstheme="minorEastAsia"/>
          <w:b w:val="0"/>
          <w:bCs/>
          <w:kern w:val="0"/>
          <w:sz w:val="24"/>
          <w:szCs w:val="24"/>
          <w:lang w:val="en-US" w:eastAsia="zh-CN"/>
        </w:rPr>
        <w:t>9</w:t>
      </w:r>
      <w:r>
        <w:rPr>
          <w:rFonts w:hint="eastAsia" w:asciiTheme="minorEastAsia" w:hAnsiTheme="minorEastAsia" w:eastAsiaTheme="minorEastAsia" w:cstheme="minorEastAsia"/>
          <w:b w:val="0"/>
          <w:bCs/>
          <w:kern w:val="0"/>
          <w:sz w:val="24"/>
          <w:szCs w:val="24"/>
        </w:rPr>
        <w:t xml:space="preserve">《关于开展政府采购信用担保试点工作的通知》（财库【2011】124号）。 </w:t>
      </w:r>
    </w:p>
    <w:p w14:paraId="07577556">
      <w:pPr>
        <w:rPr>
          <w:rFonts w:hint="default" w:eastAsia="宋体"/>
          <w:lang w:val="en-US" w:eastAsia="zh-CN"/>
        </w:rPr>
      </w:pPr>
      <w:r>
        <w:rPr>
          <w:rFonts w:hint="eastAsia" w:ascii="宋体" w:hAnsi="宋体" w:cs="宋体"/>
          <w:b w:val="0"/>
          <w:bCs/>
          <w:color w:val="auto"/>
          <w:kern w:val="0"/>
          <w:sz w:val="24"/>
          <w:szCs w:val="24"/>
          <w:lang w:val="en-US" w:eastAsia="zh-CN"/>
        </w:rPr>
        <w:t xml:space="preserve">   7.3.10其他需要落实的政府采购政策（如有最新颁布的政府采购政策，按最新的文件执行）</w:t>
      </w:r>
    </w:p>
    <w:p w14:paraId="0BD8F171">
      <w:pPr>
        <w:pStyle w:val="28"/>
        <w:pageBreakBefore w:val="0"/>
        <w:kinsoku/>
        <w:overflowPunct/>
        <w:bidi w:val="0"/>
        <w:adjustRightInd w:val="0"/>
        <w:snapToGrid w:val="0"/>
        <w:spacing w:before="0" w:after="0" w:line="360" w:lineRule="auto"/>
        <w:ind w:left="0" w:leftChars="0"/>
        <w:outlineLvl w:val="9"/>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8</w:t>
      </w:r>
      <w:r>
        <w:rPr>
          <w:rFonts w:hint="eastAsia" w:ascii="宋体" w:hAnsi="宋体" w:eastAsia="宋体" w:cs="宋体"/>
          <w:b/>
          <w:color w:val="auto"/>
          <w:sz w:val="24"/>
          <w:szCs w:val="24"/>
        </w:rPr>
        <w:t>、竞争性磋商文件的澄清</w:t>
      </w:r>
      <w:bookmarkEnd w:id="70"/>
      <w:bookmarkEnd w:id="71"/>
      <w:bookmarkEnd w:id="72"/>
      <w:bookmarkEnd w:id="73"/>
    </w:p>
    <w:p w14:paraId="25C78B9D">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bookmarkStart w:id="74" w:name="_Toc144974513"/>
      <w:bookmarkStart w:id="75" w:name="_Toc152045545"/>
      <w:bookmarkStart w:id="76" w:name="_Toc179632563"/>
      <w:bookmarkStart w:id="77" w:name="_Toc152042321"/>
      <w:r>
        <w:rPr>
          <w:rFonts w:hint="eastAsia" w:ascii="宋体" w:hAnsi="宋体" w:eastAsia="宋体" w:cs="宋体"/>
          <w:color w:val="auto"/>
          <w:sz w:val="24"/>
          <w:szCs w:val="24"/>
          <w:lang w:val="zh-CN"/>
        </w:rPr>
        <w:t>采购代理机构可对已发出的磋商文件进行必要的澄清或者修改，澄清或者修改的内容可能影响响应文件编制的，澄清或修改的内容应以书面形式在提交首次响应文件截止时间至少五日前通知所有获取磋商文件的供应商；</w:t>
      </w:r>
      <w:r>
        <w:rPr>
          <w:rFonts w:hint="eastAsia" w:ascii="宋体" w:hAnsi="宋体" w:eastAsia="宋体" w:cs="宋体"/>
          <w:color w:val="auto"/>
          <w:sz w:val="24"/>
          <w:szCs w:val="24"/>
          <w:lang w:val="en-US" w:eastAsia="zh-CN"/>
        </w:rPr>
        <w:t>不足5日的，顺延提交首次响应文件截止时间</w:t>
      </w: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在规定的时间内供应商对采购活动文件无异议的，视为供应商完全响应竞争性磋商文件并接受采购活动文件中约定的主要条款。在规定时间后提出的质疑，采购人或采购代理机构不予答复。否则，因此所带来的一切不利后果由各供应商自负。</w:t>
      </w:r>
    </w:p>
    <w:p w14:paraId="22CAC973">
      <w:pPr>
        <w:pStyle w:val="28"/>
        <w:pageBreakBefore w:val="0"/>
        <w:kinsoku/>
        <w:overflowPunct/>
        <w:bidi w:val="0"/>
        <w:adjustRightInd w:val="0"/>
        <w:snapToGrid w:val="0"/>
        <w:spacing w:before="0" w:after="0" w:line="360" w:lineRule="auto"/>
        <w:ind w:left="0" w:leftChars="0"/>
        <w:outlineLvl w:val="9"/>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9</w:t>
      </w:r>
      <w:r>
        <w:rPr>
          <w:rFonts w:hint="eastAsia" w:ascii="宋体" w:hAnsi="宋体" w:eastAsia="宋体" w:cs="宋体"/>
          <w:b/>
          <w:color w:val="auto"/>
          <w:sz w:val="24"/>
          <w:szCs w:val="24"/>
        </w:rPr>
        <w:t>、竞争性磋商文件的修改</w:t>
      </w:r>
      <w:bookmarkEnd w:id="74"/>
      <w:bookmarkEnd w:id="75"/>
      <w:bookmarkEnd w:id="76"/>
      <w:bookmarkEnd w:id="77"/>
    </w:p>
    <w:p w14:paraId="71A44DD5">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bookmarkStart w:id="78" w:name="_Toc510859688"/>
      <w:bookmarkStart w:id="79" w:name="_Toc510859894"/>
      <w:bookmarkStart w:id="80" w:name="_Toc17851"/>
      <w:bookmarkStart w:id="81" w:name="_Toc363119280"/>
      <w:bookmarkStart w:id="82" w:name="_Toc513557029"/>
      <w:bookmarkStart w:id="83" w:name="_Toc8450"/>
      <w:bookmarkStart w:id="84" w:name="_Toc8470"/>
      <w:bookmarkStart w:id="85" w:name="_Toc30391"/>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.1在采购活动截止前的任何时候，无论出于何种原因，采购代理机构可以对竞争性磋商文件进行修改，也可以在解答各供应商提出的澄清问题时，修改采购活动文件。</w:t>
      </w:r>
    </w:p>
    <w:p w14:paraId="3FA1DBC2">
      <w:pPr>
        <w:pageBreakBefore w:val="0"/>
        <w:kinsoku/>
        <w:overflowPunct/>
        <w:bidi w:val="0"/>
        <w:adjustRightInd w:val="0"/>
        <w:snapToGrid w:val="0"/>
        <w:spacing w:line="360" w:lineRule="auto"/>
        <w:ind w:left="0" w:leftChars="0" w:firstLine="48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2竞争性磋商文件的修改以书面形式通知领取采购活动文件的各供应商，并作为竞争性磋商文件的补充，与其具有同等法律效力并具有约束力；供应商在收到该通知后应立即以传真、电子邮件等有效形式予以确认。</w:t>
      </w:r>
    </w:p>
    <w:p w14:paraId="494ED62C">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.3为使供应商在准备响应文件时，有充分的时间对采购活动文件的修改进行研究考虑，采购人可自行决定，酌情推迟响应文件截止日期，并以书面形式通知所有已</w:t>
      </w:r>
      <w:r>
        <w:rPr>
          <w:rFonts w:hint="eastAsia" w:ascii="宋体" w:hAnsi="宋体" w:eastAsia="宋体" w:cs="宋体"/>
          <w:color w:val="auto"/>
          <w:sz w:val="24"/>
          <w:szCs w:val="24"/>
          <w:lang w:val="en-US" w:eastAsia="zh-CN"/>
        </w:rPr>
        <w:t>获取</w:t>
      </w:r>
      <w:r>
        <w:rPr>
          <w:rFonts w:hint="eastAsia" w:ascii="宋体" w:hAnsi="宋体" w:eastAsia="宋体" w:cs="宋体"/>
          <w:color w:val="auto"/>
          <w:sz w:val="24"/>
          <w:szCs w:val="24"/>
        </w:rPr>
        <w:t>竞争性磋商文件的供应商。</w:t>
      </w:r>
    </w:p>
    <w:p w14:paraId="581F79E6">
      <w:pPr>
        <w:pStyle w:val="27"/>
        <w:pageBreakBefore w:val="0"/>
        <w:kinsoku/>
        <w:overflowPunct/>
        <w:bidi w:val="0"/>
        <w:adjustRightInd w:val="0"/>
        <w:snapToGrid w:val="0"/>
        <w:spacing w:before="0" w:line="360" w:lineRule="auto"/>
        <w:ind w:left="0" w:leftChars="0" w:firstLine="482" w:firstLineChars="200"/>
        <w:outlineLvl w:val="9"/>
        <w:rPr>
          <w:rFonts w:hint="eastAsia" w:ascii="宋体" w:hAnsi="宋体" w:eastAsia="宋体" w:cs="宋体"/>
          <w:b/>
          <w:color w:val="auto"/>
          <w:sz w:val="24"/>
          <w:szCs w:val="24"/>
        </w:rPr>
      </w:pPr>
      <w:bookmarkStart w:id="86" w:name="_Toc1315"/>
      <w:bookmarkStart w:id="87" w:name="_Toc14923"/>
      <w:bookmarkStart w:id="88" w:name="_Toc19904"/>
      <w:bookmarkStart w:id="89" w:name="_Toc8834"/>
      <w:bookmarkStart w:id="90" w:name="_Toc6028"/>
      <w:r>
        <w:rPr>
          <w:rFonts w:hint="eastAsia" w:ascii="宋体" w:hAnsi="宋体" w:eastAsia="宋体" w:cs="宋体"/>
          <w:b/>
          <w:color w:val="auto"/>
          <w:sz w:val="24"/>
          <w:szCs w:val="24"/>
        </w:rPr>
        <w:t>3. 竞争性磋商响应文件</w:t>
      </w:r>
      <w:bookmarkEnd w:id="78"/>
      <w:bookmarkEnd w:id="79"/>
      <w:bookmarkEnd w:id="80"/>
      <w:bookmarkEnd w:id="81"/>
      <w:bookmarkEnd w:id="82"/>
      <w:r>
        <w:rPr>
          <w:rFonts w:hint="eastAsia" w:ascii="宋体" w:hAnsi="宋体" w:eastAsia="宋体" w:cs="宋体"/>
          <w:b/>
          <w:color w:val="auto"/>
          <w:sz w:val="24"/>
          <w:szCs w:val="24"/>
        </w:rPr>
        <w:t>的编制</w:t>
      </w:r>
      <w:bookmarkEnd w:id="83"/>
      <w:bookmarkEnd w:id="84"/>
      <w:bookmarkEnd w:id="85"/>
      <w:bookmarkEnd w:id="86"/>
      <w:bookmarkEnd w:id="87"/>
      <w:bookmarkEnd w:id="88"/>
      <w:bookmarkEnd w:id="89"/>
      <w:bookmarkEnd w:id="90"/>
    </w:p>
    <w:p w14:paraId="1DEDDC50">
      <w:pPr>
        <w:pStyle w:val="28"/>
        <w:pageBreakBefore w:val="0"/>
        <w:kinsoku/>
        <w:overflowPunct/>
        <w:bidi w:val="0"/>
        <w:adjustRightInd w:val="0"/>
        <w:snapToGrid w:val="0"/>
        <w:spacing w:before="0" w:after="0" w:line="360" w:lineRule="auto"/>
        <w:ind w:left="0" w:leftChars="0"/>
        <w:outlineLvl w:val="9"/>
        <w:rPr>
          <w:rFonts w:hint="eastAsia" w:ascii="宋体" w:hAnsi="宋体" w:eastAsia="宋体" w:cs="宋体"/>
          <w:color w:val="auto"/>
          <w:sz w:val="24"/>
          <w:szCs w:val="24"/>
        </w:rPr>
      </w:pPr>
      <w:bookmarkStart w:id="91" w:name="_Toc152045547"/>
      <w:bookmarkStart w:id="92" w:name="_Toc144974515"/>
      <w:bookmarkStart w:id="93" w:name="_Toc179632565"/>
      <w:bookmarkStart w:id="94" w:name="_Toc152042323"/>
      <w:r>
        <w:rPr>
          <w:rFonts w:hint="eastAsia" w:ascii="宋体" w:hAnsi="宋体" w:eastAsia="宋体" w:cs="宋体"/>
          <w:b/>
          <w:color w:val="auto"/>
          <w:sz w:val="24"/>
          <w:szCs w:val="24"/>
          <w:lang w:val="en-US" w:eastAsia="zh-CN"/>
        </w:rPr>
        <w:t>10</w:t>
      </w:r>
      <w:r>
        <w:rPr>
          <w:rFonts w:hint="eastAsia" w:ascii="宋体" w:hAnsi="宋体" w:eastAsia="宋体" w:cs="宋体"/>
          <w:b/>
          <w:color w:val="auto"/>
          <w:sz w:val="24"/>
          <w:szCs w:val="24"/>
        </w:rPr>
        <w:t>、磋商语言和磋商货币</w:t>
      </w:r>
    </w:p>
    <w:p w14:paraId="56E0FC0C">
      <w:pPr>
        <w:pageBreakBefore w:val="0"/>
        <w:kinsoku/>
        <w:overflowPunct/>
        <w:autoSpaceDE w:val="0"/>
        <w:autoSpaceDN w:val="0"/>
        <w:bidi w:val="0"/>
        <w:adjustRightInd w:val="0"/>
        <w:snapToGrid w:val="0"/>
        <w:spacing w:line="360" w:lineRule="auto"/>
        <w:ind w:left="0" w:leftChars="0" w:firstLine="480" w:firstLineChars="200"/>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10</w:t>
      </w:r>
      <w:r>
        <w:rPr>
          <w:rFonts w:hint="eastAsia" w:ascii="宋体" w:hAnsi="宋体" w:eastAsia="宋体" w:cs="宋体"/>
          <w:color w:val="auto"/>
          <w:kern w:val="0"/>
          <w:sz w:val="24"/>
          <w:szCs w:val="24"/>
        </w:rPr>
        <w:t>.1供应商提交的竞争性磋商响应文件以及供应商与采购代理机构就有关磋商的所有来往函电均应使用中文。</w:t>
      </w:r>
    </w:p>
    <w:p w14:paraId="48EA0132">
      <w:pPr>
        <w:pageBreakBefore w:val="0"/>
        <w:kinsoku/>
        <w:overflowPunct/>
        <w:autoSpaceDE w:val="0"/>
        <w:autoSpaceDN w:val="0"/>
        <w:bidi w:val="0"/>
        <w:adjustRightInd w:val="0"/>
        <w:snapToGrid w:val="0"/>
        <w:spacing w:line="360" w:lineRule="auto"/>
        <w:ind w:left="0" w:leftChars="0" w:firstLine="480" w:firstLineChars="200"/>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10</w:t>
      </w:r>
      <w:r>
        <w:rPr>
          <w:rFonts w:hint="eastAsia" w:ascii="宋体" w:hAnsi="宋体" w:eastAsia="宋体" w:cs="宋体"/>
          <w:color w:val="auto"/>
          <w:kern w:val="0"/>
          <w:sz w:val="24"/>
          <w:szCs w:val="24"/>
        </w:rPr>
        <w:t>.2磋商应以人民币报价。任何包含非人民币报价的磋商将按无效磋商处理。</w:t>
      </w:r>
    </w:p>
    <w:p w14:paraId="6F259BD4">
      <w:pPr>
        <w:pageBreakBefore w:val="0"/>
        <w:kinsoku/>
        <w:overflowPunct/>
        <w:autoSpaceDE w:val="0"/>
        <w:autoSpaceDN w:val="0"/>
        <w:bidi w:val="0"/>
        <w:adjustRightInd w:val="0"/>
        <w:snapToGrid w:val="0"/>
        <w:spacing w:line="360" w:lineRule="auto"/>
        <w:ind w:left="0" w:leftChars="0"/>
        <w:outlineLvl w:val="9"/>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11</w:t>
      </w:r>
      <w:r>
        <w:rPr>
          <w:rFonts w:hint="eastAsia" w:ascii="宋体" w:hAnsi="宋体" w:eastAsia="宋体" w:cs="宋体"/>
          <w:b/>
          <w:color w:val="auto"/>
          <w:sz w:val="24"/>
          <w:szCs w:val="24"/>
        </w:rPr>
        <w:t>、竞争性磋商响应文件的组成</w:t>
      </w:r>
      <w:bookmarkEnd w:id="91"/>
      <w:bookmarkEnd w:id="92"/>
      <w:bookmarkEnd w:id="93"/>
      <w:bookmarkEnd w:id="94"/>
    </w:p>
    <w:p w14:paraId="52AC9331">
      <w:pPr>
        <w:pageBreakBefore w:val="0"/>
        <w:tabs>
          <w:tab w:val="left" w:pos="720"/>
        </w:tabs>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lang w:eastAsia="zh-CN"/>
        </w:rPr>
      </w:pPr>
      <w:bookmarkStart w:id="95" w:name="_Toc179632568"/>
      <w:bookmarkStart w:id="96" w:name="_Toc152045550"/>
      <w:bookmarkStart w:id="97" w:name="_Toc144974518"/>
      <w:bookmarkStart w:id="98" w:name="_Toc152042326"/>
      <w:r>
        <w:rPr>
          <w:rFonts w:hint="eastAsia" w:ascii="宋体" w:hAnsi="宋体" w:eastAsia="宋体" w:cs="宋体"/>
          <w:color w:val="auto"/>
          <w:sz w:val="24"/>
          <w:szCs w:val="24"/>
          <w:lang w:val="en-US" w:eastAsia="zh-CN"/>
        </w:rPr>
        <w:t>11.1</w:t>
      </w:r>
      <w:r>
        <w:rPr>
          <w:rFonts w:hint="eastAsia" w:ascii="宋体" w:hAnsi="宋体" w:eastAsia="宋体" w:cs="宋体"/>
          <w:color w:val="auto"/>
          <w:sz w:val="24"/>
          <w:szCs w:val="24"/>
        </w:rPr>
        <w:t>供应商编写的竞争性磋商响应文件</w:t>
      </w:r>
      <w:r>
        <w:rPr>
          <w:rFonts w:hint="eastAsia" w:ascii="宋体" w:hAnsi="宋体" w:eastAsia="宋体" w:cs="宋体"/>
          <w:color w:val="auto"/>
          <w:sz w:val="24"/>
          <w:szCs w:val="24"/>
          <w:lang w:eastAsia="zh-CN"/>
        </w:rPr>
        <w:t>应</w:t>
      </w:r>
      <w:r>
        <w:rPr>
          <w:rFonts w:hint="eastAsia" w:ascii="宋体" w:hAnsi="宋体" w:eastAsia="宋体" w:cs="宋体"/>
          <w:color w:val="auto"/>
          <w:sz w:val="24"/>
          <w:szCs w:val="24"/>
        </w:rPr>
        <w:t>包括</w:t>
      </w:r>
      <w:r>
        <w:rPr>
          <w:rFonts w:hint="eastAsia" w:ascii="宋体" w:hAnsi="宋体" w:eastAsia="宋体" w:cs="宋体"/>
          <w:color w:val="auto"/>
          <w:sz w:val="24"/>
          <w:szCs w:val="24"/>
          <w:lang w:eastAsia="zh-CN"/>
        </w:rPr>
        <w:t>“第</w:t>
      </w:r>
      <w:r>
        <w:rPr>
          <w:rFonts w:hint="eastAsia" w:ascii="宋体" w:hAnsi="宋体" w:eastAsia="宋体" w:cs="宋体"/>
          <w:color w:val="auto"/>
          <w:sz w:val="24"/>
          <w:szCs w:val="24"/>
          <w:lang w:val="en-US" w:eastAsia="zh-CN"/>
        </w:rPr>
        <w:t>七</w:t>
      </w:r>
      <w:r>
        <w:rPr>
          <w:rFonts w:hint="eastAsia" w:ascii="宋体" w:hAnsi="宋体" w:eastAsia="宋体" w:cs="宋体"/>
          <w:color w:val="auto"/>
          <w:sz w:val="24"/>
          <w:szCs w:val="24"/>
          <w:lang w:eastAsia="zh-CN"/>
        </w:rPr>
        <w:t>章竞争性磋商响应文件格式”</w:t>
      </w:r>
      <w:r>
        <w:rPr>
          <w:rFonts w:hint="eastAsia" w:ascii="宋体" w:hAnsi="宋体" w:eastAsia="宋体" w:cs="宋体"/>
          <w:color w:val="auto"/>
          <w:sz w:val="24"/>
          <w:szCs w:val="24"/>
          <w:lang w:val="en-US" w:eastAsia="zh-CN"/>
        </w:rPr>
        <w:t>的所有内容，</w:t>
      </w:r>
      <w:r>
        <w:rPr>
          <w:rFonts w:hint="eastAsia" w:ascii="宋体" w:hAnsi="宋体" w:eastAsia="宋体" w:cs="宋体"/>
          <w:color w:val="auto"/>
          <w:sz w:val="24"/>
          <w:szCs w:val="24"/>
        </w:rPr>
        <w:t>具体见竞争性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响应文件格式</w:t>
      </w:r>
      <w:r>
        <w:rPr>
          <w:rFonts w:hint="eastAsia" w:ascii="宋体" w:hAnsi="宋体" w:eastAsia="宋体" w:cs="宋体"/>
          <w:color w:val="auto"/>
          <w:sz w:val="24"/>
          <w:szCs w:val="24"/>
          <w:lang w:eastAsia="zh-CN"/>
        </w:rPr>
        <w:t>；</w:t>
      </w:r>
    </w:p>
    <w:p w14:paraId="0F09539A">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rPr>
        <w:t>.2 供应商的所有资格证明文件均应当为合法、有效文件，否则将被视为该文件未递交。</w:t>
      </w:r>
    </w:p>
    <w:p w14:paraId="1533A71F">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rPr>
        <w:t>.3 上述文件应当按照竞争性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文件规定的格式填写、签署和盖章。</w:t>
      </w:r>
    </w:p>
    <w:p w14:paraId="671AC8A6">
      <w:pPr>
        <w:pageBreakBefore w:val="0"/>
        <w:kinsoku/>
        <w:overflowPunct/>
        <w:bidi w:val="0"/>
        <w:adjustRightInd w:val="0"/>
        <w:snapToGrid w:val="0"/>
        <w:spacing w:line="360" w:lineRule="auto"/>
        <w:ind w:left="0" w:leftChars="0"/>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、竞争性磋商响应文件格式</w:t>
      </w:r>
    </w:p>
    <w:p w14:paraId="6B09BA1D">
      <w:pPr>
        <w:pageBreakBefore w:val="0"/>
        <w:kinsoku/>
        <w:overflowPunct/>
        <w:bidi w:val="0"/>
        <w:adjustRightInd w:val="0"/>
        <w:snapToGrid w:val="0"/>
        <w:spacing w:line="360" w:lineRule="auto"/>
        <w:ind w:left="120" w:leftChars="0" w:hanging="120" w:hangingChars="50"/>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.1 供应商提交的竞争性磋商响应文件应当使用竞争性磋商文件所提供的竞争性磋商响应文件全部格式。</w:t>
      </w:r>
    </w:p>
    <w:p w14:paraId="6796BD18">
      <w:pPr>
        <w:pageBreakBefore w:val="0"/>
        <w:kinsoku/>
        <w:overflowPunct/>
        <w:bidi w:val="0"/>
        <w:adjustRightInd w:val="0"/>
        <w:snapToGrid w:val="0"/>
        <w:spacing w:line="360" w:lineRule="auto"/>
        <w:ind w:left="0" w:left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、磋商报价</w:t>
      </w:r>
    </w:p>
    <w:p w14:paraId="506869D0">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13.1</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在投标截止时间前修改投标函中的投标总报价，应同时修改“工程量清单”中的相应报价。</w:t>
      </w:r>
    </w:p>
    <w:p w14:paraId="109D69F8">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13</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的投标报价，应是本</w:t>
      </w:r>
      <w:r>
        <w:rPr>
          <w:rFonts w:hint="eastAsia" w:ascii="宋体" w:hAnsi="宋体" w:eastAsia="宋体" w:cs="宋体"/>
          <w:color w:val="auto"/>
          <w:sz w:val="24"/>
          <w:szCs w:val="24"/>
          <w:lang w:val="en-US" w:eastAsia="zh-CN"/>
        </w:rPr>
        <w:t>项目</w:t>
      </w:r>
      <w:r>
        <w:rPr>
          <w:rFonts w:hint="eastAsia" w:ascii="宋体" w:hAnsi="宋体" w:eastAsia="宋体" w:cs="宋体"/>
          <w:color w:val="auto"/>
          <w:sz w:val="24"/>
          <w:szCs w:val="24"/>
        </w:rPr>
        <w:t>招标文件、工程量清单、答疑纪要、合同条款上所列招标工程范围内工程的全部各项支付金额的总和，投标报价不得以任何理由予以重复。</w:t>
      </w:r>
    </w:p>
    <w:p w14:paraId="41108806">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投标报价汇总表中的价格均包括完成该工程项目的直接费、间接费、利润、税金、保险费和</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必须的其他费用以及合同明示或暗示的所有风险、责任和义务等全部费用。</w:t>
      </w:r>
    </w:p>
    <w:p w14:paraId="58576258">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13</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应根据《计价规则》规定和投标文件要求格式计价，其中人工费、材料费、机械费，</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应根据施工组织设计、企业实际情况、市场信息价自主报价。组价时应考虑以下因素：人工费、材料费、机械费社会价格浮动因素，自然灾害及停水、停电、停窝工损失等风险费用。</w:t>
      </w:r>
    </w:p>
    <w:p w14:paraId="40F35641">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13</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 xml:space="preserve"> 如发现工程量清单中的数量与图纸中数量不一致时，应立即通知招标人核查，除非招标人以书面形式予以更正，应以工程量清单中列出的数量为准。</w:t>
      </w:r>
    </w:p>
    <w:p w14:paraId="04B3B546">
      <w:pPr>
        <w:pageBreakBefore w:val="0"/>
        <w:kinsoku/>
        <w:overflowPunct/>
        <w:bidi w:val="0"/>
        <w:adjustRightInd w:val="0"/>
        <w:snapToGrid w:val="0"/>
        <w:spacing w:line="360" w:lineRule="auto"/>
        <w:ind w:left="0" w:left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、磋商有效期</w:t>
      </w:r>
    </w:p>
    <w:p w14:paraId="37515384">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.1 磋商有效期见本须知前附表所规定的期限，在此期限内，凡符合本</w:t>
      </w:r>
      <w:r>
        <w:rPr>
          <w:rFonts w:hint="eastAsia" w:ascii="宋体" w:hAnsi="宋体" w:eastAsia="宋体" w:cs="宋体"/>
          <w:color w:val="auto"/>
          <w:kern w:val="0"/>
          <w:sz w:val="24"/>
          <w:szCs w:val="24"/>
        </w:rPr>
        <w:t>竞争性磋商</w:t>
      </w:r>
      <w:r>
        <w:rPr>
          <w:rFonts w:hint="eastAsia" w:ascii="宋体" w:hAnsi="宋体" w:eastAsia="宋体" w:cs="宋体"/>
          <w:color w:val="auto"/>
          <w:sz w:val="24"/>
          <w:szCs w:val="24"/>
        </w:rPr>
        <w:t>文件要求的</w:t>
      </w:r>
      <w:r>
        <w:rPr>
          <w:rFonts w:hint="eastAsia" w:ascii="宋体" w:hAnsi="宋体" w:eastAsia="宋体" w:cs="宋体"/>
          <w:color w:val="auto"/>
          <w:kern w:val="0"/>
          <w:sz w:val="24"/>
          <w:szCs w:val="24"/>
        </w:rPr>
        <w:t>竞争性磋商响应文件</w:t>
      </w:r>
      <w:r>
        <w:rPr>
          <w:rFonts w:hint="eastAsia" w:ascii="宋体" w:hAnsi="宋体" w:eastAsia="宋体" w:cs="宋体"/>
          <w:color w:val="auto"/>
          <w:sz w:val="24"/>
          <w:szCs w:val="24"/>
        </w:rPr>
        <w:t>均保持有效。</w:t>
      </w:r>
    </w:p>
    <w:p w14:paraId="77310FA9">
      <w:pPr>
        <w:pStyle w:val="28"/>
        <w:pageBreakBefore w:val="0"/>
        <w:kinsoku/>
        <w:overflowPunct/>
        <w:bidi w:val="0"/>
        <w:adjustRightInd w:val="0"/>
        <w:snapToGrid w:val="0"/>
        <w:spacing w:before="0" w:after="0"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.2 在特殊情况下，</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在原定磋商有效期内，可以根据需要以书面形式向供应商提出延长磋商有效期的要求，对此要求供应商须在2日内以书面形式予以答复。</w:t>
      </w:r>
    </w:p>
    <w:p w14:paraId="7776157F">
      <w:pPr>
        <w:pageBreakBefore w:val="0"/>
        <w:kinsoku/>
        <w:overflowPunct/>
        <w:bidi w:val="0"/>
        <w:adjustRightInd w:val="0"/>
        <w:snapToGrid w:val="0"/>
        <w:spacing w:line="360" w:lineRule="auto"/>
        <w:ind w:left="0" w:left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、磋商保证金</w:t>
      </w:r>
      <w:bookmarkEnd w:id="95"/>
      <w:bookmarkEnd w:id="96"/>
      <w:bookmarkEnd w:id="97"/>
      <w:bookmarkEnd w:id="98"/>
    </w:p>
    <w:p w14:paraId="17B60462">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 xml:space="preserve">.1 </w:t>
      </w:r>
      <w:r>
        <w:rPr>
          <w:rFonts w:hint="eastAsia" w:ascii="宋体" w:hAnsi="宋体" w:eastAsia="宋体" w:cs="宋体"/>
          <w:color w:val="auto"/>
          <w:kern w:val="2"/>
          <w:sz w:val="24"/>
          <w:szCs w:val="24"/>
          <w:highlight w:val="none"/>
          <w:lang w:val="en-US" w:eastAsia="zh-CN" w:bidi="ar-SA"/>
        </w:rPr>
        <w:t>根据榆林市财政局下发的榆政财采发【2023】8号文件规定实行信用承诺代替保证金。供应商可签署“投标信用承诺书”代替保证金</w:t>
      </w:r>
      <w:r>
        <w:rPr>
          <w:rFonts w:hint="eastAsia" w:ascii="宋体" w:hAnsi="宋体" w:eastAsia="宋体" w:cs="宋体"/>
          <w:color w:val="auto"/>
          <w:sz w:val="24"/>
          <w:szCs w:val="24"/>
        </w:rPr>
        <w:t>。</w:t>
      </w:r>
    </w:p>
    <w:p w14:paraId="4365FEF3">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 xml:space="preserve">2 </w:t>
      </w:r>
      <w:r>
        <w:rPr>
          <w:rFonts w:hint="eastAsia" w:ascii="宋体" w:hAnsi="宋体" w:eastAsia="宋体" w:cs="宋体"/>
          <w:color w:val="auto"/>
          <w:kern w:val="2"/>
          <w:sz w:val="24"/>
          <w:szCs w:val="24"/>
          <w:highlight w:val="none"/>
          <w:lang w:val="en-US" w:eastAsia="zh-CN" w:bidi="ar-SA"/>
        </w:rPr>
        <w:t>供应商在投标文件中附“投标信用承诺书”并按要求签字盖章及</w:t>
      </w:r>
      <w:r>
        <w:rPr>
          <w:rFonts w:hint="eastAsia" w:ascii="宋体" w:hAnsi="宋体" w:eastAsia="宋体" w:cs="宋体"/>
          <w:b/>
          <w:bCs/>
          <w:color w:val="auto"/>
          <w:kern w:val="0"/>
          <w:sz w:val="24"/>
          <w:szCs w:val="24"/>
          <w:highlight w:val="none"/>
          <w:lang w:val="en-US" w:eastAsia="zh-CN"/>
        </w:rPr>
        <w:t>附信用承诺网页截图。</w:t>
      </w:r>
      <w:r>
        <w:rPr>
          <w:rFonts w:hint="eastAsia" w:ascii="宋体" w:hAnsi="宋体" w:eastAsia="宋体" w:cs="宋体"/>
          <w:color w:val="auto"/>
          <w:kern w:val="2"/>
          <w:sz w:val="24"/>
          <w:szCs w:val="24"/>
          <w:highlight w:val="none"/>
          <w:lang w:val="en-US" w:eastAsia="zh-CN" w:bidi="ar-SA"/>
        </w:rPr>
        <w:t>（格式详见招标文件第八部分附件）</w:t>
      </w:r>
      <w:r>
        <w:rPr>
          <w:rFonts w:hint="eastAsia" w:ascii="宋体" w:hAnsi="宋体" w:eastAsia="宋体" w:cs="宋体"/>
          <w:color w:val="auto"/>
          <w:sz w:val="24"/>
          <w:szCs w:val="24"/>
        </w:rPr>
        <w:t>。</w:t>
      </w:r>
    </w:p>
    <w:p w14:paraId="59F0DA36">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xml:space="preserve"> 投标单位已</w:t>
      </w:r>
      <w:r>
        <w:rPr>
          <w:rFonts w:hint="eastAsia" w:ascii="宋体" w:hAnsi="宋体" w:eastAsia="宋体" w:cs="宋体"/>
          <w:color w:val="auto"/>
          <w:sz w:val="24"/>
          <w:szCs w:val="24"/>
          <w:lang w:val="en-US" w:eastAsia="zh-CN"/>
        </w:rPr>
        <w:t>在信用中国网站承诺并公示的</w:t>
      </w:r>
      <w:r>
        <w:rPr>
          <w:rFonts w:hint="eastAsia" w:ascii="宋体" w:hAnsi="宋体" w:eastAsia="宋体" w:cs="宋体"/>
          <w:color w:val="auto"/>
          <w:kern w:val="2"/>
          <w:sz w:val="24"/>
          <w:szCs w:val="24"/>
          <w:highlight w:val="none"/>
          <w:lang w:val="en-US" w:eastAsia="zh-CN" w:bidi="ar-SA"/>
        </w:rPr>
        <w:t>“投标信用承诺书”</w:t>
      </w:r>
      <w:r>
        <w:rPr>
          <w:rFonts w:hint="eastAsia" w:ascii="宋体" w:hAnsi="宋体" w:eastAsia="宋体" w:cs="宋体"/>
          <w:color w:val="auto"/>
          <w:sz w:val="24"/>
          <w:szCs w:val="24"/>
        </w:rPr>
        <w:t xml:space="preserve">而自动放弃投标权利的，需在开标之前提交《弃标函》。 </w:t>
      </w:r>
    </w:p>
    <w:p w14:paraId="2185A9DA">
      <w:pPr>
        <w:pageBreakBefore w:val="0"/>
        <w:kinsoku/>
        <w:overflowPunct/>
        <w:bidi w:val="0"/>
        <w:adjustRightInd w:val="0"/>
        <w:snapToGrid w:val="0"/>
        <w:spacing w:line="360" w:lineRule="auto"/>
        <w:ind w:left="0" w:leftChars="0"/>
        <w:outlineLvl w:val="9"/>
        <w:rPr>
          <w:rFonts w:hint="eastAsia" w:ascii="宋体" w:hAnsi="宋体" w:eastAsia="宋体" w:cs="宋体"/>
          <w:color w:val="auto"/>
          <w:sz w:val="24"/>
          <w:szCs w:val="24"/>
        </w:rPr>
      </w:pPr>
      <w:bookmarkStart w:id="99" w:name="_Toc152045553"/>
      <w:bookmarkStart w:id="100" w:name="_Toc144974521"/>
      <w:bookmarkStart w:id="101" w:name="_Toc179632571"/>
      <w:bookmarkStart w:id="102" w:name="_Toc152042329"/>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 备选磋商方案</w:t>
      </w:r>
      <w:bookmarkEnd w:id="99"/>
      <w:bookmarkEnd w:id="100"/>
      <w:bookmarkEnd w:id="101"/>
      <w:bookmarkEnd w:id="102"/>
    </w:p>
    <w:p w14:paraId="52A912C3">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.1除磋商须知前附表另有规定外，供应商不得递交备选磋商方案。</w:t>
      </w:r>
    </w:p>
    <w:p w14:paraId="526CB626">
      <w:pPr>
        <w:pageBreakBefore w:val="0"/>
        <w:kinsoku/>
        <w:overflowPunct/>
        <w:bidi w:val="0"/>
        <w:adjustRightInd w:val="0"/>
        <w:snapToGrid w:val="0"/>
        <w:spacing w:line="360" w:lineRule="auto"/>
        <w:ind w:left="0" w:left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、竞争性磋商响应文件的签署及规定</w:t>
      </w:r>
    </w:p>
    <w:p w14:paraId="4CB84D4B">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17</w:t>
      </w:r>
      <w:r>
        <w:rPr>
          <w:rFonts w:hint="eastAsia" w:ascii="宋体" w:hAnsi="宋体" w:eastAsia="宋体" w:cs="宋体"/>
          <w:color w:val="auto"/>
          <w:sz w:val="24"/>
          <w:szCs w:val="24"/>
        </w:rPr>
        <w:t xml:space="preserve">.1 </w:t>
      </w:r>
      <w:r>
        <w:rPr>
          <w:rFonts w:hint="eastAsia" w:ascii="宋体" w:hAnsi="宋体" w:eastAsia="宋体" w:cs="宋体"/>
          <w:color w:val="auto"/>
          <w:sz w:val="24"/>
          <w:szCs w:val="24"/>
          <w:lang w:val="en-US" w:eastAsia="zh-CN"/>
        </w:rPr>
        <w:t>投标文件可采用系统上传的</w:t>
      </w:r>
      <w:r>
        <w:rPr>
          <w:rFonts w:hint="eastAsia" w:ascii="宋体" w:hAnsi="宋体" w:eastAsia="宋体" w:cs="宋体"/>
          <w:color w:val="auto"/>
          <w:sz w:val="24"/>
          <w:szCs w:val="24"/>
        </w:rPr>
        <w:t>电子投标文件</w:t>
      </w:r>
      <w:r>
        <w:rPr>
          <w:rFonts w:hint="eastAsia" w:ascii="宋体" w:hAnsi="宋体" w:eastAsia="宋体" w:cs="宋体"/>
          <w:color w:val="auto"/>
          <w:sz w:val="24"/>
          <w:szCs w:val="24"/>
          <w:lang w:val="en-US" w:eastAsia="zh-CN"/>
        </w:rPr>
        <w:t>的打印件</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ab/>
      </w:r>
    </w:p>
    <w:p w14:paraId="69AECC2C">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17</w:t>
      </w:r>
      <w:r>
        <w:rPr>
          <w:rFonts w:hint="eastAsia" w:ascii="宋体" w:hAnsi="宋体" w:eastAsia="宋体" w:cs="宋体"/>
          <w:color w:val="auto"/>
          <w:sz w:val="24"/>
          <w:szCs w:val="24"/>
        </w:rPr>
        <w:t>.2 除</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 xml:space="preserve">对错处作必要修改外，投标文件中不许有加行、涂抹或改写。若有修改须由授权代表或法定代表人在修改处签字。 </w:t>
      </w:r>
    </w:p>
    <w:p w14:paraId="4727B878">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17.3</w:t>
      </w:r>
      <w:r>
        <w:rPr>
          <w:rFonts w:hint="eastAsia" w:ascii="宋体" w:hAnsi="宋体" w:eastAsia="宋体" w:cs="宋体"/>
          <w:color w:val="auto"/>
          <w:sz w:val="24"/>
          <w:szCs w:val="24"/>
        </w:rPr>
        <w:t xml:space="preserve"> 采购人拒绝接受以电报、电话、传真、电子邮件形式的投标。</w:t>
      </w:r>
    </w:p>
    <w:p w14:paraId="11309542">
      <w:pPr>
        <w:pageBreakBefore w:val="0"/>
        <w:shd w:val="clear" w:color="auto" w:fill="auto"/>
        <w:kinsoku/>
        <w:overflowPunct/>
        <w:bidi w:val="0"/>
        <w:adjustRightInd w:val="0"/>
        <w:snapToGrid w:val="0"/>
        <w:spacing w:line="360" w:lineRule="auto"/>
        <w:ind w:left="0" w:leftChars="0" w:firstLine="496" w:firstLineChars="200"/>
        <w:rPr>
          <w:rFonts w:hint="eastAsia" w:ascii="宋体" w:hAnsi="宋体" w:eastAsia="宋体" w:cs="宋体"/>
          <w:color w:val="auto"/>
          <w:spacing w:val="-2"/>
          <w:sz w:val="24"/>
          <w:szCs w:val="24"/>
        </w:rPr>
      </w:pPr>
      <w:r>
        <w:rPr>
          <w:rFonts w:hint="eastAsia" w:ascii="宋体" w:hAnsi="宋体" w:eastAsia="宋体" w:cs="宋体"/>
          <w:color w:val="auto"/>
          <w:spacing w:val="4"/>
          <w:sz w:val="24"/>
          <w:szCs w:val="24"/>
          <w:lang w:val="en-US" w:eastAsia="zh-CN"/>
        </w:rPr>
        <w:t>17</w:t>
      </w:r>
      <w:r>
        <w:rPr>
          <w:rFonts w:hint="eastAsia" w:ascii="宋体" w:hAnsi="宋体" w:eastAsia="宋体" w:cs="宋体"/>
          <w:color w:val="auto"/>
          <w:spacing w:val="4"/>
          <w:sz w:val="24"/>
          <w:szCs w:val="24"/>
        </w:rPr>
        <w:t>.</w:t>
      </w:r>
      <w:r>
        <w:rPr>
          <w:rFonts w:hint="eastAsia" w:ascii="宋体" w:hAnsi="宋体" w:eastAsia="宋体" w:cs="宋体"/>
          <w:color w:val="auto"/>
          <w:spacing w:val="4"/>
          <w:sz w:val="24"/>
          <w:szCs w:val="24"/>
          <w:lang w:val="en-US" w:eastAsia="zh-CN"/>
        </w:rPr>
        <w:t>4</w:t>
      </w:r>
      <w:r>
        <w:rPr>
          <w:rFonts w:hint="eastAsia" w:ascii="宋体" w:hAnsi="宋体" w:eastAsia="宋体" w:cs="宋体"/>
          <w:color w:val="auto"/>
          <w:spacing w:val="4"/>
          <w:sz w:val="24"/>
          <w:szCs w:val="24"/>
          <w:lang w:eastAsia="zh-CN"/>
        </w:rPr>
        <w:t>供应商</w:t>
      </w:r>
      <w:r>
        <w:rPr>
          <w:rFonts w:hint="eastAsia" w:ascii="宋体" w:hAnsi="宋体" w:eastAsia="宋体" w:cs="宋体"/>
          <w:color w:val="auto"/>
          <w:spacing w:val="4"/>
          <w:sz w:val="24"/>
          <w:szCs w:val="24"/>
        </w:rPr>
        <w:t>应按照</w:t>
      </w:r>
      <w:r>
        <w:rPr>
          <w:rFonts w:hint="eastAsia" w:ascii="宋体" w:hAnsi="宋体" w:eastAsia="宋体" w:cs="宋体"/>
          <w:color w:val="auto"/>
          <w:spacing w:val="4"/>
          <w:sz w:val="24"/>
          <w:szCs w:val="24"/>
          <w:lang w:eastAsia="zh-CN"/>
        </w:rPr>
        <w:t>供应商</w:t>
      </w:r>
      <w:r>
        <w:rPr>
          <w:rFonts w:hint="eastAsia" w:ascii="宋体" w:hAnsi="宋体" w:eastAsia="宋体" w:cs="宋体"/>
          <w:color w:val="auto"/>
          <w:spacing w:val="4"/>
          <w:sz w:val="24"/>
          <w:szCs w:val="24"/>
        </w:rPr>
        <w:t>须知的要求, 准备一份</w:t>
      </w:r>
      <w:r>
        <w:rPr>
          <w:rFonts w:hint="eastAsia" w:ascii="宋体" w:hAnsi="宋体" w:eastAsia="宋体" w:cs="宋体"/>
          <w:color w:val="auto"/>
          <w:spacing w:val="4"/>
          <w:sz w:val="24"/>
          <w:szCs w:val="24"/>
          <w:lang w:eastAsia="zh-CN"/>
        </w:rPr>
        <w:t>竞争性磋商响应文</w:t>
      </w:r>
      <w:r>
        <w:rPr>
          <w:rFonts w:hint="eastAsia" w:ascii="宋体" w:hAnsi="宋体" w:eastAsia="宋体" w:cs="宋体"/>
          <w:color w:val="auto"/>
          <w:sz w:val="24"/>
          <w:szCs w:val="24"/>
        </w:rPr>
        <w:t>件正本和“须知前附表”中规定数量的副本，每套</w:t>
      </w:r>
      <w:r>
        <w:rPr>
          <w:rFonts w:hint="eastAsia" w:ascii="宋体" w:hAnsi="宋体" w:eastAsia="宋体" w:cs="宋体"/>
          <w:color w:val="auto"/>
          <w:sz w:val="24"/>
          <w:szCs w:val="24"/>
          <w:lang w:eastAsia="zh-CN"/>
        </w:rPr>
        <w:t>竞争性磋商响应文</w:t>
      </w:r>
      <w:r>
        <w:rPr>
          <w:rFonts w:hint="eastAsia" w:ascii="宋体" w:hAnsi="宋体" w:eastAsia="宋体" w:cs="宋体"/>
          <w:color w:val="auto"/>
          <w:sz w:val="24"/>
          <w:szCs w:val="24"/>
        </w:rPr>
        <w:t>件封面须清楚地标明“正本”或“副本”</w:t>
      </w:r>
      <w:r>
        <w:rPr>
          <w:rFonts w:hint="eastAsia" w:ascii="宋体" w:hAnsi="宋体" w:eastAsia="宋体" w:cs="宋体"/>
          <w:color w:val="auto"/>
          <w:spacing w:val="4"/>
          <w:sz w:val="24"/>
          <w:szCs w:val="24"/>
        </w:rPr>
        <w:t>。</w:t>
      </w:r>
      <w:r>
        <w:rPr>
          <w:rFonts w:hint="eastAsia" w:ascii="宋体" w:hAnsi="宋体" w:eastAsia="宋体" w:cs="宋体"/>
          <w:color w:val="auto"/>
          <w:sz w:val="24"/>
          <w:szCs w:val="24"/>
        </w:rPr>
        <w:t>如果发生正本与副本不一致的情况，以正本为准。</w:t>
      </w:r>
    </w:p>
    <w:p w14:paraId="4F0904DC">
      <w:pPr>
        <w:pageBreakBefore w:val="0"/>
        <w:shd w:val="clear" w:color="auto" w:fill="auto"/>
        <w:kinsoku/>
        <w:overflowPunct/>
        <w:bidi w:val="0"/>
        <w:adjustRightInd w:val="0"/>
        <w:snapToGrid w:val="0"/>
        <w:spacing w:line="360" w:lineRule="auto"/>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磋商响应</w:t>
      </w:r>
      <w:r>
        <w:rPr>
          <w:rFonts w:hint="eastAsia" w:ascii="宋体" w:hAnsi="宋体" w:eastAsia="宋体" w:cs="宋体"/>
          <w:color w:val="auto"/>
          <w:sz w:val="24"/>
          <w:szCs w:val="24"/>
        </w:rPr>
        <w:t>文件正本需打印或用不褪色的蓝(黑)色墨水(汁)书写,并由</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法定代表人或经法定代表人正式授权的代表签字（谈判文件要求</w:t>
      </w:r>
      <w:r>
        <w:rPr>
          <w:rFonts w:hint="eastAsia" w:ascii="宋体" w:hAnsi="宋体" w:eastAsia="宋体" w:cs="宋体"/>
          <w:color w:val="auto"/>
          <w:sz w:val="24"/>
          <w:szCs w:val="24"/>
          <w:lang w:eastAsia="zh-CN"/>
        </w:rPr>
        <w:t>磋商响应</w:t>
      </w:r>
      <w:r>
        <w:rPr>
          <w:rFonts w:hint="eastAsia" w:ascii="宋体" w:hAnsi="宋体" w:eastAsia="宋体" w:cs="宋体"/>
          <w:color w:val="auto"/>
          <w:sz w:val="24"/>
          <w:szCs w:val="24"/>
        </w:rPr>
        <w:t>文件中法定代表人签字处由法定代表人签署，要求授权代表签字处由授权代表签署），若由授权代表签署，须按谈判文件规定的格式出具的“法定代表人授权书”附在</w:t>
      </w:r>
      <w:r>
        <w:rPr>
          <w:rFonts w:hint="eastAsia" w:ascii="宋体" w:hAnsi="宋体" w:eastAsia="宋体" w:cs="宋体"/>
          <w:color w:val="auto"/>
          <w:sz w:val="24"/>
          <w:szCs w:val="24"/>
          <w:lang w:eastAsia="zh-CN"/>
        </w:rPr>
        <w:t>磋商响应</w:t>
      </w:r>
      <w:r>
        <w:rPr>
          <w:rFonts w:hint="eastAsia" w:ascii="宋体" w:hAnsi="宋体" w:eastAsia="宋体" w:cs="宋体"/>
          <w:color w:val="auto"/>
          <w:sz w:val="24"/>
          <w:szCs w:val="24"/>
        </w:rPr>
        <w:t>文件中，所有要求签字（名）处，均须由签字（名）者本人用不褪色的蓝(黑)色墨水(汁)书写，不得用任何形式的图章代替。所有</w:t>
      </w:r>
      <w:r>
        <w:rPr>
          <w:rFonts w:hint="eastAsia" w:ascii="宋体" w:hAnsi="宋体" w:eastAsia="宋体" w:cs="宋体"/>
          <w:color w:val="auto"/>
          <w:sz w:val="24"/>
          <w:szCs w:val="24"/>
          <w:lang w:eastAsia="zh-CN"/>
        </w:rPr>
        <w:t>磋商响应</w:t>
      </w:r>
      <w:r>
        <w:rPr>
          <w:rFonts w:hint="eastAsia" w:ascii="宋体" w:hAnsi="宋体" w:eastAsia="宋体" w:cs="宋体"/>
          <w:color w:val="auto"/>
          <w:sz w:val="24"/>
          <w:szCs w:val="24"/>
        </w:rPr>
        <w:t>文件正本和副本须按规定的顺序编排、并应编制目录、逐页标注连续页码，每一页的正下方清楚标明页码，并分别胶装成册。</w:t>
      </w:r>
    </w:p>
    <w:p w14:paraId="3FC8E199">
      <w:pPr>
        <w:pageBreakBefore w:val="0"/>
        <w:shd w:val="clear" w:color="auto" w:fill="auto"/>
        <w:kinsoku/>
        <w:overflowPunct/>
        <w:bidi w:val="0"/>
        <w:adjustRightInd w:val="0"/>
        <w:snapToGrid w:val="0"/>
        <w:spacing w:line="360" w:lineRule="auto"/>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7.6</w:t>
      </w:r>
      <w:r>
        <w:rPr>
          <w:rFonts w:hint="eastAsia" w:ascii="宋体" w:hAnsi="宋体" w:eastAsia="宋体" w:cs="宋体"/>
          <w:color w:val="auto"/>
          <w:sz w:val="24"/>
          <w:szCs w:val="24"/>
        </w:rPr>
        <w:t>任何行间插字、涂改和增删，必须由</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的法定代表人或其授权代表在旁边签字才有效。</w:t>
      </w:r>
    </w:p>
    <w:p w14:paraId="07CBDBC0">
      <w:pPr>
        <w:pageBreakBefore w:val="0"/>
        <w:shd w:val="clear" w:color="auto" w:fill="auto"/>
        <w:kinsoku/>
        <w:overflowPunct/>
        <w:bidi w:val="0"/>
        <w:adjustRightInd w:val="0"/>
        <w:snapToGrid w:val="0"/>
        <w:spacing w:line="360" w:lineRule="auto"/>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7.7</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名称应填写全称。</w:t>
      </w:r>
    </w:p>
    <w:p w14:paraId="10A8309B">
      <w:pPr>
        <w:pageBreakBefore w:val="0"/>
        <w:shd w:val="clear" w:color="auto" w:fill="auto"/>
        <w:kinsoku/>
        <w:overflowPunct/>
        <w:bidi w:val="0"/>
        <w:adjustRightInd w:val="0"/>
        <w:snapToGrid w:val="0"/>
        <w:spacing w:line="360" w:lineRule="auto"/>
        <w:ind w:left="0" w:leftChars="0" w:firstLine="480" w:firstLineChars="200"/>
        <w:rPr>
          <w:rFonts w:hint="eastAsia" w:ascii="宋体" w:hAnsi="宋体" w:eastAsia="宋体" w:cs="宋体"/>
          <w:color w:val="0000FF"/>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7.8</w:t>
      </w:r>
      <w:r>
        <w:rPr>
          <w:rFonts w:hint="eastAsia" w:ascii="宋体" w:hAnsi="宋体" w:eastAsia="宋体" w:cs="宋体"/>
          <w:color w:val="auto"/>
          <w:sz w:val="24"/>
          <w:szCs w:val="24"/>
        </w:rPr>
        <w:t>因字迹潦草、表述不清或不按竞争性谈判文件格式编制的</w:t>
      </w:r>
      <w:r>
        <w:rPr>
          <w:rFonts w:hint="eastAsia" w:ascii="宋体" w:hAnsi="宋体" w:eastAsia="宋体" w:cs="宋体"/>
          <w:color w:val="auto"/>
          <w:sz w:val="24"/>
          <w:szCs w:val="24"/>
          <w:lang w:eastAsia="zh-CN"/>
        </w:rPr>
        <w:t>竞争性磋商响应文</w:t>
      </w:r>
      <w:r>
        <w:rPr>
          <w:rFonts w:hint="eastAsia" w:ascii="宋体" w:hAnsi="宋体" w:eastAsia="宋体" w:cs="宋体"/>
          <w:color w:val="auto"/>
          <w:sz w:val="24"/>
          <w:szCs w:val="24"/>
        </w:rPr>
        <w:t>件，所引起的对</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不利的后果，由</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自行负责。</w:t>
      </w:r>
    </w:p>
    <w:p w14:paraId="4ED5AE8A">
      <w:pPr>
        <w:pStyle w:val="27"/>
        <w:pageBreakBefore w:val="0"/>
        <w:kinsoku/>
        <w:overflowPunct/>
        <w:bidi w:val="0"/>
        <w:adjustRightInd w:val="0"/>
        <w:snapToGrid w:val="0"/>
        <w:spacing w:before="0" w:line="360" w:lineRule="auto"/>
        <w:ind w:left="0" w:leftChars="0" w:firstLine="482" w:firstLineChars="200"/>
        <w:outlineLvl w:val="9"/>
        <w:rPr>
          <w:rFonts w:hint="eastAsia" w:ascii="宋体" w:hAnsi="宋体" w:eastAsia="宋体" w:cs="宋体"/>
          <w:b/>
          <w:color w:val="auto"/>
          <w:sz w:val="24"/>
          <w:szCs w:val="24"/>
        </w:rPr>
      </w:pPr>
      <w:bookmarkStart w:id="103" w:name="_Toc179632573"/>
      <w:bookmarkStart w:id="104" w:name="_Toc14109"/>
      <w:bookmarkStart w:id="105" w:name="_Toc144974523"/>
      <w:bookmarkStart w:id="106" w:name="_Toc513557030"/>
      <w:bookmarkStart w:id="107" w:name="_Toc510859895"/>
      <w:bookmarkStart w:id="108" w:name="_Toc510859689"/>
      <w:bookmarkStart w:id="109" w:name="_Toc152045555"/>
      <w:bookmarkStart w:id="110" w:name="_Toc363119281"/>
      <w:bookmarkStart w:id="111" w:name="_Toc152042331"/>
      <w:bookmarkStart w:id="112" w:name="_Toc26516"/>
      <w:bookmarkStart w:id="113" w:name="_Toc24637"/>
      <w:bookmarkStart w:id="114" w:name="_Toc4451"/>
      <w:bookmarkStart w:id="115" w:name="_Toc17362"/>
      <w:bookmarkStart w:id="116" w:name="_Toc16264"/>
      <w:bookmarkStart w:id="117" w:name="_Toc10897"/>
      <w:bookmarkStart w:id="118" w:name="_Toc17904"/>
      <w:bookmarkStart w:id="119" w:name="_Toc32167"/>
      <w:r>
        <w:rPr>
          <w:rFonts w:hint="eastAsia" w:ascii="宋体" w:hAnsi="宋体" w:eastAsia="宋体" w:cs="宋体"/>
          <w:b/>
          <w:color w:val="auto"/>
          <w:sz w:val="24"/>
          <w:szCs w:val="24"/>
        </w:rPr>
        <w:t xml:space="preserve">4. </w:t>
      </w:r>
      <w:bookmarkEnd w:id="103"/>
      <w:bookmarkEnd w:id="104"/>
      <w:bookmarkEnd w:id="105"/>
      <w:bookmarkEnd w:id="106"/>
      <w:bookmarkEnd w:id="107"/>
      <w:bookmarkEnd w:id="108"/>
      <w:bookmarkEnd w:id="109"/>
      <w:bookmarkEnd w:id="110"/>
      <w:bookmarkEnd w:id="111"/>
      <w:r>
        <w:rPr>
          <w:rFonts w:hint="eastAsia" w:ascii="宋体" w:hAnsi="宋体" w:eastAsia="宋体" w:cs="宋体"/>
          <w:b/>
          <w:color w:val="auto"/>
          <w:sz w:val="24"/>
          <w:szCs w:val="24"/>
        </w:rPr>
        <w:t>竞争性磋商响应文件的</w:t>
      </w:r>
      <w:bookmarkEnd w:id="112"/>
      <w:bookmarkEnd w:id="113"/>
      <w:bookmarkEnd w:id="114"/>
      <w:bookmarkEnd w:id="115"/>
      <w:bookmarkEnd w:id="116"/>
      <w:bookmarkEnd w:id="117"/>
      <w:bookmarkEnd w:id="118"/>
      <w:r>
        <w:rPr>
          <w:rFonts w:hint="eastAsia" w:ascii="宋体" w:hAnsi="宋体" w:eastAsia="宋体" w:cs="宋体"/>
          <w:b/>
          <w:color w:val="auto"/>
          <w:sz w:val="24"/>
          <w:szCs w:val="24"/>
        </w:rPr>
        <w:t>递交</w:t>
      </w:r>
      <w:bookmarkEnd w:id="119"/>
    </w:p>
    <w:p w14:paraId="045F77C1">
      <w:pPr>
        <w:pageBreakBefore w:val="0"/>
        <w:shd w:val="clear" w:color="auto" w:fill="auto"/>
        <w:kinsoku/>
        <w:overflowPunct/>
        <w:bidi w:val="0"/>
        <w:adjustRightInd w:val="0"/>
        <w:snapToGrid w:val="0"/>
        <w:spacing w:line="360" w:lineRule="auto"/>
        <w:ind w:left="0" w:leftChars="0"/>
        <w:rPr>
          <w:rFonts w:hint="eastAsia" w:ascii="宋体" w:hAnsi="宋体" w:eastAsia="宋体" w:cs="宋体"/>
          <w:b/>
          <w:color w:val="auto"/>
          <w:sz w:val="24"/>
          <w:szCs w:val="24"/>
        </w:rPr>
      </w:pPr>
      <w:bookmarkStart w:id="120" w:name="_Toc510859690"/>
      <w:bookmarkStart w:id="121" w:name="_Toc152042335"/>
      <w:bookmarkStart w:id="122" w:name="_Toc179632577"/>
      <w:bookmarkStart w:id="123" w:name="_Toc152045559"/>
      <w:bookmarkStart w:id="124" w:name="_Toc17633"/>
      <w:bookmarkStart w:id="125" w:name="_Toc363119282"/>
      <w:bookmarkStart w:id="126" w:name="_Toc144974527"/>
      <w:bookmarkStart w:id="127" w:name="_Toc510859896"/>
      <w:bookmarkStart w:id="128" w:name="_Toc513557031"/>
      <w:bookmarkStart w:id="129" w:name="_Toc27216"/>
      <w:bookmarkStart w:id="130" w:name="_Toc13549"/>
      <w:bookmarkStart w:id="131" w:name="_Toc23404"/>
      <w:r>
        <w:rPr>
          <w:rFonts w:hint="eastAsia" w:ascii="宋体" w:hAnsi="宋体" w:eastAsia="宋体" w:cs="宋体"/>
          <w:b/>
          <w:color w:val="auto"/>
          <w:sz w:val="24"/>
          <w:szCs w:val="24"/>
          <w:lang w:eastAsia="zh-CN"/>
        </w:rPr>
        <w:t>18</w:t>
      </w:r>
      <w:r>
        <w:rPr>
          <w:rFonts w:hint="eastAsia" w:ascii="宋体" w:hAnsi="宋体" w:eastAsia="宋体" w:cs="宋体"/>
          <w:b/>
          <w:color w:val="auto"/>
          <w:sz w:val="24"/>
          <w:szCs w:val="24"/>
        </w:rPr>
        <w:t>.竞争性</w:t>
      </w:r>
      <w:r>
        <w:rPr>
          <w:rFonts w:hint="eastAsia" w:ascii="宋体" w:hAnsi="宋体" w:eastAsia="宋体" w:cs="宋体"/>
          <w:b/>
          <w:color w:val="auto"/>
          <w:sz w:val="24"/>
          <w:szCs w:val="24"/>
          <w:lang w:eastAsia="zh-CN"/>
        </w:rPr>
        <w:t>磋商</w:t>
      </w:r>
      <w:r>
        <w:rPr>
          <w:rFonts w:hint="eastAsia" w:ascii="宋体" w:hAnsi="宋体" w:eastAsia="宋体" w:cs="宋体"/>
          <w:b/>
          <w:color w:val="auto"/>
          <w:sz w:val="24"/>
          <w:szCs w:val="24"/>
        </w:rPr>
        <w:t>响应文件的密封和标记</w:t>
      </w:r>
    </w:p>
    <w:p w14:paraId="53723ED6">
      <w:pPr>
        <w:pageBreakBefore w:val="0"/>
        <w:shd w:val="clear" w:color="auto" w:fill="auto"/>
        <w:kinsoku/>
        <w:overflowPunct/>
        <w:bidi w:val="0"/>
        <w:adjustRightInd w:val="0"/>
        <w:snapToGrid w:val="0"/>
        <w:spacing w:line="360" w:lineRule="auto"/>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18</w:t>
      </w: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应将竞争性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响应文件正本、副本、</w:t>
      </w:r>
      <w:r>
        <w:rPr>
          <w:rFonts w:hint="eastAsia" w:ascii="宋体" w:hAnsi="宋体" w:eastAsia="宋体" w:cs="宋体"/>
          <w:color w:val="auto"/>
          <w:sz w:val="24"/>
          <w:szCs w:val="24"/>
          <w:lang w:val="en-US" w:eastAsia="zh-CN"/>
        </w:rPr>
        <w:t>电子版</w:t>
      </w:r>
      <w:r>
        <w:rPr>
          <w:rFonts w:hint="eastAsia" w:ascii="宋体" w:hAnsi="宋体" w:eastAsia="宋体" w:cs="宋体"/>
          <w:color w:val="auto"/>
          <w:sz w:val="24"/>
          <w:szCs w:val="24"/>
        </w:rPr>
        <w:t>分开密封装在单独的封袋中（封袋不得有破损），且在封袋上标明“正本”“副本”</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电子版</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字样。封袋应加贴封条，并在封线处加盖</w:t>
      </w:r>
      <w:r>
        <w:rPr>
          <w:rFonts w:hint="eastAsia" w:ascii="宋体" w:hAnsi="宋体" w:eastAsia="宋体" w:cs="宋体"/>
          <w:color w:val="auto"/>
          <w:spacing w:val="6"/>
          <w:sz w:val="24"/>
          <w:szCs w:val="24"/>
          <w:lang w:eastAsia="zh-CN"/>
        </w:rPr>
        <w:t>供应商</w:t>
      </w:r>
      <w:r>
        <w:rPr>
          <w:rFonts w:hint="eastAsia" w:ascii="宋体" w:hAnsi="宋体" w:eastAsia="宋体" w:cs="宋体"/>
          <w:color w:val="auto"/>
          <w:sz w:val="24"/>
          <w:szCs w:val="24"/>
        </w:rPr>
        <w:t>鲜章，封袋正面要粘贴标识。</w:t>
      </w:r>
    </w:p>
    <w:p w14:paraId="76AC12FE">
      <w:pPr>
        <w:pageBreakBefore w:val="0"/>
        <w:shd w:val="clear" w:color="auto" w:fill="auto"/>
        <w:kinsoku/>
        <w:overflowPunct/>
        <w:bidi w:val="0"/>
        <w:adjustRightInd w:val="0"/>
        <w:snapToGrid w:val="0"/>
        <w:spacing w:line="360" w:lineRule="auto"/>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18</w:t>
      </w:r>
      <w:r>
        <w:rPr>
          <w:rFonts w:hint="eastAsia" w:ascii="宋体" w:hAnsi="宋体" w:eastAsia="宋体" w:cs="宋体"/>
          <w:color w:val="auto"/>
          <w:sz w:val="24"/>
          <w:szCs w:val="24"/>
        </w:rPr>
        <w:t>.2外层包装请按以下要求标记：</w:t>
      </w:r>
    </w:p>
    <w:p w14:paraId="5AE64A57">
      <w:pPr>
        <w:pageBreakBefore w:val="0"/>
        <w:shd w:val="clear" w:color="auto" w:fill="auto"/>
        <w:kinsoku/>
        <w:overflowPunct/>
        <w:bidi w:val="0"/>
        <w:adjustRightInd w:val="0"/>
        <w:snapToGrid w:val="0"/>
        <w:spacing w:line="360" w:lineRule="auto"/>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18</w:t>
      </w:r>
      <w:r>
        <w:rPr>
          <w:rFonts w:hint="eastAsia" w:ascii="宋体" w:hAnsi="宋体" w:eastAsia="宋体" w:cs="宋体"/>
          <w:color w:val="auto"/>
          <w:sz w:val="24"/>
          <w:szCs w:val="24"/>
        </w:rPr>
        <w:t>.2.1</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全称；</w:t>
      </w:r>
    </w:p>
    <w:p w14:paraId="16C3032A">
      <w:pPr>
        <w:pageBreakBefore w:val="0"/>
        <w:shd w:val="clear" w:color="auto" w:fill="auto"/>
        <w:kinsoku/>
        <w:overflowPunct/>
        <w:bidi w:val="0"/>
        <w:adjustRightInd w:val="0"/>
        <w:snapToGrid w:val="0"/>
        <w:spacing w:line="360" w:lineRule="auto"/>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18</w:t>
      </w:r>
      <w:r>
        <w:rPr>
          <w:rFonts w:hint="eastAsia" w:ascii="宋体" w:hAnsi="宋体" w:eastAsia="宋体" w:cs="宋体"/>
          <w:color w:val="auto"/>
          <w:sz w:val="24"/>
          <w:szCs w:val="24"/>
        </w:rPr>
        <w:t>.2.2</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项目名称、编号。</w:t>
      </w:r>
    </w:p>
    <w:p w14:paraId="30CA76DB">
      <w:pPr>
        <w:pageBreakBefore w:val="0"/>
        <w:shd w:val="clear" w:color="auto" w:fill="auto"/>
        <w:kinsoku/>
        <w:overflowPunct/>
        <w:bidi w:val="0"/>
        <w:adjustRightInd w:val="0"/>
        <w:snapToGrid w:val="0"/>
        <w:spacing w:line="360" w:lineRule="auto"/>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18</w:t>
      </w:r>
      <w:r>
        <w:rPr>
          <w:rFonts w:hint="eastAsia" w:ascii="宋体" w:hAnsi="宋体" w:eastAsia="宋体" w:cs="宋体"/>
          <w:color w:val="auto"/>
          <w:sz w:val="24"/>
          <w:szCs w:val="24"/>
        </w:rPr>
        <w:t>.2.3正本、副本、</w:t>
      </w:r>
      <w:r>
        <w:rPr>
          <w:rFonts w:hint="eastAsia" w:ascii="宋体" w:hAnsi="宋体" w:eastAsia="宋体" w:cs="宋体"/>
          <w:color w:val="auto"/>
          <w:sz w:val="24"/>
          <w:szCs w:val="24"/>
          <w:lang w:val="en-US" w:eastAsia="zh-CN"/>
        </w:rPr>
        <w:t>电子版</w:t>
      </w:r>
      <w:r>
        <w:rPr>
          <w:rFonts w:hint="eastAsia" w:ascii="宋体" w:hAnsi="宋体" w:eastAsia="宋体" w:cs="宋体"/>
          <w:color w:val="auto"/>
          <w:sz w:val="24"/>
          <w:szCs w:val="24"/>
        </w:rPr>
        <w:t>“请勿在＿＿＿＿＿(</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时间)之前启封”。</w:t>
      </w:r>
    </w:p>
    <w:p w14:paraId="7C485012">
      <w:pPr>
        <w:pageBreakBefore w:val="0"/>
        <w:shd w:val="clear" w:color="auto" w:fill="auto"/>
        <w:kinsoku/>
        <w:overflowPunct/>
        <w:bidi w:val="0"/>
        <w:adjustRightInd w:val="0"/>
        <w:snapToGrid w:val="0"/>
        <w:spacing w:line="360" w:lineRule="auto"/>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18</w:t>
      </w:r>
      <w:r>
        <w:rPr>
          <w:rFonts w:hint="eastAsia" w:ascii="宋体" w:hAnsi="宋体" w:eastAsia="宋体" w:cs="宋体"/>
          <w:color w:val="auto"/>
          <w:sz w:val="24"/>
          <w:szCs w:val="24"/>
        </w:rPr>
        <w:t>.3如果</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未对竞争性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响应文件按上述要求进行完好密封，由此产生的不利后果由</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自行承担。</w:t>
      </w:r>
    </w:p>
    <w:p w14:paraId="7CA2F3FC">
      <w:pPr>
        <w:pageBreakBefore w:val="0"/>
        <w:shd w:val="clear" w:color="auto" w:fill="auto"/>
        <w:kinsoku/>
        <w:overflowPunct/>
        <w:bidi w:val="0"/>
        <w:adjustRightInd w:val="0"/>
        <w:snapToGrid w:val="0"/>
        <w:spacing w:line="360" w:lineRule="auto"/>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19</w:t>
      </w:r>
      <w:r>
        <w:rPr>
          <w:rFonts w:hint="eastAsia" w:ascii="宋体" w:hAnsi="宋体" w:eastAsia="宋体" w:cs="宋体"/>
          <w:b/>
          <w:color w:val="auto"/>
          <w:sz w:val="24"/>
          <w:szCs w:val="24"/>
        </w:rPr>
        <w:t>．竞争性</w:t>
      </w:r>
      <w:r>
        <w:rPr>
          <w:rFonts w:hint="eastAsia" w:ascii="宋体" w:hAnsi="宋体" w:eastAsia="宋体" w:cs="宋体"/>
          <w:b/>
          <w:color w:val="auto"/>
          <w:sz w:val="24"/>
          <w:szCs w:val="24"/>
          <w:lang w:eastAsia="zh-CN"/>
        </w:rPr>
        <w:t>磋商</w:t>
      </w:r>
      <w:r>
        <w:rPr>
          <w:rFonts w:hint="eastAsia" w:ascii="宋体" w:hAnsi="宋体" w:eastAsia="宋体" w:cs="宋体"/>
          <w:b/>
          <w:color w:val="auto"/>
          <w:sz w:val="24"/>
          <w:szCs w:val="24"/>
        </w:rPr>
        <w:t>响应文件的递交</w:t>
      </w:r>
    </w:p>
    <w:p w14:paraId="44FB5F35">
      <w:pPr>
        <w:pageBreakBefore w:val="0"/>
        <w:shd w:val="clear" w:color="auto" w:fill="auto"/>
        <w:kinsoku/>
        <w:overflowPunct/>
        <w:bidi w:val="0"/>
        <w:adjustRightInd w:val="0"/>
        <w:snapToGrid w:val="0"/>
        <w:spacing w:line="360" w:lineRule="auto"/>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应按照</w:t>
      </w:r>
      <w:r>
        <w:rPr>
          <w:rFonts w:hint="eastAsia" w:ascii="宋体" w:hAnsi="宋体" w:eastAsia="宋体" w:cs="宋体"/>
          <w:color w:val="auto"/>
          <w:sz w:val="24"/>
          <w:szCs w:val="24"/>
          <w:lang w:eastAsia="zh-CN"/>
        </w:rPr>
        <w:t>竞争性磋商公告</w:t>
      </w:r>
      <w:r>
        <w:rPr>
          <w:rFonts w:hint="eastAsia" w:ascii="宋体" w:hAnsi="宋体" w:eastAsia="宋体" w:cs="宋体"/>
          <w:color w:val="auto"/>
          <w:sz w:val="24"/>
          <w:szCs w:val="24"/>
        </w:rPr>
        <w:t>中规定的时间、地点，在规定的竞争性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响应文件递交截止时间前将全部竞争性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响应文件和</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资料递交至采购代理机构接收人处。</w:t>
      </w:r>
    </w:p>
    <w:p w14:paraId="6C6EDAFA">
      <w:pPr>
        <w:pageBreakBefore w:val="0"/>
        <w:shd w:val="clear" w:color="auto" w:fill="auto"/>
        <w:kinsoku/>
        <w:overflowPunct/>
        <w:bidi w:val="0"/>
        <w:adjustRightInd w:val="0"/>
        <w:snapToGrid w:val="0"/>
        <w:spacing w:line="360" w:lineRule="auto"/>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.2采购代理机构项目接收人在竞争性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文件规定的竞争性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响应文件递交截止时间前，只负责竞争性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响应文件的接收、清点、造册登记工作，并请递交人签字确认，对其有效性不负任何责任；</w:t>
      </w:r>
    </w:p>
    <w:p w14:paraId="11A7F952">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Autospacing="0" w:afterAutospacing="0" w:line="360" w:lineRule="auto"/>
        <w:ind w:left="0" w:leftChars="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18.3无论</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成交与否，其竞争性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响应文件恕不退还</w:t>
      </w:r>
      <w:r>
        <w:rPr>
          <w:rFonts w:hint="eastAsia" w:ascii="宋体" w:hAnsi="宋体" w:eastAsia="宋体" w:cs="宋体"/>
          <w:color w:val="auto"/>
          <w:sz w:val="24"/>
          <w:szCs w:val="24"/>
          <w:lang w:eastAsia="zh-CN"/>
        </w:rPr>
        <w:t>；</w:t>
      </w:r>
    </w:p>
    <w:p w14:paraId="2B6999F8">
      <w:pPr>
        <w:pageBreakBefore w:val="0"/>
        <w:shd w:val="clear" w:color="auto" w:fill="auto"/>
        <w:kinsoku/>
        <w:overflowPunct/>
        <w:bidi w:val="0"/>
        <w:adjustRightInd w:val="0"/>
        <w:snapToGrid w:val="0"/>
        <w:spacing w:line="360" w:lineRule="auto"/>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20</w:t>
      </w:r>
      <w:r>
        <w:rPr>
          <w:rFonts w:hint="eastAsia" w:ascii="宋体" w:hAnsi="宋体" w:eastAsia="宋体" w:cs="宋体"/>
          <w:b/>
          <w:color w:val="auto"/>
          <w:sz w:val="24"/>
          <w:szCs w:val="24"/>
        </w:rPr>
        <w:t>．迟交的竞争性</w:t>
      </w:r>
      <w:r>
        <w:rPr>
          <w:rFonts w:hint="eastAsia" w:ascii="宋体" w:hAnsi="宋体" w:eastAsia="宋体" w:cs="宋体"/>
          <w:b/>
          <w:color w:val="auto"/>
          <w:sz w:val="24"/>
          <w:szCs w:val="24"/>
          <w:lang w:eastAsia="zh-CN"/>
        </w:rPr>
        <w:t>磋商</w:t>
      </w:r>
      <w:r>
        <w:rPr>
          <w:rFonts w:hint="eastAsia" w:ascii="宋体" w:hAnsi="宋体" w:eastAsia="宋体" w:cs="宋体"/>
          <w:b/>
          <w:color w:val="auto"/>
          <w:sz w:val="24"/>
          <w:szCs w:val="24"/>
        </w:rPr>
        <w:t>响应文件</w:t>
      </w:r>
    </w:p>
    <w:p w14:paraId="2D510F86">
      <w:pPr>
        <w:pageBreakBefore w:val="0"/>
        <w:shd w:val="clear" w:color="auto" w:fill="auto"/>
        <w:kinsoku/>
        <w:overflowPunct/>
        <w:bidi w:val="0"/>
        <w:adjustRightInd w:val="0"/>
        <w:snapToGrid w:val="0"/>
        <w:spacing w:line="360" w:lineRule="auto"/>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19.1按照</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须知的规定，采购代理机构将拒绝接受在规定的</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截止时间后递交的任何竞争性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w:t>
      </w:r>
    </w:p>
    <w:p w14:paraId="3BF757D8">
      <w:pPr>
        <w:pageBreakBefore w:val="0"/>
        <w:shd w:val="clear" w:color="auto" w:fill="auto"/>
        <w:kinsoku/>
        <w:overflowPunct/>
        <w:bidi w:val="0"/>
        <w:adjustRightInd w:val="0"/>
        <w:snapToGrid w:val="0"/>
        <w:spacing w:line="360" w:lineRule="auto"/>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2</w:t>
      </w:r>
      <w:r>
        <w:rPr>
          <w:rFonts w:hint="eastAsia" w:ascii="宋体" w:hAnsi="宋体" w:eastAsia="宋体" w:cs="宋体"/>
          <w:b/>
          <w:color w:val="auto"/>
          <w:sz w:val="24"/>
          <w:szCs w:val="24"/>
          <w:lang w:val="en-US" w:eastAsia="zh-CN"/>
        </w:rPr>
        <w:t>1</w:t>
      </w:r>
      <w:r>
        <w:rPr>
          <w:rFonts w:hint="eastAsia" w:ascii="宋体" w:hAnsi="宋体" w:eastAsia="宋体" w:cs="宋体"/>
          <w:b/>
          <w:color w:val="auto"/>
          <w:sz w:val="24"/>
          <w:szCs w:val="24"/>
        </w:rPr>
        <w:t>．</w:t>
      </w:r>
      <w:r>
        <w:rPr>
          <w:rFonts w:hint="eastAsia" w:ascii="宋体" w:hAnsi="宋体" w:eastAsia="宋体" w:cs="宋体"/>
          <w:b/>
          <w:color w:val="auto"/>
          <w:sz w:val="24"/>
          <w:szCs w:val="24"/>
          <w:lang w:eastAsia="zh-CN"/>
        </w:rPr>
        <w:t>磋商</w:t>
      </w:r>
      <w:r>
        <w:rPr>
          <w:rFonts w:hint="eastAsia" w:ascii="宋体" w:hAnsi="宋体" w:eastAsia="宋体" w:cs="宋体"/>
          <w:b/>
          <w:color w:val="auto"/>
          <w:sz w:val="24"/>
          <w:szCs w:val="24"/>
        </w:rPr>
        <w:t>的修改与撤回</w:t>
      </w:r>
    </w:p>
    <w:p w14:paraId="2F7C9319">
      <w:pPr>
        <w:pageBreakBefore w:val="0"/>
        <w:shd w:val="clear" w:color="auto" w:fill="auto"/>
        <w:kinsoku/>
        <w:overflowPunct/>
        <w:bidi w:val="0"/>
        <w:adjustRightInd w:val="0"/>
        <w:snapToGrid w:val="0"/>
        <w:spacing w:line="360" w:lineRule="auto"/>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 xml:space="preserve">.1 </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在递交竞争性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响应文件后，可以修改或撤回其竞争性</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响应文件，也可以提出价格变动声明，但</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必须在规定的</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截止时间之前将修改或撤回或变动价格的书面通知文件递交到采购代理机构。</w:t>
      </w:r>
    </w:p>
    <w:p w14:paraId="2DAE5227">
      <w:pPr>
        <w:pageBreakBefore w:val="0"/>
        <w:shd w:val="clear" w:color="auto" w:fill="auto"/>
        <w:kinsoku/>
        <w:overflowPunct/>
        <w:bidi w:val="0"/>
        <w:adjustRightInd w:val="0"/>
        <w:snapToGrid w:val="0"/>
        <w:spacing w:line="360" w:lineRule="auto"/>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 xml:space="preserve">.2 </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的修改或撤回或变动价格的通知应按本须知第</w:t>
      </w:r>
      <w:r>
        <w:rPr>
          <w:rFonts w:hint="eastAsia" w:ascii="宋体" w:hAnsi="宋体" w:eastAsia="宋体" w:cs="宋体"/>
          <w:color w:val="auto"/>
          <w:sz w:val="24"/>
          <w:szCs w:val="24"/>
          <w:lang w:eastAsia="zh-CN"/>
        </w:rPr>
        <w:t>18</w:t>
      </w:r>
      <w:r>
        <w:rPr>
          <w:rFonts w:hint="eastAsia" w:ascii="宋体" w:hAnsi="宋体" w:eastAsia="宋体" w:cs="宋体"/>
          <w:color w:val="auto"/>
          <w:sz w:val="24"/>
          <w:szCs w:val="24"/>
        </w:rPr>
        <w:t>条的规定编制、密封、标记和递交。</w:t>
      </w:r>
    </w:p>
    <w:p w14:paraId="37F1D125">
      <w:pPr>
        <w:pageBreakBefore w:val="0"/>
        <w:shd w:val="clear" w:color="auto" w:fill="auto"/>
        <w:kinsoku/>
        <w:overflowPunct/>
        <w:bidi w:val="0"/>
        <w:adjustRightInd w:val="0"/>
        <w:snapToGrid w:val="0"/>
        <w:spacing w:line="360" w:lineRule="auto"/>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.3 在</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截止时间之后，</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不得对其</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做任何修改或撤回。</w:t>
      </w:r>
    </w:p>
    <w:p w14:paraId="01E7E56C">
      <w:pPr>
        <w:pStyle w:val="27"/>
        <w:pageBreakBefore w:val="0"/>
        <w:kinsoku/>
        <w:overflowPunct/>
        <w:bidi w:val="0"/>
        <w:adjustRightInd w:val="0"/>
        <w:snapToGrid w:val="0"/>
        <w:spacing w:before="0" w:line="360" w:lineRule="auto"/>
        <w:ind w:left="0" w:leftChars="0" w:firstLine="482" w:firstLineChars="200"/>
        <w:outlineLvl w:val="9"/>
        <w:rPr>
          <w:rFonts w:hint="eastAsia" w:ascii="宋体" w:hAnsi="宋体" w:eastAsia="宋体" w:cs="宋体"/>
          <w:b/>
          <w:color w:val="auto"/>
          <w:sz w:val="24"/>
          <w:szCs w:val="24"/>
        </w:rPr>
      </w:pPr>
      <w:bookmarkStart w:id="132" w:name="_Toc22473"/>
      <w:bookmarkStart w:id="133" w:name="_Toc1674"/>
      <w:bookmarkStart w:id="134" w:name="_Toc16899"/>
      <w:bookmarkStart w:id="135" w:name="_Toc22772"/>
      <w:bookmarkStart w:id="136" w:name="_Toc15284"/>
      <w:r>
        <w:rPr>
          <w:rFonts w:hint="eastAsia" w:ascii="宋体" w:hAnsi="宋体" w:eastAsia="宋体" w:cs="宋体"/>
          <w:b/>
          <w:color w:val="auto"/>
          <w:sz w:val="24"/>
          <w:szCs w:val="24"/>
        </w:rPr>
        <w:t>5. 磋商</w:t>
      </w:r>
      <w:bookmarkEnd w:id="120"/>
      <w:bookmarkEnd w:id="121"/>
      <w:bookmarkEnd w:id="122"/>
      <w:bookmarkEnd w:id="123"/>
      <w:bookmarkEnd w:id="124"/>
      <w:bookmarkEnd w:id="125"/>
      <w:bookmarkEnd w:id="126"/>
      <w:bookmarkEnd w:id="127"/>
      <w:bookmarkEnd w:id="128"/>
      <w:r>
        <w:rPr>
          <w:rFonts w:hint="eastAsia" w:ascii="宋体" w:hAnsi="宋体" w:eastAsia="宋体" w:cs="宋体"/>
          <w:b/>
          <w:color w:val="auto"/>
          <w:sz w:val="24"/>
          <w:szCs w:val="24"/>
        </w:rPr>
        <w:t>与评标</w:t>
      </w:r>
      <w:bookmarkEnd w:id="129"/>
      <w:bookmarkEnd w:id="130"/>
      <w:bookmarkEnd w:id="131"/>
      <w:bookmarkEnd w:id="132"/>
      <w:bookmarkEnd w:id="133"/>
      <w:bookmarkEnd w:id="134"/>
      <w:bookmarkEnd w:id="135"/>
      <w:bookmarkEnd w:id="136"/>
    </w:p>
    <w:p w14:paraId="38C35063">
      <w:pPr>
        <w:pageBreakBefore w:val="0"/>
        <w:kinsoku/>
        <w:overflowPunct/>
        <w:bidi w:val="0"/>
        <w:adjustRightInd w:val="0"/>
        <w:snapToGrid w:val="0"/>
        <w:spacing w:line="360" w:lineRule="auto"/>
        <w:ind w:left="0" w:leftChars="0"/>
        <w:outlineLvl w:val="9"/>
        <w:rPr>
          <w:rFonts w:hint="eastAsia" w:ascii="宋体" w:hAnsi="宋体" w:eastAsia="宋体" w:cs="宋体"/>
          <w:color w:val="auto"/>
          <w:sz w:val="24"/>
          <w:szCs w:val="24"/>
        </w:rPr>
      </w:pPr>
      <w:bookmarkStart w:id="137" w:name="_Toc152045560"/>
      <w:bookmarkStart w:id="138" w:name="_Toc144974528"/>
      <w:bookmarkStart w:id="139" w:name="_Toc152042336"/>
      <w:bookmarkStart w:id="140" w:name="_Toc179632578"/>
      <w:r>
        <w:rPr>
          <w:rFonts w:hint="eastAsia" w:ascii="宋体" w:hAnsi="宋体" w:eastAsia="宋体" w:cs="宋体"/>
          <w:color w:val="auto"/>
          <w:sz w:val="24"/>
          <w:szCs w:val="24"/>
          <w:lang w:val="en-US" w:eastAsia="zh-CN"/>
        </w:rPr>
        <w:t>22</w:t>
      </w:r>
      <w:r>
        <w:rPr>
          <w:rFonts w:hint="eastAsia" w:ascii="宋体" w:hAnsi="宋体" w:eastAsia="宋体" w:cs="宋体"/>
          <w:color w:val="auto"/>
          <w:sz w:val="24"/>
          <w:szCs w:val="24"/>
        </w:rPr>
        <w:t>、</w:t>
      </w:r>
      <w:bookmarkEnd w:id="137"/>
      <w:bookmarkEnd w:id="138"/>
      <w:bookmarkEnd w:id="139"/>
      <w:bookmarkEnd w:id="140"/>
      <w:r>
        <w:rPr>
          <w:rFonts w:hint="eastAsia" w:ascii="宋体" w:hAnsi="宋体" w:eastAsia="宋体" w:cs="宋体"/>
          <w:color w:val="auto"/>
          <w:sz w:val="24"/>
          <w:szCs w:val="24"/>
        </w:rPr>
        <w:t>竞争性磋商会议时间和地点</w:t>
      </w:r>
    </w:p>
    <w:p w14:paraId="3E1C67CB">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在规定的磋商截止时间（磋商时间）和供应商须知前附表规定组织竞争性磋商，磋商时所有供应商代表自愿参加，参加磋商的代表应签</w:t>
      </w:r>
      <w:r>
        <w:rPr>
          <w:rFonts w:hint="eastAsia" w:ascii="宋体" w:hAnsi="宋体" w:eastAsia="宋体" w:cs="宋体"/>
          <w:color w:val="auto"/>
          <w:sz w:val="24"/>
          <w:szCs w:val="24"/>
          <w:lang w:val="en-US" w:eastAsia="zh-CN"/>
        </w:rPr>
        <w:t>到</w:t>
      </w:r>
      <w:r>
        <w:rPr>
          <w:rFonts w:hint="eastAsia" w:ascii="宋体" w:hAnsi="宋体" w:eastAsia="宋体" w:cs="宋体"/>
          <w:color w:val="auto"/>
          <w:sz w:val="24"/>
          <w:szCs w:val="24"/>
        </w:rPr>
        <w:t>。</w:t>
      </w:r>
    </w:p>
    <w:p w14:paraId="6E01E43A">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将做磋商记录，存档备查。</w:t>
      </w:r>
    </w:p>
    <w:p w14:paraId="54681759">
      <w:pPr>
        <w:pStyle w:val="28"/>
        <w:pageBreakBefore w:val="0"/>
        <w:kinsoku/>
        <w:overflowPunct/>
        <w:bidi w:val="0"/>
        <w:adjustRightInd w:val="0"/>
        <w:snapToGrid w:val="0"/>
        <w:spacing w:before="0" w:after="0" w:line="360" w:lineRule="auto"/>
        <w:ind w:left="0" w:leftChars="0"/>
        <w:outlineLvl w:val="9"/>
        <w:rPr>
          <w:rFonts w:hint="eastAsia" w:ascii="宋体" w:hAnsi="宋体" w:eastAsia="宋体" w:cs="宋体"/>
          <w:b/>
          <w:color w:val="auto"/>
          <w:sz w:val="24"/>
          <w:szCs w:val="24"/>
        </w:rPr>
      </w:pPr>
      <w:bookmarkStart w:id="141" w:name="_Toc152042337"/>
      <w:bookmarkStart w:id="142" w:name="_Toc144974529"/>
      <w:bookmarkStart w:id="143" w:name="_Toc179632579"/>
      <w:bookmarkStart w:id="144" w:name="_Toc152045561"/>
      <w:r>
        <w:rPr>
          <w:rFonts w:hint="eastAsia" w:ascii="宋体" w:hAnsi="宋体" w:eastAsia="宋体" w:cs="宋体"/>
          <w:b/>
          <w:color w:val="auto"/>
          <w:sz w:val="24"/>
          <w:szCs w:val="24"/>
          <w:lang w:val="en-US" w:eastAsia="zh-CN"/>
        </w:rPr>
        <w:t>23</w:t>
      </w:r>
      <w:r>
        <w:rPr>
          <w:rFonts w:hint="eastAsia" w:ascii="宋体" w:hAnsi="宋体" w:eastAsia="宋体" w:cs="宋体"/>
          <w:b/>
          <w:color w:val="auto"/>
          <w:sz w:val="24"/>
          <w:szCs w:val="24"/>
        </w:rPr>
        <w:t>、磋商程序</w:t>
      </w:r>
      <w:bookmarkEnd w:id="141"/>
      <w:bookmarkEnd w:id="142"/>
      <w:bookmarkEnd w:id="143"/>
      <w:bookmarkEnd w:id="144"/>
    </w:p>
    <w:p w14:paraId="12FBC95E">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bookmarkStart w:id="145" w:name="_Toc179632580"/>
      <w:bookmarkStart w:id="146" w:name="_Toc152042338"/>
      <w:bookmarkStart w:id="147" w:name="_Toc144974530"/>
      <w:bookmarkStart w:id="148" w:name="_Toc152045562"/>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.1 采购代理机构在规定的时间和地点组织</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。各供应商</w:t>
      </w:r>
      <w:r>
        <w:rPr>
          <w:rFonts w:hint="eastAsia" w:ascii="宋体" w:hAnsi="宋体" w:eastAsia="宋体" w:cs="宋体"/>
          <w:color w:val="auto"/>
          <w:sz w:val="24"/>
          <w:szCs w:val="24"/>
          <w:lang w:val="en-US" w:eastAsia="zh-CN"/>
        </w:rPr>
        <w:t>在开标截止时间前</w:t>
      </w:r>
      <w:r>
        <w:rPr>
          <w:rFonts w:hint="eastAsia" w:ascii="宋体" w:hAnsi="宋体" w:eastAsia="宋体" w:cs="宋体"/>
          <w:color w:val="auto"/>
          <w:sz w:val="24"/>
          <w:szCs w:val="24"/>
        </w:rPr>
        <w:t>至少提前</w:t>
      </w: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rPr>
        <w:t>小时</w:t>
      </w:r>
      <w:r>
        <w:rPr>
          <w:rFonts w:hint="eastAsia" w:ascii="宋体" w:hAnsi="宋体" w:eastAsia="宋体" w:cs="宋体"/>
          <w:color w:val="auto"/>
          <w:sz w:val="24"/>
          <w:szCs w:val="24"/>
          <w:lang w:val="en-US" w:eastAsia="zh-CN"/>
        </w:rPr>
        <w:t>内</w:t>
      </w:r>
      <w:r>
        <w:rPr>
          <w:rFonts w:hint="eastAsia" w:ascii="宋体" w:hAnsi="宋体" w:eastAsia="宋体" w:cs="宋体"/>
          <w:color w:val="auto"/>
          <w:sz w:val="24"/>
          <w:szCs w:val="24"/>
        </w:rPr>
        <w:t>登录“</w:t>
      </w:r>
      <w:r>
        <w:rPr>
          <w:rFonts w:hint="eastAsia" w:ascii="宋体" w:hAnsi="宋体" w:eastAsia="宋体" w:cs="宋体"/>
          <w:color w:val="auto"/>
          <w:sz w:val="24"/>
          <w:szCs w:val="24"/>
          <w:lang w:val="en-US" w:eastAsia="zh-CN"/>
        </w:rPr>
        <w:t>腾讯会议</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评审过程中，</w:t>
      </w:r>
      <w:r>
        <w:rPr>
          <w:rFonts w:hint="eastAsia" w:ascii="宋体" w:hAnsi="宋体" w:eastAsia="宋体" w:cs="宋体"/>
          <w:color w:val="auto"/>
          <w:sz w:val="24"/>
          <w:szCs w:val="24"/>
          <w:lang w:val="en-US" w:eastAsia="zh-CN"/>
        </w:rPr>
        <w:t>磋商小组</w:t>
      </w:r>
      <w:r>
        <w:rPr>
          <w:rFonts w:hint="eastAsia" w:ascii="宋体" w:hAnsi="宋体" w:eastAsia="宋体" w:cs="宋体"/>
          <w:color w:val="auto"/>
          <w:sz w:val="24"/>
          <w:szCs w:val="24"/>
        </w:rPr>
        <w:t>可能会就某些问题要求供应商进行在线澄清</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请供应商</w:t>
      </w:r>
      <w:r>
        <w:rPr>
          <w:rFonts w:hint="eastAsia" w:ascii="宋体" w:hAnsi="宋体" w:eastAsia="宋体" w:cs="宋体"/>
          <w:color w:val="auto"/>
          <w:sz w:val="24"/>
          <w:szCs w:val="24"/>
        </w:rPr>
        <w:t>保持在线直到评审结束；</w:t>
      </w:r>
    </w:p>
    <w:p w14:paraId="5634C9C8">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23.2</w:t>
      </w:r>
      <w:r>
        <w:rPr>
          <w:rFonts w:hint="eastAsia" w:ascii="宋体" w:hAnsi="宋体" w:eastAsia="宋体" w:cs="宋体"/>
          <w:color w:val="auto"/>
          <w:sz w:val="24"/>
          <w:szCs w:val="24"/>
        </w:rPr>
        <w:t>宣读会议纪律</w:t>
      </w:r>
      <w:r>
        <w:rPr>
          <w:rFonts w:hint="eastAsia" w:ascii="宋体" w:hAnsi="宋体" w:eastAsia="宋体" w:cs="宋体"/>
          <w:color w:val="auto"/>
          <w:sz w:val="24"/>
          <w:szCs w:val="24"/>
          <w:lang w:eastAsia="zh-CN"/>
        </w:rPr>
        <w:t>；</w:t>
      </w:r>
    </w:p>
    <w:p w14:paraId="0A8D429E">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23.3宣布参加磋商会的现场监督人员和主持人、会议记录等磋商会工作人员，根据“磋商会投标单位签到表”宣布参加磋商的投标单位名单。</w:t>
      </w:r>
    </w:p>
    <w:p w14:paraId="3C5BA05F">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23.4投标单位授权代表的身份查验：开标时投标单位应携带授权委托书及被委托人身份证件（法定代表人亲自参与磋商的需携带法人身份证件及法定代表人身份证明书）原件；若投标单位身份查验不符合要求，经评标委员会同意后将按无效磋商处理；</w:t>
      </w:r>
    </w:p>
    <w:p w14:paraId="140BE40F">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23.5宣布检查响应文件的密封情况。由监督管理机构共同检查响应文件密封情况，经检查无误后，签字确认。</w:t>
      </w:r>
    </w:p>
    <w:p w14:paraId="56EE3DB2">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23.6休会。</w:t>
      </w:r>
    </w:p>
    <w:p w14:paraId="3292ADBD">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23.7启封响应文件，仅向招标人及监督人员宣布第一次磋商报价，并由监督人员确认。</w:t>
      </w:r>
    </w:p>
    <w:p w14:paraId="416ACA41">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23.8宣布磋商仪式结束。</w:t>
      </w:r>
    </w:p>
    <w:p w14:paraId="35C4A2D6">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有效供应商不足三家的，按照国家相关法律、法规及有关规定执行。</w:t>
      </w:r>
    </w:p>
    <w:p w14:paraId="47726197">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3.10</w:t>
      </w:r>
      <w:r>
        <w:rPr>
          <w:rFonts w:hint="eastAsia" w:ascii="宋体" w:hAnsi="宋体" w:eastAsia="宋体" w:cs="宋体"/>
          <w:color w:val="auto"/>
          <w:sz w:val="24"/>
          <w:szCs w:val="24"/>
        </w:rPr>
        <w:t xml:space="preserve"> 采购代理机构将做开标记录，存档备查。</w:t>
      </w:r>
    </w:p>
    <w:p w14:paraId="3180720D">
      <w:pPr>
        <w:pStyle w:val="28"/>
        <w:pageBreakBefore w:val="0"/>
        <w:kinsoku/>
        <w:overflowPunct/>
        <w:bidi w:val="0"/>
        <w:adjustRightInd w:val="0"/>
        <w:snapToGrid w:val="0"/>
        <w:spacing w:before="0" w:after="0" w:line="360" w:lineRule="auto"/>
        <w:ind w:left="0" w:leftChars="0"/>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2</w:t>
      </w:r>
      <w:r>
        <w:rPr>
          <w:rFonts w:hint="eastAsia" w:ascii="宋体" w:hAnsi="宋体" w:eastAsia="宋体" w:cs="宋体"/>
          <w:b/>
          <w:color w:val="auto"/>
          <w:sz w:val="24"/>
          <w:szCs w:val="24"/>
          <w:lang w:val="en-US" w:eastAsia="zh-CN"/>
        </w:rPr>
        <w:t>4</w:t>
      </w:r>
      <w:r>
        <w:rPr>
          <w:rFonts w:hint="eastAsia" w:ascii="宋体" w:hAnsi="宋体" w:eastAsia="宋体" w:cs="宋体"/>
          <w:b/>
          <w:color w:val="auto"/>
          <w:sz w:val="24"/>
          <w:szCs w:val="24"/>
        </w:rPr>
        <w:t>、评审组织及评审原则</w:t>
      </w:r>
    </w:p>
    <w:p w14:paraId="010D5AF7">
      <w:pPr>
        <w:pageBreakBefore w:val="0"/>
        <w:kinsoku/>
        <w:overflowPunct/>
        <w:bidi w:val="0"/>
        <w:adjustRightInd w:val="0"/>
        <w:snapToGrid w:val="0"/>
        <w:spacing w:line="360" w:lineRule="auto"/>
        <w:ind w:left="0" w:leftChars="0" w:firstLine="482" w:firstLineChars="200"/>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2</w:t>
      </w: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rPr>
        <w:t>.1磋商小组</w:t>
      </w:r>
    </w:p>
    <w:p w14:paraId="10EC742D">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按照《中华人民共和国政府采购法》、中华人民共和国财政部第</w:t>
      </w:r>
      <w:r>
        <w:rPr>
          <w:rFonts w:hint="eastAsia" w:ascii="宋体" w:hAnsi="宋体" w:eastAsia="宋体" w:cs="宋体"/>
          <w:color w:val="auto"/>
          <w:sz w:val="24"/>
          <w:szCs w:val="24"/>
          <w:lang w:val="en-US" w:eastAsia="zh-CN"/>
        </w:rPr>
        <w:t>87</w:t>
      </w:r>
      <w:r>
        <w:rPr>
          <w:rFonts w:hint="eastAsia" w:ascii="宋体" w:hAnsi="宋体" w:eastAsia="宋体" w:cs="宋体"/>
          <w:color w:val="auto"/>
          <w:sz w:val="24"/>
          <w:szCs w:val="24"/>
        </w:rPr>
        <w:t>号部长令--《政府采购货物和服务招标投标管理办法》和关于印发《政府采购竞争性磋商采购方式管理暂行办法》的通知财库【2014】214号，依法组建磋商小组。磋商小组由采购人代表和有关技术、经济等方面的专家组成，磋商小组按照竞争性磋商文件规定的评审方法独立进行评审工作。</w:t>
      </w:r>
    </w:p>
    <w:p w14:paraId="32EDD454">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.1.2 磋商小组成员有下列情形之一的，应当回避，已经进入的应当更换：</w:t>
      </w:r>
    </w:p>
    <w:p w14:paraId="508C8011">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.1.2.1</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或供应商的主要负责人的近亲属；</w:t>
      </w:r>
    </w:p>
    <w:p w14:paraId="6E8DAF32">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.1.2.2项目主管部门或者行政监督部门的人员；</w:t>
      </w:r>
    </w:p>
    <w:p w14:paraId="26B9498D">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.1.2.3与供应商有经济利益关系，可能影响对投标公正评审的；</w:t>
      </w:r>
    </w:p>
    <w:p w14:paraId="26E55354">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.1.2.4曾因在招标、评审以及其他与采购投标有关活动中从事违法行为而受过行政处罚或刑事处罚的。</w:t>
      </w:r>
    </w:p>
    <w:p w14:paraId="38D98601">
      <w:pPr>
        <w:pStyle w:val="28"/>
        <w:pageBreakBefore w:val="0"/>
        <w:tabs>
          <w:tab w:val="left" w:pos="2620"/>
        </w:tabs>
        <w:kinsoku/>
        <w:overflowPunct/>
        <w:bidi w:val="0"/>
        <w:adjustRightInd w:val="0"/>
        <w:snapToGrid w:val="0"/>
        <w:spacing w:before="0" w:after="0" w:line="360" w:lineRule="auto"/>
        <w:ind w:left="0" w:leftChars="0" w:firstLine="480" w:firstLineChars="200"/>
        <w:outlineLvl w:val="9"/>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2</w:t>
      </w:r>
      <w:r>
        <w:rPr>
          <w:rFonts w:hint="eastAsia" w:ascii="宋体" w:hAnsi="宋体" w:eastAsia="宋体" w:cs="宋体"/>
          <w:bCs w:val="0"/>
          <w:color w:val="auto"/>
          <w:sz w:val="24"/>
          <w:szCs w:val="24"/>
          <w:lang w:val="en-US" w:eastAsia="zh-CN"/>
        </w:rPr>
        <w:t>2</w:t>
      </w:r>
      <w:r>
        <w:rPr>
          <w:rFonts w:hint="eastAsia" w:ascii="宋体" w:hAnsi="宋体" w:eastAsia="宋体" w:cs="宋体"/>
          <w:bCs w:val="0"/>
          <w:color w:val="auto"/>
          <w:sz w:val="24"/>
          <w:szCs w:val="24"/>
        </w:rPr>
        <w:t>.1.3</w:t>
      </w:r>
      <w:r>
        <w:rPr>
          <w:rFonts w:hint="eastAsia" w:ascii="宋体" w:hAnsi="宋体" w:eastAsia="宋体" w:cs="宋体"/>
          <w:bCs w:val="0"/>
          <w:color w:val="auto"/>
          <w:sz w:val="24"/>
          <w:szCs w:val="24"/>
          <w:lang w:eastAsia="zh-CN"/>
        </w:rPr>
        <w:t>磋商小组</w:t>
      </w:r>
      <w:r>
        <w:rPr>
          <w:rFonts w:hint="eastAsia" w:ascii="宋体" w:hAnsi="宋体" w:eastAsia="宋体" w:cs="宋体"/>
          <w:bCs w:val="0"/>
          <w:color w:val="auto"/>
          <w:sz w:val="24"/>
          <w:szCs w:val="24"/>
        </w:rPr>
        <w:t>成员的名单在</w:t>
      </w:r>
      <w:r>
        <w:rPr>
          <w:rFonts w:hint="eastAsia" w:ascii="宋体" w:hAnsi="宋体" w:eastAsia="宋体" w:cs="宋体"/>
          <w:bCs w:val="0"/>
          <w:color w:val="auto"/>
          <w:sz w:val="24"/>
          <w:szCs w:val="24"/>
          <w:lang w:eastAsia="zh-CN"/>
        </w:rPr>
        <w:t>成交</w:t>
      </w:r>
      <w:r>
        <w:rPr>
          <w:rFonts w:hint="eastAsia" w:ascii="宋体" w:hAnsi="宋体" w:eastAsia="宋体" w:cs="宋体"/>
          <w:bCs w:val="0"/>
          <w:color w:val="auto"/>
          <w:sz w:val="24"/>
          <w:szCs w:val="24"/>
        </w:rPr>
        <w:t>结果确定前应当保密。</w:t>
      </w:r>
    </w:p>
    <w:p w14:paraId="41660057">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.1.4评标采用保密方式进行。</w:t>
      </w:r>
    </w:p>
    <w:p w14:paraId="3F50CA83">
      <w:pPr>
        <w:pStyle w:val="28"/>
        <w:pageBreakBefore w:val="0"/>
        <w:tabs>
          <w:tab w:val="left" w:pos="2620"/>
        </w:tabs>
        <w:kinsoku/>
        <w:overflowPunct/>
        <w:bidi w:val="0"/>
        <w:adjustRightInd w:val="0"/>
        <w:snapToGrid w:val="0"/>
        <w:spacing w:before="0" w:after="0" w:line="360" w:lineRule="auto"/>
        <w:ind w:left="0" w:leftChars="0" w:firstLine="482" w:firstLineChars="200"/>
        <w:outlineLvl w:val="9"/>
        <w:rPr>
          <w:rFonts w:hint="eastAsia" w:ascii="宋体" w:hAnsi="宋体" w:eastAsia="宋体" w:cs="宋体"/>
          <w:color w:val="auto"/>
          <w:sz w:val="24"/>
          <w:szCs w:val="24"/>
        </w:rPr>
      </w:pPr>
      <w:r>
        <w:rPr>
          <w:rFonts w:hint="eastAsia" w:ascii="宋体" w:hAnsi="宋体" w:eastAsia="宋体" w:cs="宋体"/>
          <w:b/>
          <w:color w:val="auto"/>
          <w:sz w:val="24"/>
          <w:szCs w:val="24"/>
        </w:rPr>
        <w:t>2</w:t>
      </w:r>
      <w:r>
        <w:rPr>
          <w:rFonts w:hint="eastAsia" w:ascii="宋体" w:hAnsi="宋体" w:eastAsia="宋体" w:cs="宋体"/>
          <w:b/>
          <w:color w:val="auto"/>
          <w:sz w:val="24"/>
          <w:szCs w:val="24"/>
          <w:lang w:val="en-US" w:eastAsia="zh-CN"/>
        </w:rPr>
        <w:t>4</w:t>
      </w:r>
      <w:r>
        <w:rPr>
          <w:rFonts w:hint="eastAsia" w:ascii="宋体" w:hAnsi="宋体" w:eastAsia="宋体" w:cs="宋体"/>
          <w:b/>
          <w:color w:val="auto"/>
          <w:sz w:val="24"/>
          <w:szCs w:val="24"/>
        </w:rPr>
        <w:t>.2 评审原则</w:t>
      </w:r>
      <w:r>
        <w:rPr>
          <w:rFonts w:hint="eastAsia" w:ascii="宋体" w:hAnsi="宋体" w:eastAsia="宋体" w:cs="宋体"/>
          <w:color w:val="auto"/>
          <w:sz w:val="24"/>
          <w:szCs w:val="24"/>
        </w:rPr>
        <w:tab/>
      </w:r>
    </w:p>
    <w:p w14:paraId="15017525">
      <w:pPr>
        <w:pageBreakBefore w:val="0"/>
        <w:kinsoku/>
        <w:overflowPunct/>
        <w:bidi w:val="0"/>
        <w:adjustRightInd w:val="0"/>
        <w:snapToGrid w:val="0"/>
        <w:spacing w:line="360" w:lineRule="auto"/>
        <w:ind w:left="0" w:leftChars="0" w:firstLine="720" w:firstLineChars="3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.2.1评审活动遵循公平、公正、科学和择优的原则。</w:t>
      </w:r>
    </w:p>
    <w:p w14:paraId="2974C4B4">
      <w:pPr>
        <w:pStyle w:val="28"/>
        <w:pageBreakBefore w:val="0"/>
        <w:tabs>
          <w:tab w:val="left" w:pos="2620"/>
        </w:tabs>
        <w:kinsoku/>
        <w:overflowPunct/>
        <w:bidi w:val="0"/>
        <w:adjustRightInd w:val="0"/>
        <w:snapToGrid w:val="0"/>
        <w:spacing w:before="0" w:after="0" w:line="360" w:lineRule="auto"/>
        <w:ind w:left="0" w:leftChars="0" w:firstLine="482" w:firstLineChars="200"/>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2</w:t>
      </w:r>
      <w:r>
        <w:rPr>
          <w:rFonts w:hint="eastAsia" w:ascii="宋体" w:hAnsi="宋体" w:eastAsia="宋体" w:cs="宋体"/>
          <w:b/>
          <w:color w:val="auto"/>
          <w:sz w:val="24"/>
          <w:szCs w:val="24"/>
          <w:lang w:val="en-US" w:eastAsia="zh-CN"/>
        </w:rPr>
        <w:t>4</w:t>
      </w:r>
      <w:r>
        <w:rPr>
          <w:rFonts w:hint="eastAsia" w:ascii="宋体" w:hAnsi="宋体" w:eastAsia="宋体" w:cs="宋体"/>
          <w:b/>
          <w:color w:val="auto"/>
          <w:sz w:val="24"/>
          <w:szCs w:val="24"/>
        </w:rPr>
        <w:t>.3评审</w:t>
      </w:r>
    </w:p>
    <w:p w14:paraId="4ABE56A8">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.3.1竞争性磋商文件和竞争性磋商响应文件是评审的依据。在评审中，不得改变竞争性磋商文件中规定的评审标准、方法和成交条件。</w:t>
      </w:r>
    </w:p>
    <w:p w14:paraId="73580C0A">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3.2在评审期间，对竞争性磋商响应文件中含义不明确、同类问题表述不一致或者有明显文字和计算错误的内容，磋商小组可以（由磋商小组专家签字）要求供应商作出必要的澄清、说明或者纠正。供应商的澄清、说明或者补正不得超出竞争性磋商响应文件的范围或者改变竞争性磋商响应文件的实质性内容。</w:t>
      </w:r>
    </w:p>
    <w:p w14:paraId="0CF5E247">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.3.3如果供应商在澄清规定期限内，未能答复或拒绝答复磋商小组提出的澄清要求，将由磋商小组根据其竞争性磋商响应文件按最大风险进行评审。</w:t>
      </w:r>
    </w:p>
    <w:p w14:paraId="0A1A1981">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竞争性磋商响应文件的符合性检查</w:t>
      </w:r>
    </w:p>
    <w:p w14:paraId="40802793">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.1磋商小组将审查竞争性磋商响应文件是否完整、资格证明文件是否齐全有无计算上的错误等。</w:t>
      </w:r>
    </w:p>
    <w:p w14:paraId="164BA372">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.2计算错误将按以下方法更正：若单价计算的结果与总价不一致，以单价为准修改总价；若用文字表示的数值与用数字表示的数值不一致，以文字表示的数值为准。如果“</w:t>
      </w:r>
      <w:r>
        <w:rPr>
          <w:rFonts w:hint="eastAsia" w:ascii="宋体" w:hAnsi="宋体" w:eastAsia="宋体" w:cs="宋体"/>
          <w:color w:val="auto"/>
          <w:sz w:val="24"/>
          <w:szCs w:val="24"/>
          <w:lang w:eastAsia="zh-CN"/>
        </w:rPr>
        <w:t>磋商报价一览表</w:t>
      </w:r>
      <w:r>
        <w:rPr>
          <w:rFonts w:hint="eastAsia" w:ascii="宋体" w:hAnsi="宋体" w:eastAsia="宋体" w:cs="宋体"/>
          <w:color w:val="auto"/>
          <w:sz w:val="24"/>
          <w:szCs w:val="24"/>
        </w:rPr>
        <w:t>”中的总价与磋商的其他文件中的总价不一致，以“</w:t>
      </w:r>
      <w:r>
        <w:rPr>
          <w:rFonts w:hint="eastAsia" w:ascii="宋体" w:hAnsi="宋体" w:eastAsia="宋体" w:cs="宋体"/>
          <w:color w:val="auto"/>
          <w:sz w:val="24"/>
          <w:szCs w:val="24"/>
          <w:lang w:eastAsia="zh-CN"/>
        </w:rPr>
        <w:t>磋商报价一览表</w:t>
      </w:r>
      <w:r>
        <w:rPr>
          <w:rFonts w:hint="eastAsia" w:ascii="宋体" w:hAnsi="宋体" w:eastAsia="宋体" w:cs="宋体"/>
          <w:color w:val="auto"/>
          <w:sz w:val="24"/>
          <w:szCs w:val="24"/>
        </w:rPr>
        <w:t>”中的总价为准。如果供应商不接受对其错误的更正，其磋商将被拒绝。</w:t>
      </w:r>
    </w:p>
    <w:p w14:paraId="57C6DF56">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.3对于竞争性磋商响应文件中明显的标点符号错误或不构成实质性偏差的不正规、不一致或不规则，招标方可以接受。</w:t>
      </w:r>
    </w:p>
    <w:p w14:paraId="4B0BBDCC">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磋商小组要审查每份竞争性磋商响应文件是否实质上响应了竞争性磋商文件的要求。实质上响应的磋商</w:t>
      </w:r>
      <w:r>
        <w:rPr>
          <w:rFonts w:hint="eastAsia" w:ascii="宋体" w:hAnsi="宋体" w:eastAsia="宋体" w:cs="宋体"/>
          <w:color w:val="auto"/>
          <w:sz w:val="24"/>
          <w:szCs w:val="24"/>
          <w:lang w:val="en-US" w:eastAsia="zh-CN"/>
        </w:rPr>
        <w:t>文件</w:t>
      </w:r>
      <w:r>
        <w:rPr>
          <w:rFonts w:hint="eastAsia" w:ascii="宋体" w:hAnsi="宋体" w:eastAsia="宋体" w:cs="宋体"/>
          <w:color w:val="auto"/>
          <w:sz w:val="24"/>
          <w:szCs w:val="24"/>
        </w:rPr>
        <w:t>应该是与竞争性磋商文件要求的全部条款、条件和规格参数相符，完全响应，不得负偏离。对关键条文的偏离、保留或反对将被认为是实质上的偏离。磋商小组决定磋商的响应性只根据磋商响应文件本身的内容，而不寻求外部的证据。</w:t>
      </w:r>
    </w:p>
    <w:p w14:paraId="225E23A9">
      <w:pPr>
        <w:keepNext w:val="0"/>
        <w:keepLines w:val="0"/>
        <w:pageBreakBefore w:val="0"/>
        <w:widowControl/>
        <w:suppressLineNumbers w:val="0"/>
        <w:kinsoku/>
        <w:overflowPunct/>
        <w:bidi w:val="0"/>
        <w:adjustRightInd w:val="0"/>
        <w:snapToGrid w:val="0"/>
        <w:spacing w:line="360" w:lineRule="auto"/>
        <w:ind w:left="0" w:leftChars="0" w:firstLine="480" w:firstLineChars="200"/>
        <w:jc w:val="left"/>
        <w:outlineLvl w:val="9"/>
        <w:rPr>
          <w:rFonts w:hint="eastAsia" w:ascii="宋体" w:hAnsi="宋体" w:eastAsia="宋体" w:cs="宋体"/>
          <w:color w:val="auto"/>
          <w:kern w:val="0"/>
          <w:sz w:val="24"/>
          <w:szCs w:val="24"/>
          <w:lang w:val="en-US" w:eastAsia="zh-CN" w:bidi="ar"/>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.5实质上没有响应竞争性磋商文件要求的磋商将被按无效投标处理。供应商不得通过修正或撤销不合要求的偏离从而使其磋商成为实质性响应的磋商。</w:t>
      </w:r>
    </w:p>
    <w:p w14:paraId="02A49157">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竞争性磋商响应文件的详细评审</w:t>
      </w:r>
    </w:p>
    <w:p w14:paraId="1CC2714E">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磋商小组只对确定为实质性响应竞争性磋商文件要求的磋商响应文件进行详细评审。</w:t>
      </w:r>
    </w:p>
    <w:p w14:paraId="6CEEA017">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24</w:t>
      </w: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成交候选人的确定</w:t>
      </w:r>
    </w:p>
    <w:p w14:paraId="66F049C7">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.1磋商小组依据本磋商文件“评标方法”，对竞争性磋商响应文件进行评审和比较，向</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提交书面评标报告，并推荐</w:t>
      </w:r>
      <w:r>
        <w:rPr>
          <w:rFonts w:hint="eastAsia" w:ascii="宋体" w:hAnsi="宋体" w:eastAsia="宋体" w:cs="宋体"/>
          <w:color w:val="auto"/>
          <w:sz w:val="24"/>
          <w:szCs w:val="24"/>
          <w:lang w:val="en-US" w:eastAsia="zh-CN"/>
        </w:rPr>
        <w:t>1-3名</w:t>
      </w:r>
      <w:r>
        <w:rPr>
          <w:rFonts w:hint="eastAsia" w:ascii="宋体" w:hAnsi="宋体" w:eastAsia="宋体" w:cs="宋体"/>
          <w:color w:val="auto"/>
          <w:sz w:val="24"/>
          <w:szCs w:val="24"/>
        </w:rPr>
        <w:t>供应商为成交候选人。</w:t>
      </w:r>
    </w:p>
    <w:p w14:paraId="07C53DF1">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 xml:space="preserve">.2 </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根据磋商小组提交的评标报告和推荐的成交候选人确定成交供应商。</w:t>
      </w:r>
    </w:p>
    <w:p w14:paraId="57B41C9A">
      <w:pPr>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24.3.6.3</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磋商小组</w:t>
      </w:r>
      <w:r>
        <w:rPr>
          <w:rFonts w:hint="eastAsia" w:ascii="宋体" w:hAnsi="宋体" w:eastAsia="宋体" w:cs="宋体"/>
          <w:color w:val="auto"/>
          <w:sz w:val="24"/>
          <w:szCs w:val="24"/>
        </w:rPr>
        <w:t>经评审，认为有效</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lang w:val="en-US" w:eastAsia="zh-CN"/>
        </w:rPr>
        <w:t>不足3</w:t>
      </w:r>
      <w:r>
        <w:rPr>
          <w:rFonts w:hint="eastAsia" w:ascii="宋体" w:hAnsi="宋体" w:eastAsia="宋体" w:cs="宋体"/>
          <w:color w:val="auto"/>
          <w:sz w:val="24"/>
          <w:szCs w:val="24"/>
        </w:rPr>
        <w:t>家的，可以否决本次</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、投标。所有</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被否决后，招标人应当依法重新招标。</w:t>
      </w:r>
    </w:p>
    <w:p w14:paraId="7434B15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600" w:firstLineChars="25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24.3.6.4</w:t>
      </w:r>
      <w:r>
        <w:rPr>
          <w:rFonts w:hint="eastAsia" w:ascii="宋体" w:hAnsi="宋体" w:eastAsia="宋体" w:cs="宋体"/>
          <w:color w:val="auto"/>
          <w:sz w:val="24"/>
          <w:szCs w:val="24"/>
        </w:rPr>
        <w:t>提交最后报价的供应商为2家时，可以继续进行磋商的情形：</w:t>
      </w:r>
    </w:p>
    <w:p w14:paraId="51E70AD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360" w:firstLineChars="15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（一）市场竞争不充分的科研项目，以及需要扶持的科技成果转化项目；</w:t>
      </w:r>
    </w:p>
    <w:p w14:paraId="264819F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360" w:firstLineChars="150"/>
        <w:jc w:val="left"/>
        <w:textAlignment w:val="auto"/>
        <w:outlineLvl w:val="9"/>
        <w:rPr>
          <w:rFonts w:hint="eastAsia" w:ascii="宋体" w:hAnsi="宋体" w:eastAsia="宋体" w:cs="宋体"/>
          <w:color w:val="auto"/>
          <w:sz w:val="24"/>
          <w:szCs w:val="24"/>
        </w:rPr>
      </w:pPr>
      <w:bookmarkStart w:id="149" w:name="_Toc20079"/>
      <w:r>
        <w:rPr>
          <w:rFonts w:hint="eastAsia" w:ascii="宋体" w:hAnsi="宋体" w:eastAsia="宋体" w:cs="宋体"/>
          <w:color w:val="auto"/>
          <w:sz w:val="24"/>
          <w:szCs w:val="24"/>
        </w:rPr>
        <w:t>（二）政府购买服务项目（含政府和社会资本项目）。</w:t>
      </w:r>
      <w:bookmarkEnd w:id="149"/>
    </w:p>
    <w:p w14:paraId="4BE14539">
      <w:pPr>
        <w:pStyle w:val="28"/>
        <w:pageBreakBefore w:val="0"/>
        <w:kinsoku/>
        <w:overflowPunct/>
        <w:bidi w:val="0"/>
        <w:adjustRightInd w:val="0"/>
        <w:snapToGrid w:val="0"/>
        <w:spacing w:before="0" w:after="0" w:line="360" w:lineRule="auto"/>
        <w:ind w:left="0" w:leftChars="0"/>
        <w:outlineLvl w:val="9"/>
        <w:rPr>
          <w:rFonts w:hint="eastAsia" w:ascii="宋体" w:hAnsi="宋体" w:eastAsia="宋体" w:cs="宋体"/>
          <w:color w:val="auto"/>
          <w:sz w:val="24"/>
          <w:szCs w:val="24"/>
        </w:rPr>
      </w:pPr>
      <w:r>
        <w:rPr>
          <w:rFonts w:hint="eastAsia" w:ascii="宋体" w:hAnsi="宋体" w:eastAsia="宋体" w:cs="宋体"/>
          <w:b/>
          <w:color w:val="auto"/>
          <w:sz w:val="24"/>
          <w:szCs w:val="24"/>
        </w:rPr>
        <w:t>2</w:t>
      </w:r>
      <w:r>
        <w:rPr>
          <w:rFonts w:hint="eastAsia" w:ascii="宋体" w:hAnsi="宋体" w:eastAsia="宋体" w:cs="宋体"/>
          <w:b/>
          <w:color w:val="auto"/>
          <w:sz w:val="24"/>
          <w:szCs w:val="24"/>
          <w:lang w:val="en-US" w:eastAsia="zh-CN"/>
        </w:rPr>
        <w:t>5</w:t>
      </w:r>
      <w:r>
        <w:rPr>
          <w:rFonts w:hint="eastAsia" w:ascii="宋体" w:hAnsi="宋体" w:eastAsia="宋体" w:cs="宋体"/>
          <w:b/>
          <w:color w:val="auto"/>
          <w:sz w:val="24"/>
          <w:szCs w:val="24"/>
        </w:rPr>
        <w:t>、评审过程的保密</w:t>
      </w:r>
    </w:p>
    <w:p w14:paraId="1CA7BFB8">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（1）磋商后，直至授予成交人合同为止，凡属于对竞争性磋商响应文件的审查、补遗、评价和比较的有关资料以及成交人候选人的推荐情况等均严格保密。</w:t>
      </w:r>
    </w:p>
    <w:p w14:paraId="5FFE2648">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（2）在竞争性磋商响应文件的评审、成交人候选人推荐以及授予合同的过程中，供应商向</w:t>
      </w:r>
      <w:r>
        <w:rPr>
          <w:rFonts w:hint="eastAsia" w:ascii="宋体" w:hAnsi="宋体" w:eastAsia="宋体" w:cs="宋体"/>
          <w:color w:val="auto"/>
          <w:kern w:val="0"/>
          <w:sz w:val="24"/>
          <w:szCs w:val="24"/>
          <w:lang w:eastAsia="zh-CN"/>
        </w:rPr>
        <w:t>采购人</w:t>
      </w:r>
      <w:r>
        <w:rPr>
          <w:rFonts w:hint="eastAsia" w:ascii="宋体" w:hAnsi="宋体" w:eastAsia="宋体" w:cs="宋体"/>
          <w:color w:val="auto"/>
          <w:kern w:val="0"/>
          <w:sz w:val="24"/>
          <w:szCs w:val="24"/>
        </w:rPr>
        <w:t>和磋商小组施加影响的任何行为，都将会导致其磋商被拒绝直至取消其成交资格。</w:t>
      </w:r>
    </w:p>
    <w:p w14:paraId="5D842768">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rPr>
        <w:t>（3）成交人确定后，</w:t>
      </w:r>
      <w:r>
        <w:rPr>
          <w:rFonts w:hint="eastAsia" w:ascii="宋体" w:hAnsi="宋体" w:eastAsia="宋体" w:cs="宋体"/>
          <w:color w:val="auto"/>
          <w:kern w:val="0"/>
          <w:sz w:val="24"/>
          <w:szCs w:val="24"/>
          <w:lang w:eastAsia="zh-CN"/>
        </w:rPr>
        <w:t>采购人</w:t>
      </w:r>
      <w:r>
        <w:rPr>
          <w:rFonts w:hint="eastAsia" w:ascii="宋体" w:hAnsi="宋体" w:eastAsia="宋体" w:cs="宋体"/>
          <w:color w:val="auto"/>
          <w:kern w:val="0"/>
          <w:sz w:val="24"/>
          <w:szCs w:val="24"/>
        </w:rPr>
        <w:t>不对未成</w:t>
      </w:r>
      <w:r>
        <w:rPr>
          <w:rFonts w:hint="eastAsia" w:ascii="宋体" w:hAnsi="宋体" w:eastAsia="宋体" w:cs="宋体"/>
          <w:b/>
          <w:bCs/>
          <w:color w:val="auto"/>
          <w:kern w:val="0"/>
          <w:sz w:val="24"/>
          <w:szCs w:val="24"/>
        </w:rPr>
        <w:t>交</w:t>
      </w:r>
      <w:r>
        <w:rPr>
          <w:rFonts w:hint="eastAsia" w:ascii="宋体" w:hAnsi="宋体" w:eastAsia="宋体" w:cs="宋体"/>
          <w:color w:val="auto"/>
          <w:kern w:val="0"/>
          <w:sz w:val="24"/>
          <w:szCs w:val="24"/>
        </w:rPr>
        <w:t>人就评审过程以及未能成交原因作出任何解释。未成交人不得向磋商小组组成人员或其他有关人员索问评审过程的情况和材料。</w:t>
      </w:r>
    </w:p>
    <w:p w14:paraId="5C8A9CCC">
      <w:pPr>
        <w:pStyle w:val="28"/>
        <w:pageBreakBefore w:val="0"/>
        <w:kinsoku/>
        <w:overflowPunct/>
        <w:bidi w:val="0"/>
        <w:adjustRightInd w:val="0"/>
        <w:snapToGrid w:val="0"/>
        <w:spacing w:before="0" w:after="0" w:line="360" w:lineRule="auto"/>
        <w:ind w:left="0" w:leftChars="0"/>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2</w:t>
      </w: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rPr>
        <w:t>、评审方法</w:t>
      </w:r>
    </w:p>
    <w:p w14:paraId="2907D4CC">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.1按照中华人民共和国财政部第</w:t>
      </w:r>
      <w:r>
        <w:rPr>
          <w:rFonts w:hint="eastAsia" w:ascii="宋体" w:hAnsi="宋体" w:eastAsia="宋体" w:cs="宋体"/>
          <w:color w:val="auto"/>
          <w:sz w:val="24"/>
          <w:szCs w:val="24"/>
          <w:lang w:val="en-US" w:eastAsia="zh-CN"/>
        </w:rPr>
        <w:t>87</w:t>
      </w:r>
      <w:r>
        <w:rPr>
          <w:rFonts w:hint="eastAsia" w:ascii="宋体" w:hAnsi="宋体" w:eastAsia="宋体" w:cs="宋体"/>
          <w:color w:val="auto"/>
          <w:sz w:val="24"/>
          <w:szCs w:val="24"/>
        </w:rPr>
        <w:t>号部长令--《政府采购货物和服务招标投标管理办法》、关于印发《政府采购竞争性磋商采购方式管理暂行办法》的通知财库【2014】214号，本次评审采用综合评分法，即在全部满足竞争性磋商文件实质性要求前提下，磋商小组应当根据综合评分情况，按照评审得分高低顺序推存一至三名成交候选供应商。</w:t>
      </w:r>
    </w:p>
    <w:p w14:paraId="7CB83257">
      <w:pPr>
        <w:pStyle w:val="28"/>
        <w:pageBreakBefore w:val="0"/>
        <w:kinsoku/>
        <w:overflowPunct/>
        <w:bidi w:val="0"/>
        <w:adjustRightInd w:val="0"/>
        <w:snapToGrid w:val="0"/>
        <w:spacing w:before="0" w:after="0" w:line="360" w:lineRule="auto"/>
        <w:ind w:left="0" w:leftChars="0"/>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2</w:t>
      </w:r>
      <w:r>
        <w:rPr>
          <w:rFonts w:hint="eastAsia" w:ascii="宋体" w:hAnsi="宋体" w:eastAsia="宋体" w:cs="宋体"/>
          <w:b/>
          <w:color w:val="auto"/>
          <w:sz w:val="24"/>
          <w:szCs w:val="24"/>
          <w:lang w:val="en-US" w:eastAsia="zh-CN"/>
        </w:rPr>
        <w:t>7</w:t>
      </w:r>
      <w:r>
        <w:rPr>
          <w:rFonts w:hint="eastAsia" w:ascii="宋体" w:hAnsi="宋体" w:eastAsia="宋体" w:cs="宋体"/>
          <w:b/>
          <w:color w:val="auto"/>
          <w:sz w:val="24"/>
          <w:szCs w:val="24"/>
        </w:rPr>
        <w:t>、评审程序</w:t>
      </w:r>
    </w:p>
    <w:p w14:paraId="29C4C3E8">
      <w:pPr>
        <w:pStyle w:val="18"/>
        <w:pageBreakBefore w:val="0"/>
        <w:widowControl w:val="0"/>
        <w:kinsoku/>
        <w:overflowPunct/>
        <w:bidi w:val="0"/>
        <w:adjustRightInd w:val="0"/>
        <w:snapToGrid w:val="0"/>
        <w:spacing w:before="0" w:beforeAutospacing="0" w:after="0" w:afterAutospacing="0" w:line="360" w:lineRule="auto"/>
        <w:ind w:left="0" w:leftChars="0" w:firstLine="480" w:firstLineChars="200"/>
        <w:jc w:val="both"/>
        <w:outlineLvl w:val="9"/>
        <w:rPr>
          <w:rFonts w:hint="eastAsia" w:ascii="宋体" w:hAnsi="宋体" w:eastAsia="宋体" w:cs="宋体"/>
          <w:color w:val="auto"/>
          <w:kern w:val="2"/>
          <w:sz w:val="24"/>
          <w:szCs w:val="24"/>
          <w:lang w:bidi="ar"/>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.1按照竞争性磋商响应文件初审、澄清有关问题、分别磋商、符合二次报价条件的供应商进行二次报价（所有报价在公示前均不公开宣布）、比较与评</w:t>
      </w:r>
      <w:r>
        <w:rPr>
          <w:rFonts w:hint="eastAsia" w:ascii="宋体" w:hAnsi="宋体" w:eastAsia="宋体" w:cs="宋体"/>
          <w:color w:val="auto"/>
          <w:kern w:val="2"/>
          <w:sz w:val="24"/>
          <w:szCs w:val="24"/>
          <w:lang w:bidi="ar"/>
        </w:rPr>
        <w:t>审、推荐成交候选供应商名单的工作程序进行评审。在上一步评审中被认定为无效磋商者，不进入下一步的评审。</w:t>
      </w:r>
    </w:p>
    <w:p w14:paraId="5DD6AB5C">
      <w:pPr>
        <w:pStyle w:val="28"/>
        <w:pageBreakBefore w:val="0"/>
        <w:kinsoku/>
        <w:overflowPunct/>
        <w:bidi w:val="0"/>
        <w:adjustRightInd w:val="0"/>
        <w:snapToGrid w:val="0"/>
        <w:spacing w:before="0" w:after="0" w:line="360" w:lineRule="auto"/>
        <w:ind w:left="0" w:leftChars="0"/>
        <w:outlineLvl w:val="9"/>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28</w:t>
      </w:r>
      <w:r>
        <w:rPr>
          <w:rFonts w:hint="eastAsia" w:ascii="宋体" w:hAnsi="宋体" w:eastAsia="宋体" w:cs="宋体"/>
          <w:b/>
          <w:color w:val="auto"/>
          <w:sz w:val="24"/>
          <w:szCs w:val="24"/>
        </w:rPr>
        <w:t>、质疑提出与答复</w:t>
      </w:r>
    </w:p>
    <w:p w14:paraId="17B6C3CE">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供应商如果认为采购程序、采购过程或中标结果使自身的合法权益受到损害，可以在知道或者应知其权益受到损害之日起7个工作日内，以书面形式向采购代理机构提出。</w:t>
      </w:r>
    </w:p>
    <w:p w14:paraId="1F99EC3F">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1、供应商提出质疑应当提交质疑函和必要的证明材料，并按财政部《质疑函范本》给定的格式进行填写，范本下载详见【财政部国库司（gks.mof.gov.cn）】网站〖首页•〉政府采购管理〗栏目中的《政府采购供应商质疑函范本》。</w:t>
      </w:r>
    </w:p>
    <w:p w14:paraId="4BE10D55">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《政府采购供应商质疑函范本》链接地址：</w:t>
      </w:r>
    </w:p>
    <w:p w14:paraId="43507F92">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http://www.mof.gov.cn/gp/xxgkml/gks/201802/t20180201_2804587.htm</w:t>
      </w:r>
    </w:p>
    <w:p w14:paraId="0966FF07">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2、质疑人为自然人的，应当由本人签字；质疑人为法人或者其他组织的，应当由法定代表人、主要负责人，或者其授权代表签字或者盖章，并加盖公章。授权代表办理质疑事项时，除提交质疑函外，还应当提交授权委托书及授权代表的有效身份证明，授权委托书应当载明委托代理的具体权限和事项。</w:t>
      </w:r>
    </w:p>
    <w:p w14:paraId="2861BB35">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2.1质疑函应当包括下列内容：</w:t>
      </w:r>
    </w:p>
    <w:p w14:paraId="7AED0CAB">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供应商</w:t>
      </w:r>
      <w:r>
        <w:rPr>
          <w:rFonts w:hint="eastAsia" w:ascii="宋体" w:hAnsi="宋体" w:eastAsia="宋体" w:cs="宋体"/>
          <w:color w:val="auto"/>
          <w:sz w:val="24"/>
          <w:szCs w:val="24"/>
        </w:rPr>
        <w:t>的姓名或者名称、地址、邮编、联系人及联系电话；</w:t>
      </w:r>
    </w:p>
    <w:p w14:paraId="04B89382">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（2）质疑项目的名称、编号；</w:t>
      </w:r>
    </w:p>
    <w:p w14:paraId="729EAD95">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（3）具体、明确的质疑事项和与质疑事项相关的请求；</w:t>
      </w:r>
    </w:p>
    <w:p w14:paraId="327C3151">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（4）事实依据；</w:t>
      </w:r>
    </w:p>
    <w:p w14:paraId="323F5FE2">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（5）必要的法律依据；</w:t>
      </w:r>
    </w:p>
    <w:p w14:paraId="2D228EF9">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（6）提出质疑的日期。 </w:t>
      </w:r>
    </w:p>
    <w:p w14:paraId="2B771D69">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3、在法定质疑期内，针对同一采购程序环节的质疑应当一次性提出。采购代理机构或采购人将在收到书面质疑后7个工作日内做出答复，并以书面形式通知质疑人和其他有关供应商。</w:t>
      </w:r>
    </w:p>
    <w:p w14:paraId="2B800FDE">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4、有下列情形之一的，属于无效质疑，采购代理机构和采购人不予受理：</w:t>
      </w:r>
    </w:p>
    <w:p w14:paraId="65032DDC">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（1）质疑人不是参与本次政府采购项目的供应商或潜在供应商；</w:t>
      </w:r>
    </w:p>
    <w:p w14:paraId="755E63D4">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（2）质疑人与质疑事项不存在利害关系的；</w:t>
      </w:r>
    </w:p>
    <w:p w14:paraId="4ADDF12C">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（3）未在法定期限内提出质疑的；</w:t>
      </w:r>
    </w:p>
    <w:p w14:paraId="27737660">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（4）质疑未以书面形式提出，或质疑函主要内容构成不完整的，或缺乏必要的证明材料及证明材料不完整的；</w:t>
      </w:r>
    </w:p>
    <w:p w14:paraId="7631D316">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（5）质疑函没有合法有效的签字、盖章或授权的；</w:t>
      </w:r>
    </w:p>
    <w:p w14:paraId="267EE8AE">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（6）以非法手段取得证据、材料的；</w:t>
      </w:r>
    </w:p>
    <w:p w14:paraId="15E4C05F">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（7）质疑答复后，同一质疑人就同一事项再次提出质疑的；</w:t>
      </w:r>
    </w:p>
    <w:p w14:paraId="49FB4F2D">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（8）不符合法律、法规、规章和政府采购监管机构规定的其他条件的。</w:t>
      </w:r>
    </w:p>
    <w:p w14:paraId="1150AB66">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5、质疑人对采购代理机构或采购人的答复不满意，以及采购代理机构或采购人未在规定时间内做出答复的，可以在答复期满后15个工作日内向政府采购监管机构提出投诉。</w:t>
      </w:r>
    </w:p>
    <w:p w14:paraId="1A785EFD">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6、供应商投诉的事项不得超出已质疑事项的范围。</w:t>
      </w:r>
    </w:p>
    <w:p w14:paraId="6846BE4A">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7、对捏造事实、提供虚假材料进行质疑、投诉的行为予以严肃处理：</w:t>
      </w:r>
    </w:p>
    <w:p w14:paraId="5210FE0C">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依据《中华人民共和国政府采购法》及其实施条例、《政府采购质疑和投诉办法》等法律法规文件的规定，供应商质疑、投诉应当有明确的请求和必要的证明材料。投诉人在全国范围内十二个月内三次以上投诉查无实据的，由财政部门列入不良行为记录名单。对于捏造事实、提供虚假材料或者以非法手段取得证明材料进行投诉的，财政部门应当予以驳回，并将其列入不良行为记录名单，禁止其一至三年内参加政府采购活动。</w:t>
      </w:r>
    </w:p>
    <w:p w14:paraId="3E905B53">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8、对捏造事实诬告陷害他人、诽谤他人的法律适用：</w:t>
      </w:r>
    </w:p>
    <w:p w14:paraId="4A7932F2">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《中华人民共和国刑法》第243条【诬告陷害罪】捏造事实诬告陷害他人，意图使他人受刑事追究，情节严重的，处三年以下有期徒刑、拘役或者管制；造成严重后果的，处三年以上十年以下有期徒刑。</w:t>
      </w:r>
    </w:p>
    <w:p w14:paraId="01E2B9E6">
      <w:pPr>
        <w:pStyle w:val="18"/>
        <w:pageBreakBefore w:val="0"/>
        <w:kinsoku/>
        <w:overflowPunct/>
        <w:bidi w:val="0"/>
        <w:adjustRightInd w:val="0"/>
        <w:snapToGrid w:val="0"/>
        <w:spacing w:before="0" w:beforeAutospacing="0" w:after="0" w:afterAutospacing="0" w:line="360" w:lineRule="auto"/>
        <w:ind w:left="0" w:leftChars="0" w:firstLine="360" w:firstLineChars="15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《中华人民共和国刑法》第246条【侮辱罪、诽谤罪】以暴力或者其他方法公然侮辱他人或者捏造事实诽谤他人，情节严重的，处三年以下有期徒刑、拘役、管制或者剥夺政治权利。</w:t>
      </w:r>
    </w:p>
    <w:bookmarkEnd w:id="145"/>
    <w:bookmarkEnd w:id="146"/>
    <w:bookmarkEnd w:id="147"/>
    <w:bookmarkEnd w:id="148"/>
    <w:p w14:paraId="26996806">
      <w:pPr>
        <w:pStyle w:val="18"/>
        <w:numPr>
          <w:ilvl w:val="0"/>
          <w:numId w:val="0"/>
        </w:numPr>
        <w:adjustRightInd w:val="0"/>
        <w:snapToGrid w:val="0"/>
        <w:spacing w:before="0" w:beforeAutospacing="0" w:after="0" w:afterAutospacing="0" w:line="500" w:lineRule="exact"/>
        <w:ind w:firstLine="480" w:firstLineChars="200"/>
        <w:outlineLvl w:val="9"/>
        <w:rPr>
          <w:rFonts w:hint="eastAsia" w:asciiTheme="minorEastAsia" w:hAnsiTheme="minorEastAsia" w:eastAsiaTheme="minorEastAsia" w:cstheme="minorEastAsia"/>
          <w:color w:val="000000" w:themeColor="text1"/>
          <w:kern w:val="0"/>
          <w:sz w:val="24"/>
          <w:szCs w:val="24"/>
          <w:lang w:val="en-US" w:eastAsia="zh-CN" w:bidi="ar-SA"/>
          <w14:textFill>
            <w14:solidFill>
              <w14:schemeClr w14:val="tx1"/>
            </w14:solidFill>
          </w14:textFill>
        </w:rPr>
      </w:pPr>
      <w:bookmarkStart w:id="150" w:name="_Toc23734"/>
      <w:bookmarkStart w:id="151" w:name="_Toc179632584"/>
      <w:bookmarkStart w:id="152" w:name="_Toc510859692"/>
      <w:bookmarkStart w:id="153" w:name="_Toc32214"/>
      <w:bookmarkStart w:id="154" w:name="_Toc30606"/>
      <w:bookmarkStart w:id="155" w:name="_Toc510859898"/>
      <w:bookmarkStart w:id="156" w:name="_Toc22430"/>
      <w:bookmarkStart w:id="157" w:name="_Toc152042342"/>
      <w:bookmarkStart w:id="158" w:name="_Toc513557033"/>
      <w:bookmarkStart w:id="159" w:name="_Toc18105"/>
      <w:bookmarkStart w:id="160" w:name="_Toc144974534"/>
      <w:bookmarkStart w:id="161" w:name="_Toc13342"/>
      <w:bookmarkStart w:id="162" w:name="_Toc5656"/>
      <w:bookmarkStart w:id="163" w:name="_Toc31470"/>
      <w:bookmarkStart w:id="164" w:name="_Toc16908"/>
      <w:bookmarkStart w:id="165" w:name="_Toc363119284"/>
      <w:bookmarkStart w:id="166" w:name="_Toc152045566"/>
      <w:r>
        <w:rPr>
          <w:rFonts w:hint="eastAsia"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z w:val="24"/>
          <w:szCs w:val="24"/>
        </w:rPr>
        <w:t>质疑函递交地址：</w:t>
      </w:r>
      <w:r>
        <w:rPr>
          <w:rFonts w:hint="eastAsia" w:asciiTheme="minorEastAsia" w:hAnsiTheme="minorEastAsia" w:eastAsiaTheme="minorEastAsia" w:cstheme="minorEastAsia"/>
          <w:color w:val="000000" w:themeColor="text1"/>
          <w:kern w:val="0"/>
          <w:sz w:val="24"/>
          <w:szCs w:val="24"/>
          <w:lang w:val="en-US" w:eastAsia="zh-CN" w:bidi="ar-SA"/>
          <w14:textFill>
            <w14:solidFill>
              <w14:schemeClr w14:val="tx1"/>
            </w14:solidFill>
          </w14:textFill>
        </w:rPr>
        <w:t>陕西省榆林市榆阳区长城南路阳光·紫郡3幢1单元2202室</w:t>
      </w:r>
    </w:p>
    <w:p w14:paraId="4C058830">
      <w:pPr>
        <w:pStyle w:val="18"/>
        <w:numPr>
          <w:ilvl w:val="0"/>
          <w:numId w:val="0"/>
        </w:numPr>
        <w:adjustRightInd w:val="0"/>
        <w:snapToGrid w:val="0"/>
        <w:spacing w:before="0" w:beforeAutospacing="0" w:after="0" w:afterAutospacing="0" w:line="500" w:lineRule="exact"/>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rPr>
        <w:t>联系人：</w:t>
      </w:r>
      <w:r>
        <w:rPr>
          <w:rFonts w:hint="eastAsia" w:asciiTheme="minorEastAsia" w:hAnsiTheme="minorEastAsia" w:eastAsiaTheme="minorEastAsia" w:cstheme="minorEastAsia"/>
          <w:sz w:val="24"/>
          <w:szCs w:val="24"/>
          <w:lang w:val="en-US" w:eastAsia="zh-CN"/>
        </w:rPr>
        <w:t>陕安项目管理有限公司</w:t>
      </w:r>
    </w:p>
    <w:p w14:paraId="5BB69F56">
      <w:pPr>
        <w:pStyle w:val="18"/>
        <w:adjustRightInd w:val="0"/>
        <w:snapToGrid w:val="0"/>
        <w:spacing w:before="0" w:beforeAutospacing="0" w:after="0" w:afterAutospacing="0" w:line="500" w:lineRule="exact"/>
        <w:ind w:firstLine="480" w:firstLineChars="200"/>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w:t>
      </w:r>
      <w:r>
        <w:rPr>
          <w:rFonts w:hint="eastAsia" w:asciiTheme="minorEastAsia" w:hAnsiTheme="minorEastAsia" w:eastAsiaTheme="minorEastAsia" w:cstheme="minorEastAsia"/>
          <w:sz w:val="24"/>
          <w:szCs w:val="24"/>
        </w:rPr>
        <w:t>联系方式：</w:t>
      </w:r>
      <w:r>
        <w:rPr>
          <w:rFonts w:hint="eastAsia" w:asciiTheme="minorEastAsia" w:hAnsiTheme="minorEastAsia" w:eastAsiaTheme="minorEastAsia" w:cstheme="minorEastAsia"/>
          <w:sz w:val="24"/>
          <w:szCs w:val="24"/>
          <w:lang w:val="en-US" w:eastAsia="zh-CN"/>
        </w:rPr>
        <w:t>13228440603</w:t>
      </w:r>
    </w:p>
    <w:p w14:paraId="1204D7D1">
      <w:pPr>
        <w:pStyle w:val="18"/>
        <w:adjustRightInd w:val="0"/>
        <w:snapToGrid w:val="0"/>
        <w:spacing w:before="0" w:beforeAutospacing="0" w:after="0" w:afterAutospacing="0" w:line="500" w:lineRule="exact"/>
        <w:ind w:firstLine="480" w:firstLineChars="200"/>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12、邮箱：652556020@qq.com</w:t>
      </w:r>
    </w:p>
    <w:p w14:paraId="0994C241">
      <w:pPr>
        <w:pStyle w:val="18"/>
        <w:pageBreakBefore w:val="0"/>
        <w:numPr>
          <w:ilvl w:val="0"/>
          <w:numId w:val="0"/>
        </w:numPr>
        <w:kinsoku/>
        <w:overflowPunct/>
        <w:bidi w:val="0"/>
        <w:adjustRightInd w:val="0"/>
        <w:snapToGrid w:val="0"/>
        <w:spacing w:before="0" w:beforeAutospacing="0" w:after="0" w:afterAutospacing="0" w:line="360" w:lineRule="auto"/>
        <w:ind w:leftChars="150"/>
        <w:outlineLvl w:val="9"/>
        <w:rPr>
          <w:rFonts w:hint="eastAsia" w:ascii="宋体" w:hAnsi="宋体" w:eastAsia="宋体" w:cs="宋体"/>
          <w:color w:val="auto"/>
          <w:sz w:val="24"/>
          <w:szCs w:val="24"/>
        </w:rPr>
      </w:pPr>
    </w:p>
    <w:p w14:paraId="56F68ACF">
      <w:pPr>
        <w:pStyle w:val="27"/>
        <w:pageBreakBefore w:val="0"/>
        <w:kinsoku/>
        <w:overflowPunct/>
        <w:bidi w:val="0"/>
        <w:adjustRightInd w:val="0"/>
        <w:snapToGrid w:val="0"/>
        <w:spacing w:before="0" w:line="360" w:lineRule="auto"/>
        <w:ind w:left="0" w:leftChars="0" w:firstLine="482" w:firstLineChars="200"/>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6.合同授予</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0EE91726">
      <w:pPr>
        <w:pStyle w:val="28"/>
        <w:pageBreakBefore w:val="0"/>
        <w:kinsoku/>
        <w:overflowPunct/>
        <w:bidi w:val="0"/>
        <w:adjustRightInd w:val="0"/>
        <w:snapToGrid w:val="0"/>
        <w:spacing w:before="0" w:after="0" w:line="360" w:lineRule="auto"/>
        <w:ind w:left="0" w:leftChars="0" w:firstLine="480" w:firstLineChars="200"/>
        <w:outlineLvl w:val="9"/>
        <w:rPr>
          <w:rFonts w:hint="eastAsia" w:ascii="宋体" w:hAnsi="宋体" w:eastAsia="宋体" w:cs="宋体"/>
          <w:color w:val="auto"/>
          <w:sz w:val="24"/>
          <w:szCs w:val="24"/>
        </w:rPr>
      </w:pPr>
      <w:bookmarkStart w:id="167" w:name="_Toc144974535"/>
      <w:bookmarkStart w:id="168" w:name="_Toc152045567"/>
      <w:bookmarkStart w:id="169" w:name="_Toc152042343"/>
      <w:bookmarkStart w:id="170" w:name="_Toc179632585"/>
    </w:p>
    <w:bookmarkEnd w:id="167"/>
    <w:bookmarkEnd w:id="168"/>
    <w:bookmarkEnd w:id="169"/>
    <w:bookmarkEnd w:id="170"/>
    <w:p w14:paraId="23D7E2C5">
      <w:pPr>
        <w:pStyle w:val="28"/>
        <w:pageBreakBefore w:val="0"/>
        <w:kinsoku/>
        <w:overflowPunct/>
        <w:bidi w:val="0"/>
        <w:adjustRightInd w:val="0"/>
        <w:snapToGrid w:val="0"/>
        <w:spacing w:before="0" w:after="0" w:line="360" w:lineRule="auto"/>
        <w:ind w:left="0" w:leftChars="0"/>
        <w:outlineLvl w:val="9"/>
        <w:rPr>
          <w:rFonts w:hint="eastAsia" w:ascii="宋体" w:hAnsi="宋体" w:eastAsia="宋体" w:cs="宋体"/>
          <w:b/>
          <w:color w:val="auto"/>
          <w:sz w:val="24"/>
          <w:szCs w:val="24"/>
        </w:rPr>
      </w:pPr>
      <w:bookmarkStart w:id="171" w:name="_Toc152042344"/>
      <w:bookmarkStart w:id="172" w:name="_Toc152045568"/>
      <w:bookmarkStart w:id="173" w:name="_Toc179632586"/>
      <w:bookmarkStart w:id="174" w:name="_Toc144974536"/>
      <w:r>
        <w:rPr>
          <w:rFonts w:hint="eastAsia" w:ascii="宋体" w:hAnsi="宋体" w:eastAsia="宋体" w:cs="宋体"/>
          <w:b/>
          <w:color w:val="auto"/>
          <w:sz w:val="24"/>
          <w:szCs w:val="24"/>
          <w:lang w:val="en-US" w:eastAsia="zh-CN"/>
        </w:rPr>
        <w:t>29</w:t>
      </w:r>
      <w:r>
        <w:rPr>
          <w:rFonts w:hint="eastAsia" w:ascii="宋体" w:hAnsi="宋体" w:eastAsia="宋体" w:cs="宋体"/>
          <w:b/>
          <w:color w:val="auto"/>
          <w:sz w:val="24"/>
          <w:szCs w:val="24"/>
        </w:rPr>
        <w:t>、</w:t>
      </w:r>
      <w:r>
        <w:rPr>
          <w:rFonts w:hint="eastAsia" w:ascii="宋体" w:hAnsi="宋体" w:eastAsia="宋体" w:cs="宋体"/>
          <w:b/>
          <w:color w:val="auto"/>
          <w:sz w:val="24"/>
          <w:szCs w:val="24"/>
          <w:lang w:eastAsia="zh-CN"/>
        </w:rPr>
        <w:t>成交</w:t>
      </w:r>
      <w:r>
        <w:rPr>
          <w:rFonts w:hint="eastAsia" w:ascii="宋体" w:hAnsi="宋体" w:eastAsia="宋体" w:cs="宋体"/>
          <w:b/>
          <w:color w:val="auto"/>
          <w:sz w:val="24"/>
          <w:szCs w:val="24"/>
        </w:rPr>
        <w:t>通知</w:t>
      </w:r>
      <w:bookmarkEnd w:id="171"/>
      <w:bookmarkEnd w:id="172"/>
      <w:bookmarkEnd w:id="173"/>
      <w:bookmarkEnd w:id="174"/>
      <w:r>
        <w:rPr>
          <w:rFonts w:hint="eastAsia" w:ascii="宋体" w:hAnsi="宋体" w:eastAsia="宋体" w:cs="宋体"/>
          <w:b/>
          <w:color w:val="auto"/>
          <w:sz w:val="24"/>
          <w:szCs w:val="24"/>
        </w:rPr>
        <w:t>书</w:t>
      </w:r>
    </w:p>
    <w:p w14:paraId="05D62D51">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27</w:t>
      </w:r>
      <w:r>
        <w:rPr>
          <w:rFonts w:hint="eastAsia" w:ascii="宋体" w:hAnsi="宋体" w:eastAsia="宋体" w:cs="宋体"/>
          <w:color w:val="auto"/>
          <w:sz w:val="24"/>
          <w:szCs w:val="24"/>
        </w:rPr>
        <w:t>.1在本章规定的磋商有效期内，</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将对成交供应商公示，公示期为1日。</w:t>
      </w:r>
    </w:p>
    <w:p w14:paraId="5C9372BB">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27</w:t>
      </w:r>
      <w:r>
        <w:rPr>
          <w:rFonts w:hint="eastAsia" w:ascii="宋体" w:hAnsi="宋体" w:eastAsia="宋体" w:cs="宋体"/>
          <w:color w:val="auto"/>
          <w:sz w:val="24"/>
          <w:szCs w:val="24"/>
        </w:rPr>
        <w:t>.2在公示期内，未接到供应商对评审结果提出异议或未接到行政监督部门通知</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在招磋商活动中有违法行为时，公示期满后，</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将向成交供应商发出</w:t>
      </w: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通知书。</w:t>
      </w:r>
    </w:p>
    <w:p w14:paraId="1B240EBB">
      <w:pPr>
        <w:pStyle w:val="28"/>
        <w:pageBreakBefore w:val="0"/>
        <w:kinsoku/>
        <w:overflowPunct/>
        <w:bidi w:val="0"/>
        <w:adjustRightInd w:val="0"/>
        <w:snapToGrid w:val="0"/>
        <w:spacing w:before="0" w:after="0" w:line="360" w:lineRule="auto"/>
        <w:ind w:left="0" w:leftChars="0"/>
        <w:outlineLvl w:val="9"/>
        <w:rPr>
          <w:rFonts w:hint="eastAsia" w:ascii="宋体" w:hAnsi="宋体" w:eastAsia="宋体" w:cs="宋体"/>
          <w:b/>
          <w:color w:val="auto"/>
          <w:sz w:val="24"/>
          <w:szCs w:val="24"/>
        </w:rPr>
      </w:pPr>
      <w:bookmarkStart w:id="175" w:name="_Toc152042346"/>
      <w:bookmarkStart w:id="176" w:name="_Toc144974538"/>
      <w:bookmarkStart w:id="177" w:name="_Toc152045570"/>
      <w:bookmarkStart w:id="178" w:name="_Toc179632588"/>
      <w:r>
        <w:rPr>
          <w:rFonts w:hint="eastAsia" w:ascii="宋体" w:hAnsi="宋体" w:eastAsia="宋体" w:cs="宋体"/>
          <w:b/>
          <w:color w:val="auto"/>
          <w:sz w:val="24"/>
          <w:szCs w:val="24"/>
          <w:lang w:val="en-US" w:eastAsia="zh-CN"/>
        </w:rPr>
        <w:t>30</w:t>
      </w:r>
      <w:r>
        <w:rPr>
          <w:rFonts w:hint="eastAsia" w:ascii="宋体" w:hAnsi="宋体" w:eastAsia="宋体" w:cs="宋体"/>
          <w:b/>
          <w:color w:val="auto"/>
          <w:sz w:val="24"/>
          <w:szCs w:val="24"/>
        </w:rPr>
        <w:t>、签订合同</w:t>
      </w:r>
      <w:bookmarkEnd w:id="175"/>
      <w:bookmarkEnd w:id="176"/>
      <w:bookmarkEnd w:id="177"/>
      <w:bookmarkEnd w:id="178"/>
    </w:p>
    <w:p w14:paraId="1BC36F7F">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和成交供应商应当自成交通知书发出之日起</w:t>
      </w:r>
      <w:r>
        <w:rPr>
          <w:rFonts w:hint="eastAsia" w:ascii="宋体" w:hAnsi="宋体" w:cs="宋体"/>
          <w:color w:val="auto"/>
          <w:sz w:val="24"/>
          <w:szCs w:val="24"/>
          <w:lang w:val="en-US" w:eastAsia="zh-CN"/>
        </w:rPr>
        <w:t>25</w:t>
      </w:r>
      <w:r>
        <w:rPr>
          <w:rFonts w:hint="eastAsia" w:ascii="宋体" w:hAnsi="宋体" w:eastAsia="宋体" w:cs="宋体"/>
          <w:color w:val="auto"/>
          <w:sz w:val="24"/>
          <w:szCs w:val="24"/>
        </w:rPr>
        <w:t>日内，根据竞争性磋商文件和成交供应商的竞争性磋商响应文件订立书面合同，</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和成交供应商不得再行订立背离合同实质性内容的其他协议。</w:t>
      </w:r>
    </w:p>
    <w:p w14:paraId="3D4FFB2E">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rPr>
        <w:t>.2成交供应商无正当理由拒签合同的，</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取消其成交资格，</w:t>
      </w:r>
      <w:r>
        <w:rPr>
          <w:rFonts w:hint="eastAsia" w:ascii="宋体" w:hAnsi="宋体" w:eastAsia="宋体" w:cs="宋体"/>
          <w:color w:val="auto"/>
          <w:sz w:val="24"/>
          <w:szCs w:val="24"/>
          <w:lang w:val="en-US" w:eastAsia="zh-CN"/>
        </w:rPr>
        <w:t>并根据投标信用承诺书有关规定执行</w:t>
      </w:r>
      <w:r>
        <w:rPr>
          <w:rFonts w:hint="eastAsia" w:ascii="宋体" w:hAnsi="宋体" w:eastAsia="宋体" w:cs="宋体"/>
          <w:color w:val="auto"/>
          <w:sz w:val="24"/>
          <w:szCs w:val="24"/>
        </w:rPr>
        <w:t>；给</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 xml:space="preserve">造成的损失的，成交供应商还应当对予以赔偿。 </w:t>
      </w:r>
    </w:p>
    <w:p w14:paraId="640CA47B">
      <w:pPr>
        <w:pageBreakBefore w:val="0"/>
        <w:kinsoku/>
        <w:overflowPunct/>
        <w:bidi w:val="0"/>
        <w:adjustRightInd w:val="0"/>
        <w:snapToGrid w:val="0"/>
        <w:spacing w:line="360" w:lineRule="auto"/>
        <w:ind w:left="120" w:leftChars="0" w:hanging="120" w:hangingChars="50"/>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成交供应商应当按照合同约定履行义务，完成成交项目，不得将成交项目</w:t>
      </w:r>
    </w:p>
    <w:p w14:paraId="1143F1A3">
      <w:pPr>
        <w:pageBreakBefore w:val="0"/>
        <w:kinsoku/>
        <w:overflowPunct/>
        <w:bidi w:val="0"/>
        <w:adjustRightInd w:val="0"/>
        <w:snapToGrid w:val="0"/>
        <w:spacing w:line="360" w:lineRule="auto"/>
        <w:ind w:left="0" w:leftChars="0"/>
        <w:outlineLvl w:val="9"/>
        <w:rPr>
          <w:rFonts w:hint="eastAsia" w:ascii="宋体" w:hAnsi="宋体" w:eastAsia="宋体" w:cs="宋体"/>
          <w:color w:val="auto"/>
          <w:sz w:val="24"/>
          <w:szCs w:val="24"/>
        </w:rPr>
      </w:pPr>
      <w:r>
        <w:rPr>
          <w:rFonts w:hint="eastAsia" w:ascii="宋体" w:hAnsi="宋体" w:eastAsia="宋体" w:cs="宋体"/>
          <w:color w:val="auto"/>
          <w:sz w:val="24"/>
          <w:szCs w:val="24"/>
        </w:rPr>
        <w:t>转让（转包）给他人。</w:t>
      </w:r>
    </w:p>
    <w:p w14:paraId="642F8EF4">
      <w:pPr>
        <w:pStyle w:val="27"/>
        <w:pageBreakBefore w:val="0"/>
        <w:kinsoku/>
        <w:overflowPunct/>
        <w:bidi w:val="0"/>
        <w:adjustRightInd w:val="0"/>
        <w:snapToGrid w:val="0"/>
        <w:spacing w:before="0" w:line="360" w:lineRule="auto"/>
        <w:ind w:left="0" w:leftChars="0" w:firstLine="482" w:firstLineChars="200"/>
        <w:outlineLvl w:val="9"/>
        <w:rPr>
          <w:rFonts w:hint="eastAsia" w:ascii="宋体" w:hAnsi="宋体" w:eastAsia="宋体" w:cs="宋体"/>
          <w:b/>
          <w:color w:val="auto"/>
          <w:sz w:val="24"/>
          <w:szCs w:val="24"/>
        </w:rPr>
      </w:pPr>
      <w:bookmarkStart w:id="179" w:name="_Toc30718"/>
      <w:bookmarkStart w:id="180" w:name="_Toc23799"/>
      <w:bookmarkStart w:id="181" w:name="_Toc27207"/>
      <w:bookmarkStart w:id="182" w:name="_Toc16686"/>
      <w:bookmarkStart w:id="183" w:name="_Toc510859899"/>
      <w:bookmarkStart w:id="184" w:name="_Toc28337"/>
      <w:bookmarkStart w:id="185" w:name="_Toc510859693"/>
      <w:bookmarkStart w:id="186" w:name="_Toc8386"/>
      <w:bookmarkStart w:id="187" w:name="_Toc513557034"/>
      <w:bookmarkStart w:id="188" w:name="_Toc144974539"/>
      <w:bookmarkStart w:id="189" w:name="_Toc17135"/>
      <w:bookmarkStart w:id="190" w:name="_Toc152042347"/>
      <w:bookmarkStart w:id="191" w:name="_Toc16241"/>
      <w:bookmarkStart w:id="192" w:name="_Toc27160"/>
      <w:bookmarkStart w:id="193" w:name="_Toc179632589"/>
      <w:bookmarkStart w:id="194" w:name="_Toc152045571"/>
      <w:bookmarkStart w:id="195" w:name="_Toc363119285"/>
      <w:r>
        <w:rPr>
          <w:rFonts w:hint="eastAsia" w:ascii="宋体" w:hAnsi="宋体" w:eastAsia="宋体" w:cs="宋体"/>
          <w:b/>
          <w:color w:val="auto"/>
          <w:sz w:val="24"/>
          <w:szCs w:val="24"/>
        </w:rPr>
        <w:t>7. 重新采购</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14:paraId="2435774B">
      <w:pPr>
        <w:pStyle w:val="28"/>
        <w:pageBreakBefore w:val="0"/>
        <w:kinsoku/>
        <w:overflowPunct/>
        <w:bidi w:val="0"/>
        <w:adjustRightInd w:val="0"/>
        <w:snapToGrid w:val="0"/>
        <w:spacing w:before="0" w:after="0" w:line="360" w:lineRule="auto"/>
        <w:ind w:left="0" w:leftChars="0"/>
        <w:outlineLvl w:val="9"/>
        <w:rPr>
          <w:rFonts w:hint="eastAsia" w:ascii="宋体" w:hAnsi="宋体" w:eastAsia="宋体" w:cs="宋体"/>
          <w:b/>
          <w:color w:val="auto"/>
          <w:sz w:val="24"/>
          <w:szCs w:val="24"/>
        </w:rPr>
      </w:pPr>
      <w:bookmarkStart w:id="196" w:name="_Toc152042348"/>
      <w:bookmarkStart w:id="197" w:name="_Toc144974540"/>
      <w:bookmarkStart w:id="198" w:name="_Toc179632590"/>
      <w:bookmarkStart w:id="199" w:name="_Toc152045572"/>
      <w:r>
        <w:rPr>
          <w:rFonts w:hint="eastAsia" w:ascii="宋体" w:hAnsi="宋体" w:eastAsia="宋体" w:cs="宋体"/>
          <w:b/>
          <w:color w:val="auto"/>
          <w:sz w:val="24"/>
          <w:szCs w:val="24"/>
          <w:lang w:val="en-US" w:eastAsia="zh-CN"/>
        </w:rPr>
        <w:t>31</w:t>
      </w:r>
      <w:r>
        <w:rPr>
          <w:rFonts w:hint="eastAsia" w:ascii="宋体" w:hAnsi="宋体" w:eastAsia="宋体" w:cs="宋体"/>
          <w:b/>
          <w:color w:val="auto"/>
          <w:sz w:val="24"/>
          <w:szCs w:val="24"/>
        </w:rPr>
        <w:t>、重新采购</w:t>
      </w:r>
      <w:bookmarkEnd w:id="196"/>
      <w:bookmarkEnd w:id="197"/>
      <w:bookmarkEnd w:id="198"/>
      <w:bookmarkEnd w:id="199"/>
    </w:p>
    <w:p w14:paraId="137032D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360" w:firstLineChars="150"/>
        <w:jc w:val="left"/>
        <w:textAlignment w:val="auto"/>
        <w:outlineLvl w:val="9"/>
        <w:rPr>
          <w:rFonts w:hint="eastAsia" w:ascii="宋体" w:hAnsi="宋体" w:eastAsia="宋体" w:cs="宋体"/>
          <w:color w:val="auto"/>
          <w:sz w:val="24"/>
          <w:szCs w:val="24"/>
        </w:rPr>
      </w:pPr>
      <w:bookmarkStart w:id="200" w:name="_Toc16351"/>
      <w:bookmarkStart w:id="201" w:name="_Toc510859694"/>
      <w:bookmarkStart w:id="202" w:name="_Toc9642"/>
      <w:bookmarkStart w:id="203" w:name="_Toc179632592"/>
      <w:bookmarkStart w:id="204" w:name="_Toc363119286"/>
      <w:bookmarkStart w:id="205" w:name="_Toc144974542"/>
      <w:bookmarkStart w:id="206" w:name="_Toc152045574"/>
      <w:bookmarkStart w:id="207" w:name="_Toc510859900"/>
      <w:bookmarkStart w:id="208" w:name="_Toc152042350"/>
      <w:bookmarkStart w:id="209" w:name="_Toc513557035"/>
      <w:bookmarkStart w:id="210" w:name="_Toc6327"/>
      <w:bookmarkStart w:id="211" w:name="_Toc29516"/>
      <w:r>
        <w:rPr>
          <w:rFonts w:hint="eastAsia" w:ascii="宋体" w:hAnsi="宋体" w:eastAsia="宋体" w:cs="宋体"/>
          <w:color w:val="auto"/>
          <w:sz w:val="24"/>
          <w:szCs w:val="24"/>
          <w:lang w:val="en-US" w:eastAsia="zh-CN"/>
        </w:rPr>
        <w:t>31.1</w:t>
      </w:r>
      <w:r>
        <w:rPr>
          <w:rFonts w:hint="eastAsia" w:ascii="宋体" w:hAnsi="宋体" w:eastAsia="宋体" w:cs="宋体"/>
          <w:color w:val="auto"/>
          <w:sz w:val="24"/>
          <w:szCs w:val="24"/>
        </w:rPr>
        <w:t>磋商开始后，出现下列情形之一的，采购代理机构将终止竞争性磋商采购活动，发布项目终止公告并说明原因，重新开展采购活动：</w:t>
      </w:r>
    </w:p>
    <w:p w14:paraId="2F3E98C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120" w:firstLineChars="5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（一）因情况变化，不再符合规定的竞争性磋商采购方式适用情形的；</w:t>
      </w:r>
    </w:p>
    <w:p w14:paraId="6414E21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120" w:firstLineChars="5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（二）出现影响采购公正的违法、违规行为的；</w:t>
      </w:r>
    </w:p>
    <w:p w14:paraId="54E0EF4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120" w:firstLineChars="5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（三）在采购过程中符合要求的供应商不足3家的 ；</w:t>
      </w:r>
    </w:p>
    <w:p w14:paraId="765CBB3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120" w:firstLineChars="5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（四）报价未超过采购预算的供应商不足3家的。</w:t>
      </w:r>
    </w:p>
    <w:p w14:paraId="3538AF9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120" w:firstLineChars="5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29.2</w:t>
      </w:r>
      <w:r>
        <w:rPr>
          <w:rFonts w:hint="eastAsia" w:ascii="宋体" w:hAnsi="宋体" w:eastAsia="宋体" w:cs="宋体"/>
          <w:color w:val="auto"/>
          <w:sz w:val="24"/>
          <w:szCs w:val="24"/>
        </w:rPr>
        <w:t>提交最后报价的供应商为2家时，可以继续进行磋商的情形：</w:t>
      </w:r>
    </w:p>
    <w:p w14:paraId="79E0975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120" w:firstLineChars="5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（一）市场竞争不充分的科研项目，以及需要扶持的科技成果转化项目；</w:t>
      </w:r>
    </w:p>
    <w:p w14:paraId="30C0199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120" w:firstLineChars="50"/>
        <w:jc w:val="left"/>
        <w:textAlignment w:val="auto"/>
        <w:outlineLvl w:val="9"/>
        <w:rPr>
          <w:rFonts w:hint="eastAsia" w:ascii="宋体" w:hAnsi="宋体" w:eastAsia="宋体" w:cs="宋体"/>
          <w:color w:val="auto"/>
          <w:sz w:val="24"/>
          <w:szCs w:val="24"/>
        </w:rPr>
      </w:pPr>
      <w:bookmarkStart w:id="212" w:name="_Toc21530"/>
      <w:r>
        <w:rPr>
          <w:rFonts w:hint="eastAsia" w:ascii="宋体" w:hAnsi="宋体" w:eastAsia="宋体" w:cs="宋体"/>
          <w:color w:val="auto"/>
          <w:sz w:val="24"/>
          <w:szCs w:val="24"/>
        </w:rPr>
        <w:t>（二）政府购买服务项目（含政府和社会资本项目）。</w:t>
      </w:r>
      <w:bookmarkEnd w:id="212"/>
    </w:p>
    <w:p w14:paraId="73815400">
      <w:pPr>
        <w:pStyle w:val="27"/>
        <w:pageBreakBefore w:val="0"/>
        <w:kinsoku/>
        <w:overflowPunct/>
        <w:bidi w:val="0"/>
        <w:adjustRightInd w:val="0"/>
        <w:snapToGrid w:val="0"/>
        <w:spacing w:before="0" w:line="360" w:lineRule="auto"/>
        <w:ind w:left="0" w:leftChars="0" w:firstLine="482" w:firstLineChars="200"/>
        <w:outlineLvl w:val="9"/>
        <w:rPr>
          <w:rFonts w:hint="eastAsia" w:ascii="宋体" w:hAnsi="宋体" w:eastAsia="宋体" w:cs="宋体"/>
          <w:b/>
          <w:color w:val="auto"/>
          <w:sz w:val="24"/>
          <w:szCs w:val="24"/>
        </w:rPr>
      </w:pPr>
      <w:bookmarkStart w:id="213" w:name="_Toc15443"/>
      <w:bookmarkStart w:id="214" w:name="_Toc3899"/>
      <w:bookmarkStart w:id="215" w:name="_Toc179"/>
      <w:bookmarkStart w:id="216" w:name="_Toc29962"/>
      <w:bookmarkStart w:id="217" w:name="_Toc31841"/>
      <w:r>
        <w:rPr>
          <w:rFonts w:hint="eastAsia" w:ascii="宋体" w:hAnsi="宋体" w:eastAsia="宋体" w:cs="宋体"/>
          <w:b/>
          <w:color w:val="auto"/>
          <w:sz w:val="24"/>
          <w:szCs w:val="24"/>
        </w:rPr>
        <w:t>8. 纪律和监督</w:t>
      </w:r>
      <w:bookmarkEnd w:id="200"/>
      <w:bookmarkEnd w:id="201"/>
      <w:bookmarkEnd w:id="202"/>
      <w:bookmarkEnd w:id="203"/>
      <w:bookmarkEnd w:id="204"/>
      <w:bookmarkEnd w:id="205"/>
      <w:bookmarkEnd w:id="206"/>
      <w:bookmarkEnd w:id="207"/>
      <w:bookmarkEnd w:id="208"/>
      <w:bookmarkEnd w:id="209"/>
      <w:bookmarkEnd w:id="210"/>
      <w:bookmarkEnd w:id="211"/>
      <w:bookmarkEnd w:id="213"/>
      <w:bookmarkEnd w:id="214"/>
      <w:bookmarkEnd w:id="215"/>
      <w:bookmarkEnd w:id="216"/>
      <w:bookmarkEnd w:id="217"/>
    </w:p>
    <w:p w14:paraId="5C4422AD">
      <w:pPr>
        <w:pStyle w:val="28"/>
        <w:pageBreakBefore w:val="0"/>
        <w:kinsoku/>
        <w:overflowPunct/>
        <w:bidi w:val="0"/>
        <w:adjustRightInd w:val="0"/>
        <w:snapToGrid w:val="0"/>
        <w:spacing w:before="0" w:after="0" w:line="360" w:lineRule="auto"/>
        <w:ind w:left="0" w:leftChars="0"/>
        <w:outlineLvl w:val="9"/>
        <w:rPr>
          <w:rFonts w:hint="eastAsia" w:ascii="宋体" w:hAnsi="宋体" w:eastAsia="宋体" w:cs="宋体"/>
          <w:b/>
          <w:color w:val="auto"/>
          <w:sz w:val="24"/>
          <w:szCs w:val="24"/>
        </w:rPr>
      </w:pPr>
      <w:bookmarkStart w:id="218" w:name="_Toc152045575"/>
      <w:bookmarkStart w:id="219" w:name="_Toc152042351"/>
      <w:bookmarkStart w:id="220" w:name="_Toc144974543"/>
      <w:bookmarkStart w:id="221" w:name="_Toc179632593"/>
      <w:r>
        <w:rPr>
          <w:rFonts w:hint="eastAsia" w:ascii="宋体" w:hAnsi="宋体" w:eastAsia="宋体" w:cs="宋体"/>
          <w:b/>
          <w:color w:val="auto"/>
          <w:sz w:val="24"/>
          <w:szCs w:val="24"/>
          <w:lang w:val="en-US" w:eastAsia="zh-CN"/>
        </w:rPr>
        <w:t>32</w:t>
      </w:r>
      <w:r>
        <w:rPr>
          <w:rFonts w:hint="eastAsia" w:ascii="宋体" w:hAnsi="宋体" w:eastAsia="宋体" w:cs="宋体"/>
          <w:b/>
          <w:color w:val="auto"/>
          <w:sz w:val="24"/>
          <w:szCs w:val="24"/>
        </w:rPr>
        <w:t>、对</w:t>
      </w:r>
      <w:r>
        <w:rPr>
          <w:rFonts w:hint="eastAsia" w:ascii="宋体" w:hAnsi="宋体" w:eastAsia="宋体" w:cs="宋体"/>
          <w:b/>
          <w:color w:val="auto"/>
          <w:sz w:val="24"/>
          <w:szCs w:val="24"/>
          <w:lang w:eastAsia="zh-CN"/>
        </w:rPr>
        <w:t>采购人</w:t>
      </w:r>
      <w:r>
        <w:rPr>
          <w:rFonts w:hint="eastAsia" w:ascii="宋体" w:hAnsi="宋体" w:eastAsia="宋体" w:cs="宋体"/>
          <w:b/>
          <w:color w:val="auto"/>
          <w:sz w:val="24"/>
          <w:szCs w:val="24"/>
        </w:rPr>
        <w:t>的纪律要求</w:t>
      </w:r>
      <w:bookmarkEnd w:id="218"/>
      <w:bookmarkEnd w:id="219"/>
      <w:bookmarkEnd w:id="220"/>
      <w:bookmarkEnd w:id="221"/>
    </w:p>
    <w:p w14:paraId="2E4F490D">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不得泄漏招标投标活动中应当保密的情况和资料，不得与供应商串通损害国家利益、社会公共利益或者他人合法权益。</w:t>
      </w:r>
    </w:p>
    <w:p w14:paraId="783340C6">
      <w:pPr>
        <w:pStyle w:val="28"/>
        <w:pageBreakBefore w:val="0"/>
        <w:kinsoku/>
        <w:overflowPunct/>
        <w:bidi w:val="0"/>
        <w:adjustRightInd w:val="0"/>
        <w:snapToGrid w:val="0"/>
        <w:spacing w:before="0" w:after="0" w:line="360" w:lineRule="auto"/>
        <w:ind w:left="0" w:leftChars="0"/>
        <w:outlineLvl w:val="9"/>
        <w:rPr>
          <w:rFonts w:hint="eastAsia" w:ascii="宋体" w:hAnsi="宋体" w:eastAsia="宋体" w:cs="宋体"/>
          <w:b/>
          <w:color w:val="auto"/>
          <w:sz w:val="24"/>
          <w:szCs w:val="24"/>
        </w:rPr>
      </w:pPr>
      <w:bookmarkStart w:id="222" w:name="_Toc152045576"/>
      <w:bookmarkStart w:id="223" w:name="_Toc179632594"/>
      <w:bookmarkStart w:id="224" w:name="_Toc152042352"/>
      <w:bookmarkStart w:id="225" w:name="_Toc144974544"/>
      <w:r>
        <w:rPr>
          <w:rFonts w:hint="eastAsia" w:ascii="宋体" w:hAnsi="宋体" w:eastAsia="宋体" w:cs="宋体"/>
          <w:b/>
          <w:color w:val="auto"/>
          <w:sz w:val="24"/>
          <w:szCs w:val="24"/>
          <w:lang w:val="en-US" w:eastAsia="zh-CN"/>
        </w:rPr>
        <w:t>33</w:t>
      </w:r>
      <w:r>
        <w:rPr>
          <w:rFonts w:hint="eastAsia" w:ascii="宋体" w:hAnsi="宋体" w:eastAsia="宋体" w:cs="宋体"/>
          <w:b/>
          <w:color w:val="auto"/>
          <w:sz w:val="24"/>
          <w:szCs w:val="24"/>
        </w:rPr>
        <w:t>、对供应商的纪律要求</w:t>
      </w:r>
      <w:bookmarkEnd w:id="222"/>
      <w:bookmarkEnd w:id="223"/>
      <w:bookmarkEnd w:id="224"/>
      <w:bookmarkEnd w:id="225"/>
    </w:p>
    <w:p w14:paraId="605D73D2">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供应商不得相互串通磋商或者与</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串通磋商，不得向</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或者磋商小组成员行贿谋取成交，不得以他人名义磋商或者以其他方式弄虚作假骗取成交；供应商不得以任何方式干扰、影响评审工作。</w:t>
      </w:r>
    </w:p>
    <w:p w14:paraId="1E3210F7">
      <w:pPr>
        <w:pStyle w:val="28"/>
        <w:pageBreakBefore w:val="0"/>
        <w:kinsoku/>
        <w:overflowPunct/>
        <w:bidi w:val="0"/>
        <w:adjustRightInd w:val="0"/>
        <w:snapToGrid w:val="0"/>
        <w:spacing w:before="0" w:after="0" w:line="360" w:lineRule="auto"/>
        <w:ind w:left="0" w:leftChars="0"/>
        <w:outlineLvl w:val="9"/>
        <w:rPr>
          <w:rFonts w:hint="eastAsia" w:ascii="宋体" w:hAnsi="宋体" w:eastAsia="宋体" w:cs="宋体"/>
          <w:b/>
          <w:color w:val="auto"/>
          <w:sz w:val="24"/>
          <w:szCs w:val="24"/>
        </w:rPr>
      </w:pPr>
      <w:bookmarkStart w:id="226" w:name="_Toc152042353"/>
      <w:bookmarkStart w:id="227" w:name="_Toc144974545"/>
      <w:bookmarkStart w:id="228" w:name="_Toc152045577"/>
      <w:bookmarkStart w:id="229" w:name="_Toc179632595"/>
      <w:r>
        <w:rPr>
          <w:rFonts w:hint="eastAsia" w:ascii="宋体" w:hAnsi="宋体" w:eastAsia="宋体" w:cs="宋体"/>
          <w:b/>
          <w:color w:val="auto"/>
          <w:sz w:val="24"/>
          <w:szCs w:val="24"/>
          <w:lang w:val="en-US" w:eastAsia="zh-CN"/>
        </w:rPr>
        <w:t>34</w:t>
      </w:r>
      <w:r>
        <w:rPr>
          <w:rFonts w:hint="eastAsia" w:ascii="宋体" w:hAnsi="宋体" w:eastAsia="宋体" w:cs="宋体"/>
          <w:b/>
          <w:color w:val="auto"/>
          <w:sz w:val="24"/>
          <w:szCs w:val="24"/>
        </w:rPr>
        <w:t>、对磋商小组成员的纪律要求</w:t>
      </w:r>
      <w:bookmarkEnd w:id="226"/>
      <w:bookmarkEnd w:id="227"/>
      <w:bookmarkEnd w:id="228"/>
      <w:bookmarkEnd w:id="229"/>
    </w:p>
    <w:p w14:paraId="560A8572">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磋商小组成员不得收受他人的财物或者其他好处，不得向他人透漏对竞争性磋商响应文件的评审和比较、成交人候选人的推荐情况以及评审有关的其他情况。在评审活动中，磋商小组成员不得擅离职守，影响评审程序正常进行，不得使用“评审办法”没有规定的评审因素和标准进行评审。</w:t>
      </w:r>
    </w:p>
    <w:p w14:paraId="2F97CD4D">
      <w:pPr>
        <w:pStyle w:val="28"/>
        <w:pageBreakBefore w:val="0"/>
        <w:kinsoku/>
        <w:overflowPunct/>
        <w:bidi w:val="0"/>
        <w:adjustRightInd w:val="0"/>
        <w:snapToGrid w:val="0"/>
        <w:spacing w:before="0" w:after="0" w:line="360" w:lineRule="auto"/>
        <w:ind w:left="0" w:leftChars="0"/>
        <w:outlineLvl w:val="9"/>
        <w:rPr>
          <w:rFonts w:hint="eastAsia" w:ascii="宋体" w:hAnsi="宋体" w:eastAsia="宋体" w:cs="宋体"/>
          <w:b/>
          <w:color w:val="auto"/>
          <w:sz w:val="24"/>
          <w:szCs w:val="24"/>
        </w:rPr>
      </w:pPr>
      <w:bookmarkStart w:id="230" w:name="_Toc152042354"/>
      <w:bookmarkStart w:id="231" w:name="_Toc179632596"/>
      <w:bookmarkStart w:id="232" w:name="_Toc152045578"/>
      <w:bookmarkStart w:id="233" w:name="_Toc144974546"/>
      <w:r>
        <w:rPr>
          <w:rFonts w:hint="eastAsia" w:ascii="宋体" w:hAnsi="宋体" w:eastAsia="宋体" w:cs="宋体"/>
          <w:b/>
          <w:color w:val="auto"/>
          <w:sz w:val="24"/>
          <w:szCs w:val="24"/>
          <w:lang w:val="en-US" w:eastAsia="zh-CN"/>
        </w:rPr>
        <w:t>35</w:t>
      </w:r>
      <w:r>
        <w:rPr>
          <w:rFonts w:hint="eastAsia" w:ascii="宋体" w:hAnsi="宋体" w:eastAsia="宋体" w:cs="宋体"/>
          <w:b/>
          <w:color w:val="auto"/>
          <w:sz w:val="24"/>
          <w:szCs w:val="24"/>
        </w:rPr>
        <w:t>、 对与评审活动有关的工作人员的纪律要求</w:t>
      </w:r>
      <w:bookmarkEnd w:id="230"/>
      <w:bookmarkEnd w:id="231"/>
      <w:bookmarkEnd w:id="232"/>
    </w:p>
    <w:p w14:paraId="4BBAE0CC">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color w:val="auto"/>
          <w:sz w:val="24"/>
          <w:szCs w:val="24"/>
        </w:rPr>
      </w:pPr>
      <w:bookmarkStart w:id="234" w:name="_Toc152042355"/>
      <w:r>
        <w:rPr>
          <w:rFonts w:hint="eastAsia" w:ascii="宋体" w:hAnsi="宋体" w:eastAsia="宋体" w:cs="宋体"/>
          <w:color w:val="auto"/>
          <w:sz w:val="24"/>
          <w:szCs w:val="24"/>
        </w:rPr>
        <w:t>与评审活动有关的工作人员不得收受他人的财物或者其他好处，不得向他人透漏对竞争性磋商响应文件的评审和比较、成交人候选人的推荐情况以及评审有关的其他情况。在评审活动中，与评审活动有关的工作人员不得擅离职守，影响评审程序正常进行。</w:t>
      </w:r>
      <w:bookmarkEnd w:id="234"/>
    </w:p>
    <w:p w14:paraId="333EFE8E">
      <w:pPr>
        <w:pStyle w:val="28"/>
        <w:pageBreakBefore w:val="0"/>
        <w:kinsoku/>
        <w:overflowPunct/>
        <w:bidi w:val="0"/>
        <w:adjustRightInd w:val="0"/>
        <w:snapToGrid w:val="0"/>
        <w:spacing w:before="0" w:after="0" w:line="360" w:lineRule="auto"/>
        <w:ind w:left="0" w:leftChars="0"/>
        <w:outlineLvl w:val="9"/>
        <w:rPr>
          <w:rFonts w:hint="eastAsia" w:ascii="宋体" w:hAnsi="宋体" w:eastAsia="宋体" w:cs="宋体"/>
          <w:b/>
          <w:color w:val="auto"/>
          <w:sz w:val="24"/>
          <w:szCs w:val="24"/>
        </w:rPr>
      </w:pPr>
      <w:bookmarkStart w:id="235" w:name="_Toc152042356"/>
      <w:bookmarkStart w:id="236" w:name="_Toc179632597"/>
      <w:bookmarkStart w:id="237" w:name="_Toc152045579"/>
      <w:r>
        <w:rPr>
          <w:rFonts w:hint="eastAsia" w:ascii="宋体" w:hAnsi="宋体" w:eastAsia="宋体" w:cs="宋体"/>
          <w:b/>
          <w:color w:val="auto"/>
          <w:sz w:val="24"/>
          <w:szCs w:val="24"/>
        </w:rPr>
        <w:t>3</w:t>
      </w: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rPr>
        <w:t>、 投诉</w:t>
      </w:r>
      <w:bookmarkEnd w:id="233"/>
      <w:bookmarkEnd w:id="235"/>
      <w:bookmarkEnd w:id="236"/>
      <w:bookmarkEnd w:id="237"/>
    </w:p>
    <w:p w14:paraId="1B9B372C">
      <w:pPr>
        <w:pageBreakBefore w:val="0"/>
        <w:kinsoku/>
        <w:overflowPunct/>
        <w:bidi w:val="0"/>
        <w:adjustRightInd w:val="0"/>
        <w:snapToGrid w:val="0"/>
        <w:spacing w:line="360" w:lineRule="auto"/>
        <w:ind w:left="0" w:leftChars="0" w:firstLine="480" w:firstLineChars="200"/>
        <w:outlineLvl w:val="9"/>
        <w:rPr>
          <w:rFonts w:hint="eastAsia" w:ascii="宋体" w:hAnsi="宋体" w:eastAsia="宋体" w:cs="宋体"/>
          <w:bCs/>
          <w:color w:val="auto"/>
          <w:kern w:val="44"/>
          <w:sz w:val="24"/>
          <w:szCs w:val="24"/>
        </w:rPr>
      </w:pPr>
      <w:r>
        <w:rPr>
          <w:rFonts w:hint="eastAsia" w:ascii="宋体" w:hAnsi="宋体" w:eastAsia="宋体" w:cs="宋体"/>
          <w:color w:val="auto"/>
          <w:sz w:val="24"/>
          <w:szCs w:val="24"/>
        </w:rPr>
        <w:t>供应商和其他利害关系人认为本次招标活动违反法律、法规和规章规定的，有权向有关行政监督部门投诉。</w:t>
      </w:r>
      <w:bookmarkEnd w:id="28"/>
      <w:bookmarkEnd w:id="29"/>
      <w:bookmarkStart w:id="238" w:name="_Toc511146529"/>
      <w:bookmarkStart w:id="239" w:name="_Toc504605093"/>
    </w:p>
    <w:p w14:paraId="7D414B1D">
      <w:pPr>
        <w:pageBreakBefore w:val="0"/>
        <w:kinsoku/>
        <w:overflowPunct/>
        <w:bidi w:val="0"/>
        <w:adjustRightInd w:val="0"/>
        <w:snapToGrid w:val="0"/>
        <w:spacing w:line="360" w:lineRule="auto"/>
        <w:ind w:left="0" w:leftChars="0"/>
        <w:jc w:val="center"/>
        <w:outlineLvl w:val="9"/>
        <w:rPr>
          <w:rFonts w:hint="eastAsia" w:ascii="宋体" w:hAnsi="宋体" w:eastAsia="宋体" w:cs="宋体"/>
          <w:b/>
          <w:color w:val="auto"/>
          <w:sz w:val="24"/>
          <w:szCs w:val="24"/>
        </w:rPr>
      </w:pPr>
      <w:bookmarkStart w:id="240" w:name="_Toc31487"/>
      <w:r>
        <w:rPr>
          <w:rFonts w:hint="eastAsia" w:ascii="宋体" w:hAnsi="宋体" w:eastAsia="宋体" w:cs="宋体"/>
          <w:b/>
          <w:color w:val="auto"/>
          <w:sz w:val="24"/>
          <w:szCs w:val="24"/>
          <w:lang w:val="en-US" w:eastAsia="zh-CN"/>
        </w:rPr>
        <w:t>9</w:t>
      </w:r>
      <w:r>
        <w:rPr>
          <w:rFonts w:hint="eastAsia" w:ascii="宋体" w:hAnsi="宋体" w:eastAsia="宋体" w:cs="宋体"/>
          <w:b/>
          <w:color w:val="auto"/>
          <w:sz w:val="24"/>
          <w:szCs w:val="24"/>
        </w:rPr>
        <w:t>．其它事项</w:t>
      </w:r>
    </w:p>
    <w:p w14:paraId="63C326E4">
      <w:pPr>
        <w:pStyle w:val="9"/>
        <w:pageBreakBefore w:val="0"/>
        <w:kinsoku/>
        <w:overflowPunct/>
        <w:bidi w:val="0"/>
        <w:adjustRightInd w:val="0"/>
        <w:snapToGrid w:val="0"/>
        <w:spacing w:after="0" w:line="360" w:lineRule="auto"/>
        <w:ind w:left="0" w:leftChars="0"/>
        <w:outlineLvl w:val="9"/>
        <w:rPr>
          <w:rFonts w:hint="eastAsia" w:ascii="宋体" w:hAnsi="宋体" w:eastAsia="宋体" w:cs="宋体"/>
          <w:color w:val="auto"/>
          <w:sz w:val="24"/>
          <w:szCs w:val="24"/>
        </w:rPr>
      </w:pPr>
    </w:p>
    <w:p w14:paraId="5BBD178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37、</w:t>
      </w:r>
      <w:r>
        <w:rPr>
          <w:rFonts w:hint="eastAsia" w:ascii="宋体" w:hAnsi="宋体" w:eastAsia="宋体" w:cs="宋体"/>
          <w:color w:val="auto"/>
          <w:sz w:val="24"/>
          <w:szCs w:val="24"/>
        </w:rPr>
        <w:t>成交供应商确定后，成交供应商无正当理由拖延或拒签合同的，或未能按照规定的时间提供履约担保，采购人有权取消其成交资格，并按评审顺序重新确定成交供应商。同时报请监督机构予以通报，禁止其进入政府采购市场，并</w:t>
      </w:r>
      <w:r>
        <w:rPr>
          <w:rFonts w:hint="eastAsia" w:ascii="宋体" w:hAnsi="宋体" w:eastAsia="宋体" w:cs="宋体"/>
          <w:color w:val="auto"/>
          <w:sz w:val="24"/>
          <w:szCs w:val="24"/>
          <w:lang w:val="en-US" w:eastAsia="zh-CN"/>
        </w:rPr>
        <w:t>根据投标信用承诺书有关规定执行</w:t>
      </w:r>
      <w:r>
        <w:rPr>
          <w:rFonts w:hint="eastAsia" w:ascii="宋体" w:hAnsi="宋体" w:eastAsia="宋体" w:cs="宋体"/>
          <w:color w:val="auto"/>
          <w:sz w:val="24"/>
          <w:szCs w:val="24"/>
        </w:rPr>
        <w:t>。给采购人造成损失，还应当对予以赔偿，并依法承担相应法律责任。</w:t>
      </w:r>
    </w:p>
    <w:p w14:paraId="4EEFAFF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38</w:t>
      </w:r>
      <w:r>
        <w:rPr>
          <w:rFonts w:hint="eastAsia" w:ascii="宋体" w:hAnsi="宋体" w:eastAsia="宋体" w:cs="宋体"/>
          <w:color w:val="auto"/>
          <w:sz w:val="24"/>
          <w:szCs w:val="24"/>
        </w:rPr>
        <w:t>、其他未尽事宜，按照《中华人民共和国政府采购法》、《中华人民共和国政府采购法实施条例》等法律法规的有关条款执行。</w:t>
      </w:r>
    </w:p>
    <w:p w14:paraId="6C05B215">
      <w:pPr>
        <w:jc w:val="both"/>
        <w:outlineLvl w:val="9"/>
        <w:rPr>
          <w:rFonts w:hint="eastAsia" w:ascii="宋体" w:hAnsi="宋体" w:eastAsia="宋体" w:cs="宋体"/>
          <w:color w:val="auto"/>
        </w:rPr>
      </w:pPr>
    </w:p>
    <w:p w14:paraId="47D23322">
      <w:pPr>
        <w:outlineLvl w:val="9"/>
        <w:rPr>
          <w:rFonts w:hint="eastAsia" w:ascii="宋体" w:hAnsi="宋体" w:eastAsia="宋体" w:cs="宋体"/>
          <w:color w:val="auto"/>
        </w:rPr>
      </w:pPr>
    </w:p>
    <w:p w14:paraId="473D6987">
      <w:pPr>
        <w:pStyle w:val="9"/>
        <w:outlineLvl w:val="9"/>
        <w:rPr>
          <w:rFonts w:hint="eastAsia" w:ascii="宋体" w:hAnsi="宋体" w:eastAsia="宋体" w:cs="宋体"/>
          <w:color w:val="auto"/>
        </w:rPr>
      </w:pPr>
    </w:p>
    <w:p w14:paraId="5F7D0619">
      <w:pPr>
        <w:outlineLvl w:val="9"/>
        <w:rPr>
          <w:rFonts w:hint="eastAsia" w:ascii="宋体" w:hAnsi="宋体" w:eastAsia="宋体" w:cs="宋体"/>
          <w:color w:val="auto"/>
        </w:rPr>
      </w:pPr>
    </w:p>
    <w:p w14:paraId="3A01B966">
      <w:pPr>
        <w:jc w:val="both"/>
        <w:outlineLvl w:val="9"/>
        <w:rPr>
          <w:rFonts w:hint="eastAsia" w:ascii="宋体" w:hAnsi="宋体" w:eastAsia="宋体" w:cs="宋体"/>
          <w:color w:val="auto"/>
        </w:rPr>
        <w:sectPr>
          <w:footerReference r:id="rId10" w:type="default"/>
          <w:pgSz w:w="11905" w:h="16838"/>
          <w:pgMar w:top="1219" w:right="1803" w:bottom="1219" w:left="1803" w:header="850" w:footer="850" w:gutter="0"/>
          <w:pgNumType w:fmt="decimal"/>
          <w:cols w:space="0" w:num="1"/>
          <w:rtlGutter w:val="0"/>
          <w:docGrid w:type="lines" w:linePitch="313" w:charSpace="0"/>
        </w:sectPr>
      </w:pPr>
    </w:p>
    <w:p w14:paraId="22C30D1D">
      <w:pPr>
        <w:bidi w:val="0"/>
        <w:jc w:val="center"/>
        <w:outlineLvl w:val="0"/>
        <w:rPr>
          <w:rFonts w:hint="eastAsia" w:ascii="宋体" w:hAnsi="宋体" w:eastAsia="宋体" w:cs="宋体"/>
          <w:b/>
          <w:bCs/>
          <w:color w:val="auto"/>
        </w:rPr>
      </w:pPr>
      <w:bookmarkStart w:id="241" w:name="_Toc24439"/>
      <w:bookmarkStart w:id="242" w:name="_Toc608"/>
      <w:bookmarkStart w:id="243" w:name="_Toc11159"/>
      <w:bookmarkStart w:id="244" w:name="_Toc24953"/>
      <w:r>
        <w:rPr>
          <w:rFonts w:hint="eastAsia" w:ascii="宋体" w:hAnsi="宋体" w:eastAsia="宋体" w:cs="宋体"/>
          <w:b/>
          <w:bCs/>
          <w:color w:val="auto"/>
          <w:sz w:val="36"/>
          <w:szCs w:val="36"/>
        </w:rPr>
        <w:t>第三章  评标方法</w:t>
      </w:r>
      <w:bookmarkEnd w:id="241"/>
      <w:bookmarkEnd w:id="242"/>
      <w:bookmarkEnd w:id="243"/>
      <w:bookmarkEnd w:id="244"/>
    </w:p>
    <w:bookmarkEnd w:id="238"/>
    <w:bookmarkEnd w:id="240"/>
    <w:p w14:paraId="73BDA711">
      <w:pPr>
        <w:keepNext w:val="0"/>
        <w:keepLines w:val="0"/>
        <w:pageBreakBefore w:val="0"/>
        <w:widowControl/>
        <w:kinsoku/>
        <w:wordWrap/>
        <w:overflowPunct/>
        <w:topLinePunct w:val="0"/>
        <w:bidi w:val="0"/>
        <w:adjustRightInd w:val="0"/>
        <w:snapToGrid w:val="0"/>
        <w:spacing w:line="360" w:lineRule="auto"/>
        <w:ind w:left="0" w:leftChars="0" w:right="0"/>
        <w:jc w:val="left"/>
        <w:textAlignment w:val="auto"/>
        <w:outlineLvl w:val="9"/>
        <w:rPr>
          <w:rFonts w:hint="eastAsia" w:ascii="宋体" w:hAnsi="宋体" w:eastAsia="宋体" w:cs="宋体"/>
          <w:color w:val="auto"/>
        </w:rPr>
      </w:pPr>
      <w:bookmarkStart w:id="245" w:name="_Toc6685"/>
      <w:r>
        <w:rPr>
          <w:rFonts w:hint="eastAsia" w:ascii="宋体" w:hAnsi="宋体" w:eastAsia="宋体" w:cs="宋体"/>
          <w:b/>
          <w:bCs/>
          <w:color w:val="auto"/>
          <w:kern w:val="0"/>
          <w:sz w:val="28"/>
          <w:szCs w:val="28"/>
          <w:lang w:bidi="ar"/>
        </w:rPr>
        <w:t>一、评审方法</w:t>
      </w:r>
      <w:bookmarkEnd w:id="245"/>
      <w:r>
        <w:rPr>
          <w:rFonts w:hint="eastAsia" w:ascii="宋体" w:hAnsi="宋体" w:eastAsia="宋体" w:cs="宋体"/>
          <w:b/>
          <w:bCs/>
          <w:color w:val="auto"/>
          <w:kern w:val="0"/>
          <w:sz w:val="28"/>
          <w:szCs w:val="28"/>
          <w:lang w:bidi="ar"/>
        </w:rPr>
        <w:t xml:space="preserve"> </w:t>
      </w:r>
    </w:p>
    <w:p w14:paraId="37963A31">
      <w:pPr>
        <w:keepNext w:val="0"/>
        <w:keepLines w:val="0"/>
        <w:pageBreakBefore w:val="0"/>
        <w:numPr>
          <w:ilvl w:val="0"/>
          <w:numId w:val="1"/>
        </w:numPr>
        <w:kinsoku/>
        <w:wordWrap/>
        <w:overflowPunct/>
        <w:topLinePunct w:val="0"/>
        <w:bidi w:val="0"/>
        <w:adjustRightInd w:val="0"/>
        <w:snapToGrid w:val="0"/>
        <w:spacing w:line="360" w:lineRule="auto"/>
        <w:ind w:left="0" w:leftChars="0" w:right="0" w:firstLine="480" w:firstLineChars="200"/>
        <w:jc w:val="left"/>
        <w:textAlignment w:val="auto"/>
        <w:outlineLvl w:val="9"/>
        <w:rPr>
          <w:rFonts w:hint="eastAsia" w:ascii="宋体" w:hAnsi="宋体" w:eastAsia="宋体" w:cs="宋体"/>
          <w:color w:val="auto"/>
          <w:sz w:val="24"/>
        </w:rPr>
      </w:pPr>
      <w:r>
        <w:rPr>
          <w:rFonts w:hint="eastAsia" w:ascii="宋体" w:hAnsi="宋体" w:eastAsia="宋体" w:cs="宋体"/>
          <w:color w:val="auto"/>
          <w:sz w:val="24"/>
        </w:rPr>
        <w:t>本项目采用</w:t>
      </w:r>
      <w:r>
        <w:rPr>
          <w:rFonts w:hint="eastAsia" w:ascii="宋体" w:hAnsi="宋体" w:eastAsia="宋体" w:cs="宋体"/>
          <w:b/>
          <w:color w:val="auto"/>
          <w:sz w:val="24"/>
        </w:rPr>
        <w:t>综合评分</w:t>
      </w:r>
      <w:r>
        <w:rPr>
          <w:rFonts w:hint="eastAsia" w:ascii="宋体" w:hAnsi="宋体" w:eastAsia="宋体" w:cs="宋体"/>
          <w:color w:val="auto"/>
          <w:sz w:val="24"/>
        </w:rPr>
        <w:t>法进行评审，总分为</w:t>
      </w:r>
      <w:r>
        <w:rPr>
          <w:rFonts w:hint="eastAsia" w:ascii="宋体" w:hAnsi="宋体" w:eastAsia="宋体" w:cs="宋体"/>
          <w:color w:val="auto"/>
          <w:sz w:val="24"/>
          <w:u w:val="single"/>
        </w:rPr>
        <w:t>100</w:t>
      </w:r>
      <w:r>
        <w:rPr>
          <w:rFonts w:hint="eastAsia" w:ascii="宋体" w:hAnsi="宋体" w:eastAsia="宋体" w:cs="宋体"/>
          <w:color w:val="auto"/>
          <w:sz w:val="24"/>
        </w:rPr>
        <w:t>分。</w:t>
      </w:r>
    </w:p>
    <w:p w14:paraId="394F8248">
      <w:pPr>
        <w:keepNext w:val="0"/>
        <w:keepLines w:val="0"/>
        <w:pageBreakBefore w:val="0"/>
        <w:kinsoku/>
        <w:wordWrap/>
        <w:overflowPunct/>
        <w:topLinePunct w:val="0"/>
        <w:bidi w:val="0"/>
        <w:adjustRightInd w:val="0"/>
        <w:snapToGrid w:val="0"/>
        <w:spacing w:line="360" w:lineRule="auto"/>
        <w:ind w:left="0" w:leftChars="0" w:right="0" w:firstLine="480" w:firstLineChars="200"/>
        <w:jc w:val="left"/>
        <w:textAlignment w:val="auto"/>
        <w:outlineLvl w:val="9"/>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szCs w:val="24"/>
          <w:lang w:val="en-US" w:eastAsia="zh-CN"/>
        </w:rPr>
        <w:t>磋商小组</w:t>
      </w:r>
      <w:r>
        <w:rPr>
          <w:rFonts w:hint="eastAsia" w:ascii="宋体" w:hAnsi="宋体" w:eastAsia="宋体" w:cs="宋体"/>
          <w:color w:val="auto"/>
          <w:sz w:val="24"/>
        </w:rPr>
        <w:t>应当按照</w:t>
      </w:r>
      <w:r>
        <w:rPr>
          <w:rFonts w:hint="eastAsia" w:ascii="宋体" w:hAnsi="宋体" w:eastAsia="宋体" w:cs="宋体"/>
          <w:bCs/>
          <w:color w:val="auto"/>
          <w:sz w:val="24"/>
          <w:szCs w:val="24"/>
          <w:lang w:val="en-US" w:eastAsia="zh-CN"/>
        </w:rPr>
        <w:t>竞争性磋商</w:t>
      </w:r>
      <w:r>
        <w:rPr>
          <w:rFonts w:hint="eastAsia" w:ascii="宋体" w:hAnsi="宋体" w:eastAsia="宋体" w:cs="宋体"/>
          <w:bCs/>
          <w:color w:val="auto"/>
          <w:sz w:val="24"/>
          <w:szCs w:val="24"/>
        </w:rPr>
        <w:t>文件</w:t>
      </w:r>
      <w:r>
        <w:rPr>
          <w:rFonts w:hint="eastAsia" w:ascii="宋体" w:hAnsi="宋体" w:eastAsia="宋体" w:cs="宋体"/>
          <w:color w:val="auto"/>
          <w:sz w:val="24"/>
        </w:rPr>
        <w:t>中规定的要求，对</w:t>
      </w:r>
      <w:r>
        <w:rPr>
          <w:rFonts w:hint="eastAsia" w:ascii="宋体" w:hAnsi="宋体" w:eastAsia="宋体" w:cs="宋体"/>
          <w:bCs/>
          <w:color w:val="auto"/>
          <w:sz w:val="24"/>
          <w:szCs w:val="24"/>
          <w:lang w:val="en-US" w:eastAsia="zh-CN"/>
        </w:rPr>
        <w:t>竞争性磋商</w:t>
      </w:r>
      <w:r>
        <w:rPr>
          <w:rFonts w:hint="eastAsia" w:ascii="宋体" w:hAnsi="宋体" w:eastAsia="宋体" w:cs="宋体"/>
          <w:bCs/>
          <w:color w:val="auto"/>
          <w:sz w:val="24"/>
          <w:szCs w:val="24"/>
        </w:rPr>
        <w:t>文件</w:t>
      </w:r>
      <w:r>
        <w:rPr>
          <w:rFonts w:hint="eastAsia" w:ascii="宋体" w:hAnsi="宋体" w:eastAsia="宋体" w:cs="宋体"/>
          <w:color w:val="auto"/>
          <w:sz w:val="24"/>
        </w:rPr>
        <w:t>进行资格性和符合性审查，</w:t>
      </w:r>
      <w:r>
        <w:rPr>
          <w:rFonts w:hint="eastAsia" w:ascii="宋体" w:hAnsi="宋体" w:eastAsia="宋体" w:cs="宋体"/>
          <w:color w:val="auto"/>
          <w:sz w:val="24"/>
          <w:lang w:val="en-US" w:eastAsia="zh-CN"/>
        </w:rPr>
        <w:t>通过审查的供应商</w:t>
      </w:r>
      <w:r>
        <w:rPr>
          <w:rFonts w:hint="eastAsia" w:ascii="宋体" w:hAnsi="宋体" w:eastAsia="宋体" w:cs="宋体"/>
          <w:color w:val="auto"/>
          <w:sz w:val="24"/>
        </w:rPr>
        <w:t>进行二次报价（所有报价在公示前均不公开宣布）、综合比较与评价、推荐成交候选供应商名单的工作程序进行评审。在上一步评审中被认定为无效磋商者，不进入下一步的评审。</w:t>
      </w:r>
    </w:p>
    <w:p w14:paraId="0762B7C3">
      <w:pPr>
        <w:keepNext w:val="0"/>
        <w:keepLines w:val="0"/>
        <w:pageBreakBefore w:val="0"/>
        <w:kinsoku/>
        <w:wordWrap/>
        <w:overflowPunct/>
        <w:topLinePunct w:val="0"/>
        <w:bidi w:val="0"/>
        <w:adjustRightInd w:val="0"/>
        <w:snapToGrid w:val="0"/>
        <w:spacing w:line="360" w:lineRule="auto"/>
        <w:ind w:left="0" w:leftChars="0" w:right="0" w:firstLine="480" w:firstLineChars="200"/>
        <w:jc w:val="left"/>
        <w:textAlignment w:val="auto"/>
        <w:outlineLvl w:val="9"/>
        <w:rPr>
          <w:rFonts w:hint="eastAsia" w:ascii="宋体" w:hAnsi="宋体" w:eastAsia="宋体" w:cs="宋体"/>
          <w:b/>
          <w:bCs/>
          <w:color w:val="auto"/>
          <w:sz w:val="24"/>
          <w:szCs w:val="24"/>
        </w:rPr>
      </w:pPr>
      <w:r>
        <w:rPr>
          <w:rFonts w:hint="eastAsia" w:ascii="宋体" w:hAnsi="宋体" w:eastAsia="宋体" w:cs="宋体"/>
          <w:bCs/>
          <w:color w:val="auto"/>
          <w:sz w:val="24"/>
        </w:rPr>
        <w:t>3、评审分值：</w:t>
      </w:r>
      <w:r>
        <w:rPr>
          <w:rFonts w:hint="eastAsia" w:ascii="宋体" w:hAnsi="宋体" w:eastAsia="宋体" w:cs="宋体"/>
          <w:b/>
          <w:bCs/>
          <w:color w:val="auto"/>
          <w:sz w:val="24"/>
          <w:szCs w:val="24"/>
        </w:rPr>
        <w:t>评审分值结构表如下</w:t>
      </w:r>
    </w:p>
    <w:p w14:paraId="6F890822">
      <w:pPr>
        <w:keepNext w:val="0"/>
        <w:keepLines w:val="0"/>
        <w:pageBreakBefore w:val="0"/>
        <w:kinsoku/>
        <w:wordWrap/>
        <w:overflowPunct/>
        <w:topLinePunct w:val="0"/>
        <w:bidi w:val="0"/>
        <w:adjustRightInd w:val="0"/>
        <w:snapToGrid w:val="0"/>
        <w:spacing w:line="360" w:lineRule="auto"/>
        <w:ind w:left="0" w:leftChars="0" w:right="0" w:firstLine="424" w:firstLineChars="177"/>
        <w:textAlignment w:val="auto"/>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4、</w:t>
      </w:r>
      <w:r>
        <w:rPr>
          <w:rFonts w:hint="eastAsia" w:ascii="宋体" w:hAnsi="宋体" w:eastAsia="宋体" w:cs="宋体"/>
          <w:bCs/>
          <w:color w:val="auto"/>
          <w:sz w:val="24"/>
          <w:szCs w:val="24"/>
          <w:lang w:val="en-US" w:eastAsia="zh-CN"/>
        </w:rPr>
        <w:t>竞争性磋商</w:t>
      </w:r>
      <w:r>
        <w:rPr>
          <w:rFonts w:hint="eastAsia" w:ascii="宋体" w:hAnsi="宋体" w:eastAsia="宋体" w:cs="宋体"/>
          <w:bCs/>
          <w:color w:val="auto"/>
          <w:sz w:val="24"/>
          <w:szCs w:val="24"/>
        </w:rPr>
        <w:t>文件打分表要求提供的证明资料需在投标文件中附响应的复印件或扫描件，以备</w:t>
      </w:r>
      <w:r>
        <w:rPr>
          <w:rFonts w:hint="eastAsia" w:ascii="宋体" w:hAnsi="宋体" w:eastAsia="宋体" w:cs="宋体"/>
          <w:color w:val="auto"/>
          <w:sz w:val="24"/>
          <w:szCs w:val="24"/>
          <w:lang w:val="en-US" w:eastAsia="zh-CN"/>
        </w:rPr>
        <w:t>磋商小组成员</w:t>
      </w:r>
      <w:r>
        <w:rPr>
          <w:rFonts w:hint="eastAsia" w:ascii="宋体" w:hAnsi="宋体" w:eastAsia="宋体" w:cs="宋体"/>
          <w:bCs/>
          <w:color w:val="auto"/>
          <w:sz w:val="24"/>
          <w:szCs w:val="24"/>
        </w:rPr>
        <w:t>审查。</w:t>
      </w:r>
    </w:p>
    <w:p w14:paraId="194B5227">
      <w:pPr>
        <w:keepNext w:val="0"/>
        <w:keepLines w:val="0"/>
        <w:pageBreakBefore w:val="0"/>
        <w:kinsoku/>
        <w:wordWrap/>
        <w:overflowPunct/>
        <w:topLinePunct w:val="0"/>
        <w:bidi w:val="0"/>
        <w:adjustRightInd w:val="0"/>
        <w:snapToGrid w:val="0"/>
        <w:spacing w:line="360" w:lineRule="auto"/>
        <w:ind w:left="0" w:leftChars="0" w:right="0"/>
        <w:jc w:val="left"/>
        <w:textAlignment w:val="auto"/>
        <w:outlineLvl w:val="9"/>
        <w:rPr>
          <w:rFonts w:hint="eastAsia" w:ascii="宋体" w:hAnsi="宋体" w:eastAsia="宋体" w:cs="宋体"/>
          <w:color w:val="auto"/>
          <w:sz w:val="24"/>
        </w:rPr>
      </w:pPr>
      <w:r>
        <w:rPr>
          <w:rFonts w:hint="eastAsia" w:ascii="宋体" w:hAnsi="宋体" w:eastAsia="宋体" w:cs="宋体"/>
          <w:color w:val="auto"/>
          <w:sz w:val="24"/>
        </w:rPr>
        <w:t xml:space="preserve">  5、特殊情况：</w:t>
      </w:r>
    </w:p>
    <w:p w14:paraId="340A6A9C">
      <w:pPr>
        <w:keepNext w:val="0"/>
        <w:keepLines w:val="0"/>
        <w:pageBreakBefore w:val="0"/>
        <w:kinsoku/>
        <w:wordWrap/>
        <w:overflowPunct/>
        <w:topLinePunct w:val="0"/>
        <w:bidi w:val="0"/>
        <w:adjustRightInd w:val="0"/>
        <w:snapToGrid w:val="0"/>
        <w:spacing w:line="360" w:lineRule="auto"/>
        <w:ind w:left="0" w:leftChars="0" w:right="0"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szCs w:val="24"/>
          <w:lang w:val="en-US" w:eastAsia="zh-CN"/>
        </w:rPr>
        <w:t>磋商小组</w:t>
      </w:r>
      <w:r>
        <w:rPr>
          <w:rFonts w:hint="eastAsia" w:ascii="宋体" w:hAnsi="宋体" w:eastAsia="宋体" w:cs="宋体"/>
          <w:color w:val="auto"/>
          <w:sz w:val="24"/>
        </w:rPr>
        <w:t>认为</w:t>
      </w:r>
      <w:r>
        <w:rPr>
          <w:rFonts w:hint="eastAsia" w:ascii="宋体" w:hAnsi="宋体" w:eastAsia="宋体" w:cs="宋体"/>
          <w:color w:val="auto"/>
          <w:sz w:val="24"/>
          <w:lang w:eastAsia="zh-CN"/>
        </w:rPr>
        <w:t>供应商</w:t>
      </w:r>
      <w:r>
        <w:rPr>
          <w:rFonts w:hint="eastAsia" w:ascii="宋体" w:hAnsi="宋体" w:eastAsia="宋体" w:cs="宋体"/>
          <w:color w:val="auto"/>
          <w:sz w:val="24"/>
        </w:rPr>
        <w:t>的报价明显低于其他通过符合性审查</w:t>
      </w:r>
      <w:r>
        <w:rPr>
          <w:rFonts w:hint="eastAsia" w:ascii="宋体" w:hAnsi="宋体" w:eastAsia="宋体" w:cs="宋体"/>
          <w:color w:val="auto"/>
          <w:sz w:val="24"/>
          <w:lang w:eastAsia="zh-CN"/>
        </w:rPr>
        <w:t>供应商</w:t>
      </w:r>
      <w:r>
        <w:rPr>
          <w:rFonts w:hint="eastAsia" w:ascii="宋体" w:hAnsi="宋体" w:eastAsia="宋体" w:cs="宋体"/>
          <w:color w:val="auto"/>
          <w:sz w:val="24"/>
        </w:rPr>
        <w:t>的报价，有可能影响服务质量或者不能诚信履约的，应当要求其在评标现场合理的时间内提供书面说明，必要时提交相关证明材料；</w:t>
      </w:r>
      <w:r>
        <w:rPr>
          <w:rFonts w:hint="eastAsia" w:ascii="宋体" w:hAnsi="宋体" w:eastAsia="宋体" w:cs="宋体"/>
          <w:color w:val="auto"/>
          <w:sz w:val="24"/>
          <w:lang w:eastAsia="zh-CN"/>
        </w:rPr>
        <w:t>供应商</w:t>
      </w:r>
      <w:r>
        <w:rPr>
          <w:rFonts w:hint="eastAsia" w:ascii="宋体" w:hAnsi="宋体" w:eastAsia="宋体" w:cs="宋体"/>
          <w:color w:val="auto"/>
          <w:sz w:val="24"/>
        </w:rPr>
        <w:t>不能证明其报价合理性的，</w:t>
      </w:r>
      <w:r>
        <w:rPr>
          <w:rFonts w:hint="eastAsia" w:ascii="宋体" w:hAnsi="宋体" w:eastAsia="宋体" w:cs="宋体"/>
          <w:color w:val="auto"/>
          <w:sz w:val="24"/>
          <w:szCs w:val="24"/>
          <w:lang w:val="en-US" w:eastAsia="zh-CN"/>
        </w:rPr>
        <w:t>磋商小组成员</w:t>
      </w:r>
      <w:r>
        <w:rPr>
          <w:rFonts w:hint="eastAsia" w:ascii="宋体" w:hAnsi="宋体" w:eastAsia="宋体" w:cs="宋体"/>
          <w:color w:val="auto"/>
          <w:sz w:val="24"/>
        </w:rPr>
        <w:t>应当将其作为无效投标处理。</w:t>
      </w:r>
    </w:p>
    <w:p w14:paraId="2EB7D4DC">
      <w:pPr>
        <w:keepNext w:val="0"/>
        <w:keepLines w:val="0"/>
        <w:pageBreakBefore w:val="0"/>
        <w:kinsoku/>
        <w:wordWrap/>
        <w:overflowPunct/>
        <w:topLinePunct w:val="0"/>
        <w:bidi w:val="0"/>
        <w:adjustRightInd w:val="0"/>
        <w:snapToGrid w:val="0"/>
        <w:spacing w:line="360" w:lineRule="auto"/>
        <w:ind w:left="0" w:leftChars="0" w:right="0" w:firstLine="480" w:firstLineChars="200"/>
        <w:textAlignment w:val="auto"/>
        <w:outlineLvl w:val="9"/>
        <w:rPr>
          <w:rFonts w:hint="eastAsia" w:ascii="宋体" w:hAnsi="宋体" w:eastAsia="宋体" w:cs="宋体"/>
          <w:color w:val="auto"/>
          <w:sz w:val="24"/>
          <w:szCs w:val="22"/>
        </w:rPr>
      </w:pPr>
      <w:r>
        <w:rPr>
          <w:rFonts w:hint="eastAsia" w:ascii="宋体" w:hAnsi="宋体" w:eastAsia="宋体" w:cs="宋体"/>
          <w:color w:val="auto"/>
          <w:sz w:val="24"/>
        </w:rPr>
        <w:t>2）得分相同的，按投标报价由低到高顺序排</w:t>
      </w:r>
      <w:r>
        <w:rPr>
          <w:rFonts w:hint="eastAsia" w:ascii="宋体" w:hAnsi="宋体" w:eastAsia="宋体" w:cs="宋体"/>
          <w:color w:val="auto"/>
          <w:sz w:val="24"/>
          <w:szCs w:val="22"/>
        </w:rPr>
        <w:t>列。</w:t>
      </w:r>
    </w:p>
    <w:p w14:paraId="5434DD50">
      <w:pPr>
        <w:keepNext w:val="0"/>
        <w:keepLines w:val="0"/>
        <w:pageBreakBefore w:val="0"/>
        <w:kinsoku/>
        <w:wordWrap/>
        <w:overflowPunct/>
        <w:topLinePunct w:val="0"/>
        <w:bidi w:val="0"/>
        <w:adjustRightInd w:val="0"/>
        <w:snapToGrid w:val="0"/>
        <w:spacing w:line="360" w:lineRule="auto"/>
        <w:ind w:left="0" w:leftChars="0" w:right="0" w:firstLine="480" w:firstLineChars="200"/>
        <w:textAlignment w:val="auto"/>
        <w:outlineLvl w:val="9"/>
        <w:rPr>
          <w:rFonts w:hint="eastAsia" w:ascii="宋体" w:hAnsi="宋体" w:eastAsia="宋体" w:cs="宋体"/>
          <w:color w:val="auto"/>
          <w:sz w:val="24"/>
          <w:szCs w:val="22"/>
        </w:rPr>
      </w:pPr>
      <w:r>
        <w:rPr>
          <w:rFonts w:hint="eastAsia" w:ascii="宋体" w:hAnsi="宋体" w:eastAsia="宋体" w:cs="宋体"/>
          <w:color w:val="auto"/>
          <w:sz w:val="24"/>
          <w:szCs w:val="22"/>
        </w:rPr>
        <w:t>3）得分且投标报价相同的，比较技术得分，此技术得分高者排在前。</w:t>
      </w:r>
    </w:p>
    <w:p w14:paraId="1636C8BE">
      <w:pPr>
        <w:keepNext w:val="0"/>
        <w:keepLines w:val="0"/>
        <w:pageBreakBefore w:val="0"/>
        <w:kinsoku/>
        <w:wordWrap/>
        <w:overflowPunct/>
        <w:topLinePunct w:val="0"/>
        <w:bidi w:val="0"/>
        <w:adjustRightInd w:val="0"/>
        <w:snapToGrid w:val="0"/>
        <w:spacing w:line="360" w:lineRule="auto"/>
        <w:ind w:left="0" w:leftChars="0" w:right="0"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szCs w:val="22"/>
        </w:rPr>
        <w:t>4）</w:t>
      </w:r>
      <w:r>
        <w:rPr>
          <w:rFonts w:hint="eastAsia" w:ascii="宋体" w:hAnsi="宋体" w:eastAsia="宋体" w:cs="宋体"/>
          <w:color w:val="auto"/>
          <w:sz w:val="24"/>
          <w:szCs w:val="24"/>
          <w:lang w:val="en-US" w:eastAsia="zh-CN"/>
        </w:rPr>
        <w:t>磋商小组</w:t>
      </w:r>
      <w:r>
        <w:rPr>
          <w:rFonts w:hint="eastAsia" w:ascii="宋体" w:hAnsi="宋体" w:eastAsia="宋体" w:cs="宋体"/>
          <w:color w:val="auto"/>
          <w:sz w:val="24"/>
          <w:szCs w:val="22"/>
        </w:rPr>
        <w:t>评分超出评分标准范围的、各</w:t>
      </w:r>
      <w:r>
        <w:rPr>
          <w:rFonts w:hint="eastAsia" w:ascii="宋体" w:hAnsi="宋体" w:eastAsia="宋体" w:cs="宋体"/>
          <w:color w:val="auto"/>
          <w:sz w:val="24"/>
          <w:szCs w:val="24"/>
          <w:lang w:val="en-US" w:eastAsia="zh-CN"/>
        </w:rPr>
        <w:t>磋商小组</w:t>
      </w:r>
      <w:r>
        <w:rPr>
          <w:rFonts w:hint="eastAsia" w:ascii="宋体" w:hAnsi="宋体" w:eastAsia="宋体" w:cs="宋体"/>
          <w:color w:val="auto"/>
          <w:sz w:val="24"/>
          <w:szCs w:val="22"/>
        </w:rPr>
        <w:t>对客观评审得分不一致的和</w:t>
      </w:r>
      <w:r>
        <w:rPr>
          <w:rFonts w:hint="eastAsia" w:ascii="宋体" w:hAnsi="宋体" w:eastAsia="宋体" w:cs="宋体"/>
          <w:color w:val="auto"/>
          <w:sz w:val="24"/>
          <w:szCs w:val="24"/>
          <w:lang w:val="en-US" w:eastAsia="zh-CN"/>
        </w:rPr>
        <w:t>磋商小组</w:t>
      </w:r>
      <w:r>
        <w:rPr>
          <w:rFonts w:hint="eastAsia" w:ascii="宋体" w:hAnsi="宋体" w:eastAsia="宋体" w:cs="宋体"/>
          <w:color w:val="auto"/>
          <w:sz w:val="24"/>
          <w:szCs w:val="22"/>
        </w:rPr>
        <w:t>认定评分畸高畸低的，</w:t>
      </w:r>
      <w:r>
        <w:rPr>
          <w:rFonts w:hint="eastAsia" w:ascii="宋体" w:hAnsi="宋体" w:eastAsia="宋体" w:cs="宋体"/>
          <w:color w:val="auto"/>
          <w:sz w:val="24"/>
          <w:szCs w:val="24"/>
          <w:lang w:val="en-US" w:eastAsia="zh-CN"/>
        </w:rPr>
        <w:t>磋商小组</w:t>
      </w:r>
      <w:r>
        <w:rPr>
          <w:rFonts w:hint="eastAsia" w:ascii="宋体" w:hAnsi="宋体" w:eastAsia="宋体" w:cs="宋体"/>
          <w:color w:val="auto"/>
          <w:sz w:val="24"/>
          <w:szCs w:val="22"/>
        </w:rPr>
        <w:t>应当当场修改</w:t>
      </w:r>
      <w:r>
        <w:rPr>
          <w:rFonts w:hint="eastAsia" w:ascii="宋体" w:hAnsi="宋体" w:eastAsia="宋体" w:cs="宋体"/>
          <w:color w:val="auto"/>
          <w:sz w:val="24"/>
        </w:rPr>
        <w:t>。</w:t>
      </w:r>
    </w:p>
    <w:p w14:paraId="7F75A863">
      <w:pPr>
        <w:keepNext w:val="0"/>
        <w:keepLines w:val="0"/>
        <w:pageBreakBefore w:val="0"/>
        <w:tabs>
          <w:tab w:val="left" w:pos="1080"/>
        </w:tabs>
        <w:kinsoku/>
        <w:wordWrap/>
        <w:overflowPunct/>
        <w:topLinePunct w:val="0"/>
        <w:bidi w:val="0"/>
        <w:adjustRightInd w:val="0"/>
        <w:snapToGrid w:val="0"/>
        <w:spacing w:line="360" w:lineRule="auto"/>
        <w:ind w:left="0" w:leftChars="0" w:right="0"/>
        <w:textAlignment w:val="auto"/>
        <w:outlineLvl w:val="9"/>
        <w:rPr>
          <w:rFonts w:hint="eastAsia" w:ascii="宋体" w:hAnsi="宋体" w:eastAsia="宋体" w:cs="宋体"/>
          <w:color w:val="auto"/>
          <w:sz w:val="24"/>
        </w:rPr>
      </w:pPr>
      <w:r>
        <w:rPr>
          <w:rFonts w:hint="eastAsia" w:ascii="宋体" w:hAnsi="宋体" w:eastAsia="宋体" w:cs="宋体"/>
          <w:color w:val="auto"/>
          <w:sz w:val="24"/>
        </w:rPr>
        <w:t>6、定标</w:t>
      </w:r>
    </w:p>
    <w:p w14:paraId="6BF987FB">
      <w:pPr>
        <w:keepNext w:val="0"/>
        <w:keepLines w:val="0"/>
        <w:pageBreakBefore w:val="0"/>
        <w:kinsoku/>
        <w:wordWrap/>
        <w:overflowPunct/>
        <w:topLinePunct w:val="0"/>
        <w:bidi w:val="0"/>
        <w:adjustRightInd w:val="0"/>
        <w:snapToGrid w:val="0"/>
        <w:spacing w:line="360" w:lineRule="auto"/>
        <w:ind w:left="0" w:leftChars="0" w:right="0" w:firstLine="240" w:firstLineChars="100"/>
        <w:jc w:val="left"/>
        <w:textAlignment w:val="auto"/>
        <w:outlineLvl w:val="9"/>
        <w:rPr>
          <w:rFonts w:hint="eastAsia" w:ascii="宋体" w:hAnsi="宋体" w:eastAsia="宋体" w:cs="宋体"/>
          <w:color w:val="auto"/>
          <w:sz w:val="24"/>
        </w:rPr>
      </w:pPr>
      <w:r>
        <w:rPr>
          <w:rFonts w:hint="eastAsia" w:ascii="宋体" w:hAnsi="宋体" w:eastAsia="宋体" w:cs="宋体"/>
          <w:color w:val="auto"/>
          <w:sz w:val="24"/>
        </w:rPr>
        <w:t>1）最终得分=取其</w:t>
      </w:r>
      <w:r>
        <w:rPr>
          <w:rFonts w:hint="eastAsia" w:ascii="宋体" w:hAnsi="宋体" w:eastAsia="宋体" w:cs="宋体"/>
          <w:color w:val="auto"/>
          <w:sz w:val="24"/>
          <w:szCs w:val="24"/>
          <w:lang w:val="en-US" w:eastAsia="zh-CN"/>
        </w:rPr>
        <w:t>磋商小组成员</w:t>
      </w:r>
      <w:r>
        <w:rPr>
          <w:rFonts w:hint="eastAsia" w:ascii="宋体" w:hAnsi="宋体" w:eastAsia="宋体" w:cs="宋体"/>
          <w:color w:val="auto"/>
          <w:sz w:val="24"/>
        </w:rPr>
        <w:t>的平均分；按得分由高到低顺序排列，推荐</w:t>
      </w:r>
      <w:r>
        <w:rPr>
          <w:rFonts w:hint="eastAsia" w:ascii="宋体" w:hAnsi="宋体" w:eastAsia="宋体" w:cs="宋体"/>
          <w:color w:val="auto"/>
          <w:sz w:val="24"/>
          <w:lang w:val="en-US" w:eastAsia="zh-CN"/>
        </w:rPr>
        <w:t>不少于3名成交候选供应商，并编制评审报告，</w:t>
      </w:r>
      <w:r>
        <w:rPr>
          <w:rFonts w:hint="eastAsia" w:ascii="宋体" w:hAnsi="宋体" w:eastAsia="宋体" w:cs="宋体"/>
          <w:color w:val="auto"/>
          <w:spacing w:val="4"/>
          <w:sz w:val="24"/>
          <w:szCs w:val="24"/>
        </w:rPr>
        <w:t>评标结果由全体</w:t>
      </w:r>
      <w:r>
        <w:rPr>
          <w:rFonts w:hint="eastAsia" w:ascii="宋体" w:hAnsi="宋体" w:eastAsia="宋体" w:cs="宋体"/>
          <w:color w:val="auto"/>
          <w:sz w:val="24"/>
          <w:szCs w:val="24"/>
          <w:lang w:val="en-US" w:eastAsia="zh-CN"/>
        </w:rPr>
        <w:t>磋商小组成员</w:t>
      </w:r>
      <w:r>
        <w:rPr>
          <w:rFonts w:hint="eastAsia" w:ascii="宋体" w:hAnsi="宋体" w:eastAsia="宋体" w:cs="宋体"/>
          <w:color w:val="auto"/>
          <w:sz w:val="24"/>
        </w:rPr>
        <w:t>签字确认。</w:t>
      </w:r>
    </w:p>
    <w:p w14:paraId="3FF380D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360" w:firstLineChars="150"/>
        <w:jc w:val="left"/>
        <w:textAlignment w:val="auto"/>
        <w:outlineLvl w:val="9"/>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2）符合①市场竞争不</w:t>
      </w:r>
      <w:r>
        <w:rPr>
          <w:rFonts w:hint="eastAsia" w:ascii="宋体" w:hAnsi="宋体" w:eastAsia="宋体" w:cs="宋体"/>
          <w:color w:val="auto"/>
          <w:sz w:val="24"/>
          <w:szCs w:val="24"/>
        </w:rPr>
        <w:t>充分的科研项目，以及需要扶持的科技成果转化项目；</w:t>
      </w:r>
      <w:r>
        <w:rPr>
          <w:rFonts w:hint="eastAsia" w:ascii="宋体" w:hAnsi="宋体" w:eastAsia="宋体" w:cs="宋体"/>
          <w:color w:val="auto"/>
          <w:sz w:val="24"/>
          <w:lang w:val="en-US" w:eastAsia="zh-CN"/>
        </w:rPr>
        <w:t>②政府购</w:t>
      </w:r>
      <w:r>
        <w:rPr>
          <w:rFonts w:hint="eastAsia" w:ascii="宋体" w:hAnsi="宋体" w:eastAsia="宋体" w:cs="宋体"/>
          <w:color w:val="auto"/>
          <w:sz w:val="24"/>
          <w:szCs w:val="24"/>
        </w:rPr>
        <w:t>买服务项目（含政府和社会资本项目）</w:t>
      </w:r>
      <w:r>
        <w:rPr>
          <w:rFonts w:hint="eastAsia" w:ascii="宋体" w:hAnsi="宋体" w:eastAsia="宋体" w:cs="宋体"/>
          <w:color w:val="auto"/>
          <w:sz w:val="24"/>
          <w:szCs w:val="24"/>
          <w:lang w:eastAsia="zh-CN"/>
        </w:rPr>
        <w:t>的</w:t>
      </w:r>
      <w:r>
        <w:rPr>
          <w:rFonts w:hint="eastAsia" w:ascii="宋体" w:hAnsi="宋体" w:eastAsia="宋体" w:cs="宋体"/>
          <w:color w:val="auto"/>
          <w:sz w:val="24"/>
          <w:szCs w:val="24"/>
          <w:lang w:val="en-US" w:eastAsia="zh-CN"/>
        </w:rPr>
        <w:t>情形，可以推荐2家成交候选供应商</w:t>
      </w:r>
      <w:r>
        <w:rPr>
          <w:rFonts w:hint="eastAsia" w:ascii="宋体" w:hAnsi="宋体" w:eastAsia="宋体" w:cs="宋体"/>
          <w:color w:val="auto"/>
          <w:sz w:val="24"/>
          <w:szCs w:val="24"/>
        </w:rPr>
        <w:t>。</w:t>
      </w:r>
    </w:p>
    <w:p w14:paraId="7AE180E2">
      <w:pPr>
        <w:pStyle w:val="10"/>
        <w:keepNext w:val="0"/>
        <w:keepLines w:val="0"/>
        <w:pageBreakBefore w:val="0"/>
        <w:kinsoku/>
        <w:wordWrap/>
        <w:overflowPunct/>
        <w:topLinePunct w:val="0"/>
        <w:bidi w:val="0"/>
        <w:adjustRightInd w:val="0"/>
        <w:snapToGrid w:val="0"/>
        <w:spacing w:line="360" w:lineRule="auto"/>
        <w:ind w:left="0" w:leftChars="0" w:right="0" w:firstLine="480" w:firstLineChars="200"/>
        <w:textAlignment w:val="auto"/>
        <w:outlineLvl w:val="9"/>
        <w:rPr>
          <w:rFonts w:hint="eastAsia" w:ascii="宋体" w:hAnsi="宋体" w:eastAsia="宋体" w:cs="宋体"/>
          <w:color w:val="auto"/>
        </w:rPr>
        <w:sectPr>
          <w:pgSz w:w="11905" w:h="16838"/>
          <w:pgMar w:top="1219" w:right="1803" w:bottom="1219" w:left="1803" w:header="850" w:footer="850" w:gutter="0"/>
          <w:pgNumType w:fmt="decimal"/>
          <w:cols w:space="0" w:num="1"/>
          <w:rtlGutter w:val="0"/>
          <w:docGrid w:type="lines" w:linePitch="313" w:charSpace="0"/>
        </w:sectPr>
      </w:pPr>
      <w:r>
        <w:rPr>
          <w:rFonts w:hint="eastAsia" w:ascii="宋体" w:hAnsi="宋体" w:eastAsia="宋体" w:cs="宋体"/>
          <w:color w:val="auto"/>
          <w:lang w:val="en-US" w:eastAsia="zh-CN"/>
        </w:rPr>
        <w:t>3</w:t>
      </w:r>
      <w:r>
        <w:rPr>
          <w:rFonts w:hint="eastAsia" w:ascii="宋体" w:hAnsi="宋体" w:eastAsia="宋体" w:cs="宋体"/>
          <w:color w:val="auto"/>
        </w:rPr>
        <w:t>）采购人根据评标报告中推荐的</w:t>
      </w:r>
      <w:r>
        <w:rPr>
          <w:rFonts w:hint="eastAsia" w:ascii="宋体" w:hAnsi="宋体" w:eastAsia="宋体" w:cs="宋体"/>
          <w:color w:val="auto"/>
          <w:lang w:val="en-US" w:eastAsia="zh-CN"/>
        </w:rPr>
        <w:t>成交</w:t>
      </w:r>
      <w:r>
        <w:rPr>
          <w:rFonts w:hint="eastAsia" w:ascii="宋体" w:hAnsi="宋体" w:eastAsia="宋体" w:cs="宋体"/>
          <w:color w:val="auto"/>
        </w:rPr>
        <w:t>候选人排列顺序确定</w:t>
      </w:r>
      <w:r>
        <w:rPr>
          <w:rFonts w:hint="eastAsia" w:ascii="宋体" w:hAnsi="宋体" w:eastAsia="宋体" w:cs="宋体"/>
          <w:color w:val="auto"/>
          <w:lang w:val="en-US" w:eastAsia="zh-CN"/>
        </w:rPr>
        <w:t>成交供应商</w:t>
      </w:r>
      <w:r>
        <w:rPr>
          <w:rFonts w:hint="eastAsia" w:ascii="宋体" w:hAnsi="宋体" w:eastAsia="宋体" w:cs="宋体"/>
          <w:color w:val="auto"/>
        </w:rPr>
        <w:t>，以</w:t>
      </w:r>
      <w:r>
        <w:rPr>
          <w:rFonts w:hint="eastAsia" w:ascii="宋体" w:hAnsi="宋体" w:eastAsia="宋体" w:cs="宋体"/>
          <w:color w:val="auto"/>
          <w:lang w:val="en-US" w:eastAsia="zh-CN"/>
        </w:rPr>
        <w:t>成交</w:t>
      </w:r>
      <w:r>
        <w:rPr>
          <w:rFonts w:hint="eastAsia" w:ascii="宋体" w:hAnsi="宋体" w:eastAsia="宋体" w:cs="宋体"/>
          <w:color w:val="auto"/>
        </w:rPr>
        <w:t>复函通知采购代理机构。</w:t>
      </w:r>
    </w:p>
    <w:p w14:paraId="267D054B">
      <w:pPr>
        <w:widowControl/>
        <w:spacing w:line="360" w:lineRule="auto"/>
        <w:jc w:val="left"/>
        <w:outlineLvl w:val="9"/>
        <w:rPr>
          <w:rFonts w:hint="eastAsia" w:ascii="宋体" w:hAnsi="宋体" w:eastAsia="宋体" w:cs="宋体"/>
          <w:b/>
          <w:bCs/>
          <w:color w:val="auto"/>
          <w:kern w:val="0"/>
          <w:sz w:val="28"/>
          <w:szCs w:val="28"/>
          <w:lang w:bidi="ar"/>
        </w:rPr>
      </w:pPr>
      <w:bookmarkStart w:id="246" w:name="_Toc8989"/>
      <w:r>
        <w:rPr>
          <w:rFonts w:hint="eastAsia" w:ascii="宋体" w:hAnsi="宋体" w:eastAsia="宋体" w:cs="宋体"/>
          <w:b/>
          <w:bCs/>
          <w:color w:val="auto"/>
          <w:kern w:val="0"/>
          <w:sz w:val="28"/>
          <w:szCs w:val="28"/>
          <w:lang w:bidi="ar"/>
        </w:rPr>
        <w:t>二、评审程序</w:t>
      </w:r>
      <w:bookmarkEnd w:id="246"/>
      <w:r>
        <w:rPr>
          <w:rFonts w:hint="eastAsia" w:ascii="宋体" w:hAnsi="宋体" w:eastAsia="宋体" w:cs="宋体"/>
          <w:b/>
          <w:bCs/>
          <w:color w:val="auto"/>
          <w:kern w:val="0"/>
          <w:sz w:val="28"/>
          <w:szCs w:val="28"/>
          <w:lang w:bidi="ar"/>
        </w:rPr>
        <w:t xml:space="preserve"> </w:t>
      </w:r>
    </w:p>
    <w:p w14:paraId="1467CC74">
      <w:pPr>
        <w:widowControl/>
        <w:spacing w:line="360" w:lineRule="auto"/>
        <w:jc w:val="left"/>
        <w:outlineLvl w:val="9"/>
        <w:rPr>
          <w:rFonts w:hint="eastAsia" w:ascii="宋体" w:hAnsi="宋体" w:eastAsia="宋体" w:cs="宋体"/>
          <w:b/>
          <w:bCs/>
          <w:color w:val="auto"/>
          <w:kern w:val="0"/>
          <w:sz w:val="28"/>
          <w:szCs w:val="28"/>
          <w:lang w:bidi="ar"/>
        </w:rPr>
      </w:pPr>
      <w:r>
        <w:rPr>
          <w:rFonts w:hint="eastAsia" w:ascii="宋体" w:hAnsi="宋体" w:eastAsia="宋体" w:cs="宋体"/>
          <w:b/>
          <w:bCs/>
          <w:color w:val="auto"/>
          <w:kern w:val="0"/>
          <w:sz w:val="28"/>
          <w:szCs w:val="28"/>
          <w:lang w:bidi="ar"/>
        </w:rPr>
        <w:t>1、初步评审</w:t>
      </w:r>
    </w:p>
    <w:p w14:paraId="3FEE19FD">
      <w:pPr>
        <w:widowControl/>
        <w:jc w:val="left"/>
        <w:outlineLvl w:val="9"/>
        <w:rPr>
          <w:rFonts w:hint="eastAsia" w:ascii="宋体" w:hAnsi="宋体" w:eastAsia="宋体" w:cs="宋体"/>
          <w:b/>
          <w:bCs/>
          <w:color w:val="auto"/>
          <w:kern w:val="0"/>
          <w:sz w:val="28"/>
          <w:szCs w:val="28"/>
          <w:highlight w:val="none"/>
          <w:lang w:bidi="ar"/>
        </w:rPr>
      </w:pPr>
      <w:r>
        <w:rPr>
          <w:rFonts w:hint="eastAsia" w:ascii="宋体" w:hAnsi="宋体" w:eastAsia="宋体" w:cs="宋体"/>
          <w:b/>
          <w:bCs/>
          <w:color w:val="auto"/>
          <w:kern w:val="0"/>
          <w:sz w:val="28"/>
          <w:szCs w:val="28"/>
          <w:highlight w:val="none"/>
          <w:lang w:bidi="ar"/>
        </w:rPr>
        <w:t>1）资格性审查</w:t>
      </w:r>
    </w:p>
    <w:tbl>
      <w:tblPr>
        <w:tblStyle w:val="20"/>
        <w:tblW w:w="9797" w:type="dxa"/>
        <w:jc w:val="center"/>
        <w:tblLayout w:type="fixed"/>
        <w:tblCellMar>
          <w:top w:w="0" w:type="dxa"/>
          <w:left w:w="108" w:type="dxa"/>
          <w:bottom w:w="0" w:type="dxa"/>
          <w:right w:w="108" w:type="dxa"/>
        </w:tblCellMar>
      </w:tblPr>
      <w:tblGrid>
        <w:gridCol w:w="705"/>
        <w:gridCol w:w="2634"/>
        <w:gridCol w:w="6458"/>
      </w:tblGrid>
      <w:tr w14:paraId="133A3566">
        <w:tblPrEx>
          <w:tblCellMar>
            <w:top w:w="0" w:type="dxa"/>
            <w:left w:w="108" w:type="dxa"/>
            <w:bottom w:w="0" w:type="dxa"/>
            <w:right w:w="108" w:type="dxa"/>
          </w:tblCellMar>
        </w:tblPrEx>
        <w:trPr>
          <w:trHeight w:val="23"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3DFB9F6B">
            <w:pPr>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634" w:type="dxa"/>
            <w:tcBorders>
              <w:top w:val="single" w:color="auto" w:sz="4" w:space="0"/>
              <w:left w:val="single" w:color="auto" w:sz="4" w:space="0"/>
              <w:bottom w:val="single" w:color="auto" w:sz="4" w:space="0"/>
              <w:right w:val="single" w:color="auto" w:sz="4" w:space="0"/>
            </w:tcBorders>
            <w:noWrap w:val="0"/>
            <w:vAlign w:val="center"/>
          </w:tcPr>
          <w:p w14:paraId="6F3FE5B6">
            <w:pPr>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评审因素</w:t>
            </w:r>
          </w:p>
        </w:tc>
        <w:tc>
          <w:tcPr>
            <w:tcW w:w="6458" w:type="dxa"/>
            <w:tcBorders>
              <w:top w:val="single" w:color="auto" w:sz="4" w:space="0"/>
              <w:left w:val="single" w:color="auto" w:sz="4" w:space="0"/>
              <w:bottom w:val="single" w:color="auto" w:sz="4" w:space="0"/>
              <w:right w:val="single" w:color="auto" w:sz="4" w:space="0"/>
            </w:tcBorders>
            <w:noWrap w:val="0"/>
            <w:vAlign w:val="center"/>
          </w:tcPr>
          <w:p w14:paraId="33B5C109">
            <w:pPr>
              <w:widowControl/>
              <w:spacing w:line="360" w:lineRule="auto"/>
              <w:jc w:val="center"/>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bidi="ar"/>
              </w:rPr>
              <w:t>评审标准</w:t>
            </w:r>
          </w:p>
        </w:tc>
      </w:tr>
      <w:tr w14:paraId="34B42D8A">
        <w:tblPrEx>
          <w:tblCellMar>
            <w:top w:w="0" w:type="dxa"/>
            <w:left w:w="108" w:type="dxa"/>
            <w:bottom w:w="0" w:type="dxa"/>
            <w:right w:w="108" w:type="dxa"/>
          </w:tblCellMar>
        </w:tblPrEx>
        <w:trPr>
          <w:trHeight w:val="23"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446A72C9">
            <w:pPr>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634" w:type="dxa"/>
            <w:tcBorders>
              <w:top w:val="single" w:color="auto" w:sz="4" w:space="0"/>
              <w:left w:val="single" w:color="auto" w:sz="4" w:space="0"/>
              <w:bottom w:val="single" w:color="auto" w:sz="4" w:space="0"/>
              <w:right w:val="single" w:color="auto" w:sz="4" w:space="0"/>
            </w:tcBorders>
            <w:noWrap w:val="0"/>
            <w:vAlign w:val="center"/>
          </w:tcPr>
          <w:p w14:paraId="49ACA9B6">
            <w:pPr>
              <w:keepNext w:val="0"/>
              <w:keepLines w:val="0"/>
              <w:pageBreakBefore w:val="0"/>
              <w:kinsoku/>
              <w:wordWrap/>
              <w:overflowPunct w:val="0"/>
              <w:topLinePunct w:val="0"/>
              <w:bidi w:val="0"/>
              <w:adjustRightInd/>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rPr>
              <w:t>有效的主体资格证明</w:t>
            </w:r>
          </w:p>
        </w:tc>
        <w:tc>
          <w:tcPr>
            <w:tcW w:w="6458" w:type="dxa"/>
            <w:tcBorders>
              <w:top w:val="single" w:color="auto" w:sz="4" w:space="0"/>
              <w:left w:val="single" w:color="auto" w:sz="4" w:space="0"/>
              <w:bottom w:val="single" w:color="auto" w:sz="4" w:space="0"/>
              <w:right w:val="single" w:color="auto" w:sz="4" w:space="0"/>
            </w:tcBorders>
            <w:noWrap w:val="0"/>
            <w:vAlign w:val="center"/>
          </w:tcPr>
          <w:p w14:paraId="2661AC58">
            <w:pPr>
              <w:pStyle w:val="9"/>
              <w:keepNext w:val="0"/>
              <w:keepLines w:val="0"/>
              <w:pageBreakBefore w:val="0"/>
              <w:kinsoku/>
              <w:wordWrap/>
              <w:overflowPunct w:val="0"/>
              <w:topLinePunct w:val="0"/>
              <w:bidi w:val="0"/>
              <w:adjustRightInd/>
              <w:spacing w:line="360" w:lineRule="auto"/>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人为具有独立承担民事责任能力的法人、事业法人、其他组织或自然人。企业法人应提供合法有效的标识有统一社会信用代码的营业执照；事业法人应提供事业单位法人证书；其他组织应提供合法登记证明文件；</w:t>
            </w:r>
          </w:p>
        </w:tc>
      </w:tr>
      <w:tr w14:paraId="646ECCCF">
        <w:tblPrEx>
          <w:tblCellMar>
            <w:top w:w="0" w:type="dxa"/>
            <w:left w:w="108" w:type="dxa"/>
            <w:bottom w:w="0" w:type="dxa"/>
            <w:right w:w="108" w:type="dxa"/>
          </w:tblCellMar>
        </w:tblPrEx>
        <w:trPr>
          <w:trHeight w:val="23"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2C34049B">
            <w:pPr>
              <w:spacing w:line="360" w:lineRule="auto"/>
              <w:jc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2634" w:type="dxa"/>
            <w:tcBorders>
              <w:top w:val="single" w:color="auto" w:sz="4" w:space="0"/>
              <w:left w:val="single" w:color="auto" w:sz="4" w:space="0"/>
              <w:bottom w:val="single" w:color="auto" w:sz="4" w:space="0"/>
              <w:right w:val="single" w:color="auto" w:sz="4" w:space="0"/>
            </w:tcBorders>
            <w:noWrap w:val="0"/>
            <w:vAlign w:val="center"/>
          </w:tcPr>
          <w:p w14:paraId="5CF7D848">
            <w:pPr>
              <w:keepNext w:val="0"/>
              <w:keepLines w:val="0"/>
              <w:pageBreakBefore w:val="0"/>
              <w:kinsoku/>
              <w:wordWrap/>
              <w:overflowPunct w:val="0"/>
              <w:topLinePunct w:val="0"/>
              <w:bidi w:val="0"/>
              <w:adjustRightInd/>
              <w:spacing w:line="360" w:lineRule="auto"/>
              <w:jc w:val="center"/>
              <w:textAlignment w:val="auto"/>
              <w:outlineLvl w:val="9"/>
              <w:rPr>
                <w:rFonts w:hint="eastAsia" w:ascii="宋体" w:hAnsi="宋体" w:eastAsia="宋体" w:cs="宋体"/>
                <w:color w:val="auto"/>
                <w:kern w:val="2"/>
                <w:sz w:val="24"/>
                <w:szCs w:val="24"/>
                <w:shd w:val="clear" w:color="auto" w:fill="auto"/>
                <w:lang w:val="en-US" w:eastAsia="zh-CN" w:bidi="ar-SA"/>
              </w:rPr>
            </w:pPr>
            <w:r>
              <w:rPr>
                <w:rFonts w:hint="eastAsia" w:ascii="宋体" w:hAnsi="宋体" w:eastAsia="宋体" w:cs="宋体"/>
                <w:color w:val="auto"/>
                <w:sz w:val="24"/>
                <w:szCs w:val="24"/>
                <w:highlight w:val="none"/>
                <w:lang w:val="en-US" w:eastAsia="zh-CN"/>
              </w:rPr>
              <w:t>资质</w:t>
            </w:r>
          </w:p>
        </w:tc>
        <w:tc>
          <w:tcPr>
            <w:tcW w:w="6458" w:type="dxa"/>
            <w:tcBorders>
              <w:top w:val="single" w:color="auto" w:sz="4" w:space="0"/>
              <w:left w:val="single" w:color="auto" w:sz="4" w:space="0"/>
              <w:bottom w:val="single" w:color="auto" w:sz="4" w:space="0"/>
              <w:right w:val="single" w:color="auto" w:sz="4" w:space="0"/>
            </w:tcBorders>
            <w:noWrap w:val="0"/>
            <w:vAlign w:val="center"/>
          </w:tcPr>
          <w:p w14:paraId="045FFF8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val="0"/>
              <w:topLinePunct w:val="0"/>
              <w:autoSpaceDE w:val="0"/>
              <w:autoSpaceDN w:val="0"/>
              <w:bidi w:val="0"/>
              <w:adjustRightInd/>
              <w:snapToGrid w:val="0"/>
              <w:spacing w:before="0" w:beforeAutospacing="0" w:after="0" w:afterAutospacing="0" w:line="360" w:lineRule="auto"/>
              <w:ind w:right="0"/>
              <w:jc w:val="both"/>
              <w:textAlignment w:val="auto"/>
              <w:rPr>
                <w:rFonts w:hint="eastAsia" w:ascii="宋体" w:hAnsi="宋体" w:eastAsia="宋体" w:cs="宋体"/>
                <w:color w:val="auto"/>
                <w:kern w:val="2"/>
                <w:sz w:val="24"/>
                <w:szCs w:val="24"/>
                <w:shd w:val="clear" w:color="auto" w:fill="auto"/>
                <w:lang w:val="en-US" w:eastAsia="zh-CN" w:bidi="ar-SA"/>
              </w:rPr>
            </w:pPr>
            <w:r>
              <w:rPr>
                <w:rFonts w:hint="eastAsia" w:cs="宋体"/>
                <w:sz w:val="24"/>
                <w:szCs w:val="24"/>
                <w:lang w:eastAsia="zh-CN"/>
              </w:rPr>
              <w:t>具备建设行政主管部门核发的市政公用工程施工总承包三级（含三级）以上资质，具备有效的安全生产许可证；</w:t>
            </w:r>
          </w:p>
        </w:tc>
      </w:tr>
      <w:tr w14:paraId="49BEF17A">
        <w:tblPrEx>
          <w:tblCellMar>
            <w:top w:w="0" w:type="dxa"/>
            <w:left w:w="108" w:type="dxa"/>
            <w:bottom w:w="0" w:type="dxa"/>
            <w:right w:w="108" w:type="dxa"/>
          </w:tblCellMar>
        </w:tblPrEx>
        <w:trPr>
          <w:trHeight w:val="23"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1CEB8CC6">
            <w:pPr>
              <w:spacing w:line="360" w:lineRule="auto"/>
              <w:jc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2634" w:type="dxa"/>
            <w:tcBorders>
              <w:top w:val="single" w:color="auto" w:sz="4" w:space="0"/>
              <w:left w:val="single" w:color="auto" w:sz="4" w:space="0"/>
              <w:bottom w:val="single" w:color="auto" w:sz="4" w:space="0"/>
              <w:right w:val="single" w:color="auto" w:sz="4" w:space="0"/>
            </w:tcBorders>
            <w:noWrap w:val="0"/>
            <w:vAlign w:val="center"/>
          </w:tcPr>
          <w:p w14:paraId="1955AC63">
            <w:pPr>
              <w:keepNext w:val="0"/>
              <w:keepLines w:val="0"/>
              <w:pageBreakBefore w:val="0"/>
              <w:kinsoku/>
              <w:wordWrap/>
              <w:overflowPunct w:val="0"/>
              <w:topLinePunct w:val="0"/>
              <w:bidi w:val="0"/>
              <w:adjustRightInd/>
              <w:spacing w:line="360" w:lineRule="auto"/>
              <w:jc w:val="center"/>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sz w:val="24"/>
                <w:lang w:val="en-US" w:eastAsia="zh-CN"/>
              </w:rPr>
              <w:t>项目经理</w:t>
            </w:r>
          </w:p>
        </w:tc>
        <w:tc>
          <w:tcPr>
            <w:tcW w:w="6458" w:type="dxa"/>
            <w:tcBorders>
              <w:top w:val="single" w:color="auto" w:sz="4" w:space="0"/>
              <w:left w:val="single" w:color="auto" w:sz="4" w:space="0"/>
              <w:bottom w:val="single" w:color="auto" w:sz="4" w:space="0"/>
              <w:right w:val="single" w:color="auto" w:sz="4" w:space="0"/>
            </w:tcBorders>
            <w:noWrap w:val="0"/>
            <w:vAlign w:val="center"/>
          </w:tcPr>
          <w:p w14:paraId="36BC0967">
            <w:pPr>
              <w:keepNext w:val="0"/>
              <w:keepLines w:val="0"/>
              <w:pageBreakBefore w:val="0"/>
              <w:widowControl/>
              <w:tabs>
                <w:tab w:val="left" w:pos="1620"/>
              </w:tabs>
              <w:kinsoku/>
              <w:wordWrap/>
              <w:overflowPunct w:val="0"/>
              <w:topLinePunct w:val="0"/>
              <w:bidi w:val="0"/>
              <w:adjustRightInd/>
              <w:snapToGrid w:val="0"/>
              <w:spacing w:line="360" w:lineRule="auto"/>
              <w:jc w:val="left"/>
              <w:textAlignment w:val="auto"/>
              <w:outlineLvl w:val="9"/>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lang w:eastAsia="zh-CN"/>
              </w:rPr>
              <w:t>拟派往本项目的建造师必须为本企业注册的建造师，具备市政公用工程专业二级及以上注册建造师执业资格和有效的安全生产考核合格证书(B证)，且未担任其它在建工程的建造师（提供无在建工程声明）；</w:t>
            </w:r>
          </w:p>
        </w:tc>
      </w:tr>
      <w:tr w14:paraId="379EC6EB">
        <w:tblPrEx>
          <w:tblCellMar>
            <w:top w:w="0" w:type="dxa"/>
            <w:left w:w="108" w:type="dxa"/>
            <w:bottom w:w="0" w:type="dxa"/>
            <w:right w:w="108" w:type="dxa"/>
          </w:tblCellMar>
        </w:tblPrEx>
        <w:trPr>
          <w:trHeight w:val="23"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4E1B6194">
            <w:pPr>
              <w:spacing w:line="360" w:lineRule="auto"/>
              <w:jc w:val="center"/>
              <w:outlineLvl w:val="9"/>
              <w:rPr>
                <w:rFonts w:hint="eastAsia" w:ascii="宋体" w:hAnsi="宋体" w:eastAsia="宋体" w:cs="宋体"/>
                <w:color w:val="auto"/>
                <w:kern w:val="2"/>
                <w:sz w:val="24"/>
                <w:szCs w:val="24"/>
                <w:lang w:val="en-US" w:eastAsia="zh-CN" w:bidi="ar-SA"/>
              </w:rPr>
            </w:pPr>
            <w:r>
              <w:rPr>
                <w:rFonts w:hint="eastAsia" w:ascii="宋体" w:hAnsi="宋体" w:cs="宋体"/>
                <w:color w:val="auto"/>
                <w:sz w:val="24"/>
                <w:szCs w:val="24"/>
                <w:lang w:val="en-US" w:eastAsia="zh-CN"/>
              </w:rPr>
              <w:t>4</w:t>
            </w:r>
          </w:p>
        </w:tc>
        <w:tc>
          <w:tcPr>
            <w:tcW w:w="2634" w:type="dxa"/>
            <w:tcBorders>
              <w:top w:val="single" w:color="auto" w:sz="4" w:space="0"/>
              <w:left w:val="single" w:color="auto" w:sz="4" w:space="0"/>
              <w:bottom w:val="single" w:color="auto" w:sz="4" w:space="0"/>
              <w:right w:val="single" w:color="auto" w:sz="4" w:space="0"/>
            </w:tcBorders>
            <w:noWrap w:val="0"/>
            <w:vAlign w:val="center"/>
          </w:tcPr>
          <w:p w14:paraId="363C5472">
            <w:pPr>
              <w:keepNext w:val="0"/>
              <w:keepLines w:val="0"/>
              <w:pageBreakBefore w:val="0"/>
              <w:kinsoku/>
              <w:wordWrap/>
              <w:overflowPunct w:val="0"/>
              <w:topLinePunct w:val="0"/>
              <w:bidi w:val="0"/>
              <w:adjustRightInd/>
              <w:spacing w:line="360" w:lineRule="auto"/>
              <w:jc w:val="center"/>
              <w:textAlignment w:val="auto"/>
              <w:outlineLvl w:val="9"/>
              <w:rPr>
                <w:rFonts w:hint="eastAsia" w:ascii="宋体" w:hAnsi="宋体" w:eastAsia="宋体" w:cs="宋体"/>
                <w:color w:val="auto"/>
                <w:kern w:val="2"/>
                <w:sz w:val="24"/>
                <w:szCs w:val="24"/>
                <w:shd w:val="clear" w:color="auto" w:fill="auto"/>
                <w:lang w:val="en-US" w:eastAsia="zh-CN" w:bidi="ar-SA"/>
              </w:rPr>
            </w:pPr>
            <w:r>
              <w:rPr>
                <w:rFonts w:hint="eastAsia" w:ascii="宋体" w:hAnsi="宋体" w:eastAsia="宋体" w:cs="宋体"/>
                <w:color w:val="auto"/>
                <w:sz w:val="24"/>
                <w:szCs w:val="24"/>
              </w:rPr>
              <w:t>税收缴纳证明</w:t>
            </w:r>
          </w:p>
        </w:tc>
        <w:tc>
          <w:tcPr>
            <w:tcW w:w="6458" w:type="dxa"/>
            <w:tcBorders>
              <w:top w:val="single" w:color="auto" w:sz="4" w:space="0"/>
              <w:left w:val="single" w:color="auto" w:sz="4" w:space="0"/>
              <w:bottom w:val="single" w:color="auto" w:sz="4" w:space="0"/>
              <w:right w:val="single" w:color="auto" w:sz="4" w:space="0"/>
            </w:tcBorders>
            <w:noWrap w:val="0"/>
            <w:vAlign w:val="center"/>
          </w:tcPr>
          <w:p w14:paraId="451359E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val="0"/>
              <w:topLinePunct w:val="0"/>
              <w:autoSpaceDE w:val="0"/>
              <w:autoSpaceDN w:val="0"/>
              <w:bidi w:val="0"/>
              <w:adjustRightInd/>
              <w:snapToGrid w:val="0"/>
              <w:spacing w:before="0" w:beforeAutospacing="0" w:after="0" w:afterAutospacing="0" w:line="360" w:lineRule="auto"/>
              <w:ind w:right="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提供开标前六个月至今至少1个月的纳税证明（银行缴费凭证）或完税证明，依法免税的单位应提供相关证明材料；  </w:t>
            </w:r>
          </w:p>
        </w:tc>
      </w:tr>
      <w:tr w14:paraId="05E735E5">
        <w:tblPrEx>
          <w:tblCellMar>
            <w:top w:w="0" w:type="dxa"/>
            <w:left w:w="108" w:type="dxa"/>
            <w:bottom w:w="0" w:type="dxa"/>
            <w:right w:w="108" w:type="dxa"/>
          </w:tblCellMar>
        </w:tblPrEx>
        <w:trPr>
          <w:trHeight w:val="23"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3D1BAE70">
            <w:pPr>
              <w:spacing w:line="360" w:lineRule="auto"/>
              <w:jc w:val="center"/>
              <w:outlineLvl w:val="9"/>
              <w:rPr>
                <w:rFonts w:hint="eastAsia" w:ascii="宋体" w:hAnsi="宋体" w:eastAsia="宋体" w:cs="宋体"/>
                <w:color w:val="auto"/>
                <w:kern w:val="2"/>
                <w:sz w:val="24"/>
                <w:szCs w:val="24"/>
                <w:lang w:val="en-US" w:eastAsia="zh-CN" w:bidi="ar-SA"/>
              </w:rPr>
            </w:pPr>
            <w:r>
              <w:rPr>
                <w:rFonts w:hint="eastAsia" w:ascii="宋体" w:hAnsi="宋体" w:cs="宋体"/>
                <w:color w:val="auto"/>
                <w:sz w:val="24"/>
                <w:szCs w:val="24"/>
                <w:lang w:val="en-US" w:eastAsia="zh-CN"/>
              </w:rPr>
              <w:t>5</w:t>
            </w:r>
          </w:p>
        </w:tc>
        <w:tc>
          <w:tcPr>
            <w:tcW w:w="2634" w:type="dxa"/>
            <w:tcBorders>
              <w:top w:val="single" w:color="auto" w:sz="4" w:space="0"/>
              <w:left w:val="single" w:color="auto" w:sz="4" w:space="0"/>
              <w:bottom w:val="single" w:color="auto" w:sz="4" w:space="0"/>
              <w:right w:val="single" w:color="auto" w:sz="4" w:space="0"/>
            </w:tcBorders>
            <w:noWrap w:val="0"/>
            <w:vAlign w:val="center"/>
          </w:tcPr>
          <w:p w14:paraId="7EDC314F">
            <w:pPr>
              <w:keepNext w:val="0"/>
              <w:keepLines w:val="0"/>
              <w:pageBreakBefore w:val="0"/>
              <w:kinsoku/>
              <w:wordWrap/>
              <w:overflowPunct w:val="0"/>
              <w:topLinePunct w:val="0"/>
              <w:bidi w:val="0"/>
              <w:adjustRightInd/>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社会保障资金缴纳证明</w:t>
            </w:r>
          </w:p>
        </w:tc>
        <w:tc>
          <w:tcPr>
            <w:tcW w:w="6458" w:type="dxa"/>
            <w:tcBorders>
              <w:top w:val="single" w:color="auto" w:sz="4" w:space="0"/>
              <w:left w:val="single" w:color="auto" w:sz="4" w:space="0"/>
              <w:bottom w:val="single" w:color="auto" w:sz="4" w:space="0"/>
              <w:right w:val="single" w:color="auto" w:sz="4" w:space="0"/>
            </w:tcBorders>
            <w:noWrap w:val="0"/>
            <w:vAlign w:val="top"/>
          </w:tcPr>
          <w:p w14:paraId="4582FAF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val="0"/>
              <w:topLinePunct w:val="0"/>
              <w:autoSpaceDE w:val="0"/>
              <w:autoSpaceDN w:val="0"/>
              <w:bidi w:val="0"/>
              <w:adjustRightInd/>
              <w:snapToGrid w:val="0"/>
              <w:spacing w:before="0" w:beforeAutospacing="0" w:after="0" w:afterAutospacing="0" w:line="360" w:lineRule="auto"/>
              <w:ind w:right="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lang w:eastAsia="zh-CN"/>
              </w:rPr>
              <w:t>提供开标前六个月至今至少1个月的社会保障资金银行缴费单据或社保机构开具的社会保险参保缴费情况证明，依法不需要缴纳社会保障资金的单位应提供相关证明材料； </w:t>
            </w:r>
          </w:p>
        </w:tc>
      </w:tr>
      <w:tr w14:paraId="5A2A0173">
        <w:tblPrEx>
          <w:tblCellMar>
            <w:top w:w="0" w:type="dxa"/>
            <w:left w:w="108" w:type="dxa"/>
            <w:bottom w:w="0" w:type="dxa"/>
            <w:right w:w="108" w:type="dxa"/>
          </w:tblCellMar>
        </w:tblPrEx>
        <w:trPr>
          <w:trHeight w:val="23"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26840C5C">
            <w:pPr>
              <w:spacing w:line="360" w:lineRule="auto"/>
              <w:jc w:val="center"/>
              <w:outlineLvl w:val="9"/>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6</w:t>
            </w:r>
          </w:p>
        </w:tc>
        <w:tc>
          <w:tcPr>
            <w:tcW w:w="2634" w:type="dxa"/>
            <w:tcBorders>
              <w:top w:val="single" w:color="auto" w:sz="4" w:space="0"/>
              <w:left w:val="single" w:color="auto" w:sz="4" w:space="0"/>
              <w:bottom w:val="single" w:color="auto" w:sz="4" w:space="0"/>
              <w:right w:val="single" w:color="auto" w:sz="4" w:space="0"/>
            </w:tcBorders>
            <w:noWrap w:val="0"/>
            <w:vAlign w:val="center"/>
          </w:tcPr>
          <w:p w14:paraId="19F6E0B1">
            <w:pPr>
              <w:keepNext w:val="0"/>
              <w:keepLines w:val="0"/>
              <w:pageBreakBefore w:val="0"/>
              <w:kinsoku/>
              <w:wordWrap/>
              <w:overflowPunct w:val="0"/>
              <w:topLinePunct w:val="0"/>
              <w:bidi w:val="0"/>
              <w:adjustRightInd/>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财务要求</w:t>
            </w:r>
          </w:p>
        </w:tc>
        <w:tc>
          <w:tcPr>
            <w:tcW w:w="6458" w:type="dxa"/>
            <w:tcBorders>
              <w:top w:val="single" w:color="auto" w:sz="4" w:space="0"/>
              <w:left w:val="single" w:color="auto" w:sz="4" w:space="0"/>
              <w:bottom w:val="single" w:color="auto" w:sz="4" w:space="0"/>
              <w:right w:val="single" w:color="auto" w:sz="4" w:space="0"/>
            </w:tcBorders>
            <w:noWrap w:val="0"/>
            <w:vAlign w:val="top"/>
          </w:tcPr>
          <w:p w14:paraId="667CFD69">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val="0"/>
              <w:topLinePunct w:val="0"/>
              <w:autoSpaceDE w:val="0"/>
              <w:autoSpaceDN w:val="0"/>
              <w:bidi w:val="0"/>
              <w:adjustRightInd/>
              <w:snapToGrid w:val="0"/>
              <w:spacing w:before="0" w:beforeAutospacing="0" w:after="0" w:afterAutospacing="0" w:line="360" w:lineRule="auto"/>
              <w:ind w:right="0" w:rightChars="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提供企业赋码后2024或2025年度经会计师事务所或审计机构审计的财务审计报告，不足一年的提供成立以来的资产负债表、利润表、现金流量表及基本账户银行出具的资信证明），提供的财务审计报告需在注册会计师行业统一监管平台（http://acc.mof.gov.cn/）可查询并提供网页查询截图；</w:t>
            </w:r>
          </w:p>
        </w:tc>
      </w:tr>
      <w:tr w14:paraId="7453D75A">
        <w:tblPrEx>
          <w:tblCellMar>
            <w:top w:w="0" w:type="dxa"/>
            <w:left w:w="108" w:type="dxa"/>
            <w:bottom w:w="0" w:type="dxa"/>
            <w:right w:w="108" w:type="dxa"/>
          </w:tblCellMar>
        </w:tblPrEx>
        <w:trPr>
          <w:trHeight w:val="23"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4100E3EA">
            <w:pPr>
              <w:spacing w:line="360" w:lineRule="auto"/>
              <w:jc w:val="center"/>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7</w:t>
            </w:r>
          </w:p>
        </w:tc>
        <w:tc>
          <w:tcPr>
            <w:tcW w:w="2634" w:type="dxa"/>
            <w:tcBorders>
              <w:top w:val="single" w:color="auto" w:sz="4" w:space="0"/>
              <w:left w:val="single" w:color="auto" w:sz="4" w:space="0"/>
              <w:bottom w:val="single" w:color="auto" w:sz="4" w:space="0"/>
              <w:right w:val="single" w:color="auto" w:sz="4" w:space="0"/>
            </w:tcBorders>
            <w:noWrap w:val="0"/>
            <w:vAlign w:val="center"/>
          </w:tcPr>
          <w:p w14:paraId="1DEBE7D8">
            <w:pPr>
              <w:keepNext w:val="0"/>
              <w:keepLines w:val="0"/>
              <w:pageBreakBefore w:val="0"/>
              <w:kinsoku/>
              <w:wordWrap/>
              <w:overflowPunct w:val="0"/>
              <w:topLinePunct w:val="0"/>
              <w:bidi w:val="0"/>
              <w:adjustRightInd/>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无</w:t>
            </w:r>
            <w:r>
              <w:rPr>
                <w:rFonts w:hint="eastAsia" w:ascii="宋体" w:hAnsi="宋体" w:eastAsia="宋体" w:cs="宋体"/>
                <w:color w:val="auto"/>
                <w:sz w:val="24"/>
                <w:szCs w:val="24"/>
              </w:rPr>
              <w:t>重大违法记录的书面声明</w:t>
            </w:r>
          </w:p>
        </w:tc>
        <w:tc>
          <w:tcPr>
            <w:tcW w:w="6458" w:type="dxa"/>
            <w:tcBorders>
              <w:top w:val="single" w:color="auto" w:sz="4" w:space="0"/>
              <w:left w:val="single" w:color="auto" w:sz="4" w:space="0"/>
              <w:bottom w:val="single" w:color="auto" w:sz="4" w:space="0"/>
              <w:right w:val="single" w:color="auto" w:sz="4" w:space="0"/>
            </w:tcBorders>
            <w:noWrap w:val="0"/>
            <w:vAlign w:val="center"/>
          </w:tcPr>
          <w:p w14:paraId="30EFF5E5">
            <w:pPr>
              <w:keepNext w:val="0"/>
              <w:keepLines w:val="0"/>
              <w:pageBreakBefore w:val="0"/>
              <w:kinsoku/>
              <w:wordWrap/>
              <w:overflowPunct w:val="0"/>
              <w:topLinePunct w:val="0"/>
              <w:bidi w:val="0"/>
              <w:adjustRightInd/>
              <w:spacing w:line="360" w:lineRule="auto"/>
              <w:jc w:val="left"/>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val="en-US" w:eastAsia="zh-CN" w:bidi="ar-SA"/>
              </w:rPr>
              <w:t>参加政府采购活动前三年内，在经营活动中没有重大违法记录的书面声明；</w:t>
            </w:r>
          </w:p>
        </w:tc>
      </w:tr>
      <w:tr w14:paraId="450EF971">
        <w:tblPrEx>
          <w:tblCellMar>
            <w:top w:w="0" w:type="dxa"/>
            <w:left w:w="108" w:type="dxa"/>
            <w:bottom w:w="0" w:type="dxa"/>
            <w:right w:w="108" w:type="dxa"/>
          </w:tblCellMar>
        </w:tblPrEx>
        <w:trPr>
          <w:trHeight w:val="23"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632472F6">
            <w:pPr>
              <w:spacing w:line="360" w:lineRule="auto"/>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8</w:t>
            </w:r>
          </w:p>
        </w:tc>
        <w:tc>
          <w:tcPr>
            <w:tcW w:w="2634" w:type="dxa"/>
            <w:tcBorders>
              <w:top w:val="single" w:color="auto" w:sz="4" w:space="0"/>
              <w:left w:val="single" w:color="auto" w:sz="4" w:space="0"/>
              <w:bottom w:val="single" w:color="auto" w:sz="4" w:space="0"/>
              <w:right w:val="single" w:color="auto" w:sz="4" w:space="0"/>
            </w:tcBorders>
            <w:noWrap w:val="0"/>
            <w:vAlign w:val="center"/>
          </w:tcPr>
          <w:p w14:paraId="37041000">
            <w:pPr>
              <w:keepNext w:val="0"/>
              <w:keepLines w:val="0"/>
              <w:pageBreakBefore w:val="0"/>
              <w:kinsoku/>
              <w:wordWrap/>
              <w:overflowPunct w:val="0"/>
              <w:topLinePunct w:val="0"/>
              <w:bidi w:val="0"/>
              <w:adjustRightInd/>
              <w:spacing w:line="360" w:lineRule="auto"/>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设备和专业技术能力</w:t>
            </w:r>
          </w:p>
        </w:tc>
        <w:tc>
          <w:tcPr>
            <w:tcW w:w="6458" w:type="dxa"/>
            <w:tcBorders>
              <w:top w:val="single" w:color="auto" w:sz="4" w:space="0"/>
              <w:left w:val="single" w:color="auto" w:sz="4" w:space="0"/>
              <w:bottom w:val="single" w:color="auto" w:sz="4" w:space="0"/>
              <w:right w:val="single" w:color="auto" w:sz="4" w:space="0"/>
            </w:tcBorders>
            <w:noWrap w:val="0"/>
            <w:vAlign w:val="center"/>
          </w:tcPr>
          <w:p w14:paraId="7F93CFA5">
            <w:pPr>
              <w:keepNext w:val="0"/>
              <w:keepLines w:val="0"/>
              <w:pageBreakBefore w:val="0"/>
              <w:kinsoku/>
              <w:wordWrap/>
              <w:overflowPunct w:val="0"/>
              <w:topLinePunct w:val="0"/>
              <w:bidi w:val="0"/>
              <w:adjustRightInd/>
              <w:spacing w:line="360" w:lineRule="auto"/>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提供具有履行合同所必需的设备和专业技术能力的证明资料或承诺书；</w:t>
            </w:r>
          </w:p>
        </w:tc>
      </w:tr>
      <w:tr w14:paraId="608E02EA">
        <w:tblPrEx>
          <w:tblCellMar>
            <w:top w:w="0" w:type="dxa"/>
            <w:left w:w="108" w:type="dxa"/>
            <w:bottom w:w="0" w:type="dxa"/>
            <w:right w:w="108" w:type="dxa"/>
          </w:tblCellMar>
        </w:tblPrEx>
        <w:trPr>
          <w:trHeight w:val="23"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6A1F2F05">
            <w:pPr>
              <w:spacing w:line="360" w:lineRule="auto"/>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9</w:t>
            </w:r>
          </w:p>
        </w:tc>
        <w:tc>
          <w:tcPr>
            <w:tcW w:w="2634" w:type="dxa"/>
            <w:tcBorders>
              <w:top w:val="single" w:color="auto" w:sz="4" w:space="0"/>
              <w:left w:val="single" w:color="auto" w:sz="4" w:space="0"/>
              <w:bottom w:val="single" w:color="auto" w:sz="4" w:space="0"/>
              <w:right w:val="single" w:color="auto" w:sz="4" w:space="0"/>
            </w:tcBorders>
            <w:noWrap w:val="0"/>
            <w:vAlign w:val="center"/>
          </w:tcPr>
          <w:p w14:paraId="6F64D4E9">
            <w:pPr>
              <w:keepNext w:val="0"/>
              <w:keepLines w:val="0"/>
              <w:pageBreakBefore w:val="0"/>
              <w:kinsoku/>
              <w:wordWrap/>
              <w:overflowPunct w:val="0"/>
              <w:topLinePunct w:val="0"/>
              <w:bidi w:val="0"/>
              <w:adjustRightInd/>
              <w:spacing w:line="360" w:lineRule="auto"/>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信誉截图</w:t>
            </w:r>
          </w:p>
        </w:tc>
        <w:tc>
          <w:tcPr>
            <w:tcW w:w="6458" w:type="dxa"/>
            <w:tcBorders>
              <w:top w:val="single" w:color="auto" w:sz="4" w:space="0"/>
              <w:left w:val="single" w:color="auto" w:sz="4" w:space="0"/>
              <w:bottom w:val="single" w:color="auto" w:sz="4" w:space="0"/>
              <w:right w:val="single" w:color="auto" w:sz="4" w:space="0"/>
            </w:tcBorders>
            <w:noWrap w:val="0"/>
            <w:vAlign w:val="center"/>
          </w:tcPr>
          <w:p w14:paraId="14FB73C7">
            <w:pPr>
              <w:pStyle w:val="26"/>
              <w:keepNext w:val="0"/>
              <w:keepLines w:val="0"/>
              <w:pageBreakBefore w:val="0"/>
              <w:kinsoku/>
              <w:wordWrap/>
              <w:overflowPunct w:val="0"/>
              <w:topLinePunct w:val="0"/>
              <w:bidi w:val="0"/>
              <w:adjustRightInd/>
              <w:spacing w:line="360" w:lineRule="auto"/>
              <w:ind w:firstLine="0" w:firstLineChars="0"/>
              <w:textAlignment w:val="auto"/>
              <w:outlineLvl w:val="9"/>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提供在投标截止日前在信用中国网（www.creditchina.gov.cn）未被列入失信被执行人、重大税收违法失信主体和在中国政府采购网（www.ccgp.gov.cn）未被列入政府采购严重违法失信行为记录名单（处罚期限届满的除外，如相关失信记录已失效，投标人需提供相关证明资料）；须提供相应查询结果的网站截图（查询日期为从竞争性磋商文件获取之日起至投标截止日前但最终以投标截止日当天评审小组查询结果为准）；</w:t>
            </w:r>
          </w:p>
        </w:tc>
      </w:tr>
      <w:tr w14:paraId="04449D37">
        <w:tblPrEx>
          <w:tblCellMar>
            <w:top w:w="0" w:type="dxa"/>
            <w:left w:w="108" w:type="dxa"/>
            <w:bottom w:w="0" w:type="dxa"/>
            <w:right w:w="108" w:type="dxa"/>
          </w:tblCellMar>
        </w:tblPrEx>
        <w:trPr>
          <w:trHeight w:val="23"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63631597">
            <w:pPr>
              <w:snapToGrid w:val="0"/>
              <w:spacing w:line="360" w:lineRule="auto"/>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11</w:t>
            </w:r>
          </w:p>
        </w:tc>
        <w:tc>
          <w:tcPr>
            <w:tcW w:w="2634" w:type="dxa"/>
            <w:tcBorders>
              <w:top w:val="single" w:color="auto" w:sz="4" w:space="0"/>
              <w:left w:val="single" w:color="auto" w:sz="4" w:space="0"/>
              <w:bottom w:val="single" w:color="auto" w:sz="4" w:space="0"/>
              <w:right w:val="single" w:color="auto" w:sz="4" w:space="0"/>
            </w:tcBorders>
            <w:noWrap w:val="0"/>
            <w:vAlign w:val="center"/>
          </w:tcPr>
          <w:p w14:paraId="135E0612">
            <w:pPr>
              <w:keepNext w:val="0"/>
              <w:keepLines w:val="0"/>
              <w:pageBreakBefore w:val="0"/>
              <w:kinsoku/>
              <w:wordWrap/>
              <w:overflowPunct w:val="0"/>
              <w:topLinePunct w:val="0"/>
              <w:bidi w:val="0"/>
              <w:adjustRightInd/>
              <w:spacing w:line="360" w:lineRule="auto"/>
              <w:jc w:val="center"/>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rPr>
              <w:t>自主上报信用承诺书</w:t>
            </w:r>
          </w:p>
        </w:tc>
        <w:tc>
          <w:tcPr>
            <w:tcW w:w="6458" w:type="dxa"/>
            <w:tcBorders>
              <w:top w:val="single" w:color="auto" w:sz="4" w:space="0"/>
              <w:left w:val="single" w:color="auto" w:sz="4" w:space="0"/>
              <w:bottom w:val="single" w:color="auto" w:sz="4" w:space="0"/>
              <w:right w:val="single" w:color="auto" w:sz="4" w:space="0"/>
            </w:tcBorders>
            <w:noWrap w:val="0"/>
            <w:vAlign w:val="center"/>
          </w:tcPr>
          <w:p w14:paraId="2408520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val="0"/>
              <w:topLinePunct w:val="0"/>
              <w:autoSpaceDE w:val="0"/>
              <w:autoSpaceDN w:val="0"/>
              <w:bidi w:val="0"/>
              <w:adjustRightInd/>
              <w:snapToGrid w:val="0"/>
              <w:spacing w:before="0" w:beforeAutospacing="0" w:after="0" w:afterAutospacing="0" w:line="360" w:lineRule="auto"/>
              <w:ind w:right="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自主上报信用承诺书：</w:t>
            </w:r>
            <w:r>
              <w:rPr>
                <w:rFonts w:hint="eastAsia" w:ascii="宋体" w:hAnsi="宋体" w:eastAsia="宋体" w:cs="宋体"/>
                <w:i w:val="0"/>
                <w:iCs w:val="0"/>
                <w:caps w:val="0"/>
                <w:color w:val="auto"/>
                <w:spacing w:val="0"/>
                <w:sz w:val="24"/>
                <w:szCs w:val="24"/>
                <w:shd w:val="clear" w:color="auto" w:fill="FFFFFF"/>
                <w:lang w:eastAsia="zh-CN"/>
              </w:rPr>
              <w:t>供应商</w:t>
            </w:r>
            <w:r>
              <w:rPr>
                <w:rFonts w:hint="eastAsia" w:ascii="宋体" w:hAnsi="宋体" w:eastAsia="宋体" w:cs="宋体"/>
                <w:i w:val="0"/>
                <w:iCs w:val="0"/>
                <w:caps w:val="0"/>
                <w:color w:val="auto"/>
                <w:spacing w:val="0"/>
                <w:sz w:val="24"/>
                <w:szCs w:val="24"/>
                <w:shd w:val="clear" w:color="auto" w:fill="FFFFFF"/>
              </w:rPr>
              <w:t>及其授权委托人应在“信用中国（陕西榆林）”网站(www.ylcredit.gov.cn)进行注册、登录、自主上报信用承诺书，包括：《榆林市政府采购工程类项目供应商信用承诺书》、《</w:t>
            </w:r>
            <w:r>
              <w:rPr>
                <w:rFonts w:hint="eastAsia" w:ascii="宋体" w:hAnsi="宋体" w:eastAsia="宋体" w:cs="宋体"/>
                <w:i w:val="0"/>
                <w:iCs w:val="0"/>
                <w:caps w:val="0"/>
                <w:color w:val="auto"/>
                <w:spacing w:val="0"/>
                <w:sz w:val="24"/>
                <w:szCs w:val="24"/>
                <w:shd w:val="clear" w:color="auto" w:fill="FFFFFF"/>
                <w:lang w:val="en-US" w:eastAsia="zh-CN"/>
              </w:rPr>
              <w:t>投标人</w:t>
            </w:r>
            <w:r>
              <w:rPr>
                <w:rFonts w:hint="eastAsia" w:ascii="宋体" w:hAnsi="宋体" w:eastAsia="宋体" w:cs="宋体"/>
                <w:i w:val="0"/>
                <w:iCs w:val="0"/>
                <w:caps w:val="0"/>
                <w:color w:val="auto"/>
                <w:spacing w:val="0"/>
                <w:sz w:val="24"/>
                <w:szCs w:val="24"/>
                <w:shd w:val="clear" w:color="auto" w:fill="FFFFFF"/>
              </w:rPr>
              <w:t>信用承诺》、《</w:t>
            </w:r>
            <w:r>
              <w:rPr>
                <w:rFonts w:hint="eastAsia" w:ascii="宋体" w:hAnsi="宋体" w:eastAsia="宋体" w:cs="宋体"/>
                <w:i w:val="0"/>
                <w:iCs w:val="0"/>
                <w:caps w:val="0"/>
                <w:color w:val="auto"/>
                <w:spacing w:val="0"/>
                <w:sz w:val="24"/>
                <w:szCs w:val="24"/>
                <w:shd w:val="clear" w:color="auto" w:fill="FFFFFF"/>
                <w:lang w:val="en-US" w:eastAsia="zh-CN"/>
              </w:rPr>
              <w:t>投标人</w:t>
            </w:r>
            <w:r>
              <w:rPr>
                <w:rFonts w:hint="eastAsia" w:ascii="宋体" w:hAnsi="宋体" w:eastAsia="宋体" w:cs="宋体"/>
                <w:i w:val="0"/>
                <w:iCs w:val="0"/>
                <w:caps w:val="0"/>
                <w:color w:val="auto"/>
                <w:spacing w:val="0"/>
                <w:sz w:val="24"/>
                <w:szCs w:val="24"/>
                <w:shd w:val="clear" w:color="auto" w:fill="FFFFFF"/>
              </w:rPr>
              <w:t>委托代理人员信用承诺书》(如有)、《投标信用承诺书》；</w:t>
            </w:r>
            <w:r>
              <w:rPr>
                <w:rFonts w:hint="eastAsia" w:ascii="宋体" w:hAnsi="宋体" w:eastAsia="宋体" w:cs="宋体"/>
                <w:i w:val="0"/>
                <w:iCs w:val="0"/>
                <w:caps w:val="0"/>
                <w:color w:val="333333"/>
                <w:spacing w:val="0"/>
                <w:sz w:val="24"/>
                <w:szCs w:val="24"/>
                <w:shd w:val="clear" w:fill="FFFFFF"/>
              </w:rPr>
              <w:t> </w:t>
            </w:r>
          </w:p>
        </w:tc>
      </w:tr>
      <w:tr w14:paraId="3C9ADA84">
        <w:tblPrEx>
          <w:tblCellMar>
            <w:top w:w="0" w:type="dxa"/>
            <w:left w:w="108" w:type="dxa"/>
            <w:bottom w:w="0" w:type="dxa"/>
            <w:right w:w="108" w:type="dxa"/>
          </w:tblCellMar>
        </w:tblPrEx>
        <w:trPr>
          <w:trHeight w:val="23"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01F093B8">
            <w:pPr>
              <w:snapToGrid w:val="0"/>
              <w:spacing w:line="360" w:lineRule="auto"/>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12</w:t>
            </w:r>
          </w:p>
        </w:tc>
        <w:tc>
          <w:tcPr>
            <w:tcW w:w="2634" w:type="dxa"/>
            <w:tcBorders>
              <w:top w:val="single" w:color="auto" w:sz="4" w:space="0"/>
              <w:left w:val="single" w:color="auto" w:sz="4" w:space="0"/>
              <w:bottom w:val="single" w:color="auto" w:sz="4" w:space="0"/>
              <w:right w:val="single" w:color="auto" w:sz="4" w:space="0"/>
            </w:tcBorders>
            <w:noWrap w:val="0"/>
            <w:vAlign w:val="center"/>
          </w:tcPr>
          <w:p w14:paraId="41F1D2C4">
            <w:pPr>
              <w:keepNext w:val="0"/>
              <w:keepLines w:val="0"/>
              <w:pageBreakBefore w:val="0"/>
              <w:kinsoku/>
              <w:wordWrap/>
              <w:overflowPunct w:val="0"/>
              <w:topLinePunct w:val="0"/>
              <w:bidi w:val="0"/>
              <w:adjustRightInd/>
              <w:snapToGrid w:val="0"/>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lang w:val="en-US" w:eastAsia="zh-CN"/>
              </w:rPr>
              <w:t>中小</w:t>
            </w:r>
            <w:r>
              <w:rPr>
                <w:rFonts w:hint="eastAsia" w:ascii="宋体" w:hAnsi="宋体" w:eastAsia="宋体" w:cs="宋体"/>
                <w:color w:val="auto"/>
                <w:sz w:val="24"/>
                <w:szCs w:val="24"/>
              </w:rPr>
              <w:t>企业声明函</w:t>
            </w:r>
          </w:p>
        </w:tc>
        <w:tc>
          <w:tcPr>
            <w:tcW w:w="6458" w:type="dxa"/>
            <w:tcBorders>
              <w:top w:val="single" w:color="auto" w:sz="4" w:space="0"/>
              <w:left w:val="single" w:color="auto" w:sz="4" w:space="0"/>
              <w:bottom w:val="single" w:color="auto" w:sz="4" w:space="0"/>
              <w:right w:val="single" w:color="auto" w:sz="4" w:space="0"/>
            </w:tcBorders>
            <w:noWrap w:val="0"/>
            <w:vAlign w:val="center"/>
          </w:tcPr>
          <w:p w14:paraId="58FFCB1C">
            <w:pPr>
              <w:keepNext w:val="0"/>
              <w:keepLines w:val="0"/>
              <w:pageBreakBefore w:val="0"/>
              <w:kinsoku/>
              <w:wordWrap/>
              <w:overflowPunct w:val="0"/>
              <w:topLinePunct w:val="0"/>
              <w:autoSpaceDE/>
              <w:autoSpaceDN/>
              <w:bidi w:val="0"/>
              <w:adjustRightInd/>
              <w:snapToGrid w:val="0"/>
              <w:spacing w:line="360" w:lineRule="auto"/>
              <w:jc w:val="left"/>
              <w:textAlignment w:val="auto"/>
              <w:outlineLvl w:val="9"/>
              <w:rPr>
                <w:rFonts w:hint="eastAsia" w:ascii="宋体" w:hAnsi="宋体" w:eastAsia="宋体" w:cs="宋体"/>
                <w:color w:val="auto"/>
                <w:sz w:val="24"/>
                <w:szCs w:val="24"/>
              </w:rPr>
            </w:pPr>
            <w:r>
              <w:rPr>
                <w:rFonts w:hint="eastAsia" w:ascii="宋体" w:hAnsi="宋体" w:cs="宋体"/>
                <w:color w:val="auto"/>
                <w:sz w:val="24"/>
                <w:szCs w:val="24"/>
                <w:lang w:eastAsia="zh-CN"/>
              </w:rPr>
              <w:t>本项目专门面向中小企业（提供中小企业声明函）；</w:t>
            </w:r>
          </w:p>
        </w:tc>
      </w:tr>
      <w:tr w14:paraId="3B6069B9">
        <w:tblPrEx>
          <w:tblCellMar>
            <w:top w:w="0" w:type="dxa"/>
            <w:left w:w="108" w:type="dxa"/>
            <w:bottom w:w="0" w:type="dxa"/>
            <w:right w:w="108" w:type="dxa"/>
          </w:tblCellMar>
        </w:tblPrEx>
        <w:trPr>
          <w:trHeight w:val="23"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14:paraId="70354728">
            <w:pPr>
              <w:snapToGrid w:val="0"/>
              <w:spacing w:line="360" w:lineRule="auto"/>
              <w:jc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w:t>
            </w:r>
          </w:p>
        </w:tc>
        <w:tc>
          <w:tcPr>
            <w:tcW w:w="2634" w:type="dxa"/>
            <w:tcBorders>
              <w:top w:val="single" w:color="auto" w:sz="4" w:space="0"/>
              <w:left w:val="single" w:color="auto" w:sz="4" w:space="0"/>
              <w:bottom w:val="single" w:color="auto" w:sz="4" w:space="0"/>
              <w:right w:val="single" w:color="auto" w:sz="4" w:space="0"/>
            </w:tcBorders>
            <w:noWrap w:val="0"/>
            <w:vAlign w:val="center"/>
          </w:tcPr>
          <w:p w14:paraId="55132B8A">
            <w:pPr>
              <w:keepNext w:val="0"/>
              <w:keepLines w:val="0"/>
              <w:pageBreakBefore w:val="0"/>
              <w:kinsoku/>
              <w:wordWrap/>
              <w:overflowPunct w:val="0"/>
              <w:topLinePunct w:val="0"/>
              <w:bidi w:val="0"/>
              <w:adjustRightInd/>
              <w:snapToGrid w:val="0"/>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非联合体投标声明</w:t>
            </w:r>
          </w:p>
        </w:tc>
        <w:tc>
          <w:tcPr>
            <w:tcW w:w="6458" w:type="dxa"/>
            <w:tcBorders>
              <w:top w:val="single" w:color="auto" w:sz="4" w:space="0"/>
              <w:left w:val="single" w:color="auto" w:sz="4" w:space="0"/>
              <w:bottom w:val="single" w:color="auto" w:sz="4" w:space="0"/>
              <w:right w:val="single" w:color="auto" w:sz="4" w:space="0"/>
            </w:tcBorders>
            <w:noWrap w:val="0"/>
            <w:vAlign w:val="center"/>
          </w:tcPr>
          <w:p w14:paraId="1B37B340">
            <w:pPr>
              <w:pStyle w:val="9"/>
              <w:keepNext w:val="0"/>
              <w:keepLines w:val="0"/>
              <w:pageBreakBefore w:val="0"/>
              <w:tabs>
                <w:tab w:val="left" w:pos="6060"/>
              </w:tabs>
              <w:kinsoku/>
              <w:wordWrap/>
              <w:overflowPunct w:val="0"/>
              <w:topLinePunct w:val="0"/>
              <w:bidi w:val="0"/>
              <w:adjustRightInd/>
              <w:snapToGrid w:val="0"/>
              <w:spacing w:line="360" w:lineRule="auto"/>
              <w:textAlignment w:val="auto"/>
              <w:outlineLvl w:val="9"/>
              <w:rPr>
                <w:rFonts w:hint="eastAsia" w:ascii="宋体" w:hAnsi="宋体" w:eastAsia="宋体" w:cs="宋体"/>
                <w:bCs/>
                <w:color w:val="auto"/>
                <w:sz w:val="24"/>
                <w:szCs w:val="24"/>
                <w:lang w:eastAsia="zh-CN"/>
              </w:rPr>
            </w:pPr>
            <w:r>
              <w:rPr>
                <w:rFonts w:hint="eastAsia" w:ascii="宋体" w:hAnsi="宋体" w:cs="宋体"/>
                <w:sz w:val="24"/>
                <w:szCs w:val="24"/>
                <w:lang w:eastAsia="zh-CN"/>
              </w:rPr>
              <w:t>本项目不接受联合体投标，须提供非联合体投标声明（单位负责人为同一人或者存在直接控股、管理关系的不同投标人，不得参加同一合同项下的政府采购活动）。</w:t>
            </w:r>
          </w:p>
        </w:tc>
      </w:tr>
    </w:tbl>
    <w:p w14:paraId="16A85489">
      <w:pPr>
        <w:widowControl/>
        <w:jc w:val="left"/>
        <w:outlineLvl w:val="9"/>
        <w:rPr>
          <w:rFonts w:hint="eastAsia" w:ascii="宋体" w:hAnsi="宋体" w:eastAsia="宋体" w:cs="宋体"/>
          <w:color w:val="auto"/>
          <w:sz w:val="28"/>
          <w:szCs w:val="28"/>
        </w:rPr>
      </w:pPr>
      <w:r>
        <w:rPr>
          <w:rFonts w:hint="eastAsia" w:ascii="宋体" w:hAnsi="宋体" w:eastAsia="宋体" w:cs="宋体"/>
          <w:b/>
          <w:bCs/>
          <w:color w:val="auto"/>
          <w:kern w:val="0"/>
          <w:sz w:val="28"/>
          <w:szCs w:val="28"/>
          <w:lang w:bidi="ar"/>
        </w:rPr>
        <w:t>2）投标文件有效性、完整性检查（符合性审查）</w:t>
      </w:r>
    </w:p>
    <w:p w14:paraId="4FC36822">
      <w:pPr>
        <w:adjustRightInd w:val="0"/>
        <w:snapToGrid w:val="0"/>
        <w:spacing w:line="240" w:lineRule="auto"/>
        <w:jc w:val="left"/>
        <w:outlineLvl w:val="9"/>
        <w:rPr>
          <w:rFonts w:hint="eastAsia" w:ascii="宋体" w:hAnsi="宋体" w:eastAsia="宋体" w:cs="宋体"/>
          <w:color w:val="auto"/>
          <w:sz w:val="24"/>
        </w:rPr>
      </w:pPr>
      <w:r>
        <w:rPr>
          <w:rFonts w:hint="eastAsia" w:ascii="宋体" w:hAnsi="宋体" w:eastAsia="宋体" w:cs="宋体"/>
          <w:color w:val="auto"/>
          <w:sz w:val="24"/>
        </w:rPr>
        <w:t>按照以下内容对投标文件进行符合性审查，一项不合格其投标即为无效投标。</w:t>
      </w:r>
    </w:p>
    <w:tbl>
      <w:tblPr>
        <w:tblStyle w:val="20"/>
        <w:tblpPr w:leftFromText="180" w:rightFromText="180" w:vertAnchor="text" w:horzAnchor="page" w:tblpX="1396" w:tblpY="265"/>
        <w:tblOverlap w:val="never"/>
        <w:tblW w:w="95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2123"/>
        <w:gridCol w:w="6593"/>
      </w:tblGrid>
      <w:tr w14:paraId="15E7C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817" w:type="dxa"/>
            <w:noWrap w:val="0"/>
            <w:vAlign w:val="center"/>
          </w:tcPr>
          <w:p w14:paraId="0DC40F7E">
            <w:pPr>
              <w:keepNext w:val="0"/>
              <w:keepLines w:val="0"/>
              <w:pageBreakBefore w:val="0"/>
              <w:widowControl/>
              <w:kinsoku/>
              <w:wordWrap/>
              <w:overflowPunct/>
              <w:topLinePunct w:val="0"/>
              <w:autoSpaceDE/>
              <w:autoSpaceDN/>
              <w:bidi w:val="0"/>
              <w:adjustRightInd w:val="0"/>
              <w:snapToGrid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bidi="ar"/>
              </w:rPr>
              <w:t>序号</w:t>
            </w:r>
          </w:p>
        </w:tc>
        <w:tc>
          <w:tcPr>
            <w:tcW w:w="2123" w:type="dxa"/>
            <w:noWrap w:val="0"/>
            <w:vAlign w:val="center"/>
          </w:tcPr>
          <w:p w14:paraId="76A8E795">
            <w:pPr>
              <w:keepNext w:val="0"/>
              <w:keepLines w:val="0"/>
              <w:pageBreakBefore w:val="0"/>
              <w:widowControl/>
              <w:kinsoku/>
              <w:wordWrap/>
              <w:overflowPunct/>
              <w:topLinePunct w:val="0"/>
              <w:autoSpaceDE/>
              <w:autoSpaceDN/>
              <w:bidi w:val="0"/>
              <w:adjustRightInd w:val="0"/>
              <w:snapToGrid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bidi="ar"/>
              </w:rPr>
              <w:t>评审因素</w:t>
            </w:r>
          </w:p>
        </w:tc>
        <w:tc>
          <w:tcPr>
            <w:tcW w:w="6593" w:type="dxa"/>
            <w:noWrap w:val="0"/>
            <w:vAlign w:val="center"/>
          </w:tcPr>
          <w:p w14:paraId="4DA5E559">
            <w:pPr>
              <w:keepNext w:val="0"/>
              <w:keepLines w:val="0"/>
              <w:pageBreakBefore w:val="0"/>
              <w:widowControl/>
              <w:kinsoku/>
              <w:wordWrap/>
              <w:overflowPunct/>
              <w:topLinePunct w:val="0"/>
              <w:autoSpaceDE/>
              <w:autoSpaceDN/>
              <w:bidi w:val="0"/>
              <w:adjustRightInd w:val="0"/>
              <w:snapToGrid w:val="0"/>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bidi="ar"/>
              </w:rPr>
              <w:t>评审标准</w:t>
            </w:r>
          </w:p>
        </w:tc>
      </w:tr>
      <w:tr w14:paraId="66451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817" w:type="dxa"/>
            <w:noWrap w:val="0"/>
            <w:vAlign w:val="center"/>
          </w:tcPr>
          <w:p w14:paraId="1497935C">
            <w:pPr>
              <w:pStyle w:val="19"/>
              <w:keepNext w:val="0"/>
              <w:keepLines w:val="0"/>
              <w:pageBreakBefore w:val="0"/>
              <w:kinsoku/>
              <w:wordWrap/>
              <w:overflowPunct/>
              <w:topLinePunct w:val="0"/>
              <w:autoSpaceDE/>
              <w:autoSpaceDN/>
              <w:bidi w:val="0"/>
              <w:adjustRightInd w:val="0"/>
              <w:snapToGrid w:val="0"/>
              <w:spacing w:after="0" w:line="360" w:lineRule="auto"/>
              <w:ind w:firstLine="0"/>
              <w:jc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2123" w:type="dxa"/>
            <w:noWrap w:val="0"/>
            <w:vAlign w:val="center"/>
          </w:tcPr>
          <w:p w14:paraId="7ED59340">
            <w:pPr>
              <w:keepNext w:val="0"/>
              <w:keepLines w:val="0"/>
              <w:pageBreakBefore w:val="0"/>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jc w:val="left"/>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响应文件项目名称、项目编号</w:t>
            </w:r>
          </w:p>
        </w:tc>
        <w:tc>
          <w:tcPr>
            <w:tcW w:w="6593" w:type="dxa"/>
            <w:noWrap w:val="0"/>
            <w:vAlign w:val="center"/>
          </w:tcPr>
          <w:p w14:paraId="147F4032">
            <w:pPr>
              <w:keepNext w:val="0"/>
              <w:keepLines w:val="0"/>
              <w:pageBreakBefore w:val="0"/>
              <w:kinsoku/>
              <w:wordWrap/>
              <w:overflowPunct/>
              <w:topLinePunct w:val="0"/>
              <w:autoSpaceDE/>
              <w:autoSpaceDN/>
              <w:bidi w:val="0"/>
              <w:adjustRightInd w:val="0"/>
              <w:snapToGrid w:val="0"/>
              <w:spacing w:line="360" w:lineRule="auto"/>
              <w:jc w:val="left"/>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文件的项目名称、项目编号与本项目完全一致，且无遗漏。</w:t>
            </w:r>
          </w:p>
        </w:tc>
      </w:tr>
      <w:tr w14:paraId="71675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1" w:hRule="atLeast"/>
        </w:trPr>
        <w:tc>
          <w:tcPr>
            <w:tcW w:w="817" w:type="dxa"/>
            <w:noWrap w:val="0"/>
            <w:vAlign w:val="center"/>
          </w:tcPr>
          <w:p w14:paraId="27B85F8A">
            <w:pPr>
              <w:pStyle w:val="19"/>
              <w:keepNext w:val="0"/>
              <w:keepLines w:val="0"/>
              <w:pageBreakBefore w:val="0"/>
              <w:kinsoku/>
              <w:wordWrap/>
              <w:overflowPunct/>
              <w:topLinePunct w:val="0"/>
              <w:autoSpaceDE/>
              <w:autoSpaceDN/>
              <w:bidi w:val="0"/>
              <w:adjustRightInd w:val="0"/>
              <w:snapToGrid w:val="0"/>
              <w:spacing w:after="0" w:line="360" w:lineRule="auto"/>
              <w:ind w:firstLine="0"/>
              <w:jc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2123" w:type="dxa"/>
            <w:noWrap w:val="0"/>
            <w:vAlign w:val="center"/>
          </w:tcPr>
          <w:p w14:paraId="1FF32A16">
            <w:pPr>
              <w:keepNext w:val="0"/>
              <w:keepLines w:val="0"/>
              <w:pageBreakBefore w:val="0"/>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响应文件组成</w:t>
            </w:r>
          </w:p>
        </w:tc>
        <w:tc>
          <w:tcPr>
            <w:tcW w:w="6593" w:type="dxa"/>
            <w:noWrap w:val="0"/>
            <w:vAlign w:val="center"/>
          </w:tcPr>
          <w:p w14:paraId="5F539701">
            <w:pPr>
              <w:keepNext w:val="0"/>
              <w:keepLines w:val="0"/>
              <w:pageBreakBefore w:val="0"/>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jc w:val="left"/>
              <w:outlineLvl w:val="9"/>
              <w:rPr>
                <w:rFonts w:hint="eastAsia" w:ascii="宋体" w:hAnsi="宋体" w:eastAsia="宋体" w:cs="宋体"/>
                <w:color w:val="auto"/>
                <w:sz w:val="24"/>
                <w:szCs w:val="24"/>
              </w:rPr>
            </w:pPr>
            <w:r>
              <w:rPr>
                <w:rFonts w:hint="eastAsia" w:ascii="宋体" w:hAnsi="宋体" w:eastAsia="宋体" w:cs="宋体"/>
                <w:b w:val="0"/>
                <w:color w:val="auto"/>
                <w:kern w:val="2"/>
                <w:sz w:val="24"/>
                <w:szCs w:val="24"/>
                <w:lang w:val="en-US" w:eastAsia="zh-CN" w:bidi="ar-SA"/>
              </w:rPr>
              <w:t>没有私自篡改磋商文件中规定的磋商响应文件格式及相关内容，按磋商文件中规定的磋商响应文件格式填写相关内容的。</w:t>
            </w:r>
          </w:p>
        </w:tc>
      </w:tr>
      <w:tr w14:paraId="1FECE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817" w:type="dxa"/>
            <w:noWrap w:val="0"/>
            <w:vAlign w:val="center"/>
          </w:tcPr>
          <w:p w14:paraId="2DD7B0CA">
            <w:pPr>
              <w:pStyle w:val="19"/>
              <w:keepNext w:val="0"/>
              <w:keepLines w:val="0"/>
              <w:pageBreakBefore w:val="0"/>
              <w:kinsoku/>
              <w:wordWrap/>
              <w:overflowPunct/>
              <w:topLinePunct w:val="0"/>
              <w:autoSpaceDE/>
              <w:autoSpaceDN/>
              <w:bidi w:val="0"/>
              <w:adjustRightInd w:val="0"/>
              <w:snapToGrid w:val="0"/>
              <w:spacing w:after="0" w:line="360" w:lineRule="auto"/>
              <w:ind w:firstLine="0"/>
              <w:jc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2123" w:type="dxa"/>
            <w:noWrap w:val="0"/>
            <w:vAlign w:val="center"/>
          </w:tcPr>
          <w:p w14:paraId="755E7459">
            <w:pPr>
              <w:keepNext w:val="0"/>
              <w:keepLines w:val="0"/>
              <w:pageBreakBefore w:val="0"/>
              <w:widowControl/>
              <w:kinsoku/>
              <w:wordWrap/>
              <w:overflowPunct/>
              <w:topLinePunct w:val="0"/>
              <w:autoSpaceDE/>
              <w:autoSpaceDN/>
              <w:bidi w:val="0"/>
              <w:adjustRightInd w:val="0"/>
              <w:snapToGrid w:val="0"/>
              <w:spacing w:line="360" w:lineRule="auto"/>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投标函</w:t>
            </w:r>
          </w:p>
        </w:tc>
        <w:tc>
          <w:tcPr>
            <w:tcW w:w="6593" w:type="dxa"/>
            <w:noWrap w:val="0"/>
            <w:vAlign w:val="center"/>
          </w:tcPr>
          <w:p w14:paraId="11414F9B">
            <w:pPr>
              <w:keepNext w:val="0"/>
              <w:keepLines w:val="0"/>
              <w:pageBreakBefore w:val="0"/>
              <w:kinsoku/>
              <w:wordWrap/>
              <w:overflowPunct/>
              <w:topLinePunct w:val="0"/>
              <w:autoSpaceDE/>
              <w:autoSpaceDN/>
              <w:bidi w:val="0"/>
              <w:adjustRightInd w:val="0"/>
              <w:snapToGrid w:val="0"/>
              <w:spacing w:line="360" w:lineRule="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加盖</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公章，且经法定代表人或其授权代表签字或盖章。</w:t>
            </w:r>
          </w:p>
        </w:tc>
      </w:tr>
      <w:tr w14:paraId="001B3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817" w:type="dxa"/>
            <w:noWrap w:val="0"/>
            <w:vAlign w:val="center"/>
          </w:tcPr>
          <w:p w14:paraId="2E244B17">
            <w:pPr>
              <w:pStyle w:val="19"/>
              <w:keepNext w:val="0"/>
              <w:keepLines w:val="0"/>
              <w:pageBreakBefore w:val="0"/>
              <w:kinsoku/>
              <w:wordWrap/>
              <w:overflowPunct/>
              <w:topLinePunct w:val="0"/>
              <w:autoSpaceDE/>
              <w:autoSpaceDN/>
              <w:bidi w:val="0"/>
              <w:adjustRightInd w:val="0"/>
              <w:snapToGrid w:val="0"/>
              <w:spacing w:after="0" w:line="360" w:lineRule="auto"/>
              <w:ind w:firstLine="0"/>
              <w:jc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2123" w:type="dxa"/>
            <w:noWrap w:val="0"/>
            <w:vAlign w:val="center"/>
          </w:tcPr>
          <w:p w14:paraId="73445CB9">
            <w:pPr>
              <w:keepNext w:val="0"/>
              <w:keepLines w:val="0"/>
              <w:pageBreakBefore w:val="0"/>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jc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法定代表人授权书</w:t>
            </w:r>
          </w:p>
        </w:tc>
        <w:tc>
          <w:tcPr>
            <w:tcW w:w="6593" w:type="dxa"/>
            <w:noWrap w:val="0"/>
            <w:vAlign w:val="center"/>
          </w:tcPr>
          <w:p w14:paraId="6548B4F4">
            <w:pPr>
              <w:keepNext w:val="0"/>
              <w:keepLines w:val="0"/>
              <w:pageBreakBefore w:val="0"/>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文件有法定代表人授权书（法人直接投标除外）且授权书的合法性和有效性符合竞争性</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文件规定的。</w:t>
            </w:r>
          </w:p>
        </w:tc>
      </w:tr>
      <w:tr w14:paraId="0D2D6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817" w:type="dxa"/>
            <w:noWrap w:val="0"/>
            <w:vAlign w:val="center"/>
          </w:tcPr>
          <w:p w14:paraId="66B368CB">
            <w:pPr>
              <w:pStyle w:val="19"/>
              <w:keepNext w:val="0"/>
              <w:keepLines w:val="0"/>
              <w:pageBreakBefore w:val="0"/>
              <w:kinsoku/>
              <w:wordWrap/>
              <w:overflowPunct/>
              <w:topLinePunct w:val="0"/>
              <w:autoSpaceDE/>
              <w:autoSpaceDN/>
              <w:bidi w:val="0"/>
              <w:adjustRightInd w:val="0"/>
              <w:snapToGrid w:val="0"/>
              <w:spacing w:after="0" w:line="360" w:lineRule="auto"/>
              <w:ind w:firstLine="0"/>
              <w:jc w:val="center"/>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p>
        </w:tc>
        <w:tc>
          <w:tcPr>
            <w:tcW w:w="2123" w:type="dxa"/>
            <w:noWrap w:val="0"/>
            <w:vAlign w:val="center"/>
          </w:tcPr>
          <w:p w14:paraId="6C2CB451">
            <w:pPr>
              <w:keepNext w:val="0"/>
              <w:keepLines w:val="0"/>
              <w:pageBreakBefore w:val="0"/>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响应文件签署、盖章</w:t>
            </w:r>
          </w:p>
        </w:tc>
        <w:tc>
          <w:tcPr>
            <w:tcW w:w="6593" w:type="dxa"/>
            <w:noWrap w:val="0"/>
            <w:vAlign w:val="center"/>
          </w:tcPr>
          <w:p w14:paraId="084452F4">
            <w:pPr>
              <w:keepNext w:val="0"/>
              <w:keepLines w:val="0"/>
              <w:pageBreakBefore w:val="0"/>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签署、盖章符合</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文件要求，且无遗漏</w:t>
            </w:r>
            <w:r>
              <w:rPr>
                <w:rFonts w:hint="eastAsia" w:ascii="宋体" w:hAnsi="宋体" w:eastAsia="宋体" w:cs="宋体"/>
                <w:color w:val="auto"/>
                <w:sz w:val="24"/>
                <w:szCs w:val="24"/>
                <w:lang w:eastAsia="zh-CN"/>
              </w:rPr>
              <w:t>。</w:t>
            </w:r>
          </w:p>
        </w:tc>
      </w:tr>
      <w:tr w14:paraId="3B22A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817" w:type="dxa"/>
            <w:noWrap w:val="0"/>
            <w:vAlign w:val="center"/>
          </w:tcPr>
          <w:p w14:paraId="1B6C0EE1">
            <w:pPr>
              <w:pStyle w:val="19"/>
              <w:keepNext w:val="0"/>
              <w:keepLines w:val="0"/>
              <w:pageBreakBefore w:val="0"/>
              <w:kinsoku/>
              <w:wordWrap/>
              <w:overflowPunct/>
              <w:topLinePunct w:val="0"/>
              <w:autoSpaceDE/>
              <w:autoSpaceDN/>
              <w:bidi w:val="0"/>
              <w:adjustRightInd w:val="0"/>
              <w:snapToGrid w:val="0"/>
              <w:spacing w:after="0" w:line="360" w:lineRule="auto"/>
              <w:ind w:firstLine="0"/>
              <w:jc w:val="center"/>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p>
        </w:tc>
        <w:tc>
          <w:tcPr>
            <w:tcW w:w="2123" w:type="dxa"/>
            <w:noWrap w:val="0"/>
            <w:vAlign w:val="center"/>
          </w:tcPr>
          <w:p w14:paraId="36DE9DE4">
            <w:pPr>
              <w:keepNext w:val="0"/>
              <w:keepLines w:val="0"/>
              <w:pageBreakBefore w:val="0"/>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w:t>
            </w:r>
          </w:p>
        </w:tc>
        <w:tc>
          <w:tcPr>
            <w:tcW w:w="6593" w:type="dxa"/>
            <w:noWrap w:val="0"/>
            <w:vAlign w:val="center"/>
          </w:tcPr>
          <w:p w14:paraId="2BE68DD8">
            <w:pPr>
              <w:keepNext w:val="0"/>
              <w:keepLines w:val="0"/>
              <w:pageBreakBefore w:val="0"/>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符合</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文件的要求。</w:t>
            </w:r>
          </w:p>
        </w:tc>
      </w:tr>
      <w:tr w14:paraId="309B9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0" w:hRule="atLeast"/>
        </w:trPr>
        <w:tc>
          <w:tcPr>
            <w:tcW w:w="817" w:type="dxa"/>
            <w:noWrap w:val="0"/>
            <w:vAlign w:val="center"/>
          </w:tcPr>
          <w:p w14:paraId="1415FC79">
            <w:pPr>
              <w:pStyle w:val="19"/>
              <w:keepNext w:val="0"/>
              <w:keepLines w:val="0"/>
              <w:pageBreakBefore w:val="0"/>
              <w:kinsoku/>
              <w:wordWrap/>
              <w:overflowPunct/>
              <w:topLinePunct w:val="0"/>
              <w:autoSpaceDE/>
              <w:autoSpaceDN/>
              <w:bidi w:val="0"/>
              <w:adjustRightInd w:val="0"/>
              <w:snapToGrid w:val="0"/>
              <w:spacing w:after="0" w:line="360" w:lineRule="auto"/>
              <w:ind w:firstLine="0"/>
              <w:jc w:val="center"/>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2123" w:type="dxa"/>
            <w:noWrap w:val="0"/>
            <w:vAlign w:val="center"/>
          </w:tcPr>
          <w:p w14:paraId="10891103">
            <w:pPr>
              <w:keepNext w:val="0"/>
              <w:keepLines w:val="0"/>
              <w:pageBreakBefore w:val="0"/>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报价</w:t>
            </w:r>
          </w:p>
        </w:tc>
        <w:tc>
          <w:tcPr>
            <w:tcW w:w="6593" w:type="dxa"/>
            <w:noWrap w:val="0"/>
            <w:vAlign w:val="center"/>
          </w:tcPr>
          <w:p w14:paraId="2D0F9575">
            <w:pPr>
              <w:keepNext w:val="0"/>
              <w:keepLines w:val="0"/>
              <w:pageBreakBefore w:val="0"/>
              <w:suppressLineNumbers w:val="0"/>
              <w:kinsoku/>
              <w:wordWrap/>
              <w:overflowPunct/>
              <w:topLinePunct w:val="0"/>
              <w:autoSpaceDE/>
              <w:autoSpaceDN/>
              <w:bidi w:val="0"/>
              <w:adjustRightInd w:val="0"/>
              <w:snapToGrid w:val="0"/>
              <w:spacing w:before="0" w:beforeAutospacing="0" w:afterAutospacing="0" w:line="360" w:lineRule="auto"/>
              <w:ind w:left="0" w:right="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同时满足以下条款：</w:t>
            </w:r>
          </w:p>
          <w:p w14:paraId="41DF5188">
            <w:pPr>
              <w:keepNext w:val="0"/>
              <w:keepLines w:val="0"/>
              <w:pageBreakBefore w:val="0"/>
              <w:suppressLineNumbers w:val="0"/>
              <w:kinsoku/>
              <w:wordWrap/>
              <w:overflowPunct/>
              <w:topLinePunct w:val="0"/>
              <w:autoSpaceDE/>
              <w:autoSpaceDN/>
              <w:bidi w:val="0"/>
              <w:adjustRightInd w:val="0"/>
              <w:snapToGrid w:val="0"/>
              <w:spacing w:before="0" w:beforeAutospacing="0" w:afterAutospacing="0" w:line="360" w:lineRule="auto"/>
              <w:ind w:left="0" w:right="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报价符合唯一性要求；</w:t>
            </w:r>
          </w:p>
          <w:p w14:paraId="140575E0">
            <w:pPr>
              <w:keepNext w:val="0"/>
              <w:keepLines w:val="0"/>
              <w:pageBreakBefore w:val="0"/>
              <w:suppressLineNumbers w:val="0"/>
              <w:kinsoku/>
              <w:wordWrap/>
              <w:overflowPunct/>
              <w:topLinePunct w:val="0"/>
              <w:autoSpaceDE/>
              <w:autoSpaceDN/>
              <w:bidi w:val="0"/>
              <w:adjustRightInd w:val="0"/>
              <w:snapToGrid w:val="0"/>
              <w:spacing w:before="0" w:beforeAutospacing="0" w:afterAutospacing="0" w:line="360" w:lineRule="auto"/>
              <w:ind w:left="0" w:right="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（2）第一次</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报价表填写符合要求；</w:t>
            </w:r>
          </w:p>
          <w:p w14:paraId="7483CE8A">
            <w:pPr>
              <w:keepNext w:val="0"/>
              <w:keepLines w:val="0"/>
              <w:pageBreakBefore w:val="0"/>
              <w:suppressLineNumbers w:val="0"/>
              <w:kinsoku/>
              <w:wordWrap/>
              <w:overflowPunct/>
              <w:topLinePunct w:val="0"/>
              <w:autoSpaceDE/>
              <w:autoSpaceDN/>
              <w:bidi w:val="0"/>
              <w:adjustRightInd w:val="0"/>
              <w:snapToGrid w:val="0"/>
              <w:spacing w:before="0" w:beforeAutospacing="0" w:afterAutospacing="0" w:line="360" w:lineRule="auto"/>
              <w:ind w:left="0" w:right="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（3）报价货币</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单位</w:t>
            </w:r>
            <w:r>
              <w:rPr>
                <w:rFonts w:hint="eastAsia" w:ascii="宋体" w:hAnsi="宋体" w:eastAsia="宋体" w:cs="宋体"/>
                <w:color w:val="auto"/>
                <w:sz w:val="24"/>
                <w:szCs w:val="24"/>
              </w:rPr>
              <w:t>符合</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文件要求；</w:t>
            </w:r>
          </w:p>
          <w:p w14:paraId="1A1F585C">
            <w:pPr>
              <w:keepNext w:val="0"/>
              <w:keepLines w:val="0"/>
              <w:pageBreakBefore w:val="0"/>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（4）未超出采购预算或</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文件规定的最高限价；</w:t>
            </w:r>
          </w:p>
        </w:tc>
      </w:tr>
      <w:tr w14:paraId="5589E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817" w:type="dxa"/>
            <w:noWrap w:val="0"/>
            <w:vAlign w:val="center"/>
          </w:tcPr>
          <w:p w14:paraId="3699193A">
            <w:pPr>
              <w:pStyle w:val="19"/>
              <w:keepNext w:val="0"/>
              <w:keepLines w:val="0"/>
              <w:pageBreakBefore w:val="0"/>
              <w:kinsoku/>
              <w:wordWrap/>
              <w:overflowPunct/>
              <w:topLinePunct w:val="0"/>
              <w:autoSpaceDE/>
              <w:autoSpaceDN/>
              <w:bidi w:val="0"/>
              <w:adjustRightInd w:val="0"/>
              <w:snapToGrid w:val="0"/>
              <w:spacing w:after="0" w:line="360" w:lineRule="auto"/>
              <w:ind w:firstLine="0"/>
              <w:jc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2123" w:type="dxa"/>
            <w:noWrap w:val="0"/>
            <w:vAlign w:val="center"/>
          </w:tcPr>
          <w:p w14:paraId="17CA88C2">
            <w:pPr>
              <w:keepNext w:val="0"/>
              <w:keepLines w:val="0"/>
              <w:pageBreakBefore w:val="0"/>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jc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响应文件编写</w:t>
            </w:r>
          </w:p>
        </w:tc>
        <w:tc>
          <w:tcPr>
            <w:tcW w:w="6593" w:type="dxa"/>
            <w:noWrap w:val="0"/>
            <w:vAlign w:val="center"/>
          </w:tcPr>
          <w:p w14:paraId="5EC79086">
            <w:pPr>
              <w:keepNext w:val="0"/>
              <w:keepLines w:val="0"/>
              <w:pageBreakBefore w:val="0"/>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响应文件按照竞争性</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文件要求的格式编写及</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响应文件的关键内容字迹清晰、可辨认的。</w:t>
            </w:r>
          </w:p>
        </w:tc>
      </w:tr>
      <w:tr w14:paraId="0A225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9" w:hRule="atLeast"/>
        </w:trPr>
        <w:tc>
          <w:tcPr>
            <w:tcW w:w="817" w:type="dxa"/>
            <w:noWrap w:val="0"/>
            <w:vAlign w:val="center"/>
          </w:tcPr>
          <w:p w14:paraId="2BBB8C07">
            <w:pPr>
              <w:pStyle w:val="19"/>
              <w:keepNext w:val="0"/>
              <w:keepLines w:val="0"/>
              <w:pageBreakBefore w:val="0"/>
              <w:kinsoku/>
              <w:wordWrap/>
              <w:overflowPunct/>
              <w:topLinePunct w:val="0"/>
              <w:autoSpaceDE/>
              <w:autoSpaceDN/>
              <w:bidi w:val="0"/>
              <w:adjustRightInd w:val="0"/>
              <w:snapToGrid w:val="0"/>
              <w:spacing w:after="0" w:line="360" w:lineRule="auto"/>
              <w:ind w:firstLine="0"/>
              <w:jc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2123" w:type="dxa"/>
            <w:noWrap w:val="0"/>
            <w:vAlign w:val="center"/>
          </w:tcPr>
          <w:p w14:paraId="059F585E">
            <w:pPr>
              <w:keepNext w:val="0"/>
              <w:keepLines w:val="0"/>
              <w:pageBreakBefore w:val="0"/>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商务要求</w:t>
            </w:r>
          </w:p>
        </w:tc>
        <w:tc>
          <w:tcPr>
            <w:tcW w:w="6593" w:type="dxa"/>
            <w:noWrap w:val="0"/>
            <w:vAlign w:val="center"/>
          </w:tcPr>
          <w:p w14:paraId="798AFA4B">
            <w:pPr>
              <w:keepNext w:val="0"/>
              <w:keepLines w:val="0"/>
              <w:pageBreakBefore w:val="0"/>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商务要求逐条响应并满足竞争性</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文件要求</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投标文件在商务响应方面未附加采购单位难以接受的条件</w:t>
            </w:r>
            <w:r>
              <w:rPr>
                <w:rFonts w:hint="eastAsia" w:ascii="宋体" w:hAnsi="宋体" w:eastAsia="宋体" w:cs="宋体"/>
                <w:color w:val="auto"/>
                <w:sz w:val="24"/>
                <w:szCs w:val="24"/>
                <w:lang w:eastAsia="zh-CN"/>
              </w:rPr>
              <w:t>。</w:t>
            </w:r>
          </w:p>
        </w:tc>
      </w:tr>
      <w:tr w14:paraId="49955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817" w:type="dxa"/>
            <w:noWrap w:val="0"/>
            <w:vAlign w:val="center"/>
          </w:tcPr>
          <w:p w14:paraId="085A7977">
            <w:pPr>
              <w:pStyle w:val="19"/>
              <w:keepNext w:val="0"/>
              <w:keepLines w:val="0"/>
              <w:pageBreakBefore w:val="0"/>
              <w:kinsoku/>
              <w:wordWrap/>
              <w:overflowPunct/>
              <w:topLinePunct w:val="0"/>
              <w:autoSpaceDE/>
              <w:autoSpaceDN/>
              <w:bidi w:val="0"/>
              <w:adjustRightInd w:val="0"/>
              <w:snapToGrid w:val="0"/>
              <w:spacing w:after="0" w:line="360" w:lineRule="auto"/>
              <w:ind w:firstLine="0"/>
              <w:jc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2123" w:type="dxa"/>
            <w:noWrap w:val="0"/>
            <w:vAlign w:val="center"/>
          </w:tcPr>
          <w:p w14:paraId="438CFD55">
            <w:pPr>
              <w:keepNext w:val="0"/>
              <w:keepLines w:val="0"/>
              <w:pageBreakBefore w:val="0"/>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其他要求</w:t>
            </w:r>
          </w:p>
        </w:tc>
        <w:tc>
          <w:tcPr>
            <w:tcW w:w="6593" w:type="dxa"/>
            <w:noWrap w:val="0"/>
            <w:vAlign w:val="center"/>
          </w:tcPr>
          <w:p w14:paraId="221AE981">
            <w:pPr>
              <w:keepNext w:val="0"/>
              <w:keepLines w:val="0"/>
              <w:pageBreakBefore w:val="0"/>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outlineLvl w:val="9"/>
              <w:rPr>
                <w:rFonts w:hint="eastAsia" w:ascii="宋体" w:hAnsi="宋体" w:eastAsia="宋体" w:cs="宋体"/>
                <w:color w:val="auto"/>
                <w:sz w:val="24"/>
                <w:szCs w:val="24"/>
              </w:rPr>
            </w:pPr>
            <w:bookmarkStart w:id="426" w:name="_GoBack"/>
            <w:r>
              <w:rPr>
                <w:rFonts w:hint="eastAsia" w:ascii="宋体" w:hAnsi="宋体" w:eastAsia="宋体" w:cs="宋体"/>
                <w:color w:val="auto"/>
                <w:sz w:val="24"/>
                <w:szCs w:val="24"/>
              </w:rPr>
              <w:t>完全理解并接受法律法规和</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文件对供应商的各项须知、规约要求和责任义务，没有出现法律法规或</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文件明确规定的其他被视为“无效响应”的情形。</w:t>
            </w:r>
            <w:bookmarkEnd w:id="426"/>
          </w:p>
        </w:tc>
      </w:tr>
    </w:tbl>
    <w:p w14:paraId="2C8C17E7">
      <w:pPr>
        <w:widowControl/>
        <w:jc w:val="left"/>
        <w:outlineLvl w:val="9"/>
        <w:rPr>
          <w:rFonts w:hint="eastAsia" w:ascii="宋体" w:hAnsi="宋体" w:eastAsia="宋体" w:cs="宋体"/>
          <w:b/>
          <w:bCs/>
          <w:color w:val="auto"/>
          <w:kern w:val="0"/>
          <w:sz w:val="28"/>
          <w:szCs w:val="28"/>
          <w:lang w:bidi="ar"/>
        </w:rPr>
        <w:sectPr>
          <w:pgSz w:w="11905" w:h="16838"/>
          <w:pgMar w:top="1219" w:right="1803" w:bottom="1219" w:left="1803" w:header="850" w:footer="850" w:gutter="0"/>
          <w:pgNumType w:fmt="decimal"/>
          <w:cols w:space="0" w:num="1"/>
          <w:rtlGutter w:val="0"/>
          <w:docGrid w:type="lines" w:linePitch="313" w:charSpace="0"/>
        </w:sectPr>
      </w:pPr>
    </w:p>
    <w:p w14:paraId="455897B2">
      <w:pPr>
        <w:widowControl/>
        <w:numPr>
          <w:ilvl w:val="0"/>
          <w:numId w:val="1"/>
        </w:numPr>
        <w:ind w:left="0" w:leftChars="0" w:firstLine="562" w:firstLineChars="200"/>
        <w:jc w:val="left"/>
        <w:outlineLvl w:val="9"/>
        <w:rPr>
          <w:rFonts w:hint="eastAsia" w:ascii="宋体" w:hAnsi="宋体" w:eastAsia="宋体" w:cs="宋体"/>
          <w:color w:val="auto"/>
        </w:rPr>
      </w:pPr>
      <w:r>
        <w:rPr>
          <w:rFonts w:hint="eastAsia" w:ascii="宋体" w:hAnsi="宋体" w:eastAsia="宋体" w:cs="宋体"/>
          <w:b/>
          <w:bCs/>
          <w:color w:val="auto"/>
          <w:kern w:val="0"/>
          <w:sz w:val="28"/>
          <w:szCs w:val="28"/>
          <w:lang w:bidi="ar"/>
        </w:rPr>
        <w:t>详细评审</w:t>
      </w:r>
    </w:p>
    <w:tbl>
      <w:tblPr>
        <w:tblStyle w:val="20"/>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3"/>
        <w:gridCol w:w="2241"/>
        <w:gridCol w:w="6767"/>
      </w:tblGrid>
      <w:tr w14:paraId="1B5C7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9781" w:type="dxa"/>
            <w:gridSpan w:val="3"/>
            <w:noWrap w:val="0"/>
            <w:vAlign w:val="center"/>
          </w:tcPr>
          <w:p w14:paraId="70FDFF53">
            <w:pPr>
              <w:spacing w:line="360" w:lineRule="auto"/>
              <w:ind w:firstLine="480" w:firstLineChars="200"/>
              <w:jc w:val="center"/>
              <w:outlineLvl w:val="9"/>
              <w:rPr>
                <w:rFonts w:hint="eastAsia" w:ascii="宋体" w:hAnsi="宋体" w:eastAsia="宋体" w:cs="宋体"/>
                <w:b w:val="0"/>
                <w:bCs/>
                <w:color w:val="auto"/>
                <w:kern w:val="0"/>
                <w:sz w:val="21"/>
                <w:szCs w:val="21"/>
                <w:lang w:val="en-US" w:eastAsia="zh-CN" w:bidi="ar"/>
              </w:rPr>
            </w:pPr>
            <w:r>
              <w:rPr>
                <w:rFonts w:hint="eastAsia" w:ascii="宋体" w:hAnsi="宋体" w:eastAsia="宋体" w:cs="宋体"/>
                <w:b w:val="0"/>
                <w:bCs/>
                <w:color w:val="auto"/>
                <w:kern w:val="0"/>
                <w:sz w:val="24"/>
                <w:szCs w:val="24"/>
                <w:lang w:val="en-US" w:eastAsia="zh-CN" w:bidi="ar"/>
              </w:rPr>
              <w:t>评审分值结构表</w:t>
            </w:r>
          </w:p>
        </w:tc>
      </w:tr>
      <w:tr w14:paraId="1E3F1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773" w:type="dxa"/>
            <w:noWrap w:val="0"/>
            <w:vAlign w:val="center"/>
          </w:tcPr>
          <w:p w14:paraId="0F2F3BB7">
            <w:pPr>
              <w:keepNext w:val="0"/>
              <w:keepLines w:val="0"/>
              <w:pageBreakBefore w:val="0"/>
              <w:widowControl/>
              <w:kinsoku/>
              <w:wordWrap/>
              <w:overflowPunct/>
              <w:topLinePunct w:val="0"/>
              <w:autoSpaceDE/>
              <w:autoSpaceDN/>
              <w:bidi w:val="0"/>
              <w:adjustRightInd w:val="0"/>
              <w:snapToGrid w:val="0"/>
              <w:spacing w:line="360" w:lineRule="auto"/>
              <w:jc w:val="center"/>
              <w:textAlignment w:val="center"/>
              <w:outlineLvl w:val="9"/>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序号</w:t>
            </w:r>
          </w:p>
        </w:tc>
        <w:tc>
          <w:tcPr>
            <w:tcW w:w="2241" w:type="dxa"/>
            <w:noWrap w:val="0"/>
            <w:vAlign w:val="center"/>
          </w:tcPr>
          <w:p w14:paraId="72C04EA9">
            <w:pPr>
              <w:keepNext w:val="0"/>
              <w:keepLines w:val="0"/>
              <w:pageBreakBefore w:val="0"/>
              <w:widowControl/>
              <w:kinsoku/>
              <w:wordWrap/>
              <w:overflowPunct/>
              <w:topLinePunct w:val="0"/>
              <w:autoSpaceDE/>
              <w:autoSpaceDN/>
              <w:bidi w:val="0"/>
              <w:adjustRightInd w:val="0"/>
              <w:snapToGrid w:val="0"/>
              <w:spacing w:line="360" w:lineRule="auto"/>
              <w:jc w:val="center"/>
              <w:textAlignment w:val="center"/>
              <w:outlineLvl w:val="9"/>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sz w:val="24"/>
                <w:szCs w:val="24"/>
              </w:rPr>
              <w:t>评分项</w:t>
            </w:r>
          </w:p>
        </w:tc>
        <w:tc>
          <w:tcPr>
            <w:tcW w:w="6767" w:type="dxa"/>
            <w:noWrap w:val="0"/>
            <w:vAlign w:val="center"/>
          </w:tcPr>
          <w:p w14:paraId="05CFEAF8">
            <w:pPr>
              <w:keepNext w:val="0"/>
              <w:keepLines w:val="0"/>
              <w:pageBreakBefore w:val="0"/>
              <w:widowControl/>
              <w:kinsoku/>
              <w:wordWrap/>
              <w:overflowPunct/>
              <w:topLinePunct w:val="0"/>
              <w:autoSpaceDE/>
              <w:autoSpaceDN/>
              <w:bidi w:val="0"/>
              <w:adjustRightInd w:val="0"/>
              <w:snapToGrid w:val="0"/>
              <w:spacing w:line="360" w:lineRule="auto"/>
              <w:jc w:val="center"/>
              <w:textAlignment w:val="center"/>
              <w:outlineLvl w:val="9"/>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sz w:val="24"/>
                <w:szCs w:val="24"/>
              </w:rPr>
              <w:t>评分标准</w:t>
            </w:r>
          </w:p>
        </w:tc>
      </w:tr>
      <w:tr w14:paraId="18C38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1" w:hRule="atLeast"/>
          <w:jc w:val="center"/>
        </w:trPr>
        <w:tc>
          <w:tcPr>
            <w:tcW w:w="773" w:type="dxa"/>
            <w:noWrap w:val="0"/>
            <w:vAlign w:val="center"/>
          </w:tcPr>
          <w:p w14:paraId="3D312384">
            <w:pPr>
              <w:spacing w:line="360" w:lineRule="auto"/>
              <w:ind w:left="-118" w:leftChars="-56" w:right="-94" w:rightChars="-45"/>
              <w:jc w:val="center"/>
              <w:outlineLvl w:val="9"/>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1</w:t>
            </w:r>
          </w:p>
        </w:tc>
        <w:tc>
          <w:tcPr>
            <w:tcW w:w="2241" w:type="dxa"/>
            <w:noWrap w:val="0"/>
            <w:vAlign w:val="center"/>
          </w:tcPr>
          <w:p w14:paraId="2A854FB5">
            <w:pPr>
              <w:spacing w:line="440" w:lineRule="exact"/>
              <w:jc w:val="center"/>
              <w:outlineLvl w:val="9"/>
              <w:rPr>
                <w:rFonts w:hint="eastAsia" w:ascii="宋体" w:hAnsi="宋体" w:eastAsia="宋体" w:cs="宋体"/>
                <w:b w:val="0"/>
                <w:bCs/>
                <w:color w:val="auto"/>
                <w:sz w:val="24"/>
                <w:szCs w:val="22"/>
                <w:lang w:val="en-US" w:eastAsia="zh-CN"/>
              </w:rPr>
            </w:pPr>
            <w:r>
              <w:rPr>
                <w:rFonts w:hint="eastAsia" w:ascii="宋体" w:hAnsi="宋体" w:eastAsia="宋体" w:cs="宋体"/>
                <w:b w:val="0"/>
                <w:bCs/>
                <w:color w:val="auto"/>
                <w:sz w:val="24"/>
                <w:szCs w:val="22"/>
                <w:lang w:val="en-US" w:eastAsia="zh-CN"/>
              </w:rPr>
              <w:t>投标报价</w:t>
            </w:r>
          </w:p>
          <w:p w14:paraId="4471E78E">
            <w:pPr>
              <w:spacing w:line="440" w:lineRule="exact"/>
              <w:jc w:val="center"/>
              <w:outlineLvl w:val="9"/>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4"/>
                <w:szCs w:val="22"/>
                <w:lang w:val="en-US" w:eastAsia="zh-CN"/>
              </w:rPr>
              <w:t>（30分）</w:t>
            </w:r>
          </w:p>
        </w:tc>
        <w:tc>
          <w:tcPr>
            <w:tcW w:w="6767" w:type="dxa"/>
            <w:noWrap w:val="0"/>
            <w:tcMar>
              <w:top w:w="0" w:type="dxa"/>
              <w:left w:w="113" w:type="dxa"/>
              <w:bottom w:w="0" w:type="dxa"/>
              <w:right w:w="113" w:type="dxa"/>
            </w:tcMar>
            <w:vAlign w:val="center"/>
          </w:tcPr>
          <w:p w14:paraId="4F2185A1">
            <w:pPr>
              <w:spacing w:line="360" w:lineRule="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按照财政部《关于加强政府采购货物和服务项目价格评审管理的通知》（财库[2007]2号）的有关规定：价格分采用低价优先法计算，即满足</w:t>
            </w:r>
            <w:r>
              <w:rPr>
                <w:rFonts w:hint="eastAsia" w:ascii="宋体" w:hAnsi="宋体" w:cs="宋体"/>
                <w:b w:val="0"/>
                <w:bCs/>
                <w:color w:val="auto"/>
                <w:sz w:val="24"/>
                <w:szCs w:val="24"/>
                <w:lang w:val="en-US" w:eastAsia="zh-CN"/>
              </w:rPr>
              <w:t>竞争性磋商文件</w:t>
            </w:r>
            <w:r>
              <w:rPr>
                <w:rFonts w:hint="eastAsia" w:ascii="宋体" w:hAnsi="宋体" w:eastAsia="宋体" w:cs="宋体"/>
                <w:b w:val="0"/>
                <w:bCs/>
                <w:color w:val="auto"/>
                <w:sz w:val="24"/>
                <w:szCs w:val="24"/>
              </w:rPr>
              <w:t>要求且投标报价最低的投标报价为评标基准价，其价格分为满分。其他投标单位的价格分统一按照下列公式计算：投标报价=（评标基准价/投标报价）×价格权值×100</w:t>
            </w:r>
          </w:p>
          <w:p w14:paraId="6EC7316E">
            <w:pPr>
              <w:adjustRightInd w:val="0"/>
              <w:snapToGrid w:val="0"/>
              <w:spacing w:line="360" w:lineRule="auto"/>
              <w:outlineLvl w:val="9"/>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sz w:val="24"/>
                <w:lang w:val="en-US" w:eastAsia="zh-CN"/>
              </w:rPr>
              <w:t>本项目专门面向</w:t>
            </w:r>
            <w:r>
              <w:rPr>
                <w:rFonts w:hint="eastAsia" w:ascii="宋体" w:hAnsi="宋体" w:cs="宋体"/>
                <w:b w:val="0"/>
                <w:bCs/>
                <w:color w:val="auto"/>
                <w:sz w:val="24"/>
                <w:lang w:val="en-US" w:eastAsia="zh-CN"/>
              </w:rPr>
              <w:t>中小</w:t>
            </w:r>
            <w:r>
              <w:rPr>
                <w:rFonts w:hint="eastAsia" w:ascii="宋体" w:hAnsi="宋体" w:eastAsia="宋体" w:cs="宋体"/>
                <w:b w:val="0"/>
                <w:bCs/>
                <w:color w:val="auto"/>
                <w:sz w:val="24"/>
                <w:lang w:val="en-US" w:eastAsia="zh-CN"/>
              </w:rPr>
              <w:t>企业采购，故不再执行价格评审优惠；</w:t>
            </w:r>
          </w:p>
        </w:tc>
      </w:tr>
      <w:tr w14:paraId="48044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3" w:hRule="atLeast"/>
          <w:jc w:val="center"/>
        </w:trPr>
        <w:tc>
          <w:tcPr>
            <w:tcW w:w="773" w:type="dxa"/>
            <w:noWrap w:val="0"/>
            <w:vAlign w:val="center"/>
          </w:tcPr>
          <w:p w14:paraId="41051D1B">
            <w:pPr>
              <w:spacing w:line="360" w:lineRule="auto"/>
              <w:ind w:right="-94" w:rightChars="-45"/>
              <w:jc w:val="center"/>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w:t>
            </w:r>
          </w:p>
        </w:tc>
        <w:tc>
          <w:tcPr>
            <w:tcW w:w="2241" w:type="dxa"/>
            <w:noWrap w:val="0"/>
            <w:tcMar>
              <w:top w:w="0" w:type="dxa"/>
              <w:left w:w="113" w:type="dxa"/>
              <w:bottom w:w="0" w:type="dxa"/>
              <w:right w:w="113" w:type="dxa"/>
            </w:tcMar>
            <w:vAlign w:val="center"/>
          </w:tcPr>
          <w:p w14:paraId="7EB6DFB1">
            <w:pPr>
              <w:spacing w:line="440" w:lineRule="exact"/>
              <w:jc w:val="center"/>
              <w:outlineLvl w:val="9"/>
              <w:rPr>
                <w:rFonts w:hint="eastAsia" w:ascii="宋体" w:hAnsi="宋体" w:eastAsia="宋体" w:cs="宋体"/>
                <w:b w:val="0"/>
                <w:bCs/>
                <w:color w:val="auto"/>
                <w:sz w:val="24"/>
                <w:szCs w:val="22"/>
                <w:lang w:val="en-US" w:eastAsia="zh-CN"/>
              </w:rPr>
            </w:pPr>
            <w:r>
              <w:rPr>
                <w:rFonts w:hint="eastAsia" w:ascii="宋体" w:hAnsi="宋体" w:eastAsia="宋体" w:cs="宋体"/>
                <w:color w:val="auto"/>
                <w:sz w:val="24"/>
                <w:lang w:val="en-US" w:eastAsia="zh-CN"/>
              </w:rPr>
              <w:t>主要施工方案与技术措施</w:t>
            </w:r>
            <w:r>
              <w:rPr>
                <w:rFonts w:hint="eastAsia" w:ascii="宋体" w:hAnsi="宋体" w:eastAsia="宋体" w:cs="宋体"/>
                <w:b w:val="0"/>
                <w:bCs/>
                <w:color w:val="auto"/>
                <w:sz w:val="24"/>
                <w:szCs w:val="22"/>
                <w:lang w:val="en-US" w:eastAsia="zh-CN"/>
              </w:rPr>
              <w:t>（15分）</w:t>
            </w:r>
          </w:p>
        </w:tc>
        <w:tc>
          <w:tcPr>
            <w:tcW w:w="6767" w:type="dxa"/>
            <w:noWrap w:val="0"/>
            <w:tcMar>
              <w:top w:w="0" w:type="dxa"/>
              <w:left w:w="113" w:type="dxa"/>
              <w:bottom w:w="0" w:type="dxa"/>
              <w:right w:w="113" w:type="dxa"/>
            </w:tcMar>
            <w:vAlign w:val="center"/>
          </w:tcPr>
          <w:p w14:paraId="5BAB8AA4">
            <w:pPr>
              <w:spacing w:line="360" w:lineRule="auto"/>
              <w:rPr>
                <w:rFonts w:hint="eastAsia" w:ascii="宋体" w:hAnsi="宋体" w:eastAsia="宋体" w:cs="宋体"/>
                <w:b w:val="0"/>
                <w:bCs/>
                <w:color w:val="auto"/>
                <w:kern w:val="2"/>
                <w:sz w:val="24"/>
                <w:szCs w:val="24"/>
                <w:lang w:val="en-US" w:eastAsia="zh-CN" w:bidi="ar-SA"/>
              </w:rPr>
            </w:pPr>
            <w:r>
              <w:rPr>
                <w:rFonts w:hint="eastAsia" w:ascii="宋体" w:hAnsi="宋体" w:eastAsia="宋体" w:cs="宋体"/>
                <w:color w:val="auto"/>
                <w:sz w:val="24"/>
              </w:rPr>
              <w:t>根据供应商提供的</w:t>
            </w:r>
            <w:r>
              <w:rPr>
                <w:rFonts w:hint="eastAsia" w:ascii="宋体" w:hAnsi="宋体" w:eastAsia="宋体" w:cs="宋体"/>
                <w:color w:val="auto"/>
                <w:sz w:val="24"/>
                <w:lang w:val="en-US" w:eastAsia="zh-CN"/>
              </w:rPr>
              <w:t>主要施工方案与技术措施</w:t>
            </w:r>
            <w:r>
              <w:rPr>
                <w:rFonts w:hint="eastAsia" w:ascii="宋体" w:hAnsi="宋体" w:eastAsia="宋体" w:cs="宋体"/>
                <w:color w:val="auto"/>
                <w:sz w:val="24"/>
              </w:rPr>
              <w:t>进行评审</w:t>
            </w:r>
            <w:r>
              <w:rPr>
                <w:rFonts w:hint="eastAsia" w:ascii="宋体" w:hAnsi="宋体" w:eastAsia="宋体" w:cs="宋体"/>
                <w:color w:val="auto"/>
                <w:sz w:val="24"/>
                <w:lang w:eastAsia="zh-CN"/>
              </w:rPr>
              <w:t>，</w:t>
            </w:r>
            <w:r>
              <w:rPr>
                <w:rFonts w:hint="eastAsia" w:ascii="宋体" w:hAnsi="宋体" w:eastAsia="宋体" w:cs="宋体"/>
                <w:b w:val="0"/>
                <w:bCs/>
                <w:color w:val="auto"/>
                <w:sz w:val="24"/>
                <w:szCs w:val="22"/>
                <w:lang w:val="en-US" w:eastAsia="zh-CN"/>
              </w:rPr>
              <w:t>方案中存在缺陷的，每有1处扣1分，每项最多扣15分，扣完为止。内容缺陷是指：非专门针对本项目或不适用项目特性的情形、内容不完整或缺少关键节点、套用其他项目方案、内容前后矛盾、涉及的规范或标准错误、不利于项目实施、不可能实现的情形等任意一种情形。</w:t>
            </w:r>
          </w:p>
        </w:tc>
      </w:tr>
      <w:tr w14:paraId="4EA38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3" w:hRule="atLeast"/>
          <w:jc w:val="center"/>
        </w:trPr>
        <w:tc>
          <w:tcPr>
            <w:tcW w:w="773" w:type="dxa"/>
            <w:noWrap w:val="0"/>
            <w:vAlign w:val="center"/>
          </w:tcPr>
          <w:p w14:paraId="4E173C44">
            <w:pPr>
              <w:spacing w:line="360" w:lineRule="auto"/>
              <w:ind w:right="-94" w:rightChars="-45"/>
              <w:jc w:val="center"/>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w:t>
            </w:r>
          </w:p>
        </w:tc>
        <w:tc>
          <w:tcPr>
            <w:tcW w:w="2241" w:type="dxa"/>
            <w:noWrap w:val="0"/>
            <w:tcMar>
              <w:top w:w="0" w:type="dxa"/>
              <w:left w:w="113" w:type="dxa"/>
              <w:bottom w:w="0" w:type="dxa"/>
              <w:right w:w="113" w:type="dxa"/>
            </w:tcMar>
            <w:vAlign w:val="center"/>
          </w:tcPr>
          <w:p w14:paraId="4B24C2C0">
            <w:pPr>
              <w:spacing w:line="440" w:lineRule="exact"/>
              <w:jc w:val="center"/>
              <w:outlineLvl w:val="9"/>
              <w:rPr>
                <w:rFonts w:hint="eastAsia" w:ascii="宋体" w:hAnsi="宋体" w:eastAsia="宋体" w:cs="宋体"/>
                <w:b w:val="0"/>
                <w:bCs/>
                <w:color w:val="auto"/>
                <w:sz w:val="24"/>
                <w:szCs w:val="22"/>
                <w:lang w:val="en-US" w:eastAsia="zh-CN"/>
              </w:rPr>
            </w:pPr>
            <w:r>
              <w:rPr>
                <w:rFonts w:hint="eastAsia" w:ascii="宋体" w:hAnsi="宋体" w:eastAsia="宋体" w:cs="宋体"/>
                <w:b w:val="0"/>
                <w:bCs/>
                <w:color w:val="auto"/>
                <w:sz w:val="24"/>
                <w:szCs w:val="22"/>
                <w:lang w:val="en-US" w:eastAsia="zh-CN"/>
              </w:rPr>
              <w:t>质量保证体系及措施（6分）</w:t>
            </w:r>
          </w:p>
        </w:tc>
        <w:tc>
          <w:tcPr>
            <w:tcW w:w="6767" w:type="dxa"/>
            <w:noWrap w:val="0"/>
            <w:tcMar>
              <w:top w:w="0" w:type="dxa"/>
              <w:left w:w="113" w:type="dxa"/>
              <w:bottom w:w="0" w:type="dxa"/>
              <w:right w:w="113" w:type="dxa"/>
            </w:tcMar>
            <w:vAlign w:val="center"/>
          </w:tcPr>
          <w:p w14:paraId="026113FF">
            <w:pPr>
              <w:spacing w:line="360" w:lineRule="auto"/>
              <w:rPr>
                <w:rFonts w:hint="eastAsia" w:ascii="宋体" w:hAnsi="宋体" w:eastAsia="宋体" w:cs="宋体"/>
                <w:b w:val="0"/>
                <w:bCs/>
                <w:color w:val="auto"/>
                <w:sz w:val="24"/>
                <w:szCs w:val="22"/>
                <w:lang w:val="en-US" w:eastAsia="zh-CN"/>
              </w:rPr>
            </w:pPr>
            <w:r>
              <w:rPr>
                <w:rFonts w:hint="eastAsia" w:ascii="宋体" w:hAnsi="宋体" w:eastAsia="宋体" w:cs="宋体"/>
                <w:color w:val="auto"/>
                <w:sz w:val="24"/>
              </w:rPr>
              <w:t>根据供应商提供的</w:t>
            </w:r>
            <w:r>
              <w:rPr>
                <w:rFonts w:hint="eastAsia" w:ascii="宋体" w:hAnsi="宋体" w:eastAsia="宋体" w:cs="宋体"/>
                <w:b w:val="0"/>
                <w:bCs/>
                <w:color w:val="auto"/>
                <w:sz w:val="24"/>
                <w:szCs w:val="22"/>
                <w:lang w:val="en-US" w:eastAsia="zh-CN"/>
              </w:rPr>
              <w:t>质量保证体系及措施</w:t>
            </w:r>
            <w:r>
              <w:rPr>
                <w:rFonts w:hint="eastAsia" w:ascii="宋体" w:hAnsi="宋体" w:eastAsia="宋体" w:cs="宋体"/>
                <w:color w:val="auto"/>
                <w:sz w:val="24"/>
              </w:rPr>
              <w:t>进行评审</w:t>
            </w:r>
            <w:r>
              <w:rPr>
                <w:rFonts w:hint="eastAsia" w:ascii="宋体" w:hAnsi="宋体" w:eastAsia="宋体" w:cs="宋体"/>
                <w:color w:val="auto"/>
                <w:sz w:val="24"/>
                <w:lang w:eastAsia="zh-CN"/>
              </w:rPr>
              <w:t>，</w:t>
            </w:r>
            <w:r>
              <w:rPr>
                <w:rFonts w:hint="eastAsia" w:ascii="宋体" w:hAnsi="宋体" w:eastAsia="宋体" w:cs="宋体"/>
                <w:b w:val="0"/>
                <w:bCs/>
                <w:color w:val="auto"/>
                <w:sz w:val="24"/>
                <w:szCs w:val="22"/>
                <w:lang w:val="en-US" w:eastAsia="zh-CN"/>
              </w:rPr>
              <w:t>方案中存在缺陷的，每有1处扣1分，每项最多扣6分，扣完为止。内容缺陷是指：非专门针对本项目或不适用项目特性的情形、内容不完整或缺少关键节点、套用其他项目方案、内容前后矛盾、涉及的规范或标准错误、不利于项目实施、不可能实现的情形等任意一种情形。</w:t>
            </w:r>
          </w:p>
        </w:tc>
      </w:tr>
      <w:tr w14:paraId="639E6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3" w:hRule="atLeast"/>
          <w:jc w:val="center"/>
        </w:trPr>
        <w:tc>
          <w:tcPr>
            <w:tcW w:w="773" w:type="dxa"/>
            <w:noWrap w:val="0"/>
            <w:vAlign w:val="center"/>
          </w:tcPr>
          <w:p w14:paraId="68745843">
            <w:pPr>
              <w:spacing w:line="360" w:lineRule="auto"/>
              <w:ind w:right="-94" w:rightChars="-45"/>
              <w:jc w:val="center"/>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w:t>
            </w:r>
          </w:p>
        </w:tc>
        <w:tc>
          <w:tcPr>
            <w:tcW w:w="2241" w:type="dxa"/>
            <w:noWrap w:val="0"/>
            <w:tcMar>
              <w:top w:w="0" w:type="dxa"/>
              <w:left w:w="113" w:type="dxa"/>
              <w:bottom w:w="0" w:type="dxa"/>
              <w:right w:w="113" w:type="dxa"/>
            </w:tcMar>
            <w:vAlign w:val="center"/>
          </w:tcPr>
          <w:p w14:paraId="08B4124A">
            <w:pPr>
              <w:spacing w:line="440" w:lineRule="exact"/>
              <w:jc w:val="center"/>
              <w:outlineLvl w:val="9"/>
              <w:rPr>
                <w:rFonts w:hint="eastAsia" w:ascii="宋体" w:hAnsi="宋体" w:eastAsia="宋体" w:cs="宋体"/>
                <w:b w:val="0"/>
                <w:bCs/>
                <w:color w:val="auto"/>
                <w:sz w:val="24"/>
                <w:szCs w:val="22"/>
                <w:lang w:val="en-US" w:eastAsia="zh-CN"/>
              </w:rPr>
            </w:pPr>
            <w:r>
              <w:rPr>
                <w:rFonts w:hint="eastAsia" w:ascii="宋体" w:hAnsi="宋体" w:eastAsia="宋体" w:cs="宋体"/>
                <w:b w:val="0"/>
                <w:bCs/>
                <w:color w:val="auto"/>
                <w:sz w:val="24"/>
                <w:szCs w:val="22"/>
                <w:lang w:val="en-US" w:eastAsia="zh-CN"/>
              </w:rPr>
              <w:t>安全生产保证措施（6分）</w:t>
            </w:r>
          </w:p>
        </w:tc>
        <w:tc>
          <w:tcPr>
            <w:tcW w:w="6767" w:type="dxa"/>
            <w:noWrap w:val="0"/>
            <w:tcMar>
              <w:top w:w="0" w:type="dxa"/>
              <w:left w:w="113" w:type="dxa"/>
              <w:bottom w:w="0" w:type="dxa"/>
              <w:right w:w="113" w:type="dxa"/>
            </w:tcMar>
            <w:vAlign w:val="center"/>
          </w:tcPr>
          <w:p w14:paraId="19F59B61">
            <w:pPr>
              <w:spacing w:line="360" w:lineRule="auto"/>
              <w:rPr>
                <w:rFonts w:hint="eastAsia" w:ascii="宋体" w:hAnsi="宋体" w:eastAsia="宋体" w:cs="宋体"/>
                <w:b w:val="0"/>
                <w:bCs/>
                <w:color w:val="auto"/>
                <w:sz w:val="24"/>
                <w:szCs w:val="22"/>
                <w:lang w:val="en-US" w:eastAsia="zh-CN"/>
              </w:rPr>
            </w:pPr>
            <w:r>
              <w:rPr>
                <w:rFonts w:hint="eastAsia" w:ascii="宋体" w:hAnsi="宋体" w:eastAsia="宋体" w:cs="宋体"/>
                <w:color w:val="auto"/>
                <w:sz w:val="24"/>
              </w:rPr>
              <w:t>根据供应商提供的</w:t>
            </w:r>
            <w:r>
              <w:rPr>
                <w:rFonts w:hint="eastAsia" w:ascii="宋体" w:hAnsi="宋体" w:eastAsia="宋体" w:cs="宋体"/>
                <w:b w:val="0"/>
                <w:bCs/>
                <w:color w:val="auto"/>
                <w:sz w:val="24"/>
                <w:szCs w:val="22"/>
                <w:lang w:val="en-US" w:eastAsia="zh-CN"/>
              </w:rPr>
              <w:t>安全生产保证措施</w:t>
            </w:r>
            <w:r>
              <w:rPr>
                <w:rFonts w:hint="eastAsia" w:ascii="宋体" w:hAnsi="宋体" w:eastAsia="宋体" w:cs="宋体"/>
                <w:color w:val="auto"/>
                <w:sz w:val="24"/>
              </w:rPr>
              <w:t>进行评审</w:t>
            </w:r>
            <w:r>
              <w:rPr>
                <w:rFonts w:hint="eastAsia" w:ascii="宋体" w:hAnsi="宋体" w:eastAsia="宋体" w:cs="宋体"/>
                <w:color w:val="auto"/>
                <w:sz w:val="24"/>
                <w:lang w:eastAsia="zh-CN"/>
              </w:rPr>
              <w:t>，</w:t>
            </w:r>
            <w:r>
              <w:rPr>
                <w:rFonts w:hint="eastAsia" w:ascii="宋体" w:hAnsi="宋体" w:eastAsia="宋体" w:cs="宋体"/>
                <w:b w:val="0"/>
                <w:bCs/>
                <w:color w:val="auto"/>
                <w:sz w:val="24"/>
                <w:szCs w:val="22"/>
                <w:lang w:val="en-US" w:eastAsia="zh-CN"/>
              </w:rPr>
              <w:t>方案中存在缺陷的，每有1处扣1分，每项最多扣6分，扣完为止。内容缺陷是指：非专门针对本项目或不适用项目特性的情形、内容不完整或缺少关键节点、套用其他项目方案、内容前后矛盾、涉及的规范或标准错误、不利于项目实施、不可能实现的情形等任意一种情形。</w:t>
            </w:r>
          </w:p>
        </w:tc>
      </w:tr>
      <w:tr w14:paraId="5586A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3" w:hRule="atLeast"/>
          <w:jc w:val="center"/>
        </w:trPr>
        <w:tc>
          <w:tcPr>
            <w:tcW w:w="773" w:type="dxa"/>
            <w:noWrap w:val="0"/>
            <w:vAlign w:val="center"/>
          </w:tcPr>
          <w:p w14:paraId="12A28ED6">
            <w:pPr>
              <w:spacing w:line="360" w:lineRule="auto"/>
              <w:ind w:right="-94" w:rightChars="-45"/>
              <w:jc w:val="center"/>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w:t>
            </w:r>
          </w:p>
        </w:tc>
        <w:tc>
          <w:tcPr>
            <w:tcW w:w="2241" w:type="dxa"/>
            <w:noWrap w:val="0"/>
            <w:tcMar>
              <w:top w:w="0" w:type="dxa"/>
              <w:left w:w="113" w:type="dxa"/>
              <w:bottom w:w="0" w:type="dxa"/>
              <w:right w:w="113" w:type="dxa"/>
            </w:tcMar>
            <w:vAlign w:val="center"/>
          </w:tcPr>
          <w:p w14:paraId="2B4D0140">
            <w:pPr>
              <w:spacing w:line="440" w:lineRule="exact"/>
              <w:jc w:val="center"/>
              <w:outlineLvl w:val="9"/>
              <w:rPr>
                <w:rFonts w:hint="eastAsia" w:ascii="宋体" w:hAnsi="宋体" w:eastAsia="宋体" w:cs="宋体"/>
                <w:b w:val="0"/>
                <w:bCs/>
                <w:color w:val="auto"/>
                <w:sz w:val="24"/>
                <w:szCs w:val="22"/>
                <w:lang w:val="en-US" w:eastAsia="zh-CN"/>
              </w:rPr>
            </w:pPr>
            <w:r>
              <w:rPr>
                <w:rFonts w:hint="eastAsia" w:ascii="宋体" w:hAnsi="宋体" w:eastAsia="宋体" w:cs="宋体"/>
                <w:b w:val="0"/>
                <w:bCs/>
                <w:color w:val="auto"/>
                <w:sz w:val="24"/>
                <w:szCs w:val="22"/>
                <w:lang w:val="en-US" w:eastAsia="zh-CN"/>
              </w:rPr>
              <w:t>确保文明施工、环境保护的组织措施（6分）</w:t>
            </w:r>
          </w:p>
        </w:tc>
        <w:tc>
          <w:tcPr>
            <w:tcW w:w="6767" w:type="dxa"/>
            <w:noWrap w:val="0"/>
            <w:tcMar>
              <w:top w:w="0" w:type="dxa"/>
              <w:left w:w="113" w:type="dxa"/>
              <w:bottom w:w="0" w:type="dxa"/>
              <w:right w:w="113" w:type="dxa"/>
            </w:tcMar>
            <w:vAlign w:val="center"/>
          </w:tcPr>
          <w:p w14:paraId="6DC5DA9E">
            <w:pPr>
              <w:spacing w:line="360" w:lineRule="auto"/>
              <w:rPr>
                <w:rFonts w:hint="eastAsia" w:ascii="宋体" w:hAnsi="宋体" w:eastAsia="宋体" w:cs="宋体"/>
                <w:b w:val="0"/>
                <w:bCs/>
                <w:color w:val="auto"/>
                <w:sz w:val="24"/>
                <w:szCs w:val="22"/>
                <w:lang w:val="en-US" w:eastAsia="zh-CN"/>
              </w:rPr>
            </w:pPr>
            <w:r>
              <w:rPr>
                <w:rFonts w:hint="eastAsia" w:ascii="宋体" w:hAnsi="宋体" w:eastAsia="宋体" w:cs="宋体"/>
                <w:color w:val="auto"/>
                <w:sz w:val="24"/>
              </w:rPr>
              <w:t>根据供应商提供的</w:t>
            </w:r>
            <w:r>
              <w:rPr>
                <w:rFonts w:hint="eastAsia" w:ascii="宋体" w:hAnsi="宋体" w:eastAsia="宋体" w:cs="宋体"/>
                <w:b w:val="0"/>
                <w:bCs/>
                <w:color w:val="auto"/>
                <w:sz w:val="24"/>
                <w:szCs w:val="22"/>
                <w:lang w:val="en-US" w:eastAsia="zh-CN"/>
              </w:rPr>
              <w:t>确保文明施工、环境保护的组织措施</w:t>
            </w:r>
            <w:r>
              <w:rPr>
                <w:rFonts w:hint="eastAsia" w:ascii="宋体" w:hAnsi="宋体" w:eastAsia="宋体" w:cs="宋体"/>
                <w:color w:val="auto"/>
                <w:sz w:val="24"/>
              </w:rPr>
              <w:t>进行评审</w:t>
            </w:r>
            <w:r>
              <w:rPr>
                <w:rFonts w:hint="eastAsia" w:ascii="宋体" w:hAnsi="宋体" w:eastAsia="宋体" w:cs="宋体"/>
                <w:color w:val="auto"/>
                <w:sz w:val="24"/>
                <w:lang w:eastAsia="zh-CN"/>
              </w:rPr>
              <w:t>，</w:t>
            </w:r>
            <w:r>
              <w:rPr>
                <w:rFonts w:hint="eastAsia" w:ascii="宋体" w:hAnsi="宋体" w:eastAsia="宋体" w:cs="宋体"/>
                <w:b w:val="0"/>
                <w:bCs/>
                <w:color w:val="auto"/>
                <w:sz w:val="24"/>
                <w:szCs w:val="22"/>
                <w:lang w:val="en-US" w:eastAsia="zh-CN"/>
              </w:rPr>
              <w:t>方案中存在缺陷的，每有1处扣1分，每项最多扣6分，扣完为止。内容缺陷是指：非专门针对本项目或不适用项目特性的情形、内容不完整或缺少关键节点、套用其他项目方案、内容前后矛盾、涉及的规范或标准错误、不利于项目实施、不可能实现的情形等任意一种情形。</w:t>
            </w:r>
          </w:p>
        </w:tc>
      </w:tr>
      <w:tr w14:paraId="2729B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3" w:hRule="atLeast"/>
          <w:jc w:val="center"/>
        </w:trPr>
        <w:tc>
          <w:tcPr>
            <w:tcW w:w="773" w:type="dxa"/>
            <w:noWrap w:val="0"/>
            <w:vAlign w:val="center"/>
          </w:tcPr>
          <w:p w14:paraId="3814EA0D">
            <w:pPr>
              <w:spacing w:line="360" w:lineRule="auto"/>
              <w:ind w:right="-94" w:rightChars="-45"/>
              <w:jc w:val="center"/>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w:t>
            </w:r>
          </w:p>
        </w:tc>
        <w:tc>
          <w:tcPr>
            <w:tcW w:w="2241" w:type="dxa"/>
            <w:noWrap w:val="0"/>
            <w:tcMar>
              <w:top w:w="0" w:type="dxa"/>
              <w:left w:w="113" w:type="dxa"/>
              <w:bottom w:w="0" w:type="dxa"/>
              <w:right w:w="113" w:type="dxa"/>
            </w:tcMar>
            <w:vAlign w:val="center"/>
          </w:tcPr>
          <w:p w14:paraId="434667BF">
            <w:pPr>
              <w:spacing w:line="440" w:lineRule="exact"/>
              <w:jc w:val="center"/>
              <w:outlineLvl w:val="9"/>
              <w:rPr>
                <w:rFonts w:hint="eastAsia" w:ascii="宋体" w:hAnsi="宋体" w:eastAsia="宋体" w:cs="宋体"/>
                <w:b w:val="0"/>
                <w:bCs/>
                <w:color w:val="auto"/>
                <w:sz w:val="24"/>
                <w:szCs w:val="22"/>
                <w:lang w:val="en-US" w:eastAsia="zh-CN"/>
              </w:rPr>
            </w:pPr>
            <w:r>
              <w:rPr>
                <w:rFonts w:hint="eastAsia" w:ascii="宋体" w:hAnsi="宋体" w:eastAsia="宋体" w:cs="宋体"/>
                <w:b w:val="0"/>
                <w:bCs/>
                <w:color w:val="auto"/>
                <w:sz w:val="24"/>
                <w:szCs w:val="22"/>
                <w:lang w:val="en-US" w:eastAsia="zh-CN"/>
              </w:rPr>
              <w:t>施工进度计划及保证措施（</w:t>
            </w:r>
            <w:r>
              <w:rPr>
                <w:rFonts w:hint="eastAsia" w:ascii="宋体" w:hAnsi="宋体" w:cs="宋体"/>
                <w:b w:val="0"/>
                <w:bCs/>
                <w:color w:val="auto"/>
                <w:sz w:val="24"/>
                <w:szCs w:val="22"/>
                <w:lang w:val="en-US" w:eastAsia="zh-CN"/>
              </w:rPr>
              <w:t>6</w:t>
            </w:r>
            <w:r>
              <w:rPr>
                <w:rFonts w:hint="eastAsia" w:ascii="宋体" w:hAnsi="宋体" w:eastAsia="宋体" w:cs="宋体"/>
                <w:b w:val="0"/>
                <w:bCs/>
                <w:color w:val="auto"/>
                <w:sz w:val="24"/>
                <w:szCs w:val="22"/>
                <w:lang w:val="en-US" w:eastAsia="zh-CN"/>
              </w:rPr>
              <w:t>分）</w:t>
            </w:r>
          </w:p>
        </w:tc>
        <w:tc>
          <w:tcPr>
            <w:tcW w:w="6767" w:type="dxa"/>
            <w:noWrap w:val="0"/>
            <w:tcMar>
              <w:top w:w="0" w:type="dxa"/>
              <w:left w:w="113" w:type="dxa"/>
              <w:bottom w:w="0" w:type="dxa"/>
              <w:right w:w="113" w:type="dxa"/>
            </w:tcMar>
            <w:vAlign w:val="center"/>
          </w:tcPr>
          <w:p w14:paraId="05ED5B99">
            <w:pPr>
              <w:spacing w:line="360" w:lineRule="auto"/>
              <w:rPr>
                <w:rFonts w:hint="eastAsia" w:ascii="宋体" w:hAnsi="宋体" w:eastAsia="宋体" w:cs="宋体"/>
                <w:b w:val="0"/>
                <w:bCs/>
                <w:color w:val="auto"/>
                <w:sz w:val="24"/>
                <w:szCs w:val="22"/>
                <w:lang w:val="en-US" w:eastAsia="zh-CN"/>
              </w:rPr>
            </w:pPr>
            <w:r>
              <w:rPr>
                <w:rFonts w:hint="eastAsia" w:ascii="宋体" w:hAnsi="宋体" w:eastAsia="宋体" w:cs="宋体"/>
                <w:color w:val="auto"/>
                <w:sz w:val="24"/>
              </w:rPr>
              <w:t>根据供应商提供的</w:t>
            </w:r>
            <w:r>
              <w:rPr>
                <w:rFonts w:hint="eastAsia" w:ascii="宋体" w:hAnsi="宋体" w:eastAsia="宋体" w:cs="宋体"/>
                <w:b w:val="0"/>
                <w:bCs/>
                <w:color w:val="auto"/>
                <w:sz w:val="24"/>
                <w:szCs w:val="22"/>
                <w:lang w:val="en-US" w:eastAsia="zh-CN"/>
              </w:rPr>
              <w:t>施工进度计划及保证措施</w:t>
            </w:r>
            <w:r>
              <w:rPr>
                <w:rFonts w:hint="eastAsia" w:ascii="宋体" w:hAnsi="宋体" w:eastAsia="宋体" w:cs="宋体"/>
                <w:color w:val="auto"/>
                <w:sz w:val="24"/>
              </w:rPr>
              <w:t>进行评审</w:t>
            </w:r>
            <w:r>
              <w:rPr>
                <w:rFonts w:hint="eastAsia" w:ascii="宋体" w:hAnsi="宋体" w:eastAsia="宋体" w:cs="宋体"/>
                <w:color w:val="auto"/>
                <w:sz w:val="24"/>
                <w:lang w:eastAsia="zh-CN"/>
              </w:rPr>
              <w:t>，</w:t>
            </w:r>
            <w:r>
              <w:rPr>
                <w:rFonts w:hint="eastAsia" w:ascii="宋体" w:hAnsi="宋体" w:eastAsia="宋体" w:cs="宋体"/>
                <w:b w:val="0"/>
                <w:bCs/>
                <w:color w:val="auto"/>
                <w:sz w:val="24"/>
                <w:szCs w:val="22"/>
                <w:lang w:val="en-US" w:eastAsia="zh-CN"/>
              </w:rPr>
              <w:t>方案中存在缺陷的，每有1处扣1分，每项最多扣</w:t>
            </w:r>
            <w:r>
              <w:rPr>
                <w:rFonts w:hint="eastAsia" w:ascii="宋体" w:hAnsi="宋体" w:cs="宋体"/>
                <w:b w:val="0"/>
                <w:bCs/>
                <w:color w:val="auto"/>
                <w:sz w:val="24"/>
                <w:szCs w:val="22"/>
                <w:lang w:val="en-US" w:eastAsia="zh-CN"/>
              </w:rPr>
              <w:t>6</w:t>
            </w:r>
            <w:r>
              <w:rPr>
                <w:rFonts w:hint="eastAsia" w:ascii="宋体" w:hAnsi="宋体" w:eastAsia="宋体" w:cs="宋体"/>
                <w:b w:val="0"/>
                <w:bCs/>
                <w:color w:val="auto"/>
                <w:sz w:val="24"/>
                <w:szCs w:val="22"/>
                <w:lang w:val="en-US" w:eastAsia="zh-CN"/>
              </w:rPr>
              <w:t>分，扣完为止。内容缺陷是指：非专门针对本项目或不适用项目特性的情形、内容不完整或缺少关键节点、套用其他项目方案、内容前后矛盾、涉及的规范或标准错误、不利于项目实施、不可能实现的情形等任意一种情形。</w:t>
            </w:r>
          </w:p>
        </w:tc>
      </w:tr>
      <w:tr w14:paraId="4818D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3" w:hRule="atLeast"/>
          <w:jc w:val="center"/>
        </w:trPr>
        <w:tc>
          <w:tcPr>
            <w:tcW w:w="773" w:type="dxa"/>
            <w:noWrap w:val="0"/>
            <w:vAlign w:val="center"/>
          </w:tcPr>
          <w:p w14:paraId="1CED7100">
            <w:pPr>
              <w:spacing w:line="360" w:lineRule="auto"/>
              <w:ind w:right="-94" w:rightChars="-45"/>
              <w:jc w:val="center"/>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w:t>
            </w:r>
          </w:p>
        </w:tc>
        <w:tc>
          <w:tcPr>
            <w:tcW w:w="2241" w:type="dxa"/>
            <w:noWrap w:val="0"/>
            <w:tcMar>
              <w:top w:w="0" w:type="dxa"/>
              <w:left w:w="113" w:type="dxa"/>
              <w:bottom w:w="0" w:type="dxa"/>
              <w:right w:w="113" w:type="dxa"/>
            </w:tcMar>
            <w:vAlign w:val="center"/>
          </w:tcPr>
          <w:p w14:paraId="0D1A12DF">
            <w:pPr>
              <w:spacing w:line="440" w:lineRule="exact"/>
              <w:jc w:val="center"/>
              <w:outlineLvl w:val="9"/>
              <w:rPr>
                <w:rFonts w:hint="eastAsia" w:ascii="宋体" w:hAnsi="宋体" w:eastAsia="宋体" w:cs="宋体"/>
                <w:b w:val="0"/>
                <w:bCs/>
                <w:color w:val="auto"/>
                <w:sz w:val="24"/>
                <w:szCs w:val="22"/>
                <w:lang w:val="en-US" w:eastAsia="zh-CN"/>
              </w:rPr>
            </w:pPr>
            <w:r>
              <w:rPr>
                <w:rFonts w:hint="eastAsia" w:ascii="宋体" w:hAnsi="宋体" w:eastAsia="宋体" w:cs="宋体"/>
                <w:b w:val="0"/>
                <w:bCs/>
                <w:color w:val="auto"/>
                <w:sz w:val="24"/>
                <w:szCs w:val="22"/>
                <w:lang w:val="en-US" w:eastAsia="zh-CN"/>
              </w:rPr>
              <w:t>劳动力计划、设备配备情况（</w:t>
            </w:r>
            <w:r>
              <w:rPr>
                <w:rFonts w:hint="eastAsia" w:ascii="宋体" w:hAnsi="宋体" w:cs="宋体"/>
                <w:b w:val="0"/>
                <w:bCs/>
                <w:color w:val="auto"/>
                <w:sz w:val="24"/>
                <w:szCs w:val="22"/>
                <w:lang w:val="en-US" w:eastAsia="zh-CN"/>
              </w:rPr>
              <w:t>6</w:t>
            </w:r>
            <w:r>
              <w:rPr>
                <w:rFonts w:hint="eastAsia" w:ascii="宋体" w:hAnsi="宋体" w:eastAsia="宋体" w:cs="宋体"/>
                <w:b w:val="0"/>
                <w:bCs/>
                <w:color w:val="auto"/>
                <w:sz w:val="24"/>
                <w:szCs w:val="22"/>
                <w:lang w:val="en-US" w:eastAsia="zh-CN"/>
              </w:rPr>
              <w:t>分）</w:t>
            </w:r>
          </w:p>
        </w:tc>
        <w:tc>
          <w:tcPr>
            <w:tcW w:w="6767" w:type="dxa"/>
            <w:noWrap w:val="0"/>
            <w:tcMar>
              <w:top w:w="0" w:type="dxa"/>
              <w:left w:w="113" w:type="dxa"/>
              <w:bottom w:w="0" w:type="dxa"/>
              <w:right w:w="113" w:type="dxa"/>
            </w:tcMar>
            <w:vAlign w:val="center"/>
          </w:tcPr>
          <w:p w14:paraId="3AA08890">
            <w:pPr>
              <w:spacing w:line="360" w:lineRule="auto"/>
              <w:rPr>
                <w:rFonts w:hint="eastAsia" w:ascii="宋体" w:hAnsi="宋体" w:eastAsia="宋体" w:cs="宋体"/>
                <w:b w:val="0"/>
                <w:bCs/>
                <w:color w:val="auto"/>
                <w:sz w:val="24"/>
                <w:szCs w:val="22"/>
                <w:lang w:val="en-US" w:eastAsia="zh-CN"/>
              </w:rPr>
            </w:pPr>
            <w:r>
              <w:rPr>
                <w:rFonts w:hint="eastAsia" w:ascii="宋体" w:hAnsi="宋体" w:eastAsia="宋体" w:cs="宋体"/>
                <w:color w:val="auto"/>
                <w:sz w:val="24"/>
              </w:rPr>
              <w:t>根据供应商提供的</w:t>
            </w:r>
            <w:r>
              <w:rPr>
                <w:rFonts w:hint="eastAsia" w:ascii="宋体" w:hAnsi="宋体" w:eastAsia="宋体" w:cs="宋体"/>
                <w:b w:val="0"/>
                <w:bCs/>
                <w:color w:val="auto"/>
                <w:sz w:val="24"/>
                <w:szCs w:val="22"/>
                <w:lang w:val="en-US" w:eastAsia="zh-CN"/>
              </w:rPr>
              <w:t>劳动力计划、设备配备情况</w:t>
            </w:r>
            <w:r>
              <w:rPr>
                <w:rFonts w:hint="eastAsia" w:ascii="宋体" w:hAnsi="宋体" w:eastAsia="宋体" w:cs="宋体"/>
                <w:color w:val="auto"/>
                <w:sz w:val="24"/>
              </w:rPr>
              <w:t>进行评审</w:t>
            </w:r>
            <w:r>
              <w:rPr>
                <w:rFonts w:hint="eastAsia" w:ascii="宋体" w:hAnsi="宋体" w:eastAsia="宋体" w:cs="宋体"/>
                <w:color w:val="auto"/>
                <w:sz w:val="24"/>
                <w:lang w:eastAsia="zh-CN"/>
              </w:rPr>
              <w:t>，</w:t>
            </w:r>
            <w:r>
              <w:rPr>
                <w:rFonts w:hint="eastAsia" w:ascii="宋体" w:hAnsi="宋体" w:eastAsia="宋体" w:cs="宋体"/>
                <w:b w:val="0"/>
                <w:bCs/>
                <w:color w:val="auto"/>
                <w:sz w:val="24"/>
                <w:szCs w:val="22"/>
                <w:lang w:val="en-US" w:eastAsia="zh-CN"/>
              </w:rPr>
              <w:t>方案中存在缺陷的，每有1处扣1分，每项最多扣</w:t>
            </w:r>
            <w:r>
              <w:rPr>
                <w:rFonts w:hint="eastAsia" w:ascii="宋体" w:hAnsi="宋体" w:cs="宋体"/>
                <w:b w:val="0"/>
                <w:bCs/>
                <w:color w:val="auto"/>
                <w:sz w:val="24"/>
                <w:szCs w:val="22"/>
                <w:lang w:val="en-US" w:eastAsia="zh-CN"/>
              </w:rPr>
              <w:t>6</w:t>
            </w:r>
            <w:r>
              <w:rPr>
                <w:rFonts w:hint="eastAsia" w:ascii="宋体" w:hAnsi="宋体" w:eastAsia="宋体" w:cs="宋体"/>
                <w:b w:val="0"/>
                <w:bCs/>
                <w:color w:val="auto"/>
                <w:sz w:val="24"/>
                <w:szCs w:val="22"/>
                <w:lang w:val="en-US" w:eastAsia="zh-CN"/>
              </w:rPr>
              <w:t>分，扣完为止。内容缺陷是指：非专门针对本项目或不适用项目特性的情形、内容不完整或缺少关键节点、套用其他项目方案、内容前后矛盾、涉及的规范或标准错误、不利于项目实施、不可能实现的情形等任意一种情形。</w:t>
            </w:r>
          </w:p>
        </w:tc>
      </w:tr>
      <w:tr w14:paraId="4BD0A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3" w:hRule="atLeast"/>
          <w:jc w:val="center"/>
        </w:trPr>
        <w:tc>
          <w:tcPr>
            <w:tcW w:w="773" w:type="dxa"/>
            <w:noWrap w:val="0"/>
            <w:vAlign w:val="center"/>
          </w:tcPr>
          <w:p w14:paraId="50D3FB75">
            <w:pPr>
              <w:spacing w:line="360" w:lineRule="auto"/>
              <w:ind w:right="-94" w:rightChars="-45"/>
              <w:jc w:val="center"/>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8</w:t>
            </w:r>
          </w:p>
        </w:tc>
        <w:tc>
          <w:tcPr>
            <w:tcW w:w="2241" w:type="dxa"/>
            <w:noWrap w:val="0"/>
            <w:tcMar>
              <w:top w:w="0" w:type="dxa"/>
              <w:left w:w="113" w:type="dxa"/>
              <w:bottom w:w="0" w:type="dxa"/>
              <w:right w:w="113" w:type="dxa"/>
            </w:tcMar>
            <w:vAlign w:val="center"/>
          </w:tcPr>
          <w:p w14:paraId="0BBC69AA">
            <w:pPr>
              <w:spacing w:line="440" w:lineRule="exact"/>
              <w:jc w:val="center"/>
              <w:outlineLvl w:val="9"/>
              <w:rPr>
                <w:rFonts w:hint="eastAsia" w:ascii="宋体" w:hAnsi="宋体" w:eastAsia="宋体" w:cs="宋体"/>
                <w:b w:val="0"/>
                <w:bCs/>
                <w:color w:val="auto"/>
                <w:sz w:val="24"/>
                <w:szCs w:val="22"/>
                <w:lang w:val="en-US" w:eastAsia="zh-CN"/>
              </w:rPr>
            </w:pPr>
            <w:r>
              <w:rPr>
                <w:rFonts w:hint="eastAsia" w:ascii="宋体" w:hAnsi="宋体" w:eastAsia="宋体" w:cs="宋体"/>
                <w:b w:val="0"/>
                <w:bCs/>
                <w:color w:val="auto"/>
                <w:sz w:val="24"/>
                <w:szCs w:val="22"/>
                <w:lang w:val="en-US" w:eastAsia="zh-CN"/>
              </w:rPr>
              <w:t>紧急情况应对措施（</w:t>
            </w:r>
            <w:r>
              <w:rPr>
                <w:rFonts w:hint="eastAsia" w:ascii="宋体" w:hAnsi="宋体" w:cs="宋体"/>
                <w:b w:val="0"/>
                <w:bCs/>
                <w:color w:val="auto"/>
                <w:sz w:val="24"/>
                <w:szCs w:val="22"/>
                <w:lang w:val="en-US" w:eastAsia="zh-CN"/>
              </w:rPr>
              <w:t>6</w:t>
            </w:r>
            <w:r>
              <w:rPr>
                <w:rFonts w:hint="eastAsia" w:ascii="宋体" w:hAnsi="宋体" w:eastAsia="宋体" w:cs="宋体"/>
                <w:b w:val="0"/>
                <w:bCs/>
                <w:color w:val="auto"/>
                <w:sz w:val="24"/>
                <w:szCs w:val="22"/>
                <w:lang w:val="en-US" w:eastAsia="zh-CN"/>
              </w:rPr>
              <w:t>分）</w:t>
            </w:r>
          </w:p>
        </w:tc>
        <w:tc>
          <w:tcPr>
            <w:tcW w:w="6767" w:type="dxa"/>
            <w:noWrap w:val="0"/>
            <w:tcMar>
              <w:top w:w="0" w:type="dxa"/>
              <w:left w:w="113" w:type="dxa"/>
              <w:bottom w:w="0" w:type="dxa"/>
              <w:right w:w="113" w:type="dxa"/>
            </w:tcMar>
            <w:vAlign w:val="center"/>
          </w:tcPr>
          <w:p w14:paraId="3AFA5604">
            <w:pPr>
              <w:spacing w:line="360" w:lineRule="auto"/>
              <w:rPr>
                <w:rFonts w:hint="eastAsia" w:ascii="宋体" w:hAnsi="宋体" w:eastAsia="宋体" w:cs="宋体"/>
                <w:b w:val="0"/>
                <w:bCs/>
                <w:color w:val="auto"/>
                <w:sz w:val="24"/>
                <w:szCs w:val="22"/>
                <w:lang w:val="en-US" w:eastAsia="zh-CN"/>
              </w:rPr>
            </w:pPr>
            <w:r>
              <w:rPr>
                <w:rFonts w:hint="eastAsia" w:ascii="宋体" w:hAnsi="宋体" w:eastAsia="宋体" w:cs="宋体"/>
                <w:b w:val="0"/>
                <w:bCs/>
                <w:color w:val="auto"/>
                <w:sz w:val="24"/>
                <w:szCs w:val="22"/>
                <w:lang w:val="en-US" w:eastAsia="zh-CN"/>
              </w:rPr>
              <w:t>根据供应商提供的紧急情况应对措施进行评审，方案中存在缺陷的，每有1处扣1分，每项最多扣</w:t>
            </w:r>
            <w:r>
              <w:rPr>
                <w:rFonts w:hint="eastAsia" w:ascii="宋体" w:hAnsi="宋体" w:cs="宋体"/>
                <w:b w:val="0"/>
                <w:bCs/>
                <w:color w:val="auto"/>
                <w:sz w:val="24"/>
                <w:szCs w:val="22"/>
                <w:lang w:val="en-US" w:eastAsia="zh-CN"/>
              </w:rPr>
              <w:t>6</w:t>
            </w:r>
            <w:r>
              <w:rPr>
                <w:rFonts w:hint="eastAsia" w:ascii="宋体" w:hAnsi="宋体" w:eastAsia="宋体" w:cs="宋体"/>
                <w:b w:val="0"/>
                <w:bCs/>
                <w:color w:val="auto"/>
                <w:sz w:val="24"/>
                <w:szCs w:val="22"/>
                <w:lang w:val="en-US" w:eastAsia="zh-CN"/>
              </w:rPr>
              <w:t>分，扣完为止。内容缺陷是指：非专门针对本项目或不适用项目特性的情形、内容不完整或缺少关键节点、套用其他项目方案、内容前后矛盾、涉及的规范或标准错误、不利于项目实施、不可能实现的情形等任意一种情形。</w:t>
            </w:r>
          </w:p>
        </w:tc>
      </w:tr>
      <w:tr w14:paraId="4E8DE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3" w:hRule="atLeast"/>
          <w:jc w:val="center"/>
        </w:trPr>
        <w:tc>
          <w:tcPr>
            <w:tcW w:w="773" w:type="dxa"/>
            <w:noWrap w:val="0"/>
            <w:vAlign w:val="center"/>
          </w:tcPr>
          <w:p w14:paraId="2E5AD0E4">
            <w:pPr>
              <w:spacing w:line="360" w:lineRule="auto"/>
              <w:ind w:right="-94" w:rightChars="-45"/>
              <w:jc w:val="center"/>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9</w:t>
            </w:r>
          </w:p>
        </w:tc>
        <w:tc>
          <w:tcPr>
            <w:tcW w:w="2241" w:type="dxa"/>
            <w:noWrap w:val="0"/>
            <w:tcMar>
              <w:top w:w="0" w:type="dxa"/>
              <w:left w:w="113" w:type="dxa"/>
              <w:bottom w:w="0" w:type="dxa"/>
              <w:right w:w="113" w:type="dxa"/>
            </w:tcMar>
            <w:vAlign w:val="center"/>
          </w:tcPr>
          <w:p w14:paraId="76C81B0F">
            <w:pPr>
              <w:spacing w:line="440" w:lineRule="exact"/>
              <w:jc w:val="center"/>
              <w:outlineLvl w:val="9"/>
              <w:rPr>
                <w:rFonts w:hint="eastAsia" w:ascii="宋体" w:hAnsi="宋体" w:eastAsia="宋体" w:cs="宋体"/>
                <w:b w:val="0"/>
                <w:bCs/>
                <w:color w:val="auto"/>
                <w:sz w:val="24"/>
                <w:szCs w:val="22"/>
                <w:lang w:val="en-US" w:eastAsia="zh-CN"/>
              </w:rPr>
            </w:pPr>
            <w:r>
              <w:rPr>
                <w:rFonts w:hint="eastAsia" w:ascii="宋体" w:hAnsi="宋体" w:eastAsia="宋体" w:cs="宋体"/>
                <w:b w:val="0"/>
                <w:bCs/>
                <w:color w:val="auto"/>
                <w:sz w:val="24"/>
                <w:szCs w:val="22"/>
                <w:lang w:val="en-US" w:eastAsia="zh-CN"/>
              </w:rPr>
              <w:t>成品保护和工程保修管理措施（</w:t>
            </w:r>
            <w:r>
              <w:rPr>
                <w:rFonts w:hint="eastAsia" w:ascii="宋体" w:hAnsi="宋体" w:cs="宋体"/>
                <w:b w:val="0"/>
                <w:bCs/>
                <w:color w:val="auto"/>
                <w:sz w:val="24"/>
                <w:szCs w:val="22"/>
                <w:lang w:val="en-US" w:eastAsia="zh-CN"/>
              </w:rPr>
              <w:t>6</w:t>
            </w:r>
            <w:r>
              <w:rPr>
                <w:rFonts w:hint="eastAsia" w:ascii="宋体" w:hAnsi="宋体" w:eastAsia="宋体" w:cs="宋体"/>
                <w:b w:val="0"/>
                <w:bCs/>
                <w:color w:val="auto"/>
                <w:sz w:val="24"/>
                <w:szCs w:val="22"/>
                <w:lang w:val="en-US" w:eastAsia="zh-CN"/>
              </w:rPr>
              <w:t>分）</w:t>
            </w:r>
          </w:p>
        </w:tc>
        <w:tc>
          <w:tcPr>
            <w:tcW w:w="6767" w:type="dxa"/>
            <w:noWrap w:val="0"/>
            <w:tcMar>
              <w:top w:w="0" w:type="dxa"/>
              <w:left w:w="113" w:type="dxa"/>
              <w:bottom w:w="0" w:type="dxa"/>
              <w:right w:w="113" w:type="dxa"/>
            </w:tcMar>
            <w:vAlign w:val="center"/>
          </w:tcPr>
          <w:p w14:paraId="5DFACEBB">
            <w:pPr>
              <w:spacing w:line="360" w:lineRule="auto"/>
              <w:rPr>
                <w:rFonts w:hint="eastAsia" w:ascii="宋体" w:hAnsi="宋体" w:eastAsia="宋体" w:cs="宋体"/>
                <w:b w:val="0"/>
                <w:bCs/>
                <w:color w:val="auto"/>
                <w:sz w:val="24"/>
                <w:szCs w:val="22"/>
                <w:lang w:val="en-US" w:eastAsia="zh-CN"/>
              </w:rPr>
            </w:pPr>
            <w:r>
              <w:rPr>
                <w:rFonts w:hint="eastAsia" w:ascii="宋体" w:hAnsi="宋体" w:eastAsia="宋体" w:cs="宋体"/>
                <w:color w:val="auto"/>
                <w:sz w:val="24"/>
              </w:rPr>
              <w:t>根据供应商提供的</w:t>
            </w:r>
            <w:r>
              <w:rPr>
                <w:rFonts w:hint="eastAsia" w:ascii="宋体" w:hAnsi="宋体" w:eastAsia="宋体" w:cs="宋体"/>
                <w:b w:val="0"/>
                <w:bCs/>
                <w:color w:val="auto"/>
                <w:sz w:val="24"/>
                <w:szCs w:val="22"/>
                <w:lang w:val="en-US" w:eastAsia="zh-CN"/>
              </w:rPr>
              <w:t>成品保护和工程保修管理措施</w:t>
            </w:r>
            <w:r>
              <w:rPr>
                <w:rFonts w:hint="eastAsia" w:ascii="宋体" w:hAnsi="宋体" w:eastAsia="宋体" w:cs="宋体"/>
                <w:color w:val="auto"/>
                <w:sz w:val="24"/>
              </w:rPr>
              <w:t>进行评审</w:t>
            </w:r>
            <w:r>
              <w:rPr>
                <w:rFonts w:hint="eastAsia" w:ascii="宋体" w:hAnsi="宋体" w:eastAsia="宋体" w:cs="宋体"/>
                <w:color w:val="auto"/>
                <w:sz w:val="24"/>
                <w:lang w:eastAsia="zh-CN"/>
              </w:rPr>
              <w:t>，</w:t>
            </w:r>
            <w:r>
              <w:rPr>
                <w:rFonts w:hint="eastAsia" w:ascii="宋体" w:hAnsi="宋体" w:eastAsia="宋体" w:cs="宋体"/>
                <w:b w:val="0"/>
                <w:bCs/>
                <w:color w:val="auto"/>
                <w:sz w:val="24"/>
                <w:szCs w:val="22"/>
                <w:lang w:val="en-US" w:eastAsia="zh-CN"/>
              </w:rPr>
              <w:t>方案中存在缺陷的，每有1处扣1分，每项最多扣</w:t>
            </w:r>
            <w:r>
              <w:rPr>
                <w:rFonts w:hint="eastAsia" w:ascii="宋体" w:hAnsi="宋体" w:cs="宋体"/>
                <w:b w:val="0"/>
                <w:bCs/>
                <w:color w:val="auto"/>
                <w:sz w:val="24"/>
                <w:szCs w:val="22"/>
                <w:lang w:val="en-US" w:eastAsia="zh-CN"/>
              </w:rPr>
              <w:t>6</w:t>
            </w:r>
            <w:r>
              <w:rPr>
                <w:rFonts w:hint="eastAsia" w:ascii="宋体" w:hAnsi="宋体" w:eastAsia="宋体" w:cs="宋体"/>
                <w:b w:val="0"/>
                <w:bCs/>
                <w:color w:val="auto"/>
                <w:sz w:val="24"/>
                <w:szCs w:val="22"/>
                <w:lang w:val="en-US" w:eastAsia="zh-CN"/>
              </w:rPr>
              <w:t>分，扣完为止。内容缺陷是指：非专门针对本项目或不适用项目特性的情形、内容不完整或缺少关键节点、套用其他项目方案、内容前后矛盾、涉及的规范或标准错误、不利于项目实施、不可能实现的情形等任意一种情形。</w:t>
            </w:r>
          </w:p>
        </w:tc>
      </w:tr>
      <w:tr w14:paraId="179BF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3" w:hRule="atLeast"/>
          <w:jc w:val="center"/>
        </w:trPr>
        <w:tc>
          <w:tcPr>
            <w:tcW w:w="773" w:type="dxa"/>
            <w:noWrap w:val="0"/>
            <w:vAlign w:val="center"/>
          </w:tcPr>
          <w:p w14:paraId="6F6D25A7">
            <w:pPr>
              <w:spacing w:line="360" w:lineRule="auto"/>
              <w:ind w:right="-94" w:rightChars="-45"/>
              <w:jc w:val="center"/>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10</w:t>
            </w:r>
          </w:p>
        </w:tc>
        <w:tc>
          <w:tcPr>
            <w:tcW w:w="2241" w:type="dxa"/>
            <w:noWrap w:val="0"/>
            <w:tcMar>
              <w:top w:w="0" w:type="dxa"/>
              <w:left w:w="113" w:type="dxa"/>
              <w:bottom w:w="0" w:type="dxa"/>
              <w:right w:w="113" w:type="dxa"/>
            </w:tcMar>
            <w:vAlign w:val="center"/>
          </w:tcPr>
          <w:p w14:paraId="080501B6">
            <w:pPr>
              <w:spacing w:line="440" w:lineRule="exact"/>
              <w:jc w:val="center"/>
              <w:outlineLvl w:val="9"/>
              <w:rPr>
                <w:rFonts w:hint="eastAsia" w:ascii="宋体" w:hAnsi="宋体" w:eastAsia="宋体" w:cs="宋体"/>
                <w:b w:val="0"/>
                <w:bCs/>
                <w:color w:val="auto"/>
                <w:sz w:val="24"/>
                <w:szCs w:val="22"/>
                <w:lang w:val="en-US" w:eastAsia="zh-CN"/>
              </w:rPr>
            </w:pPr>
            <w:r>
              <w:rPr>
                <w:rFonts w:hint="eastAsia" w:ascii="宋体" w:hAnsi="宋体" w:eastAsia="宋体" w:cs="宋体"/>
                <w:b w:val="0"/>
                <w:bCs/>
                <w:color w:val="auto"/>
                <w:sz w:val="24"/>
                <w:szCs w:val="22"/>
                <w:lang w:val="en-US" w:eastAsia="zh-CN"/>
              </w:rPr>
              <w:t>对本工程的重点难点分析及对策（8分）</w:t>
            </w:r>
          </w:p>
        </w:tc>
        <w:tc>
          <w:tcPr>
            <w:tcW w:w="6767" w:type="dxa"/>
            <w:noWrap w:val="0"/>
            <w:tcMar>
              <w:top w:w="0" w:type="dxa"/>
              <w:left w:w="113" w:type="dxa"/>
              <w:bottom w:w="0" w:type="dxa"/>
              <w:right w:w="113" w:type="dxa"/>
            </w:tcMar>
            <w:vAlign w:val="center"/>
          </w:tcPr>
          <w:p w14:paraId="57D61463">
            <w:pPr>
              <w:spacing w:line="360" w:lineRule="auto"/>
              <w:rPr>
                <w:rFonts w:hint="eastAsia" w:ascii="宋体" w:hAnsi="宋体" w:eastAsia="宋体" w:cs="宋体"/>
                <w:b w:val="0"/>
                <w:bCs/>
                <w:color w:val="auto"/>
                <w:sz w:val="24"/>
                <w:szCs w:val="22"/>
                <w:lang w:val="en-US" w:eastAsia="zh-CN"/>
              </w:rPr>
            </w:pPr>
            <w:r>
              <w:rPr>
                <w:rFonts w:hint="eastAsia" w:ascii="宋体" w:hAnsi="宋体" w:eastAsia="宋体" w:cs="宋体"/>
                <w:color w:val="auto"/>
                <w:sz w:val="24"/>
              </w:rPr>
              <w:t>根据供应商提供的</w:t>
            </w:r>
            <w:r>
              <w:rPr>
                <w:rFonts w:hint="eastAsia" w:ascii="宋体" w:hAnsi="宋体" w:eastAsia="宋体" w:cs="宋体"/>
                <w:b w:val="0"/>
                <w:bCs/>
                <w:color w:val="auto"/>
                <w:sz w:val="24"/>
                <w:szCs w:val="22"/>
                <w:lang w:val="en-US" w:eastAsia="zh-CN"/>
              </w:rPr>
              <w:t>对本工程的重点难点分析及对策</w:t>
            </w:r>
            <w:r>
              <w:rPr>
                <w:rFonts w:hint="eastAsia" w:ascii="宋体" w:hAnsi="宋体" w:eastAsia="宋体" w:cs="宋体"/>
                <w:color w:val="auto"/>
                <w:sz w:val="24"/>
              </w:rPr>
              <w:t>进行评审</w:t>
            </w:r>
            <w:r>
              <w:rPr>
                <w:rFonts w:hint="eastAsia" w:ascii="宋体" w:hAnsi="宋体" w:eastAsia="宋体" w:cs="宋体"/>
                <w:color w:val="auto"/>
                <w:sz w:val="24"/>
                <w:lang w:eastAsia="zh-CN"/>
              </w:rPr>
              <w:t>，</w:t>
            </w:r>
            <w:r>
              <w:rPr>
                <w:rFonts w:hint="eastAsia" w:ascii="宋体" w:hAnsi="宋体" w:eastAsia="宋体" w:cs="宋体"/>
                <w:b w:val="0"/>
                <w:bCs/>
                <w:color w:val="auto"/>
                <w:sz w:val="24"/>
                <w:szCs w:val="22"/>
                <w:lang w:val="en-US" w:eastAsia="zh-CN"/>
              </w:rPr>
              <w:t>方案中存在缺陷的，每有1处扣1分，每项最多扣8分，扣完为止。内容缺陷是指：非专门针对本项目或不适用项目特性的情形、内容不完整或缺少关键节点、套用其他项目方案、内容前后矛盾、涉及的规范或标准错误、不利于项目实施、不可能实现的情形等任意一种情形。</w:t>
            </w:r>
          </w:p>
        </w:tc>
      </w:tr>
      <w:tr w14:paraId="0609D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3" w:hRule="atLeast"/>
          <w:jc w:val="center"/>
        </w:trPr>
        <w:tc>
          <w:tcPr>
            <w:tcW w:w="773" w:type="dxa"/>
            <w:noWrap w:val="0"/>
            <w:vAlign w:val="center"/>
          </w:tcPr>
          <w:p w14:paraId="6C0185A5">
            <w:pPr>
              <w:spacing w:line="360" w:lineRule="auto"/>
              <w:ind w:right="-94" w:rightChars="-45"/>
              <w:jc w:val="center"/>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11</w:t>
            </w:r>
          </w:p>
        </w:tc>
        <w:tc>
          <w:tcPr>
            <w:tcW w:w="2241" w:type="dxa"/>
            <w:noWrap w:val="0"/>
            <w:tcMar>
              <w:top w:w="0" w:type="dxa"/>
              <w:left w:w="113" w:type="dxa"/>
              <w:bottom w:w="0" w:type="dxa"/>
              <w:right w:w="113" w:type="dxa"/>
            </w:tcMar>
            <w:vAlign w:val="center"/>
          </w:tcPr>
          <w:p w14:paraId="2E66B3F7">
            <w:pPr>
              <w:spacing w:line="440" w:lineRule="exact"/>
              <w:jc w:val="center"/>
              <w:outlineLvl w:val="9"/>
              <w:rPr>
                <w:rFonts w:hint="eastAsia" w:ascii="宋体" w:hAnsi="宋体" w:eastAsia="宋体" w:cs="宋体"/>
                <w:b w:val="0"/>
                <w:bCs/>
                <w:color w:val="auto"/>
                <w:sz w:val="24"/>
                <w:szCs w:val="22"/>
                <w:lang w:val="en-US" w:eastAsia="zh-CN"/>
              </w:rPr>
            </w:pPr>
            <w:r>
              <w:rPr>
                <w:rFonts w:hint="eastAsia" w:ascii="宋体" w:hAnsi="宋体" w:eastAsia="宋体" w:cs="宋体"/>
                <w:b w:val="0"/>
                <w:bCs/>
                <w:color w:val="auto"/>
                <w:kern w:val="2"/>
                <w:sz w:val="24"/>
                <w:szCs w:val="24"/>
                <w:lang w:val="en-US" w:eastAsia="zh-CN" w:bidi="ar-SA"/>
              </w:rPr>
              <w:t>新技术、新产品、新工艺、新材料应用</w:t>
            </w:r>
            <w:r>
              <w:rPr>
                <w:rFonts w:hint="eastAsia" w:ascii="宋体" w:hAnsi="宋体" w:eastAsia="宋体" w:cs="宋体"/>
                <w:b w:val="0"/>
                <w:bCs/>
                <w:color w:val="auto"/>
                <w:sz w:val="24"/>
                <w:szCs w:val="22"/>
                <w:lang w:val="en-US" w:eastAsia="zh-CN"/>
              </w:rPr>
              <w:t>（</w:t>
            </w:r>
            <w:r>
              <w:rPr>
                <w:rFonts w:hint="eastAsia" w:ascii="宋体" w:hAnsi="宋体" w:cs="宋体"/>
                <w:b w:val="0"/>
                <w:bCs/>
                <w:color w:val="auto"/>
                <w:sz w:val="24"/>
                <w:szCs w:val="22"/>
                <w:lang w:val="en-US" w:eastAsia="zh-CN"/>
              </w:rPr>
              <w:t>5</w:t>
            </w:r>
            <w:r>
              <w:rPr>
                <w:rFonts w:hint="eastAsia" w:ascii="宋体" w:hAnsi="宋体" w:eastAsia="宋体" w:cs="宋体"/>
                <w:b w:val="0"/>
                <w:bCs/>
                <w:color w:val="auto"/>
                <w:sz w:val="24"/>
                <w:szCs w:val="22"/>
                <w:lang w:val="en-US" w:eastAsia="zh-CN"/>
              </w:rPr>
              <w:t>分）</w:t>
            </w:r>
          </w:p>
        </w:tc>
        <w:tc>
          <w:tcPr>
            <w:tcW w:w="6767" w:type="dxa"/>
            <w:noWrap w:val="0"/>
            <w:tcMar>
              <w:top w:w="0" w:type="dxa"/>
              <w:left w:w="113" w:type="dxa"/>
              <w:bottom w:w="0" w:type="dxa"/>
              <w:right w:w="113" w:type="dxa"/>
            </w:tcMar>
            <w:vAlign w:val="center"/>
          </w:tcPr>
          <w:p w14:paraId="666AF3AB">
            <w:pPr>
              <w:spacing w:line="360" w:lineRule="auto"/>
              <w:rPr>
                <w:rFonts w:hint="eastAsia" w:ascii="宋体" w:hAnsi="宋体" w:eastAsia="宋体" w:cs="宋体"/>
                <w:b w:val="0"/>
                <w:bCs/>
                <w:color w:val="auto"/>
                <w:sz w:val="24"/>
                <w:szCs w:val="22"/>
                <w:lang w:val="en-US" w:eastAsia="zh-CN"/>
              </w:rPr>
            </w:pPr>
            <w:r>
              <w:rPr>
                <w:rFonts w:hint="eastAsia" w:ascii="宋体" w:hAnsi="宋体" w:eastAsia="宋体" w:cs="宋体"/>
                <w:color w:val="auto"/>
                <w:sz w:val="24"/>
              </w:rPr>
              <w:t>根据供应商提供的</w:t>
            </w:r>
            <w:r>
              <w:rPr>
                <w:rFonts w:hint="eastAsia" w:ascii="宋体" w:hAnsi="宋体" w:eastAsia="宋体" w:cs="宋体"/>
                <w:b w:val="0"/>
                <w:bCs/>
                <w:color w:val="auto"/>
                <w:kern w:val="2"/>
                <w:sz w:val="24"/>
                <w:szCs w:val="24"/>
                <w:lang w:val="en-US" w:eastAsia="zh-CN" w:bidi="ar-SA"/>
              </w:rPr>
              <w:t>新技术、新产品、新工艺、新材料应用</w:t>
            </w:r>
            <w:r>
              <w:rPr>
                <w:rFonts w:hint="eastAsia" w:ascii="宋体" w:hAnsi="宋体" w:eastAsia="宋体" w:cs="宋体"/>
                <w:color w:val="auto"/>
                <w:sz w:val="24"/>
              </w:rPr>
              <w:t>进行评审</w:t>
            </w:r>
            <w:r>
              <w:rPr>
                <w:rFonts w:hint="eastAsia" w:ascii="宋体" w:hAnsi="宋体" w:eastAsia="宋体" w:cs="宋体"/>
                <w:color w:val="auto"/>
                <w:sz w:val="24"/>
                <w:lang w:eastAsia="zh-CN"/>
              </w:rPr>
              <w:t>，</w:t>
            </w:r>
            <w:r>
              <w:rPr>
                <w:rFonts w:hint="eastAsia" w:ascii="宋体" w:hAnsi="宋体" w:eastAsia="宋体" w:cs="宋体"/>
                <w:b w:val="0"/>
                <w:bCs/>
                <w:color w:val="auto"/>
                <w:sz w:val="24"/>
                <w:szCs w:val="22"/>
                <w:lang w:val="en-US" w:eastAsia="zh-CN"/>
              </w:rPr>
              <w:t>方案中存在缺陷的，每有1处扣1分，每项最多扣</w:t>
            </w:r>
            <w:r>
              <w:rPr>
                <w:rFonts w:hint="eastAsia" w:ascii="宋体" w:hAnsi="宋体" w:cs="宋体"/>
                <w:b w:val="0"/>
                <w:bCs/>
                <w:color w:val="auto"/>
                <w:sz w:val="24"/>
                <w:szCs w:val="22"/>
                <w:lang w:val="en-US" w:eastAsia="zh-CN"/>
              </w:rPr>
              <w:t>5</w:t>
            </w:r>
            <w:r>
              <w:rPr>
                <w:rFonts w:hint="eastAsia" w:ascii="宋体" w:hAnsi="宋体" w:eastAsia="宋体" w:cs="宋体"/>
                <w:b w:val="0"/>
                <w:bCs/>
                <w:color w:val="auto"/>
                <w:sz w:val="24"/>
                <w:szCs w:val="22"/>
                <w:lang w:val="en-US" w:eastAsia="zh-CN"/>
              </w:rPr>
              <w:t>分，扣完为止。内容缺陷是指：非专门针对本项目或不适用项目特性的情形、内容不完整或缺少关键节点、套用其他项目方案、内容前后矛盾、涉及的规范或标准错误、不利于项目实施、不可能实现的情形等任意一种情形。</w:t>
            </w:r>
          </w:p>
        </w:tc>
      </w:tr>
    </w:tbl>
    <w:p w14:paraId="7C228F84">
      <w:pPr>
        <w:pStyle w:val="9"/>
        <w:outlineLvl w:val="9"/>
        <w:rPr>
          <w:rFonts w:hint="eastAsia" w:ascii="宋体" w:hAnsi="宋体" w:eastAsia="宋体" w:cs="宋体"/>
          <w:color w:val="auto"/>
        </w:rPr>
      </w:pPr>
    </w:p>
    <w:p w14:paraId="72BB4030">
      <w:pPr>
        <w:outlineLvl w:val="9"/>
        <w:rPr>
          <w:rFonts w:hint="eastAsia" w:ascii="宋体" w:hAnsi="宋体" w:eastAsia="宋体" w:cs="宋体"/>
          <w:color w:val="auto"/>
        </w:rPr>
      </w:pPr>
    </w:p>
    <w:p w14:paraId="7343D235">
      <w:pPr>
        <w:pStyle w:val="9"/>
        <w:outlineLvl w:val="9"/>
        <w:rPr>
          <w:rFonts w:hint="eastAsia" w:ascii="宋体" w:hAnsi="宋体" w:eastAsia="宋体" w:cs="宋体"/>
          <w:color w:val="auto"/>
        </w:rPr>
      </w:pPr>
    </w:p>
    <w:p w14:paraId="44151222">
      <w:pPr>
        <w:outlineLvl w:val="9"/>
        <w:rPr>
          <w:rFonts w:hint="eastAsia" w:ascii="宋体" w:hAnsi="宋体" w:eastAsia="宋体" w:cs="宋体"/>
          <w:color w:val="auto"/>
        </w:rPr>
        <w:sectPr>
          <w:pgSz w:w="11905" w:h="16838"/>
          <w:pgMar w:top="1219" w:right="1803" w:bottom="1219" w:left="1803" w:header="850" w:footer="850" w:gutter="0"/>
          <w:pgNumType w:fmt="decimal"/>
          <w:cols w:space="0" w:num="1"/>
          <w:rtlGutter w:val="0"/>
          <w:docGrid w:type="lines" w:linePitch="313" w:charSpace="0"/>
        </w:sectPr>
      </w:pPr>
    </w:p>
    <w:bookmarkEnd w:id="239"/>
    <w:p w14:paraId="2AF28945">
      <w:pPr>
        <w:bidi w:val="0"/>
        <w:spacing w:line="360" w:lineRule="auto"/>
        <w:jc w:val="center"/>
        <w:outlineLvl w:val="0"/>
        <w:rPr>
          <w:rFonts w:hint="eastAsia" w:ascii="宋体" w:hAnsi="宋体" w:eastAsia="宋体" w:cs="宋体"/>
          <w:b/>
          <w:bCs/>
          <w:color w:val="auto"/>
          <w:sz w:val="36"/>
          <w:szCs w:val="36"/>
        </w:rPr>
      </w:pPr>
      <w:bookmarkStart w:id="247" w:name="_Toc7175"/>
      <w:bookmarkStart w:id="248" w:name="_Toc15866"/>
      <w:bookmarkStart w:id="249" w:name="_Toc10531"/>
      <w:bookmarkStart w:id="250" w:name="_Toc29384"/>
      <w:bookmarkStart w:id="251" w:name="_Toc557"/>
      <w:bookmarkStart w:id="252" w:name="_Toc14711"/>
      <w:bookmarkStart w:id="253" w:name="_Toc2619"/>
      <w:r>
        <w:rPr>
          <w:rFonts w:hint="eastAsia" w:ascii="宋体" w:hAnsi="宋体" w:eastAsia="宋体" w:cs="宋体"/>
          <w:b/>
          <w:bCs/>
          <w:color w:val="auto"/>
          <w:sz w:val="36"/>
          <w:szCs w:val="36"/>
          <w:lang w:val="en-US" w:eastAsia="zh-CN"/>
        </w:rPr>
        <w:t>第四章  商务要求</w:t>
      </w:r>
      <w:bookmarkEnd w:id="247"/>
      <w:bookmarkEnd w:id="248"/>
      <w:bookmarkEnd w:id="249"/>
      <w:bookmarkEnd w:id="250"/>
    </w:p>
    <w:p w14:paraId="7EC6B5ED">
      <w:pPr>
        <w:keepNext w:val="0"/>
        <w:keepLines w:val="0"/>
        <w:pageBreakBefore w:val="0"/>
        <w:widowControl w:val="0"/>
        <w:kinsoku/>
        <w:wordWrap/>
        <w:overflowPunct/>
        <w:topLinePunct w:val="0"/>
        <w:autoSpaceDE/>
        <w:autoSpaceDN/>
        <w:bidi w:val="0"/>
        <w:adjustRightInd w:val="0"/>
        <w:snapToGrid w:val="0"/>
        <w:spacing w:line="360" w:lineRule="auto"/>
        <w:ind w:firstLine="241" w:firstLineChars="100"/>
        <w:jc w:val="left"/>
        <w:textAlignment w:val="auto"/>
        <w:outlineLvl w:val="9"/>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rPr>
        <w:t>一、</w:t>
      </w:r>
      <w:r>
        <w:rPr>
          <w:rFonts w:hint="eastAsia" w:ascii="宋体" w:hAnsi="宋体" w:eastAsia="宋体" w:cs="宋体"/>
          <w:b/>
          <w:bCs w:val="0"/>
          <w:color w:val="auto"/>
          <w:sz w:val="24"/>
          <w:szCs w:val="24"/>
          <w:lang w:val="en-US" w:eastAsia="zh-CN"/>
        </w:rPr>
        <w:t>工期：</w:t>
      </w:r>
      <w:r>
        <w:rPr>
          <w:rFonts w:hint="eastAsia" w:ascii="宋体" w:hAnsi="宋体" w:cs="宋体"/>
          <w:b/>
          <w:bCs w:val="0"/>
          <w:color w:val="auto"/>
          <w:sz w:val="24"/>
          <w:szCs w:val="24"/>
          <w:lang w:val="en-US" w:eastAsia="zh-CN"/>
        </w:rPr>
        <w:t>30日历天</w:t>
      </w:r>
      <w:r>
        <w:rPr>
          <w:rFonts w:hint="eastAsia" w:ascii="宋体" w:hAnsi="宋体" w:eastAsia="宋体" w:cs="宋体"/>
          <w:b/>
          <w:bCs w:val="0"/>
          <w:color w:val="auto"/>
          <w:sz w:val="24"/>
          <w:szCs w:val="24"/>
          <w:lang w:val="en-US" w:eastAsia="zh-CN"/>
        </w:rPr>
        <w:t>。</w:t>
      </w:r>
    </w:p>
    <w:p w14:paraId="11CAC62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outlineLvl w:val="9"/>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  质保期：验收合格后1年。</w:t>
      </w:r>
    </w:p>
    <w:p w14:paraId="6C629B74">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firstLine="241" w:firstLineChars="100"/>
        <w:jc w:val="left"/>
        <w:textAlignment w:val="auto"/>
        <w:outlineLvl w:val="9"/>
        <w:rPr>
          <w:rFonts w:hint="eastAsia" w:ascii="宋体" w:hAnsi="宋体" w:eastAsia="宋体" w:cs="宋体"/>
          <w:color w:val="auto"/>
          <w:kern w:val="2"/>
          <w:sz w:val="24"/>
          <w:szCs w:val="16"/>
          <w:lang w:val="en-US" w:eastAsia="zh-CN" w:bidi="ar-SA"/>
        </w:rPr>
      </w:pPr>
      <w:r>
        <w:rPr>
          <w:rFonts w:hint="eastAsia" w:ascii="宋体" w:hAnsi="宋体" w:eastAsia="宋体" w:cs="宋体"/>
          <w:b/>
          <w:bCs/>
          <w:color w:val="auto"/>
          <w:sz w:val="24"/>
          <w:highlight w:val="none"/>
          <w:lang w:val="en-US" w:eastAsia="zh-CN"/>
        </w:rPr>
        <w:t>工程质量：</w:t>
      </w:r>
      <w:r>
        <w:rPr>
          <w:rFonts w:hint="eastAsia" w:ascii="宋体" w:hAnsi="宋体" w:cs="宋体"/>
          <w:b/>
          <w:bCs/>
          <w:color w:val="auto"/>
          <w:sz w:val="24"/>
          <w:highlight w:val="none"/>
          <w:lang w:val="en-US" w:eastAsia="zh-CN"/>
        </w:rPr>
        <w:t>合格</w:t>
      </w:r>
    </w:p>
    <w:p w14:paraId="296E5A4D">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firstLine="241" w:firstLineChars="100"/>
        <w:jc w:val="left"/>
        <w:textAlignment w:val="auto"/>
        <w:outlineLvl w:val="9"/>
        <w:rPr>
          <w:rFonts w:hint="eastAsia" w:ascii="宋体" w:hAnsi="宋体" w:eastAsia="宋体" w:cs="宋体"/>
          <w:color w:val="auto"/>
          <w:kern w:val="2"/>
          <w:sz w:val="24"/>
          <w:szCs w:val="16"/>
          <w:lang w:val="en-US" w:eastAsia="zh-CN" w:bidi="ar-SA"/>
        </w:rPr>
      </w:pPr>
      <w:r>
        <w:rPr>
          <w:rFonts w:hint="eastAsia" w:ascii="宋体" w:hAnsi="宋体" w:eastAsia="宋体" w:cs="宋体"/>
          <w:b/>
          <w:bCs w:val="0"/>
          <w:color w:val="auto"/>
          <w:sz w:val="24"/>
          <w:szCs w:val="24"/>
          <w:lang w:val="en-US" w:eastAsia="zh-CN"/>
        </w:rPr>
        <w:t>施工地点：</w:t>
      </w:r>
      <w:r>
        <w:rPr>
          <w:rFonts w:hint="eastAsia" w:ascii="宋体" w:hAnsi="宋体" w:cs="宋体"/>
          <w:b/>
          <w:bCs w:val="0"/>
          <w:color w:val="auto"/>
          <w:sz w:val="24"/>
          <w:szCs w:val="24"/>
          <w:lang w:val="en-US" w:eastAsia="zh-CN"/>
        </w:rPr>
        <w:t>吴堡县辛家沟镇人民政府</w:t>
      </w:r>
      <w:r>
        <w:rPr>
          <w:rFonts w:hint="eastAsia" w:ascii="宋体" w:hAnsi="宋体" w:eastAsia="宋体" w:cs="宋体"/>
          <w:b/>
          <w:bCs w:val="0"/>
          <w:color w:val="auto"/>
          <w:sz w:val="24"/>
          <w:szCs w:val="24"/>
          <w:lang w:val="en-US" w:eastAsia="zh-CN"/>
        </w:rPr>
        <w:t>指定地点。</w:t>
      </w:r>
    </w:p>
    <w:p w14:paraId="7453CDF3">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firstLine="241" w:firstLineChars="100"/>
        <w:jc w:val="left"/>
        <w:textAlignment w:val="auto"/>
        <w:outlineLvl w:val="9"/>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合同价款</w:t>
      </w:r>
    </w:p>
    <w:p w14:paraId="7E4C818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1、投标报价应为本次投标项目所包含的一切相关费用。</w:t>
      </w:r>
    </w:p>
    <w:p w14:paraId="3EAB31A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2、合同总价一次包死，不受市场价变化的影响。</w:t>
      </w:r>
    </w:p>
    <w:p w14:paraId="7F69A725">
      <w:pPr>
        <w:keepNext w:val="0"/>
        <w:keepLines w:val="0"/>
        <w:pageBreakBefore w:val="0"/>
        <w:widowControl w:val="0"/>
        <w:kinsoku/>
        <w:wordWrap/>
        <w:overflowPunct/>
        <w:topLinePunct w:val="0"/>
        <w:autoSpaceDE/>
        <w:autoSpaceDN/>
        <w:bidi w:val="0"/>
        <w:adjustRightInd w:val="0"/>
        <w:snapToGrid w:val="0"/>
        <w:spacing w:line="360" w:lineRule="auto"/>
        <w:ind w:firstLine="241" w:firstLineChars="100"/>
        <w:jc w:val="left"/>
        <w:textAlignment w:val="auto"/>
        <w:outlineLvl w:val="9"/>
        <w:rPr>
          <w:rFonts w:hint="eastAsia" w:ascii="宋体" w:hAnsi="宋体" w:eastAsia="宋体" w:cs="宋体"/>
          <w:b/>
          <w:bCs w:val="0"/>
          <w:color w:val="auto"/>
          <w:sz w:val="24"/>
          <w:szCs w:val="24"/>
          <w:lang w:val="en-US" w:eastAsia="zh-CN"/>
        </w:rPr>
      </w:pPr>
      <w:bookmarkStart w:id="254" w:name="_Toc16112"/>
      <w:r>
        <w:rPr>
          <w:rFonts w:hint="eastAsia" w:ascii="宋体" w:hAnsi="宋体" w:eastAsia="宋体" w:cs="宋体"/>
          <w:b/>
          <w:bCs w:val="0"/>
          <w:color w:val="auto"/>
          <w:sz w:val="24"/>
          <w:szCs w:val="24"/>
          <w:lang w:val="en-US" w:eastAsia="zh-CN"/>
        </w:rPr>
        <w:t>四、</w:t>
      </w:r>
      <w:bookmarkEnd w:id="254"/>
      <w:r>
        <w:rPr>
          <w:rFonts w:hint="eastAsia" w:ascii="宋体" w:hAnsi="宋体" w:eastAsia="宋体" w:cs="宋体"/>
          <w:b/>
          <w:bCs w:val="0"/>
          <w:color w:val="auto"/>
          <w:sz w:val="24"/>
          <w:szCs w:val="24"/>
          <w:lang w:val="en-US" w:eastAsia="zh-CN"/>
        </w:rPr>
        <w:t xml:space="preserve">付款： </w:t>
      </w:r>
    </w:p>
    <w:p w14:paraId="18F6ADD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1、合同总价即成交价，不受市场价变化或实际工作量变化的影响。 </w:t>
      </w:r>
    </w:p>
    <w:p w14:paraId="4EFD5DE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2、付款方式和程序： </w:t>
      </w:r>
    </w:p>
    <w:p w14:paraId="6E10253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2.1 由采购人负责结算，在付款前，供应商必须开具全额发票给采购人 （附详细清单）。 </w:t>
      </w:r>
    </w:p>
    <w:p w14:paraId="0359F26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b w:val="0"/>
          <w:bCs/>
          <w:color w:val="auto"/>
          <w:sz w:val="24"/>
          <w:szCs w:val="24"/>
          <w:shd w:val="clear"/>
          <w:lang w:val="en-US" w:eastAsia="zh-CN"/>
        </w:rPr>
      </w:pPr>
      <w:r>
        <w:rPr>
          <w:rFonts w:hint="eastAsia" w:ascii="宋体" w:hAnsi="宋体" w:eastAsia="宋体" w:cs="宋体"/>
          <w:b w:val="0"/>
          <w:bCs/>
          <w:color w:val="auto"/>
          <w:sz w:val="24"/>
          <w:szCs w:val="24"/>
          <w:lang w:val="en-US" w:eastAsia="zh-CN"/>
        </w:rPr>
        <w:t>2.2</w:t>
      </w:r>
      <w:r>
        <w:rPr>
          <w:rFonts w:hint="eastAsia" w:ascii="宋体" w:hAnsi="宋体" w:eastAsia="宋体" w:cs="宋体"/>
          <w:b w:val="0"/>
          <w:bCs/>
          <w:color w:val="auto"/>
          <w:sz w:val="24"/>
          <w:szCs w:val="24"/>
          <w:shd w:val="clear"/>
          <w:lang w:val="en-US" w:eastAsia="zh-CN"/>
        </w:rPr>
        <w:t xml:space="preserve"> 付款方式：</w:t>
      </w:r>
      <w:r>
        <w:rPr>
          <w:rFonts w:hint="eastAsia" w:ascii="宋体" w:hAnsi="宋体" w:cs="宋体"/>
          <w:b w:val="0"/>
          <w:bCs/>
          <w:color w:val="auto"/>
          <w:sz w:val="24"/>
          <w:szCs w:val="24"/>
          <w:highlight w:val="none"/>
          <w:lang w:val="en-US" w:eastAsia="zh-CN"/>
        </w:rPr>
        <w:t>项目开工后拨付合同价40%预付款，项目竣工验收后，以决算评审价为准，支付剩余工程款。</w:t>
      </w:r>
    </w:p>
    <w:p w14:paraId="58F3FD17">
      <w:pPr>
        <w:keepNext w:val="0"/>
        <w:keepLines w:val="0"/>
        <w:pageBreakBefore w:val="0"/>
        <w:widowControl w:val="0"/>
        <w:kinsoku/>
        <w:wordWrap/>
        <w:overflowPunct/>
        <w:topLinePunct w:val="0"/>
        <w:autoSpaceDE/>
        <w:autoSpaceDN/>
        <w:bidi w:val="0"/>
        <w:adjustRightInd w:val="0"/>
        <w:snapToGrid w:val="0"/>
        <w:spacing w:line="360" w:lineRule="auto"/>
        <w:ind w:firstLine="241" w:firstLineChars="100"/>
        <w:jc w:val="left"/>
        <w:textAlignment w:val="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五、服务保证</w:t>
      </w:r>
    </w:p>
    <w:p w14:paraId="60FEEC74">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供应商交付的服务及材料必须保证质量可靠，应全面满足</w:t>
      </w:r>
      <w:r>
        <w:rPr>
          <w:rFonts w:hint="eastAsia" w:ascii="宋体" w:hAnsi="宋体" w:cs="宋体"/>
          <w:b w:val="0"/>
          <w:bCs w:val="0"/>
          <w:color w:val="auto"/>
          <w:sz w:val="24"/>
          <w:szCs w:val="24"/>
          <w:lang w:val="en-US" w:eastAsia="zh-CN"/>
        </w:rPr>
        <w:t>采购文件</w:t>
      </w:r>
      <w:r>
        <w:rPr>
          <w:rFonts w:hint="eastAsia" w:ascii="宋体" w:hAnsi="宋体" w:eastAsia="宋体" w:cs="宋体"/>
          <w:b w:val="0"/>
          <w:bCs w:val="0"/>
          <w:color w:val="auto"/>
          <w:sz w:val="24"/>
          <w:szCs w:val="24"/>
        </w:rPr>
        <w:t>的要求，采购文件未明确要求的内容，供应商按磋商服务要求或以采购人的补充要求为准。所供服务及材料应严格按照国家最新发布的规范标准执行，如发生问题由供应商承担全部责任。</w:t>
      </w:r>
    </w:p>
    <w:p w14:paraId="6715367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六、</w:t>
      </w:r>
      <w:r>
        <w:rPr>
          <w:rFonts w:hint="eastAsia" w:ascii="宋体" w:hAnsi="宋体" w:eastAsia="宋体" w:cs="宋体"/>
          <w:b/>
          <w:bCs/>
          <w:color w:val="auto"/>
          <w:sz w:val="24"/>
          <w:szCs w:val="24"/>
        </w:rPr>
        <w:t>知识产权</w:t>
      </w:r>
    </w:p>
    <w:p w14:paraId="60EF51EF">
      <w:pPr>
        <w:pStyle w:val="9"/>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供应商应对所供服务具有或已取得合法知识产权，供应商应保证所供服务不会出现因第三方提出侵犯其专利权、商标权或其它知识产权而引发法律或经济纠纷，否则由供应商负责解决并承担全部责任；如因此影响到采购人的正常使用，采购人有权单方解除本合同，供应商应无条件向采购人退回已收取的全部合同价款。</w:t>
      </w:r>
    </w:p>
    <w:p w14:paraId="1705167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七、违约责任</w:t>
      </w:r>
    </w:p>
    <w:p w14:paraId="487A183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按《中华人民共和国政府采购法》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《中华人民共和国民法典》中的相关条款执行。 </w:t>
      </w:r>
    </w:p>
    <w:p w14:paraId="11AF1FF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未按合同或</w:t>
      </w: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rPr>
        <w:t xml:space="preserve">文件要求提供服务或供应的服务质量不能满足采购人技术要求，采购单位有权终止合同，甚至对供应商违约行为进行追究。 </w:t>
      </w:r>
    </w:p>
    <w:p w14:paraId="78A84C7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供应商的响应文件为签订正式书面合同书不可分割的部分，供应商应履行相应的责任。</w:t>
      </w:r>
    </w:p>
    <w:p w14:paraId="564BA58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color w:val="auto"/>
        </w:rPr>
      </w:pPr>
      <w:r>
        <w:rPr>
          <w:rFonts w:hint="eastAsia" w:ascii="宋体" w:hAnsi="宋体" w:eastAsia="宋体" w:cs="宋体"/>
          <w:b/>
          <w:bCs/>
          <w:color w:val="auto"/>
          <w:sz w:val="24"/>
          <w:szCs w:val="24"/>
          <w:lang w:val="en-US" w:eastAsia="zh-CN"/>
        </w:rPr>
        <w:t>八、验收标准</w:t>
      </w:r>
    </w:p>
    <w:p w14:paraId="008DEC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按照采购合同的约定和现行国家标准、行业标准以及企业标准对每一项技术、服务、安全标准的履约情况进行确认。由代理公司和采购方组织，邀请省库专家和监督单位与采购方共同验收，验收合格后由监督方出具验收证明。                                                                                                                                                                                                                                                                                                                                                                                                                                                                                                                                                                                                                                                                                                                                                                                                                                                                                                                                                                                                                                                                                                                                                                                                                                                                                                                                                                                                                                                                                                                                                                                                                                                                                                                                                                                                                                                                                                                                                                                                                                                                                                                                                                                                                                                                                                                                                                                                                                                                                                                                                                                                                                                                                                                                                                                                      </w:t>
      </w:r>
    </w:p>
    <w:p w14:paraId="53E2666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验收依据：</w:t>
      </w:r>
      <w:r>
        <w:rPr>
          <w:rFonts w:hint="eastAsia" w:ascii="宋体" w:hAnsi="宋体" w:eastAsia="宋体" w:cs="宋体"/>
          <w:color w:val="auto"/>
          <w:sz w:val="24"/>
          <w:szCs w:val="24"/>
        </w:rPr>
        <w:t>合同文本、磋商文件、磋商响应文件；国家或行业标准、规范等规定的标准和方法。</w:t>
      </w:r>
    </w:p>
    <w:p w14:paraId="144CA61D">
      <w:pPr>
        <w:bidi w:val="0"/>
        <w:spacing w:line="360" w:lineRule="auto"/>
        <w:ind w:firstLine="480" w:firstLineChars="200"/>
        <w:outlineLvl w:val="9"/>
        <w:rPr>
          <w:rFonts w:hint="eastAsia" w:ascii="宋体" w:hAnsi="宋体" w:eastAsia="宋体" w:cs="宋体"/>
          <w:color w:val="auto"/>
          <w:sz w:val="24"/>
          <w:szCs w:val="24"/>
        </w:rPr>
        <w:sectPr>
          <w:pgSz w:w="11905" w:h="16838"/>
          <w:pgMar w:top="1219" w:right="1803" w:bottom="1219" w:left="1803" w:header="850" w:footer="850" w:gutter="0"/>
          <w:pgNumType w:fmt="decimal"/>
          <w:cols w:space="0" w:num="1"/>
          <w:rtlGutter w:val="0"/>
          <w:docGrid w:type="lines" w:linePitch="313" w:charSpace="0"/>
        </w:sectPr>
      </w:pPr>
    </w:p>
    <w:bookmarkEnd w:id="251"/>
    <w:bookmarkEnd w:id="252"/>
    <w:bookmarkEnd w:id="253"/>
    <w:p w14:paraId="3AA25167">
      <w:pPr>
        <w:bidi w:val="0"/>
        <w:jc w:val="center"/>
        <w:outlineLvl w:val="0"/>
        <w:rPr>
          <w:rFonts w:hint="eastAsia" w:ascii="宋体" w:hAnsi="宋体" w:eastAsia="宋体" w:cs="宋体"/>
          <w:b/>
          <w:bCs/>
          <w:color w:val="auto"/>
          <w:sz w:val="36"/>
          <w:szCs w:val="36"/>
          <w:lang w:eastAsia="zh-CN"/>
        </w:rPr>
      </w:pPr>
      <w:bookmarkStart w:id="255" w:name="_Toc31409"/>
      <w:bookmarkStart w:id="256" w:name="_Toc21882"/>
      <w:bookmarkStart w:id="257" w:name="_Toc25814"/>
      <w:bookmarkStart w:id="258" w:name="_Toc28604"/>
      <w:bookmarkStart w:id="259" w:name="_Toc25118"/>
      <w:bookmarkStart w:id="260" w:name="_Toc1581"/>
      <w:bookmarkStart w:id="261" w:name="_Toc30843"/>
      <w:bookmarkStart w:id="262" w:name="_Toc13059"/>
      <w:bookmarkStart w:id="263" w:name="_Toc26171"/>
      <w:bookmarkStart w:id="264" w:name="_Toc14444"/>
      <w:bookmarkStart w:id="265" w:name="_Toc24168"/>
      <w:bookmarkStart w:id="266" w:name="_Toc17980"/>
      <w:bookmarkStart w:id="267" w:name="_Toc3752"/>
      <w:bookmarkStart w:id="268" w:name="_Toc28897"/>
      <w:bookmarkStart w:id="269" w:name="_Toc6363"/>
      <w:bookmarkStart w:id="270" w:name="_Toc3157"/>
      <w:bookmarkStart w:id="271" w:name="_Toc6072"/>
      <w:bookmarkStart w:id="272" w:name="_Toc474770760"/>
      <w:bookmarkStart w:id="273" w:name="_Toc510859905"/>
      <w:bookmarkStart w:id="274" w:name="_Toc504605199"/>
      <w:r>
        <w:rPr>
          <w:rFonts w:hint="eastAsia" w:ascii="宋体" w:hAnsi="宋体" w:eastAsia="宋体" w:cs="宋体"/>
          <w:b/>
          <w:bCs/>
          <w:color w:val="auto"/>
          <w:sz w:val="36"/>
          <w:szCs w:val="36"/>
          <w:lang w:val="en-US" w:eastAsia="zh-CN"/>
        </w:rPr>
        <w:t>第五章</w:t>
      </w:r>
      <w:r>
        <w:rPr>
          <w:rFonts w:hint="eastAsia" w:ascii="宋体" w:hAnsi="宋体" w:eastAsia="宋体" w:cs="宋体"/>
          <w:b/>
          <w:bCs/>
          <w:color w:val="auto"/>
          <w:sz w:val="36"/>
          <w:szCs w:val="36"/>
        </w:rPr>
        <w:t xml:space="preserve"> </w:t>
      </w:r>
      <w:r>
        <w:rPr>
          <w:rFonts w:hint="eastAsia" w:ascii="宋体" w:hAnsi="宋体" w:eastAsia="宋体" w:cs="宋体"/>
          <w:b/>
          <w:bCs/>
          <w:color w:val="auto"/>
          <w:sz w:val="36"/>
          <w:szCs w:val="36"/>
          <w:lang w:val="en-US" w:eastAsia="zh-CN"/>
        </w:rPr>
        <w:t xml:space="preserve"> </w:t>
      </w:r>
      <w:bookmarkEnd w:id="255"/>
      <w:r>
        <w:rPr>
          <w:rFonts w:hint="eastAsia" w:ascii="宋体" w:hAnsi="宋体" w:eastAsia="宋体" w:cs="宋体"/>
          <w:b/>
          <w:bCs/>
          <w:color w:val="auto"/>
          <w:sz w:val="36"/>
          <w:szCs w:val="36"/>
        </w:rPr>
        <w:t>政府采购合同</w:t>
      </w:r>
      <w:bookmarkEnd w:id="256"/>
      <w:bookmarkEnd w:id="257"/>
      <w:bookmarkEnd w:id="258"/>
      <w:r>
        <w:rPr>
          <w:rFonts w:hint="eastAsia" w:ascii="宋体" w:hAnsi="宋体" w:eastAsia="宋体" w:cs="宋体"/>
          <w:b/>
          <w:bCs/>
          <w:color w:val="auto"/>
          <w:sz w:val="36"/>
          <w:szCs w:val="36"/>
          <w:lang w:eastAsia="zh-CN"/>
        </w:rPr>
        <w:t>（</w:t>
      </w:r>
      <w:r>
        <w:rPr>
          <w:rFonts w:hint="eastAsia" w:ascii="宋体" w:hAnsi="宋体" w:eastAsia="宋体" w:cs="宋体"/>
          <w:b/>
          <w:bCs/>
          <w:color w:val="auto"/>
          <w:sz w:val="36"/>
          <w:szCs w:val="36"/>
          <w:lang w:val="en-US" w:eastAsia="zh-CN"/>
        </w:rPr>
        <w:t>仅供参考</w:t>
      </w:r>
      <w:r>
        <w:rPr>
          <w:rFonts w:hint="eastAsia" w:ascii="宋体" w:hAnsi="宋体" w:eastAsia="宋体" w:cs="宋体"/>
          <w:b/>
          <w:bCs/>
          <w:color w:val="auto"/>
          <w:sz w:val="36"/>
          <w:szCs w:val="36"/>
          <w:lang w:eastAsia="zh-CN"/>
        </w:rPr>
        <w:t>）</w:t>
      </w:r>
      <w:bookmarkEnd w:id="259"/>
    </w:p>
    <w:bookmarkEnd w:id="260"/>
    <w:bookmarkEnd w:id="261"/>
    <w:bookmarkEnd w:id="262"/>
    <w:bookmarkEnd w:id="263"/>
    <w:bookmarkEnd w:id="264"/>
    <w:bookmarkEnd w:id="265"/>
    <w:bookmarkEnd w:id="266"/>
    <w:bookmarkEnd w:id="267"/>
    <w:bookmarkEnd w:id="268"/>
    <w:bookmarkEnd w:id="269"/>
    <w:bookmarkEnd w:id="270"/>
    <w:p w14:paraId="37BFFE6A">
      <w:pPr>
        <w:pStyle w:val="2"/>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bookmarkStart w:id="275" w:name="_Toc10165"/>
      <w:bookmarkStart w:id="276" w:name="_Toc10348"/>
      <w:bookmarkStart w:id="277" w:name="_Toc21787"/>
      <w:bookmarkStart w:id="278" w:name="_Toc173"/>
      <w:bookmarkStart w:id="279" w:name="_Toc21474"/>
      <w:r>
        <w:rPr>
          <w:rFonts w:hint="eastAsia" w:ascii="宋体" w:hAnsi="宋体" w:eastAsia="宋体" w:cs="宋体"/>
          <w:color w:val="auto"/>
          <w:sz w:val="24"/>
          <w:szCs w:val="24"/>
          <w:lang w:eastAsia="zh-CN"/>
        </w:rPr>
        <w:t>建设工程施工合同（示范文本）</w:t>
      </w:r>
      <w:bookmarkEnd w:id="275"/>
      <w:bookmarkEnd w:id="276"/>
    </w:p>
    <w:p w14:paraId="79138459">
      <w:pPr>
        <w:pStyle w:val="18"/>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本工程施工合同采用建设部、国家工商行政管理局</w:t>
      </w:r>
      <w:r>
        <w:rPr>
          <w:rFonts w:hint="eastAsia" w:ascii="宋体" w:hAnsi="宋体" w:eastAsia="宋体" w:cs="宋体"/>
          <w:color w:val="auto"/>
          <w:sz w:val="24"/>
          <w:szCs w:val="24"/>
          <w:lang w:val="en-US" w:eastAsia="zh-CN"/>
        </w:rPr>
        <w:t>2017</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日</w:t>
      </w:r>
      <w:r>
        <w:rPr>
          <w:rFonts w:hint="eastAsia" w:ascii="宋体" w:hAnsi="宋体" w:eastAsia="宋体" w:cs="宋体"/>
          <w:color w:val="auto"/>
          <w:sz w:val="24"/>
          <w:szCs w:val="24"/>
          <w:lang w:eastAsia="zh-CN"/>
        </w:rPr>
        <w:t>执行</w:t>
      </w:r>
      <w:r>
        <w:rPr>
          <w:rFonts w:hint="eastAsia" w:ascii="宋体" w:hAnsi="宋体" w:eastAsia="宋体" w:cs="宋体"/>
          <w:color w:val="auto"/>
          <w:sz w:val="24"/>
          <w:szCs w:val="24"/>
        </w:rPr>
        <w:t>的：《建设工程施工合同(示范文本)》(GF-2017-0201)</w:t>
      </w:r>
    </w:p>
    <w:p w14:paraId="2B2963D0">
      <w:pPr>
        <w:pStyle w:val="3"/>
        <w:pageBreakBefore w:val="0"/>
        <w:kinsoku/>
        <w:wordWrap/>
        <w:overflowPunct/>
        <w:topLinePunct w:val="0"/>
        <w:bidi w:val="0"/>
        <w:snapToGrid/>
        <w:spacing w:before="0" w:after="0" w:line="360" w:lineRule="auto"/>
        <w:ind w:firstLine="1440" w:firstLineChars="600"/>
        <w:jc w:val="center"/>
        <w:textAlignment w:val="auto"/>
        <w:rPr>
          <w:rFonts w:hint="eastAsia" w:ascii="宋体" w:hAnsi="宋体" w:eastAsia="宋体" w:cs="宋体"/>
          <w:b w:val="0"/>
          <w:bCs/>
          <w:color w:val="auto"/>
          <w:sz w:val="24"/>
          <w:szCs w:val="24"/>
        </w:rPr>
      </w:pPr>
      <w:bookmarkStart w:id="280" w:name="_Toc169940955"/>
      <w:bookmarkStart w:id="281" w:name="_Toc132684565"/>
      <w:bookmarkStart w:id="282" w:name="_Toc145989449"/>
    </w:p>
    <w:bookmarkEnd w:id="277"/>
    <w:bookmarkEnd w:id="278"/>
    <w:bookmarkEnd w:id="280"/>
    <w:bookmarkEnd w:id="281"/>
    <w:bookmarkEnd w:id="282"/>
    <w:p w14:paraId="1B0D25AC">
      <w:pPr>
        <w:pStyle w:val="4"/>
        <w:pageBreakBefore w:val="0"/>
        <w:kinsoku/>
        <w:wordWrap/>
        <w:overflowPunct/>
        <w:topLinePunct w:val="0"/>
        <w:bidi w:val="0"/>
        <w:snapToGrid/>
        <w:spacing w:line="360" w:lineRule="auto"/>
        <w:jc w:val="center"/>
        <w:textAlignment w:val="auto"/>
        <w:rPr>
          <w:rFonts w:hint="eastAsia" w:ascii="宋体" w:hAnsi="宋体" w:eastAsia="宋体" w:cs="宋体"/>
          <w:b w:val="0"/>
          <w:color w:val="auto"/>
          <w:sz w:val="24"/>
          <w:szCs w:val="24"/>
        </w:rPr>
      </w:pPr>
      <w:r>
        <w:rPr>
          <w:rFonts w:hint="eastAsia" w:ascii="宋体" w:hAnsi="宋体" w:eastAsia="宋体" w:cs="宋体"/>
          <w:color w:val="auto"/>
          <w:sz w:val="24"/>
          <w:szCs w:val="24"/>
        </w:rPr>
        <w:t>合同协议书</w:t>
      </w:r>
    </w:p>
    <w:p w14:paraId="591FD737">
      <w:pPr>
        <w:pageBreakBefore w:val="0"/>
        <w:kinsoku/>
        <w:wordWrap/>
        <w:overflowPunct/>
        <w:topLinePunct w:val="0"/>
        <w:bidi w:val="0"/>
        <w:snapToGrid/>
        <w:spacing w:line="360" w:lineRule="auto"/>
        <w:textAlignment w:val="auto"/>
        <w:rPr>
          <w:rFonts w:hint="eastAsia" w:ascii="宋体" w:hAnsi="宋体" w:eastAsia="宋体" w:cs="宋体"/>
          <w:b/>
          <w:color w:val="auto"/>
          <w:sz w:val="24"/>
          <w:szCs w:val="24"/>
          <w:u w:val="single"/>
        </w:rPr>
      </w:pPr>
      <w:r>
        <w:rPr>
          <w:rFonts w:hint="eastAsia" w:ascii="宋体" w:hAnsi="宋体" w:eastAsia="宋体" w:cs="宋体"/>
          <w:b/>
          <w:color w:val="auto"/>
          <w:sz w:val="24"/>
          <w:szCs w:val="24"/>
        </w:rPr>
        <w:t>发包人（全称）：</w:t>
      </w:r>
      <w:r>
        <w:rPr>
          <w:rFonts w:hint="eastAsia" w:ascii="宋体" w:hAnsi="宋体" w:eastAsia="宋体" w:cs="宋体"/>
          <w:b/>
          <w:color w:val="auto"/>
          <w:sz w:val="24"/>
          <w:szCs w:val="24"/>
          <w:u w:val="single"/>
        </w:rPr>
        <w:t></w:t>
      </w:r>
      <w:r>
        <w:rPr>
          <w:rFonts w:hint="eastAsia" w:ascii="宋体" w:hAnsi="宋体" w:eastAsia="宋体" w:cs="宋体"/>
          <w:b/>
          <w:color w:val="auto"/>
          <w:sz w:val="24"/>
          <w:szCs w:val="24"/>
          <w:u w:val="single"/>
          <w:lang w:val="en-US" w:eastAsia="zh-CN"/>
        </w:rPr>
        <w:t>吴堡县辛家沟镇人民政府</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u w:val="single"/>
          <w:lang w:val="en-US" w:eastAsia="zh-CN"/>
        </w:rPr>
        <w:t xml:space="preserve"> </w:t>
      </w:r>
      <w:r>
        <w:rPr>
          <w:rFonts w:hint="eastAsia" w:ascii="宋体" w:hAnsi="宋体" w:eastAsia="宋体" w:cs="宋体"/>
          <w:b/>
          <w:color w:val="auto"/>
          <w:sz w:val="24"/>
          <w:szCs w:val="24"/>
          <w:u w:val="single"/>
        </w:rPr>
        <w:t xml:space="preserve">    </w:t>
      </w:r>
    </w:p>
    <w:p w14:paraId="7558304F">
      <w:pPr>
        <w:pageBreakBefore w:val="0"/>
        <w:kinsoku/>
        <w:wordWrap/>
        <w:overflowPunct/>
        <w:topLinePunct w:val="0"/>
        <w:bidi w:val="0"/>
        <w:snapToGrid/>
        <w:spacing w:line="360" w:lineRule="auto"/>
        <w:textAlignment w:val="auto"/>
        <w:rPr>
          <w:rFonts w:hint="eastAsia" w:ascii="宋体" w:hAnsi="宋体" w:eastAsia="宋体" w:cs="宋体"/>
          <w:b/>
          <w:color w:val="auto"/>
          <w:sz w:val="24"/>
          <w:szCs w:val="24"/>
          <w:u w:val="single"/>
        </w:rPr>
      </w:pPr>
      <w:r>
        <w:rPr>
          <w:rFonts w:hint="eastAsia" w:ascii="宋体" w:hAnsi="宋体" w:eastAsia="宋体" w:cs="宋体"/>
          <w:b/>
          <w:color w:val="auto"/>
          <w:sz w:val="24"/>
          <w:szCs w:val="24"/>
        </w:rPr>
        <w:t>承包人（全称）：</w:t>
      </w:r>
      <w:r>
        <w:rPr>
          <w:rFonts w:hint="eastAsia" w:ascii="宋体" w:hAnsi="宋体" w:eastAsia="宋体" w:cs="宋体"/>
          <w:b/>
          <w:color w:val="auto"/>
          <w:sz w:val="24"/>
          <w:szCs w:val="24"/>
          <w:u w:val="single"/>
        </w:rPr>
        <w:t>                      </w:t>
      </w:r>
    </w:p>
    <w:p w14:paraId="0739D922">
      <w:pPr>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根据《中华人民共和国合同法》、《中华人民共和国建筑法》及有关法律规定，遵循平等、自愿、公平和诚实信用的原则，双方就</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施工及有关事项协商一致，共</w:t>
      </w:r>
      <w:r>
        <w:rPr>
          <w:rFonts w:hint="eastAsia" w:ascii="宋体" w:hAnsi="宋体" w:eastAsia="宋体" w:cs="宋体"/>
          <w:color w:val="auto"/>
          <w:sz w:val="24"/>
          <w:szCs w:val="24"/>
        </w:rPr>
        <w:t>同达成如下协议：</w:t>
      </w:r>
    </w:p>
    <w:p w14:paraId="6DF24DF9">
      <w:pPr>
        <w:pStyle w:val="5"/>
        <w:pageBreakBefore w:val="0"/>
        <w:tabs>
          <w:tab w:val="left" w:pos="864"/>
        </w:tabs>
        <w:kinsoku/>
        <w:wordWrap/>
        <w:overflowPunct/>
        <w:topLinePunct w:val="0"/>
        <w:bidi w:val="0"/>
        <w:snapToGrid/>
        <w:spacing w:before="120" w:after="120" w:line="360" w:lineRule="auto"/>
        <w:textAlignment w:val="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r>
        <w:rPr>
          <w:rFonts w:hint="eastAsia" w:ascii="宋体" w:hAnsi="宋体" w:eastAsia="宋体" w:cs="宋体"/>
          <w:b w:val="0"/>
          <w:color w:val="auto"/>
          <w:sz w:val="24"/>
          <w:szCs w:val="24"/>
        </w:rPr>
        <w:t xml:space="preserve"> </w:t>
      </w:r>
      <w:bookmarkStart w:id="283" w:name="_Toc351203481"/>
      <w:r>
        <w:rPr>
          <w:rFonts w:hint="eastAsia" w:ascii="宋体" w:hAnsi="宋体" w:eastAsia="宋体" w:cs="宋体"/>
          <w:b w:val="0"/>
          <w:color w:val="auto"/>
          <w:sz w:val="24"/>
          <w:szCs w:val="24"/>
        </w:rPr>
        <w:t>一、工程概况</w:t>
      </w:r>
      <w:bookmarkEnd w:id="283"/>
    </w:p>
    <w:p w14:paraId="3E090A83">
      <w:pPr>
        <w:pageBreakBefore w:val="0"/>
        <w:kinsoku/>
        <w:wordWrap/>
        <w:overflowPunct/>
        <w:topLinePunct w:val="0"/>
        <w:bidi w:val="0"/>
        <w:snapToGrid/>
        <w:spacing w:line="360" w:lineRule="auto"/>
        <w:ind w:firstLine="470" w:firstLineChars="196"/>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1.工程名称：     。</w:t>
      </w:r>
    </w:p>
    <w:p w14:paraId="712FDB9E">
      <w:pPr>
        <w:pageBreakBefore w:val="0"/>
        <w:kinsoku/>
        <w:wordWrap/>
        <w:overflowPunct/>
        <w:topLinePunct w:val="0"/>
        <w:bidi w:val="0"/>
        <w:snapToGrid/>
        <w:spacing w:line="360" w:lineRule="auto"/>
        <w:ind w:firstLine="470" w:firstLineChars="196"/>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2.工程地点：</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3255F388">
      <w:pPr>
        <w:pageBreakBefore w:val="0"/>
        <w:kinsoku/>
        <w:wordWrap/>
        <w:overflowPunct/>
        <w:topLinePunct w:val="0"/>
        <w:bidi w:val="0"/>
        <w:snapToGrid/>
        <w:spacing w:line="360" w:lineRule="auto"/>
        <w:ind w:firstLine="470" w:firstLineChars="196"/>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3.工程立项批准文号：</w:t>
      </w:r>
      <w:r>
        <w:rPr>
          <w:rFonts w:hint="eastAsia" w:ascii="宋体" w:hAnsi="宋体" w:eastAsia="宋体" w:cs="宋体"/>
          <w:color w:val="auto"/>
          <w:sz w:val="24"/>
          <w:szCs w:val="24"/>
          <w:u w:val="single"/>
        </w:rPr>
        <w:t xml:space="preserve">       </w:t>
      </w:r>
      <w:r>
        <w:rPr>
          <w:rFonts w:hint="eastAsia" w:ascii="宋体" w:hAnsi="宋体" w:eastAsia="宋体" w:cs="宋体"/>
          <w:bCs/>
          <w:color w:val="auto"/>
          <w:sz w:val="24"/>
          <w:szCs w:val="24"/>
        </w:rPr>
        <w:t>。</w:t>
      </w:r>
    </w:p>
    <w:p w14:paraId="429E28E3">
      <w:pPr>
        <w:pageBreakBefore w:val="0"/>
        <w:kinsoku/>
        <w:wordWrap/>
        <w:overflowPunct/>
        <w:topLinePunct w:val="0"/>
        <w:bidi w:val="0"/>
        <w:snapToGrid/>
        <w:spacing w:line="360" w:lineRule="auto"/>
        <w:ind w:firstLine="470" w:firstLineChars="196"/>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4.资金来源：</w:t>
      </w:r>
      <w:r>
        <w:rPr>
          <w:rFonts w:hint="eastAsia" w:ascii="宋体" w:hAnsi="宋体" w:eastAsia="宋体" w:cs="宋体"/>
          <w:color w:val="auto"/>
          <w:sz w:val="24"/>
          <w:szCs w:val="24"/>
          <w:u w:val="single"/>
        </w:rPr>
        <w:t xml:space="preserve">       </w:t>
      </w:r>
      <w:r>
        <w:rPr>
          <w:rFonts w:hint="eastAsia" w:ascii="宋体" w:hAnsi="宋体" w:eastAsia="宋体" w:cs="宋体"/>
          <w:bCs/>
          <w:color w:val="auto"/>
          <w:sz w:val="24"/>
          <w:szCs w:val="24"/>
        </w:rPr>
        <w:t>。</w:t>
      </w:r>
    </w:p>
    <w:p w14:paraId="5F9F183F">
      <w:pPr>
        <w:pageBreakBefore w:val="0"/>
        <w:kinsoku/>
        <w:wordWrap/>
        <w:overflowPunct/>
        <w:topLinePunct w:val="0"/>
        <w:bidi w:val="0"/>
        <w:snapToGrid/>
        <w:spacing w:line="360" w:lineRule="auto"/>
        <w:ind w:firstLine="470" w:firstLineChars="196"/>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5.工程内容：</w:t>
      </w:r>
      <w:r>
        <w:rPr>
          <w:rFonts w:hint="eastAsia" w:ascii="宋体" w:hAnsi="宋体" w:eastAsia="宋体" w:cs="宋体"/>
          <w:color w:val="auto"/>
          <w:sz w:val="24"/>
          <w:szCs w:val="24"/>
          <w:u w:val="single"/>
        </w:rPr>
        <w:t xml:space="preserve">       </w:t>
      </w:r>
      <w:r>
        <w:rPr>
          <w:rFonts w:hint="eastAsia" w:ascii="宋体" w:hAnsi="宋体" w:eastAsia="宋体" w:cs="宋体"/>
          <w:bCs/>
          <w:color w:val="auto"/>
          <w:sz w:val="24"/>
          <w:szCs w:val="24"/>
        </w:rPr>
        <w:t>。</w:t>
      </w:r>
    </w:p>
    <w:p w14:paraId="42ABE74E">
      <w:pPr>
        <w:pageBreakBefore w:val="0"/>
        <w:kinsoku/>
        <w:wordWrap/>
        <w:overflowPunct/>
        <w:topLinePunct w:val="0"/>
        <w:bidi w:val="0"/>
        <w:snapToGrid/>
        <w:spacing w:line="360" w:lineRule="auto"/>
        <w:ind w:firstLine="470" w:firstLineChars="196"/>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群体工程应附《承包人承揽工程项目一览表》（附件1）。</w:t>
      </w:r>
    </w:p>
    <w:p w14:paraId="141ABD26">
      <w:pPr>
        <w:pageBreakBefore w:val="0"/>
        <w:kinsoku/>
        <w:wordWrap/>
        <w:overflowPunct/>
        <w:topLinePunct w:val="0"/>
        <w:bidi w:val="0"/>
        <w:snapToGrid/>
        <w:spacing w:line="360" w:lineRule="auto"/>
        <w:ind w:firstLine="470" w:firstLineChars="196"/>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6.工程承包范围：</w:t>
      </w:r>
    </w:p>
    <w:p w14:paraId="5DDD2B37">
      <w:pPr>
        <w:pageBreakBefore w:val="0"/>
        <w:kinsoku/>
        <w:wordWrap/>
        <w:overflowPunct/>
        <w:topLinePunct w:val="0"/>
        <w:bidi w:val="0"/>
        <w:snapToGrid/>
        <w:spacing w:line="360" w:lineRule="auto"/>
        <w:ind w:firstLine="463" w:firstLineChars="193"/>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single"/>
        </w:rPr>
        <w:t>   </w:t>
      </w:r>
    </w:p>
    <w:p w14:paraId="6B07B624">
      <w:pPr>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w:t>
      </w:r>
    </w:p>
    <w:p w14:paraId="0E9876A2">
      <w:pPr>
        <w:pStyle w:val="5"/>
        <w:pageBreakBefore w:val="0"/>
        <w:tabs>
          <w:tab w:val="left" w:pos="864"/>
        </w:tabs>
        <w:kinsoku/>
        <w:wordWrap/>
        <w:overflowPunct/>
        <w:topLinePunct w:val="0"/>
        <w:bidi w:val="0"/>
        <w:snapToGrid/>
        <w:spacing w:before="120" w:after="120" w:line="360" w:lineRule="auto"/>
        <w:textAlignment w:val="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   </w:t>
      </w:r>
      <w:bookmarkStart w:id="284" w:name="_Toc351203482"/>
      <w:r>
        <w:rPr>
          <w:rFonts w:hint="eastAsia" w:ascii="宋体" w:hAnsi="宋体" w:eastAsia="宋体" w:cs="宋体"/>
          <w:b w:val="0"/>
          <w:color w:val="auto"/>
          <w:sz w:val="24"/>
          <w:szCs w:val="24"/>
        </w:rPr>
        <w:t>二、合同工期</w:t>
      </w:r>
      <w:bookmarkEnd w:id="284"/>
    </w:p>
    <w:p w14:paraId="3C1CB326">
      <w:pPr>
        <w:pageBreakBefore w:val="0"/>
        <w:kinsoku/>
        <w:wordWrap/>
        <w:overflowPunct/>
        <w:topLinePunct w:val="0"/>
        <w:bidi w:val="0"/>
        <w:snapToGrid/>
        <w:spacing w:line="360" w:lineRule="auto"/>
        <w:ind w:firstLine="459"/>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计划开工日期：</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日。</w:t>
      </w:r>
    </w:p>
    <w:p w14:paraId="65ED3868">
      <w:pPr>
        <w:pageBreakBefore w:val="0"/>
        <w:kinsoku/>
        <w:wordWrap/>
        <w:overflowPunct/>
        <w:topLinePunct w:val="0"/>
        <w:bidi w:val="0"/>
        <w:snapToGrid/>
        <w:spacing w:line="360" w:lineRule="auto"/>
        <w:ind w:firstLine="459"/>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计划竣工日期：</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日。</w:t>
      </w:r>
    </w:p>
    <w:p w14:paraId="77B4F8B5">
      <w:pPr>
        <w:pageBreakBefore w:val="0"/>
        <w:kinsoku/>
        <w:wordWrap/>
        <w:overflowPunct/>
        <w:topLinePunct w:val="0"/>
        <w:bidi w:val="0"/>
        <w:snapToGrid/>
        <w:spacing w:line="360" w:lineRule="auto"/>
        <w:ind w:firstLine="459"/>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工期总日历天数：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天。工期总日历天数与根据前述计划开竣工日期计算的工期天数不一致的，以工期总日历天数为准。</w:t>
      </w:r>
    </w:p>
    <w:p w14:paraId="08E34978">
      <w:pPr>
        <w:pStyle w:val="5"/>
        <w:pageBreakBefore w:val="0"/>
        <w:tabs>
          <w:tab w:val="left" w:pos="864"/>
        </w:tabs>
        <w:kinsoku/>
        <w:wordWrap/>
        <w:overflowPunct/>
        <w:topLinePunct w:val="0"/>
        <w:bidi w:val="0"/>
        <w:snapToGrid/>
        <w:spacing w:before="120" w:after="120" w:line="360" w:lineRule="auto"/>
        <w:textAlignment w:val="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bookmarkStart w:id="285" w:name="_Toc351203483"/>
      <w:r>
        <w:rPr>
          <w:rFonts w:hint="eastAsia" w:ascii="宋体" w:hAnsi="宋体" w:eastAsia="宋体" w:cs="宋体"/>
          <w:b w:val="0"/>
          <w:color w:val="auto"/>
          <w:sz w:val="24"/>
          <w:szCs w:val="24"/>
        </w:rPr>
        <w:t>三、质量标准</w:t>
      </w:r>
      <w:bookmarkEnd w:id="285"/>
    </w:p>
    <w:p w14:paraId="578F26B9">
      <w:pPr>
        <w:pageBreakBefore w:val="0"/>
        <w:kinsoku/>
        <w:wordWrap/>
        <w:overflowPunct/>
        <w:topLinePunct w:val="0"/>
        <w:bidi w:val="0"/>
        <w:snapToGrid/>
        <w:spacing w:line="360" w:lineRule="auto"/>
        <w:ind w:firstLine="459"/>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工程质量符合</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eastAsia="zh-CN"/>
        </w:rPr>
        <w:t>合格</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标准。</w:t>
      </w:r>
    </w:p>
    <w:p w14:paraId="2849C764">
      <w:pPr>
        <w:pStyle w:val="5"/>
        <w:pageBreakBefore w:val="0"/>
        <w:tabs>
          <w:tab w:val="left" w:pos="864"/>
        </w:tabs>
        <w:kinsoku/>
        <w:wordWrap/>
        <w:overflowPunct/>
        <w:topLinePunct w:val="0"/>
        <w:bidi w:val="0"/>
        <w:snapToGrid/>
        <w:spacing w:before="120" w:after="120" w:line="360" w:lineRule="auto"/>
        <w:textAlignment w:val="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r>
        <w:rPr>
          <w:rFonts w:hint="eastAsia" w:ascii="宋体" w:hAnsi="宋体" w:eastAsia="宋体" w:cs="宋体"/>
          <w:b w:val="0"/>
          <w:color w:val="auto"/>
          <w:sz w:val="24"/>
          <w:szCs w:val="24"/>
        </w:rPr>
        <w:t xml:space="preserve"> </w:t>
      </w:r>
      <w:bookmarkStart w:id="286" w:name="_Toc351203484"/>
      <w:r>
        <w:rPr>
          <w:rFonts w:hint="eastAsia" w:ascii="宋体" w:hAnsi="宋体" w:eastAsia="宋体" w:cs="宋体"/>
          <w:b w:val="0"/>
          <w:color w:val="auto"/>
          <w:sz w:val="24"/>
          <w:szCs w:val="24"/>
        </w:rPr>
        <w:t>四、签约合同价与合同价格形式</w:t>
      </w:r>
      <w:bookmarkEnd w:id="286"/>
      <w:r>
        <w:rPr>
          <w:rFonts w:hint="eastAsia" w:ascii="宋体" w:hAnsi="宋体" w:eastAsia="宋体" w:cs="宋体"/>
          <w:b w:val="0"/>
          <w:color w:val="auto"/>
          <w:sz w:val="24"/>
          <w:szCs w:val="24"/>
        </w:rPr>
        <w:tab/>
      </w:r>
    </w:p>
    <w:p w14:paraId="1C88E181">
      <w:pPr>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1.签约合同价为：</w:t>
      </w:r>
    </w:p>
    <w:p w14:paraId="518EC466">
      <w:pPr>
        <w:pageBreakBefore w:val="0"/>
        <w:kinsoku/>
        <w:wordWrap/>
        <w:overflowPunct/>
        <w:topLinePunct w:val="0"/>
        <w:bidi w:val="0"/>
        <w:snapToGrid/>
        <w:spacing w:line="360" w:lineRule="auto"/>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7D24F290">
      <w:pPr>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其中：</w:t>
      </w:r>
    </w:p>
    <w:p w14:paraId="3E9DBEB8">
      <w:pPr>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（1）安全文明施工费：</w:t>
      </w:r>
    </w:p>
    <w:p w14:paraId="54FAB7C2">
      <w:pPr>
        <w:pageBreakBefore w:val="0"/>
        <w:kinsoku/>
        <w:wordWrap/>
        <w:overflowPunct/>
        <w:topLinePunct w:val="0"/>
        <w:bidi w:val="0"/>
        <w:snapToGrid/>
        <w:spacing w:line="360" w:lineRule="auto"/>
        <w:ind w:firstLine="1080" w:firstLineChars="4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50F8E295">
      <w:pPr>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（2）材料和工程设备暂估价金额：</w:t>
      </w:r>
    </w:p>
    <w:p w14:paraId="32E31176">
      <w:pPr>
        <w:pageBreakBefore w:val="0"/>
        <w:kinsoku/>
        <w:wordWrap/>
        <w:overflowPunct/>
        <w:topLinePunct w:val="0"/>
        <w:bidi w:val="0"/>
        <w:snapToGrid/>
        <w:spacing w:line="360" w:lineRule="auto"/>
        <w:ind w:firstLine="1080" w:firstLineChars="4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1984F155">
      <w:pPr>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（3）专业工程暂估价金额：</w:t>
      </w:r>
    </w:p>
    <w:p w14:paraId="60AE2267">
      <w:pPr>
        <w:pageBreakBefore w:val="0"/>
        <w:kinsoku/>
        <w:wordWrap/>
        <w:overflowPunct/>
        <w:topLinePunct w:val="0"/>
        <w:bidi w:val="0"/>
        <w:snapToGrid/>
        <w:spacing w:line="360" w:lineRule="auto"/>
        <w:ind w:firstLine="1080" w:firstLineChars="4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58188D20">
      <w:pPr>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（4）暂列金额：</w:t>
      </w:r>
    </w:p>
    <w:p w14:paraId="098E32BA">
      <w:pPr>
        <w:pageBreakBefore w:val="0"/>
        <w:kinsoku/>
        <w:wordWrap/>
        <w:overflowPunct/>
        <w:topLinePunct w:val="0"/>
        <w:bidi w:val="0"/>
        <w:snapToGrid/>
        <w:spacing w:line="360" w:lineRule="auto"/>
        <w:ind w:firstLine="1080" w:firstLineChars="4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47F3ADCF">
      <w:pPr>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2.合同价格形式：</w:t>
      </w:r>
      <w:r>
        <w:rPr>
          <w:rFonts w:hint="eastAsia" w:ascii="宋体" w:hAnsi="宋体" w:eastAsia="宋体" w:cs="宋体"/>
          <w:color w:val="auto"/>
          <w:sz w:val="24"/>
          <w:szCs w:val="24"/>
          <w:u w:val="single"/>
        </w:rPr>
        <w:t>                      </w:t>
      </w:r>
      <w:r>
        <w:rPr>
          <w:rFonts w:hint="eastAsia" w:ascii="宋体" w:hAnsi="宋体" w:eastAsia="宋体" w:cs="宋体"/>
          <w:color w:val="auto"/>
          <w:sz w:val="24"/>
          <w:szCs w:val="24"/>
        </w:rPr>
        <w:t>。</w:t>
      </w:r>
    </w:p>
    <w:p w14:paraId="415E12AC">
      <w:pPr>
        <w:pStyle w:val="5"/>
        <w:pageBreakBefore w:val="0"/>
        <w:tabs>
          <w:tab w:val="left" w:pos="864"/>
        </w:tabs>
        <w:kinsoku/>
        <w:wordWrap/>
        <w:overflowPunct/>
        <w:topLinePunct w:val="0"/>
        <w:bidi w:val="0"/>
        <w:snapToGrid/>
        <w:spacing w:before="120" w:after="120" w:line="360" w:lineRule="auto"/>
        <w:textAlignment w:val="auto"/>
        <w:rPr>
          <w:rFonts w:hint="eastAsia" w:ascii="宋体" w:hAnsi="宋体" w:eastAsia="宋体" w:cs="宋体"/>
          <w:b w:val="0"/>
          <w:color w:val="auto"/>
          <w:sz w:val="24"/>
          <w:szCs w:val="24"/>
        </w:rPr>
      </w:pPr>
      <w:r>
        <w:rPr>
          <w:rFonts w:hint="eastAsia" w:ascii="宋体" w:hAnsi="宋体" w:eastAsia="宋体" w:cs="宋体"/>
          <w:bCs w:val="0"/>
          <w:color w:val="auto"/>
          <w:sz w:val="24"/>
          <w:szCs w:val="24"/>
        </w:rPr>
        <w:t xml:space="preserve">   </w:t>
      </w:r>
      <w:r>
        <w:rPr>
          <w:rFonts w:hint="eastAsia" w:ascii="宋体" w:hAnsi="宋体" w:eastAsia="宋体" w:cs="宋体"/>
          <w:b w:val="0"/>
          <w:color w:val="auto"/>
          <w:sz w:val="24"/>
          <w:szCs w:val="24"/>
        </w:rPr>
        <w:t xml:space="preserve"> </w:t>
      </w:r>
      <w:bookmarkStart w:id="287" w:name="_Toc351203485"/>
      <w:r>
        <w:rPr>
          <w:rFonts w:hint="eastAsia" w:ascii="宋体" w:hAnsi="宋体" w:eastAsia="宋体" w:cs="宋体"/>
          <w:b w:val="0"/>
          <w:color w:val="auto"/>
          <w:sz w:val="24"/>
          <w:szCs w:val="24"/>
        </w:rPr>
        <w:t>五、</w:t>
      </w:r>
      <w:bookmarkEnd w:id="287"/>
      <w:r>
        <w:rPr>
          <w:rFonts w:hint="eastAsia" w:ascii="宋体" w:hAnsi="宋体" w:eastAsia="宋体" w:cs="宋体"/>
          <w:b w:val="0"/>
          <w:color w:val="auto"/>
          <w:sz w:val="24"/>
          <w:szCs w:val="24"/>
        </w:rPr>
        <w:t>项目经理</w:t>
      </w:r>
    </w:p>
    <w:p w14:paraId="0FC48E8B">
      <w:pPr>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承包人项目经理：</w:t>
      </w:r>
      <w:r>
        <w:rPr>
          <w:rFonts w:hint="eastAsia" w:ascii="宋体" w:hAnsi="宋体" w:eastAsia="宋体" w:cs="宋体"/>
          <w:color w:val="auto"/>
          <w:sz w:val="24"/>
          <w:szCs w:val="24"/>
          <w:u w:val="single"/>
        </w:rPr>
        <w:t>                     </w:t>
      </w:r>
      <w:r>
        <w:rPr>
          <w:rFonts w:hint="eastAsia" w:ascii="宋体" w:hAnsi="宋体" w:eastAsia="宋体" w:cs="宋体"/>
          <w:color w:val="auto"/>
          <w:sz w:val="24"/>
          <w:szCs w:val="24"/>
        </w:rPr>
        <w:t>。</w:t>
      </w:r>
    </w:p>
    <w:p w14:paraId="5CBB0E27">
      <w:pPr>
        <w:pStyle w:val="5"/>
        <w:pageBreakBefore w:val="0"/>
        <w:tabs>
          <w:tab w:val="left" w:pos="864"/>
        </w:tabs>
        <w:kinsoku/>
        <w:wordWrap/>
        <w:overflowPunct/>
        <w:topLinePunct w:val="0"/>
        <w:bidi w:val="0"/>
        <w:snapToGrid/>
        <w:spacing w:before="120" w:after="120" w:line="360" w:lineRule="auto"/>
        <w:textAlignment w:val="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r>
        <w:rPr>
          <w:rFonts w:hint="eastAsia" w:ascii="宋体" w:hAnsi="宋体" w:eastAsia="宋体" w:cs="宋体"/>
          <w:b w:val="0"/>
          <w:color w:val="auto"/>
          <w:sz w:val="24"/>
          <w:szCs w:val="24"/>
        </w:rPr>
        <w:t xml:space="preserve"> </w:t>
      </w:r>
      <w:bookmarkStart w:id="288" w:name="_Toc351203486"/>
      <w:r>
        <w:rPr>
          <w:rFonts w:hint="eastAsia" w:ascii="宋体" w:hAnsi="宋体" w:eastAsia="宋体" w:cs="宋体"/>
          <w:b w:val="0"/>
          <w:color w:val="auto"/>
          <w:sz w:val="24"/>
          <w:szCs w:val="24"/>
        </w:rPr>
        <w:t>六、合同文件构成</w:t>
      </w:r>
      <w:bookmarkEnd w:id="288"/>
    </w:p>
    <w:p w14:paraId="2380EAE0">
      <w:pPr>
        <w:pageBreakBefore w:val="0"/>
        <w:kinsoku/>
        <w:wordWrap/>
        <w:overflowPunct/>
        <w:topLinePunct w:val="0"/>
        <w:bidi w:val="0"/>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本协议书与下列文件一起构成合同文件：</w:t>
      </w:r>
    </w:p>
    <w:p w14:paraId="4979A381">
      <w:pPr>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通知书（如果有）；</w:t>
      </w:r>
    </w:p>
    <w:p w14:paraId="07B3610E">
      <w:pPr>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磋商响应</w:t>
      </w:r>
      <w:r>
        <w:rPr>
          <w:rFonts w:hint="eastAsia" w:ascii="宋体" w:hAnsi="宋体" w:eastAsia="宋体" w:cs="宋体"/>
          <w:color w:val="auto"/>
          <w:sz w:val="24"/>
          <w:szCs w:val="24"/>
        </w:rPr>
        <w:t xml:space="preserve">函及其附录（如果有）； </w:t>
      </w:r>
    </w:p>
    <w:p w14:paraId="0B0AFE8F">
      <w:pPr>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（3）专用合同条款及其附件；</w:t>
      </w:r>
    </w:p>
    <w:p w14:paraId="68CBE3F2">
      <w:pPr>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（4）通用合同条款；</w:t>
      </w:r>
    </w:p>
    <w:p w14:paraId="7FA3E0AA">
      <w:pPr>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（5）技术标准和要求；</w:t>
      </w:r>
    </w:p>
    <w:p w14:paraId="26656DAB">
      <w:pPr>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（6）图纸；</w:t>
      </w:r>
    </w:p>
    <w:p w14:paraId="08FF8340">
      <w:pPr>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（7）已标价工程量清单或预算书；</w:t>
      </w:r>
    </w:p>
    <w:p w14:paraId="74C0490E">
      <w:pPr>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（8）其他合同文件。</w:t>
      </w:r>
    </w:p>
    <w:p w14:paraId="765FE2FC">
      <w:pPr>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在合同订立及履行过程中形成的与合同有关的文件均构成合同文件组成部分。</w:t>
      </w:r>
    </w:p>
    <w:p w14:paraId="7F685320">
      <w:pPr>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上述各项合同文件包括合同当事人就该项合同文件所作出的补充和修改，属于同一类内容的文件，应以最新签署的为准。专用合同条款及其附件须经合同当事人签字或盖章。</w:t>
      </w:r>
    </w:p>
    <w:p w14:paraId="7ED77406">
      <w:pPr>
        <w:pStyle w:val="5"/>
        <w:pageBreakBefore w:val="0"/>
        <w:tabs>
          <w:tab w:val="left" w:pos="864"/>
        </w:tabs>
        <w:kinsoku/>
        <w:wordWrap/>
        <w:overflowPunct/>
        <w:topLinePunct w:val="0"/>
        <w:bidi w:val="0"/>
        <w:snapToGrid/>
        <w:spacing w:before="120" w:after="120" w:line="360" w:lineRule="auto"/>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w:t>
      </w:r>
      <w:r>
        <w:rPr>
          <w:rFonts w:hint="eastAsia" w:ascii="宋体" w:hAnsi="宋体" w:eastAsia="宋体" w:cs="宋体"/>
          <w:b w:val="0"/>
          <w:color w:val="auto"/>
          <w:sz w:val="24"/>
          <w:szCs w:val="24"/>
        </w:rPr>
        <w:t xml:space="preserve"> </w:t>
      </w:r>
      <w:bookmarkStart w:id="289" w:name="_Toc351203487"/>
      <w:r>
        <w:rPr>
          <w:rFonts w:hint="eastAsia" w:ascii="宋体" w:hAnsi="宋体" w:eastAsia="宋体" w:cs="宋体"/>
          <w:b w:val="0"/>
          <w:color w:val="auto"/>
          <w:sz w:val="24"/>
          <w:szCs w:val="24"/>
        </w:rPr>
        <w:t>七、承诺</w:t>
      </w:r>
      <w:bookmarkEnd w:id="289"/>
    </w:p>
    <w:p w14:paraId="1C48F625">
      <w:pPr>
        <w:pageBreakBefore w:val="0"/>
        <w:kinsoku/>
        <w:wordWrap/>
        <w:overflowPunct/>
        <w:topLinePunct w:val="0"/>
        <w:bidi w:val="0"/>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1.发包人承诺按照法律规定履行项目审批手续、筹集工程建设资金并按照合同约定的期限和方式支付合同价款。</w:t>
      </w:r>
    </w:p>
    <w:p w14:paraId="212C155C">
      <w:pPr>
        <w:pageBreakBefore w:val="0"/>
        <w:kinsoku/>
        <w:wordWrap/>
        <w:overflowPunct/>
        <w:topLinePunct w:val="0"/>
        <w:bidi w:val="0"/>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2.承包人承诺按照法律规定及合同约定组织完成工程施工，确保工程质量和安全，不进行转包及违法分包，并在缺陷责任期及保修期内承担相应的工程维修责任。</w:t>
      </w:r>
    </w:p>
    <w:p w14:paraId="1AD40A0C">
      <w:pPr>
        <w:pageBreakBefore w:val="0"/>
        <w:kinsoku/>
        <w:wordWrap/>
        <w:overflowPunct/>
        <w:topLinePunct w:val="0"/>
        <w:bidi w:val="0"/>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3.发包人和承包人通过招投标形式签订合同的，双方理解并承诺不再就同一工程另行签订与合同实质性内容相背离的协议。</w:t>
      </w:r>
    </w:p>
    <w:p w14:paraId="4A271189">
      <w:pPr>
        <w:pageBreakBefore w:val="0"/>
        <w:kinsoku/>
        <w:wordWrap/>
        <w:overflowPunct/>
        <w:topLinePunct w:val="0"/>
        <w:bidi w:val="0"/>
        <w:snapToGrid/>
        <w:spacing w:line="360" w:lineRule="auto"/>
        <w:textAlignment w:val="auto"/>
        <w:rPr>
          <w:rFonts w:hint="eastAsia" w:ascii="宋体" w:hAnsi="宋体" w:eastAsia="宋体" w:cs="宋体"/>
          <w:bCs/>
          <w:color w:val="auto"/>
          <w:sz w:val="24"/>
          <w:szCs w:val="24"/>
        </w:rPr>
      </w:pPr>
      <w:bookmarkStart w:id="290" w:name="_Toc351203488"/>
      <w:r>
        <w:rPr>
          <w:rFonts w:hint="eastAsia" w:ascii="宋体" w:hAnsi="宋体" w:eastAsia="宋体" w:cs="宋体"/>
          <w:b/>
          <w:color w:val="auto"/>
          <w:sz w:val="24"/>
          <w:szCs w:val="24"/>
        </w:rPr>
        <w:t xml:space="preserve">    </w:t>
      </w:r>
      <w:r>
        <w:rPr>
          <w:rFonts w:hint="eastAsia" w:ascii="宋体" w:hAnsi="宋体" w:eastAsia="宋体" w:cs="宋体"/>
          <w:b w:val="0"/>
          <w:bCs/>
          <w:color w:val="auto"/>
          <w:sz w:val="24"/>
          <w:szCs w:val="24"/>
        </w:rPr>
        <w:t>八、词语含义</w:t>
      </w:r>
      <w:bookmarkEnd w:id="290"/>
    </w:p>
    <w:p w14:paraId="6E27D301">
      <w:pPr>
        <w:pageBreakBefore w:val="0"/>
        <w:kinsoku/>
        <w:wordWrap/>
        <w:overflowPunct/>
        <w:topLinePunct w:val="0"/>
        <w:bidi w:val="0"/>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本协议书中词语含义与第二部分通用合同条款中赋予的含义相同。</w:t>
      </w:r>
    </w:p>
    <w:p w14:paraId="5E7C77C1">
      <w:pPr>
        <w:pStyle w:val="5"/>
        <w:pageBreakBefore w:val="0"/>
        <w:tabs>
          <w:tab w:val="left" w:pos="864"/>
        </w:tabs>
        <w:kinsoku/>
        <w:wordWrap/>
        <w:overflowPunct/>
        <w:topLinePunct w:val="0"/>
        <w:bidi w:val="0"/>
        <w:snapToGrid/>
        <w:spacing w:before="120" w:after="120" w:line="360" w:lineRule="auto"/>
        <w:textAlignment w:val="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r>
        <w:rPr>
          <w:rFonts w:hint="eastAsia" w:ascii="宋体" w:hAnsi="宋体" w:eastAsia="宋体" w:cs="宋体"/>
          <w:b w:val="0"/>
          <w:color w:val="auto"/>
          <w:sz w:val="24"/>
          <w:szCs w:val="24"/>
        </w:rPr>
        <w:t xml:space="preserve">  </w:t>
      </w:r>
      <w:bookmarkStart w:id="291" w:name="_Toc351203489"/>
      <w:r>
        <w:rPr>
          <w:rFonts w:hint="eastAsia" w:ascii="宋体" w:hAnsi="宋体" w:eastAsia="宋体" w:cs="宋体"/>
          <w:b w:val="0"/>
          <w:color w:val="auto"/>
          <w:sz w:val="24"/>
          <w:szCs w:val="24"/>
        </w:rPr>
        <w:t>九、签订时间</w:t>
      </w:r>
      <w:bookmarkEnd w:id="291"/>
    </w:p>
    <w:p w14:paraId="5BBA4BCB">
      <w:pPr>
        <w:pageBreakBefore w:val="0"/>
        <w:kinsoku/>
        <w:wordWrap/>
        <w:overflowPunct/>
        <w:topLinePunct w:val="0"/>
        <w:bidi w:val="0"/>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本合同于</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年</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月</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日签订。</w:t>
      </w:r>
    </w:p>
    <w:p w14:paraId="01D8ECA7">
      <w:pPr>
        <w:pStyle w:val="5"/>
        <w:pageBreakBefore w:val="0"/>
        <w:tabs>
          <w:tab w:val="left" w:pos="864"/>
        </w:tabs>
        <w:kinsoku/>
        <w:wordWrap/>
        <w:overflowPunct/>
        <w:topLinePunct w:val="0"/>
        <w:bidi w:val="0"/>
        <w:snapToGrid/>
        <w:spacing w:before="120" w:after="120" w:line="360" w:lineRule="auto"/>
        <w:textAlignment w:val="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bookmarkStart w:id="292" w:name="_Toc351203490"/>
      <w:r>
        <w:rPr>
          <w:rFonts w:hint="eastAsia" w:ascii="宋体" w:hAnsi="宋体" w:eastAsia="宋体" w:cs="宋体"/>
          <w:b w:val="0"/>
          <w:color w:val="auto"/>
          <w:sz w:val="24"/>
          <w:szCs w:val="24"/>
        </w:rPr>
        <w:t>十、签订地点</w:t>
      </w:r>
      <w:bookmarkEnd w:id="292"/>
    </w:p>
    <w:p w14:paraId="644EDB0F">
      <w:pPr>
        <w:pageBreakBefore w:val="0"/>
        <w:kinsoku/>
        <w:wordWrap/>
        <w:overflowPunct/>
        <w:topLinePunct w:val="0"/>
        <w:bidi w:val="0"/>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本合同在</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签订。</w:t>
      </w:r>
    </w:p>
    <w:p w14:paraId="0F68B615">
      <w:pPr>
        <w:pStyle w:val="5"/>
        <w:pageBreakBefore w:val="0"/>
        <w:tabs>
          <w:tab w:val="left" w:pos="864"/>
        </w:tabs>
        <w:kinsoku/>
        <w:wordWrap/>
        <w:overflowPunct/>
        <w:topLinePunct w:val="0"/>
        <w:bidi w:val="0"/>
        <w:snapToGrid/>
        <w:spacing w:before="120" w:after="120" w:line="360" w:lineRule="auto"/>
        <w:textAlignment w:val="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bookmarkStart w:id="293" w:name="_Toc351203491"/>
      <w:r>
        <w:rPr>
          <w:rFonts w:hint="eastAsia" w:ascii="宋体" w:hAnsi="宋体" w:eastAsia="宋体" w:cs="宋体"/>
          <w:b w:val="0"/>
          <w:color w:val="auto"/>
          <w:sz w:val="24"/>
          <w:szCs w:val="24"/>
        </w:rPr>
        <w:t>十一、补充协议</w:t>
      </w:r>
      <w:bookmarkEnd w:id="293"/>
    </w:p>
    <w:p w14:paraId="0FF2DA68">
      <w:pPr>
        <w:pageBreakBefore w:val="0"/>
        <w:kinsoku/>
        <w:wordWrap/>
        <w:overflowPunct/>
        <w:topLinePunct w:val="0"/>
        <w:bidi w:val="0"/>
        <w:snapToGrid/>
        <w:spacing w:line="360" w:lineRule="auto"/>
        <w:ind w:firstLine="480" w:firstLineChars="200"/>
        <w:textAlignment w:val="auto"/>
        <w:rPr>
          <w:rFonts w:hint="eastAsia" w:ascii="宋体" w:hAnsi="宋体" w:eastAsia="宋体" w:cs="宋体"/>
          <w:b/>
          <w:bCs/>
          <w:color w:val="auto"/>
          <w:sz w:val="24"/>
          <w:szCs w:val="24"/>
        </w:rPr>
      </w:pPr>
      <w:r>
        <w:rPr>
          <w:rFonts w:hint="eastAsia" w:ascii="宋体" w:hAnsi="宋体" w:eastAsia="宋体" w:cs="宋体"/>
          <w:bCs/>
          <w:color w:val="auto"/>
          <w:sz w:val="24"/>
          <w:szCs w:val="24"/>
        </w:rPr>
        <w:t>合同未尽事宜，合同当事人另行签订补充协议，补充协议是合同的组成部分。</w:t>
      </w:r>
    </w:p>
    <w:p w14:paraId="359E8B56">
      <w:pPr>
        <w:pStyle w:val="5"/>
        <w:pageBreakBefore w:val="0"/>
        <w:tabs>
          <w:tab w:val="left" w:pos="864"/>
        </w:tabs>
        <w:kinsoku/>
        <w:wordWrap/>
        <w:overflowPunct/>
        <w:topLinePunct w:val="0"/>
        <w:bidi w:val="0"/>
        <w:snapToGrid/>
        <w:spacing w:before="120" w:after="120" w:line="360" w:lineRule="auto"/>
        <w:textAlignment w:val="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bookmarkStart w:id="294" w:name="_Toc351203492"/>
      <w:r>
        <w:rPr>
          <w:rFonts w:hint="eastAsia" w:ascii="宋体" w:hAnsi="宋体" w:eastAsia="宋体" w:cs="宋体"/>
          <w:b w:val="0"/>
          <w:color w:val="auto"/>
          <w:sz w:val="24"/>
          <w:szCs w:val="24"/>
        </w:rPr>
        <w:t>十二、合同生效</w:t>
      </w:r>
      <w:bookmarkEnd w:id="294"/>
    </w:p>
    <w:p w14:paraId="4276EA98">
      <w:pPr>
        <w:pageBreakBefore w:val="0"/>
        <w:kinsoku/>
        <w:wordWrap/>
        <w:overflowPunct/>
        <w:topLinePunct w:val="0"/>
        <w:bidi w:val="0"/>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本合同自</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生效。</w:t>
      </w:r>
    </w:p>
    <w:p w14:paraId="605AEC8D">
      <w:pPr>
        <w:pStyle w:val="5"/>
        <w:pageBreakBefore w:val="0"/>
        <w:tabs>
          <w:tab w:val="left" w:pos="864"/>
        </w:tabs>
        <w:kinsoku/>
        <w:wordWrap/>
        <w:overflowPunct/>
        <w:topLinePunct w:val="0"/>
        <w:bidi w:val="0"/>
        <w:snapToGrid/>
        <w:spacing w:before="120" w:after="120" w:line="360" w:lineRule="auto"/>
        <w:textAlignment w:val="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    </w:t>
      </w:r>
      <w:bookmarkStart w:id="295" w:name="_Toc351203493"/>
      <w:r>
        <w:rPr>
          <w:rFonts w:hint="eastAsia" w:ascii="宋体" w:hAnsi="宋体" w:eastAsia="宋体" w:cs="宋体"/>
          <w:b w:val="0"/>
          <w:color w:val="auto"/>
          <w:sz w:val="24"/>
          <w:szCs w:val="24"/>
        </w:rPr>
        <w:t>十三、合同份数</w:t>
      </w:r>
      <w:bookmarkEnd w:id="295"/>
    </w:p>
    <w:p w14:paraId="39BB12C0">
      <w:pPr>
        <w:pageBreakBefore w:val="0"/>
        <w:kinsoku/>
        <w:wordWrap/>
        <w:overflowPunct/>
        <w:topLinePunct w:val="0"/>
        <w:bidi w:val="0"/>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本合同一式</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份，均具有同等法律效力，发包人执</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份，承包人执</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份。</w:t>
      </w:r>
    </w:p>
    <w:p w14:paraId="13A1FF81">
      <w:pPr>
        <w:pageBreakBefore w:val="0"/>
        <w:kinsoku/>
        <w:wordWrap/>
        <w:overflowPunct/>
        <w:topLinePunct w:val="0"/>
        <w:bidi w:val="0"/>
        <w:snapToGrid/>
        <w:spacing w:line="360" w:lineRule="auto"/>
        <w:textAlignment w:val="auto"/>
        <w:rPr>
          <w:rFonts w:hint="eastAsia" w:ascii="宋体" w:hAnsi="宋体" w:eastAsia="宋体" w:cs="宋体"/>
          <w:bCs/>
          <w:color w:val="auto"/>
          <w:sz w:val="24"/>
          <w:szCs w:val="24"/>
        </w:rPr>
      </w:pPr>
    </w:p>
    <w:p w14:paraId="7B37CCC4">
      <w:pPr>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p>
    <w:p w14:paraId="680FE84A">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0A73AA62">
      <w:pPr>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  (公章)             承包人：  (公章)</w:t>
      </w:r>
    </w:p>
    <w:p w14:paraId="605D0C07">
      <w:pPr>
        <w:pageBreakBefore w:val="0"/>
        <w:kinsoku/>
        <w:wordWrap/>
        <w:overflowPunct/>
        <w:topLinePunct w:val="0"/>
        <w:bidi w:val="0"/>
        <w:snapToGrid/>
        <w:spacing w:line="360" w:lineRule="auto"/>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w:t>
      </w:r>
    </w:p>
    <w:p w14:paraId="79184318">
      <w:pPr>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法定代表人或其委托代理人：  法定代表人或其委托代理人：</w:t>
      </w:r>
    </w:p>
    <w:p w14:paraId="0935F1B0">
      <w:pPr>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（签字）                    （签字）</w:t>
      </w:r>
    </w:p>
    <w:p w14:paraId="7D5F706A">
      <w:pPr>
        <w:pageBreakBefore w:val="0"/>
        <w:kinsoku/>
        <w:wordWrap/>
        <w:overflowPunct/>
        <w:topLinePunct w:val="0"/>
        <w:bidi w:val="0"/>
        <w:snapToGrid/>
        <w:spacing w:line="360" w:lineRule="auto"/>
        <w:textAlignment w:val="auto"/>
        <w:rPr>
          <w:rFonts w:hint="eastAsia" w:ascii="宋体" w:hAnsi="宋体" w:eastAsia="宋体" w:cs="宋体"/>
          <w:color w:val="auto"/>
          <w:sz w:val="24"/>
          <w:szCs w:val="24"/>
          <w:u w:val="single"/>
        </w:rPr>
      </w:pPr>
    </w:p>
    <w:p w14:paraId="6F3A18C7">
      <w:pPr>
        <w:pageBreakBefore w:val="0"/>
        <w:tabs>
          <w:tab w:val="left" w:pos="4410"/>
        </w:tabs>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组织机构代码：</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组织机构代码：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726BC8F0">
      <w:pPr>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地  址：</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      </w:t>
      </w:r>
    </w:p>
    <w:p w14:paraId="1A79285C">
      <w:pPr>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邮政编码：</w:t>
      </w:r>
      <w:r>
        <w:rPr>
          <w:rFonts w:hint="eastAsia" w:ascii="宋体" w:hAnsi="宋体" w:eastAsia="宋体" w:cs="宋体"/>
          <w:color w:val="auto"/>
          <w:sz w:val="24"/>
          <w:szCs w:val="24"/>
          <w:u w:val="single"/>
        </w:rPr>
        <w:t xml:space="preserve">      </w:t>
      </w:r>
      <w:r>
        <w:rPr>
          <w:rFonts w:hint="eastAsia" w:ascii="宋体" w:hAnsi="宋体" w:eastAsia="宋体" w:cs="宋体"/>
          <w:color w:val="auto"/>
          <w:sz w:val="24"/>
          <w:szCs w:val="24"/>
        </w:rPr>
        <w:t xml:space="preserve">  邮政编码：</w:t>
      </w:r>
      <w:r>
        <w:rPr>
          <w:rFonts w:hint="eastAsia" w:ascii="宋体" w:hAnsi="宋体" w:eastAsia="宋体" w:cs="宋体"/>
          <w:color w:val="auto"/>
          <w:sz w:val="24"/>
          <w:szCs w:val="24"/>
          <w:u w:val="single"/>
        </w:rPr>
        <w:t xml:space="preserve">   </w:t>
      </w:r>
    </w:p>
    <w:p w14:paraId="343FAE28">
      <w:pPr>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法定代表人：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75DCADF2">
      <w:pPr>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委托代理人：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委托代理人：</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1C5D0B3F">
      <w:pPr>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  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电  话：</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3CB8B95E">
      <w:pPr>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传  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传  真：</w:t>
      </w:r>
      <w:r>
        <w:rPr>
          <w:rFonts w:hint="eastAsia" w:ascii="宋体" w:hAnsi="宋体" w:eastAsia="宋体" w:cs="宋体"/>
          <w:color w:val="auto"/>
          <w:sz w:val="24"/>
          <w:szCs w:val="24"/>
          <w:u w:val="single"/>
        </w:rPr>
        <w:t xml:space="preserve">     </w:t>
      </w:r>
    </w:p>
    <w:p w14:paraId="499D3061">
      <w:pPr>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电子信箱：</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电子信箱：</w:t>
      </w:r>
      <w:r>
        <w:rPr>
          <w:rFonts w:hint="eastAsia" w:ascii="宋体" w:hAnsi="宋体" w:eastAsia="宋体" w:cs="宋体"/>
          <w:color w:val="auto"/>
          <w:sz w:val="24"/>
          <w:szCs w:val="24"/>
          <w:u w:val="single"/>
        </w:rPr>
        <w:t xml:space="preserve">   </w:t>
      </w:r>
    </w:p>
    <w:p w14:paraId="4759E8F0">
      <w:pPr>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开户银行：</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开户银行：</w:t>
      </w:r>
      <w:r>
        <w:rPr>
          <w:rFonts w:hint="eastAsia" w:ascii="宋体" w:hAnsi="宋体" w:eastAsia="宋体" w:cs="宋体"/>
          <w:color w:val="auto"/>
          <w:sz w:val="24"/>
          <w:szCs w:val="24"/>
          <w:u w:val="single"/>
        </w:rPr>
        <w:t xml:space="preserve">   </w:t>
      </w:r>
    </w:p>
    <w:p w14:paraId="7F346BFC">
      <w:pPr>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账  号：</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账  号：</w:t>
      </w:r>
      <w:r>
        <w:rPr>
          <w:rFonts w:hint="eastAsia" w:ascii="宋体" w:hAnsi="宋体" w:eastAsia="宋体" w:cs="宋体"/>
          <w:color w:val="auto"/>
          <w:sz w:val="24"/>
          <w:szCs w:val="24"/>
          <w:u w:val="single"/>
        </w:rPr>
        <w:t xml:space="preserve">     </w:t>
      </w:r>
    </w:p>
    <w:p w14:paraId="5729A6F3">
      <w:pPr>
        <w:pageBreakBefore w:val="0"/>
        <w:kinsoku/>
        <w:wordWrap/>
        <w:overflowPunct/>
        <w:topLinePunct w:val="0"/>
        <w:bidi w:val="0"/>
        <w:snapToGrid/>
        <w:spacing w:line="360" w:lineRule="auto"/>
        <w:jc w:val="both"/>
        <w:textAlignment w:val="auto"/>
        <w:rPr>
          <w:rFonts w:hint="eastAsia" w:ascii="宋体" w:hAnsi="宋体" w:eastAsia="宋体" w:cs="宋体"/>
          <w:color w:val="auto"/>
          <w:sz w:val="24"/>
          <w:szCs w:val="24"/>
        </w:rPr>
      </w:pPr>
    </w:p>
    <w:p w14:paraId="6E44F552">
      <w:pPr>
        <w:spacing w:line="360" w:lineRule="auto"/>
        <w:rPr>
          <w:rFonts w:hint="eastAsia" w:ascii="宋体" w:hAnsi="宋体" w:eastAsia="宋体" w:cs="宋体"/>
          <w:sz w:val="24"/>
          <w:szCs w:val="24"/>
        </w:rPr>
      </w:pPr>
    </w:p>
    <w:p w14:paraId="7C1A6C0E">
      <w:pPr>
        <w:widowControl/>
        <w:tabs>
          <w:tab w:val="left" w:pos="827"/>
        </w:tabs>
        <w:adjustRightInd/>
        <w:snapToGrid/>
        <w:spacing w:before="0" w:after="0" w:line="360" w:lineRule="auto"/>
        <w:ind w:right="0"/>
        <w:textAlignment w:val="auto"/>
        <w:outlineLvl w:val="9"/>
        <w:rPr>
          <w:rFonts w:hint="eastAsia" w:ascii="宋体" w:hAnsi="宋体" w:eastAsia="宋体" w:cs="宋体"/>
          <w:sz w:val="32"/>
          <w:szCs w:val="32"/>
        </w:rPr>
      </w:pPr>
    </w:p>
    <w:p w14:paraId="376C16DD">
      <w:pPr>
        <w:widowControl/>
        <w:tabs>
          <w:tab w:val="left" w:pos="827"/>
        </w:tabs>
        <w:adjustRightInd/>
        <w:snapToGrid/>
        <w:spacing w:before="0" w:after="0" w:line="360" w:lineRule="auto"/>
        <w:ind w:right="0"/>
        <w:textAlignment w:val="auto"/>
        <w:outlineLvl w:val="9"/>
        <w:rPr>
          <w:rFonts w:hint="eastAsia" w:ascii="宋体" w:hAnsi="宋体" w:eastAsia="宋体" w:cs="宋体"/>
          <w:sz w:val="32"/>
          <w:szCs w:val="32"/>
        </w:rPr>
      </w:pPr>
    </w:p>
    <w:p w14:paraId="7A0D5995">
      <w:pPr>
        <w:widowControl/>
        <w:tabs>
          <w:tab w:val="left" w:pos="827"/>
        </w:tabs>
        <w:adjustRightInd/>
        <w:snapToGrid/>
        <w:spacing w:before="0" w:after="0" w:line="360" w:lineRule="auto"/>
        <w:ind w:right="0"/>
        <w:textAlignment w:val="auto"/>
        <w:outlineLvl w:val="9"/>
        <w:rPr>
          <w:rFonts w:hint="eastAsia" w:ascii="宋体" w:hAnsi="宋体" w:eastAsia="宋体" w:cs="宋体"/>
          <w:sz w:val="32"/>
          <w:szCs w:val="32"/>
        </w:rPr>
      </w:pPr>
    </w:p>
    <w:p w14:paraId="6AD21316">
      <w:pPr>
        <w:widowControl/>
        <w:tabs>
          <w:tab w:val="left" w:pos="827"/>
        </w:tabs>
        <w:adjustRightInd/>
        <w:snapToGrid/>
        <w:spacing w:before="0" w:after="0" w:line="360" w:lineRule="auto"/>
        <w:ind w:right="0"/>
        <w:textAlignment w:val="auto"/>
        <w:outlineLvl w:val="9"/>
        <w:rPr>
          <w:rFonts w:hint="eastAsia" w:ascii="宋体" w:hAnsi="宋体" w:eastAsia="宋体" w:cs="宋体"/>
          <w:sz w:val="32"/>
          <w:szCs w:val="32"/>
        </w:rPr>
      </w:pPr>
    </w:p>
    <w:p w14:paraId="0AEDD533">
      <w:pPr>
        <w:widowControl/>
        <w:tabs>
          <w:tab w:val="left" w:pos="827"/>
        </w:tabs>
        <w:adjustRightInd/>
        <w:snapToGrid/>
        <w:spacing w:before="0" w:after="0" w:line="360" w:lineRule="auto"/>
        <w:ind w:right="0"/>
        <w:textAlignment w:val="auto"/>
        <w:outlineLvl w:val="9"/>
        <w:rPr>
          <w:rFonts w:hint="eastAsia" w:ascii="宋体" w:hAnsi="宋体" w:eastAsia="宋体" w:cs="宋体"/>
          <w:sz w:val="32"/>
          <w:szCs w:val="32"/>
        </w:rPr>
      </w:pPr>
    </w:p>
    <w:p w14:paraId="060DD596">
      <w:pPr>
        <w:widowControl/>
        <w:tabs>
          <w:tab w:val="left" w:pos="827"/>
        </w:tabs>
        <w:adjustRightInd/>
        <w:snapToGrid/>
        <w:spacing w:before="0" w:after="0" w:line="360" w:lineRule="auto"/>
        <w:ind w:right="0"/>
        <w:textAlignment w:val="auto"/>
        <w:outlineLvl w:val="9"/>
        <w:rPr>
          <w:rFonts w:hint="eastAsia" w:ascii="宋体" w:hAnsi="宋体" w:eastAsia="宋体" w:cs="宋体"/>
          <w:sz w:val="32"/>
          <w:szCs w:val="32"/>
        </w:rPr>
      </w:pPr>
    </w:p>
    <w:p w14:paraId="724B8F27">
      <w:pPr>
        <w:widowControl/>
        <w:tabs>
          <w:tab w:val="left" w:pos="827"/>
        </w:tabs>
        <w:adjustRightInd/>
        <w:snapToGrid/>
        <w:spacing w:before="0" w:after="0" w:line="360" w:lineRule="auto"/>
        <w:ind w:right="0"/>
        <w:textAlignment w:val="auto"/>
        <w:outlineLvl w:val="9"/>
        <w:rPr>
          <w:rFonts w:hint="eastAsia" w:ascii="宋体" w:hAnsi="宋体" w:eastAsia="宋体" w:cs="宋体"/>
          <w:sz w:val="32"/>
          <w:szCs w:val="32"/>
        </w:rPr>
      </w:pPr>
    </w:p>
    <w:p w14:paraId="47618447">
      <w:pPr>
        <w:widowControl/>
        <w:tabs>
          <w:tab w:val="left" w:pos="827"/>
        </w:tabs>
        <w:adjustRightInd/>
        <w:snapToGrid/>
        <w:spacing w:before="0" w:after="0" w:line="360" w:lineRule="auto"/>
        <w:ind w:right="0"/>
        <w:textAlignment w:val="auto"/>
        <w:outlineLvl w:val="9"/>
        <w:rPr>
          <w:rFonts w:hint="eastAsia" w:ascii="宋体" w:hAnsi="宋体" w:eastAsia="宋体" w:cs="宋体"/>
          <w:sz w:val="32"/>
          <w:szCs w:val="32"/>
        </w:rPr>
      </w:pPr>
    </w:p>
    <w:p w14:paraId="2A773B60">
      <w:pPr>
        <w:widowControl/>
        <w:tabs>
          <w:tab w:val="left" w:pos="827"/>
        </w:tabs>
        <w:adjustRightInd/>
        <w:snapToGrid/>
        <w:spacing w:before="0" w:after="0" w:line="360" w:lineRule="auto"/>
        <w:ind w:right="0"/>
        <w:textAlignment w:val="auto"/>
        <w:outlineLvl w:val="9"/>
        <w:rPr>
          <w:rFonts w:hint="eastAsia" w:ascii="宋体" w:hAnsi="宋体" w:eastAsia="宋体" w:cs="宋体"/>
          <w:sz w:val="32"/>
          <w:szCs w:val="32"/>
        </w:rPr>
      </w:pPr>
    </w:p>
    <w:p w14:paraId="71BEA779">
      <w:pPr>
        <w:widowControl/>
        <w:tabs>
          <w:tab w:val="left" w:pos="827"/>
        </w:tabs>
        <w:adjustRightInd/>
        <w:snapToGrid/>
        <w:spacing w:before="0" w:after="0" w:line="360" w:lineRule="auto"/>
        <w:ind w:right="0"/>
        <w:textAlignment w:val="auto"/>
        <w:outlineLvl w:val="9"/>
        <w:rPr>
          <w:rFonts w:hint="eastAsia" w:ascii="宋体" w:hAnsi="宋体" w:eastAsia="宋体" w:cs="宋体"/>
          <w:sz w:val="32"/>
          <w:szCs w:val="32"/>
        </w:rPr>
      </w:pPr>
    </w:p>
    <w:p w14:paraId="027CBD28">
      <w:pPr>
        <w:rPr>
          <w:rFonts w:hint="eastAsia" w:ascii="宋体" w:hAnsi="宋体" w:eastAsia="宋体" w:cs="宋体"/>
          <w:b/>
          <w:bCs/>
          <w:color w:val="auto"/>
          <w:sz w:val="36"/>
          <w:szCs w:val="36"/>
          <w:lang w:eastAsia="zh-CN"/>
        </w:rPr>
      </w:pPr>
      <w:bookmarkStart w:id="296" w:name="_bookmark238"/>
      <w:bookmarkEnd w:id="296"/>
      <w:bookmarkStart w:id="297" w:name="_bookmark234"/>
      <w:bookmarkEnd w:id="297"/>
      <w:bookmarkStart w:id="298" w:name="_bookmark236"/>
      <w:bookmarkEnd w:id="298"/>
      <w:bookmarkStart w:id="299" w:name="_bookmark187"/>
      <w:bookmarkEnd w:id="299"/>
      <w:bookmarkStart w:id="300" w:name="_Toc2854"/>
      <w:r>
        <w:rPr>
          <w:rFonts w:hint="eastAsia" w:ascii="宋体" w:hAnsi="宋体" w:eastAsia="宋体" w:cs="宋体"/>
          <w:b/>
          <w:bCs/>
          <w:color w:val="auto"/>
          <w:sz w:val="36"/>
          <w:szCs w:val="36"/>
          <w:lang w:eastAsia="zh-CN"/>
        </w:rPr>
        <w:br w:type="page"/>
      </w:r>
    </w:p>
    <w:p w14:paraId="405E5A20">
      <w:pPr>
        <w:numPr>
          <w:ilvl w:val="0"/>
          <w:numId w:val="3"/>
        </w:numPr>
        <w:bidi w:val="0"/>
        <w:jc w:val="center"/>
        <w:outlineLvl w:val="0"/>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工程量清单</w:t>
      </w:r>
      <w:bookmarkEnd w:id="279"/>
      <w:bookmarkEnd w:id="300"/>
    </w:p>
    <w:tbl>
      <w:tblPr>
        <w:tblStyle w:val="32"/>
        <w:tblW w:w="84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8"/>
        <w:gridCol w:w="1573"/>
        <w:gridCol w:w="1694"/>
        <w:gridCol w:w="2462"/>
        <w:gridCol w:w="695"/>
        <w:gridCol w:w="1225"/>
      </w:tblGrid>
      <w:tr w14:paraId="6CB36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28" w:type="dxa"/>
            <w:vMerge w:val="restart"/>
            <w:tcBorders>
              <w:top w:val="single" w:color="000000" w:sz="10" w:space="0"/>
              <w:left w:val="single" w:color="000000" w:sz="12" w:space="0"/>
              <w:bottom w:val="nil"/>
              <w:right w:val="single" w:color="000000" w:sz="6" w:space="0"/>
            </w:tcBorders>
            <w:vAlign w:val="top"/>
          </w:tcPr>
          <w:p w14:paraId="5AEE4700">
            <w:pPr>
              <w:pStyle w:val="38"/>
              <w:spacing w:before="227" w:line="189" w:lineRule="auto"/>
              <w:ind w:left="171"/>
              <w:rPr>
                <w:rFonts w:hint="eastAsia" w:ascii="宋体" w:hAnsi="宋体" w:eastAsia="宋体" w:cs="宋体"/>
                <w:sz w:val="24"/>
                <w:szCs w:val="24"/>
              </w:rPr>
            </w:pPr>
            <w:r>
              <w:rPr>
                <w:rFonts w:hint="eastAsia" w:ascii="宋体" w:hAnsi="宋体" w:eastAsia="宋体" w:cs="宋体"/>
                <w:spacing w:val="1"/>
                <w:sz w:val="24"/>
                <w:szCs w:val="24"/>
              </w:rPr>
              <w:t>序号</w:t>
            </w:r>
          </w:p>
        </w:tc>
        <w:tc>
          <w:tcPr>
            <w:tcW w:w="1573" w:type="dxa"/>
            <w:vMerge w:val="restart"/>
            <w:tcBorders>
              <w:top w:val="single" w:color="000000" w:sz="10" w:space="0"/>
              <w:left w:val="single" w:color="000000" w:sz="6" w:space="0"/>
              <w:bottom w:val="nil"/>
              <w:right w:val="single" w:color="000000" w:sz="6" w:space="0"/>
            </w:tcBorders>
            <w:vAlign w:val="top"/>
          </w:tcPr>
          <w:p w14:paraId="58D8D9DB">
            <w:pPr>
              <w:pStyle w:val="38"/>
              <w:spacing w:before="227" w:line="188" w:lineRule="auto"/>
              <w:ind w:left="320"/>
              <w:rPr>
                <w:rFonts w:hint="eastAsia" w:ascii="宋体" w:hAnsi="宋体" w:eastAsia="宋体" w:cs="宋体"/>
                <w:sz w:val="24"/>
                <w:szCs w:val="24"/>
              </w:rPr>
            </w:pPr>
            <w:r>
              <w:rPr>
                <w:rFonts w:hint="eastAsia" w:ascii="宋体" w:hAnsi="宋体" w:eastAsia="宋体" w:cs="宋体"/>
                <w:spacing w:val="2"/>
                <w:sz w:val="24"/>
                <w:szCs w:val="24"/>
              </w:rPr>
              <w:t>项目编码</w:t>
            </w:r>
          </w:p>
        </w:tc>
        <w:tc>
          <w:tcPr>
            <w:tcW w:w="1694" w:type="dxa"/>
            <w:vMerge w:val="restart"/>
            <w:tcBorders>
              <w:top w:val="single" w:color="000000" w:sz="10" w:space="0"/>
              <w:left w:val="single" w:color="000000" w:sz="6" w:space="0"/>
              <w:bottom w:val="nil"/>
              <w:right w:val="single" w:color="000000" w:sz="6" w:space="0"/>
            </w:tcBorders>
            <w:vAlign w:val="top"/>
          </w:tcPr>
          <w:p w14:paraId="565812FE">
            <w:pPr>
              <w:pStyle w:val="38"/>
              <w:spacing w:before="227" w:line="188" w:lineRule="auto"/>
              <w:ind w:left="624"/>
              <w:rPr>
                <w:rFonts w:hint="eastAsia" w:ascii="宋体" w:hAnsi="宋体" w:eastAsia="宋体" w:cs="宋体"/>
                <w:sz w:val="24"/>
                <w:szCs w:val="24"/>
              </w:rPr>
            </w:pPr>
            <w:r>
              <w:rPr>
                <w:rFonts w:hint="eastAsia" w:ascii="宋体" w:hAnsi="宋体" w:eastAsia="宋体" w:cs="宋体"/>
                <w:spacing w:val="2"/>
                <w:sz w:val="24"/>
                <w:szCs w:val="24"/>
              </w:rPr>
              <w:t>项目名称</w:t>
            </w:r>
          </w:p>
        </w:tc>
        <w:tc>
          <w:tcPr>
            <w:tcW w:w="2462" w:type="dxa"/>
            <w:vMerge w:val="restart"/>
            <w:tcBorders>
              <w:top w:val="single" w:color="000000" w:sz="10" w:space="0"/>
              <w:left w:val="single" w:color="000000" w:sz="6" w:space="0"/>
              <w:bottom w:val="nil"/>
              <w:right w:val="single" w:color="000000" w:sz="6" w:space="0"/>
            </w:tcBorders>
            <w:vAlign w:val="top"/>
          </w:tcPr>
          <w:p w14:paraId="10D58A49">
            <w:pPr>
              <w:pStyle w:val="38"/>
              <w:spacing w:before="227" w:line="188" w:lineRule="auto"/>
              <w:ind w:left="292"/>
              <w:rPr>
                <w:rFonts w:hint="eastAsia" w:ascii="宋体" w:hAnsi="宋体" w:eastAsia="宋体" w:cs="宋体"/>
                <w:sz w:val="24"/>
                <w:szCs w:val="24"/>
              </w:rPr>
            </w:pPr>
            <w:r>
              <w:rPr>
                <w:rFonts w:hint="eastAsia" w:ascii="宋体" w:hAnsi="宋体" w:eastAsia="宋体" w:cs="宋体"/>
                <w:spacing w:val="3"/>
                <w:sz w:val="24"/>
                <w:szCs w:val="24"/>
              </w:rPr>
              <w:t>项目特征描述</w:t>
            </w:r>
          </w:p>
        </w:tc>
        <w:tc>
          <w:tcPr>
            <w:tcW w:w="695" w:type="dxa"/>
            <w:vMerge w:val="restart"/>
            <w:tcBorders>
              <w:top w:val="single" w:color="000000" w:sz="10" w:space="0"/>
              <w:left w:val="single" w:color="000000" w:sz="6" w:space="0"/>
              <w:bottom w:val="nil"/>
              <w:right w:val="single" w:color="000000" w:sz="6" w:space="0"/>
            </w:tcBorders>
            <w:vAlign w:val="top"/>
          </w:tcPr>
          <w:p w14:paraId="70845FE3">
            <w:pPr>
              <w:pStyle w:val="38"/>
              <w:spacing w:before="93" w:line="198" w:lineRule="auto"/>
              <w:ind w:left="130" w:right="101" w:hanging="1"/>
              <w:rPr>
                <w:rFonts w:hint="eastAsia" w:ascii="宋体" w:hAnsi="宋体" w:eastAsia="宋体" w:cs="宋体"/>
                <w:sz w:val="24"/>
                <w:szCs w:val="24"/>
              </w:rPr>
            </w:pPr>
            <w:r>
              <w:rPr>
                <w:rFonts w:hint="eastAsia" w:ascii="宋体" w:hAnsi="宋体" w:eastAsia="宋体" w:cs="宋体"/>
                <w:sz w:val="24"/>
                <w:szCs w:val="24"/>
              </w:rPr>
              <w:t>计量单位</w:t>
            </w:r>
          </w:p>
        </w:tc>
        <w:tc>
          <w:tcPr>
            <w:tcW w:w="1225" w:type="dxa"/>
            <w:vMerge w:val="restart"/>
            <w:tcBorders>
              <w:top w:val="single" w:color="000000" w:sz="10" w:space="0"/>
              <w:left w:val="single" w:color="000000" w:sz="6" w:space="0"/>
              <w:bottom w:val="nil"/>
              <w:right w:val="single" w:color="000000" w:sz="6" w:space="0"/>
            </w:tcBorders>
            <w:vAlign w:val="top"/>
          </w:tcPr>
          <w:p w14:paraId="38E88EBE">
            <w:pPr>
              <w:pStyle w:val="38"/>
              <w:spacing w:before="227" w:line="188" w:lineRule="auto"/>
              <w:ind w:left="178"/>
              <w:rPr>
                <w:rFonts w:hint="eastAsia" w:ascii="宋体" w:hAnsi="宋体" w:eastAsia="宋体" w:cs="宋体"/>
                <w:sz w:val="24"/>
                <w:szCs w:val="24"/>
              </w:rPr>
            </w:pPr>
            <w:r>
              <w:rPr>
                <w:rFonts w:hint="eastAsia" w:ascii="宋体" w:hAnsi="宋体" w:eastAsia="宋体" w:cs="宋体"/>
                <w:spacing w:val="2"/>
                <w:sz w:val="24"/>
                <w:szCs w:val="24"/>
              </w:rPr>
              <w:t>工程数量</w:t>
            </w:r>
          </w:p>
        </w:tc>
      </w:tr>
      <w:tr w14:paraId="0FEA1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28" w:type="dxa"/>
            <w:vMerge w:val="continue"/>
            <w:tcBorders>
              <w:top w:val="nil"/>
              <w:left w:val="single" w:color="000000" w:sz="12" w:space="0"/>
              <w:right w:val="single" w:color="000000" w:sz="6" w:space="0"/>
            </w:tcBorders>
            <w:vAlign w:val="top"/>
          </w:tcPr>
          <w:p w14:paraId="67D9FE28">
            <w:pPr>
              <w:rPr>
                <w:rFonts w:hint="eastAsia" w:ascii="宋体" w:hAnsi="宋体" w:eastAsia="宋体" w:cs="宋体"/>
                <w:sz w:val="24"/>
                <w:szCs w:val="24"/>
              </w:rPr>
            </w:pPr>
          </w:p>
        </w:tc>
        <w:tc>
          <w:tcPr>
            <w:tcW w:w="1573" w:type="dxa"/>
            <w:vMerge w:val="continue"/>
            <w:tcBorders>
              <w:top w:val="nil"/>
              <w:left w:val="single" w:color="000000" w:sz="6" w:space="0"/>
              <w:right w:val="single" w:color="000000" w:sz="6" w:space="0"/>
            </w:tcBorders>
            <w:vAlign w:val="top"/>
          </w:tcPr>
          <w:p w14:paraId="4BB84240">
            <w:pPr>
              <w:rPr>
                <w:rFonts w:hint="eastAsia" w:ascii="宋体" w:hAnsi="宋体" w:eastAsia="宋体" w:cs="宋体"/>
                <w:sz w:val="24"/>
                <w:szCs w:val="24"/>
              </w:rPr>
            </w:pPr>
          </w:p>
        </w:tc>
        <w:tc>
          <w:tcPr>
            <w:tcW w:w="1694" w:type="dxa"/>
            <w:vMerge w:val="continue"/>
            <w:tcBorders>
              <w:top w:val="nil"/>
              <w:left w:val="single" w:color="000000" w:sz="6" w:space="0"/>
              <w:right w:val="single" w:color="000000" w:sz="6" w:space="0"/>
            </w:tcBorders>
            <w:vAlign w:val="top"/>
          </w:tcPr>
          <w:p w14:paraId="012338B7">
            <w:pPr>
              <w:rPr>
                <w:rFonts w:hint="eastAsia" w:ascii="宋体" w:hAnsi="宋体" w:eastAsia="宋体" w:cs="宋体"/>
                <w:sz w:val="24"/>
                <w:szCs w:val="24"/>
              </w:rPr>
            </w:pPr>
          </w:p>
        </w:tc>
        <w:tc>
          <w:tcPr>
            <w:tcW w:w="2462" w:type="dxa"/>
            <w:vMerge w:val="continue"/>
            <w:tcBorders>
              <w:top w:val="nil"/>
              <w:left w:val="single" w:color="000000" w:sz="6" w:space="0"/>
              <w:right w:val="single" w:color="000000" w:sz="6" w:space="0"/>
            </w:tcBorders>
            <w:vAlign w:val="top"/>
          </w:tcPr>
          <w:p w14:paraId="004B266E">
            <w:pPr>
              <w:rPr>
                <w:rFonts w:hint="eastAsia" w:ascii="宋体" w:hAnsi="宋体" w:eastAsia="宋体" w:cs="宋体"/>
                <w:sz w:val="24"/>
                <w:szCs w:val="24"/>
              </w:rPr>
            </w:pPr>
          </w:p>
        </w:tc>
        <w:tc>
          <w:tcPr>
            <w:tcW w:w="695" w:type="dxa"/>
            <w:vMerge w:val="continue"/>
            <w:tcBorders>
              <w:top w:val="nil"/>
              <w:left w:val="single" w:color="000000" w:sz="6" w:space="0"/>
              <w:right w:val="single" w:color="000000" w:sz="6" w:space="0"/>
            </w:tcBorders>
            <w:vAlign w:val="top"/>
          </w:tcPr>
          <w:p w14:paraId="2ACF705F">
            <w:pPr>
              <w:rPr>
                <w:rFonts w:hint="eastAsia" w:ascii="宋体" w:hAnsi="宋体" w:eastAsia="宋体" w:cs="宋体"/>
                <w:sz w:val="24"/>
                <w:szCs w:val="24"/>
              </w:rPr>
            </w:pPr>
          </w:p>
        </w:tc>
        <w:tc>
          <w:tcPr>
            <w:tcW w:w="1225" w:type="dxa"/>
            <w:vMerge w:val="continue"/>
            <w:tcBorders>
              <w:top w:val="nil"/>
              <w:left w:val="single" w:color="000000" w:sz="6" w:space="0"/>
              <w:right w:val="single" w:color="000000" w:sz="6" w:space="0"/>
            </w:tcBorders>
            <w:vAlign w:val="top"/>
          </w:tcPr>
          <w:p w14:paraId="6F296CAA">
            <w:pPr>
              <w:rPr>
                <w:rFonts w:hint="eastAsia" w:ascii="宋体" w:hAnsi="宋体" w:eastAsia="宋体" w:cs="宋体"/>
                <w:sz w:val="24"/>
                <w:szCs w:val="24"/>
              </w:rPr>
            </w:pPr>
          </w:p>
        </w:tc>
      </w:tr>
      <w:tr w14:paraId="6F9CB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828" w:type="dxa"/>
            <w:tcBorders>
              <w:left w:val="single" w:color="000000" w:sz="12" w:space="0"/>
              <w:right w:val="single" w:color="000000" w:sz="6" w:space="0"/>
            </w:tcBorders>
            <w:vAlign w:val="top"/>
          </w:tcPr>
          <w:p w14:paraId="5A01BD5D">
            <w:pPr>
              <w:spacing w:line="297" w:lineRule="auto"/>
              <w:rPr>
                <w:rFonts w:hint="eastAsia" w:ascii="宋体" w:hAnsi="宋体" w:eastAsia="宋体" w:cs="宋体"/>
                <w:sz w:val="24"/>
                <w:szCs w:val="24"/>
              </w:rPr>
            </w:pPr>
          </w:p>
          <w:p w14:paraId="0323D1E5">
            <w:pPr>
              <w:spacing w:line="297" w:lineRule="auto"/>
              <w:rPr>
                <w:rFonts w:hint="eastAsia" w:ascii="宋体" w:hAnsi="宋体" w:eastAsia="宋体" w:cs="宋体"/>
                <w:sz w:val="24"/>
                <w:szCs w:val="24"/>
              </w:rPr>
            </w:pPr>
          </w:p>
          <w:p w14:paraId="65335237">
            <w:pPr>
              <w:pStyle w:val="38"/>
              <w:spacing w:before="82" w:line="208" w:lineRule="auto"/>
              <w:ind w:left="329"/>
              <w:rPr>
                <w:rFonts w:hint="eastAsia" w:ascii="宋体" w:hAnsi="宋体" w:eastAsia="宋体" w:cs="宋体"/>
                <w:sz w:val="24"/>
                <w:szCs w:val="24"/>
              </w:rPr>
            </w:pPr>
            <w:r>
              <w:rPr>
                <w:rFonts w:hint="eastAsia" w:ascii="宋体" w:hAnsi="宋体" w:eastAsia="宋体" w:cs="宋体"/>
                <w:sz w:val="24"/>
                <w:szCs w:val="24"/>
              </w:rPr>
              <w:t>1</w:t>
            </w:r>
          </w:p>
        </w:tc>
        <w:tc>
          <w:tcPr>
            <w:tcW w:w="1573" w:type="dxa"/>
            <w:tcBorders>
              <w:left w:val="single" w:color="000000" w:sz="6" w:space="0"/>
              <w:right w:val="single" w:color="000000" w:sz="6" w:space="0"/>
            </w:tcBorders>
            <w:vAlign w:val="top"/>
          </w:tcPr>
          <w:p w14:paraId="08664480">
            <w:pPr>
              <w:spacing w:line="297" w:lineRule="auto"/>
              <w:rPr>
                <w:rFonts w:hint="eastAsia" w:ascii="宋体" w:hAnsi="宋体" w:eastAsia="宋体" w:cs="宋体"/>
                <w:sz w:val="24"/>
                <w:szCs w:val="24"/>
              </w:rPr>
            </w:pPr>
          </w:p>
          <w:p w14:paraId="686FFE9B">
            <w:pPr>
              <w:spacing w:line="297" w:lineRule="auto"/>
              <w:rPr>
                <w:rFonts w:hint="eastAsia" w:ascii="宋体" w:hAnsi="宋体" w:eastAsia="宋体" w:cs="宋体"/>
                <w:sz w:val="24"/>
                <w:szCs w:val="24"/>
              </w:rPr>
            </w:pPr>
          </w:p>
          <w:p w14:paraId="13A40223">
            <w:pPr>
              <w:pStyle w:val="38"/>
              <w:spacing w:before="82" w:line="206" w:lineRule="auto"/>
              <w:ind w:left="33"/>
              <w:rPr>
                <w:rFonts w:hint="eastAsia" w:ascii="宋体" w:hAnsi="宋体" w:eastAsia="宋体" w:cs="宋体"/>
                <w:sz w:val="24"/>
                <w:szCs w:val="24"/>
              </w:rPr>
            </w:pPr>
            <w:r>
              <w:rPr>
                <w:rFonts w:hint="eastAsia" w:ascii="宋体" w:hAnsi="宋体" w:eastAsia="宋体" w:cs="宋体"/>
                <w:spacing w:val="-8"/>
                <w:sz w:val="24"/>
                <w:szCs w:val="24"/>
              </w:rPr>
              <w:t>010501001001</w:t>
            </w:r>
          </w:p>
        </w:tc>
        <w:tc>
          <w:tcPr>
            <w:tcW w:w="1694" w:type="dxa"/>
            <w:tcBorders>
              <w:left w:val="single" w:color="000000" w:sz="6" w:space="0"/>
              <w:right w:val="single" w:color="000000" w:sz="6" w:space="0"/>
            </w:tcBorders>
            <w:vAlign w:val="top"/>
          </w:tcPr>
          <w:p w14:paraId="02B93DA1">
            <w:pPr>
              <w:spacing w:line="297" w:lineRule="auto"/>
              <w:rPr>
                <w:rFonts w:hint="eastAsia" w:ascii="宋体" w:hAnsi="宋体" w:eastAsia="宋体" w:cs="宋体"/>
                <w:sz w:val="24"/>
                <w:szCs w:val="24"/>
              </w:rPr>
            </w:pPr>
          </w:p>
          <w:p w14:paraId="06D8E98D">
            <w:pPr>
              <w:spacing w:line="297" w:lineRule="auto"/>
              <w:rPr>
                <w:rFonts w:hint="eastAsia" w:ascii="宋体" w:hAnsi="宋体" w:eastAsia="宋体" w:cs="宋体"/>
                <w:sz w:val="24"/>
                <w:szCs w:val="24"/>
              </w:rPr>
            </w:pPr>
          </w:p>
          <w:p w14:paraId="5C01648B">
            <w:pPr>
              <w:pStyle w:val="38"/>
              <w:spacing w:before="81" w:line="189" w:lineRule="auto"/>
              <w:ind w:left="36"/>
              <w:rPr>
                <w:rFonts w:hint="eastAsia" w:ascii="宋体" w:hAnsi="宋体" w:eastAsia="宋体" w:cs="宋体"/>
                <w:sz w:val="24"/>
                <w:szCs w:val="24"/>
              </w:rPr>
            </w:pPr>
            <w:r>
              <w:rPr>
                <w:rFonts w:hint="eastAsia" w:ascii="宋体" w:hAnsi="宋体" w:eastAsia="宋体" w:cs="宋体"/>
                <w:spacing w:val="2"/>
                <w:sz w:val="24"/>
                <w:szCs w:val="24"/>
              </w:rPr>
              <w:t>基础垫层</w:t>
            </w:r>
          </w:p>
        </w:tc>
        <w:tc>
          <w:tcPr>
            <w:tcW w:w="2462" w:type="dxa"/>
            <w:tcBorders>
              <w:left w:val="single" w:color="000000" w:sz="6" w:space="0"/>
              <w:right w:val="single" w:color="000000" w:sz="6" w:space="0"/>
            </w:tcBorders>
            <w:vAlign w:val="top"/>
          </w:tcPr>
          <w:p w14:paraId="4F42FD7C">
            <w:pPr>
              <w:pStyle w:val="38"/>
              <w:spacing w:before="34" w:line="184" w:lineRule="auto"/>
              <w:ind w:left="71"/>
              <w:rPr>
                <w:rFonts w:hint="eastAsia" w:ascii="宋体" w:hAnsi="宋体" w:eastAsia="宋体" w:cs="宋体"/>
                <w:sz w:val="24"/>
                <w:szCs w:val="24"/>
              </w:rPr>
            </w:pPr>
            <w:r>
              <w:rPr>
                <w:rFonts w:hint="eastAsia" w:ascii="宋体" w:hAnsi="宋体" w:eastAsia="宋体" w:cs="宋体"/>
                <w:spacing w:val="9"/>
                <w:sz w:val="24"/>
                <w:szCs w:val="24"/>
              </w:rPr>
              <w:t>[工作内容]</w:t>
            </w:r>
          </w:p>
          <w:p w14:paraId="26528CD9">
            <w:pPr>
              <w:pStyle w:val="38"/>
              <w:spacing w:before="3" w:line="188" w:lineRule="auto"/>
              <w:ind w:left="43" w:right="111" w:firstLine="12"/>
              <w:rPr>
                <w:rFonts w:hint="eastAsia" w:ascii="宋体" w:hAnsi="宋体" w:eastAsia="宋体" w:cs="宋体"/>
                <w:sz w:val="24"/>
                <w:szCs w:val="24"/>
              </w:rPr>
            </w:pPr>
            <w:r>
              <w:rPr>
                <w:rFonts w:hint="eastAsia" w:ascii="宋体" w:hAnsi="宋体" w:eastAsia="宋体" w:cs="宋体"/>
                <w:spacing w:val="7"/>
                <w:sz w:val="24"/>
                <w:szCs w:val="24"/>
              </w:rPr>
              <w:t>1.混凝土输送、浇</w:t>
            </w:r>
            <w:r>
              <w:rPr>
                <w:rFonts w:hint="eastAsia" w:ascii="宋体" w:hAnsi="宋体" w:eastAsia="宋体" w:cs="宋体"/>
                <w:spacing w:val="3"/>
                <w:sz w:val="24"/>
                <w:szCs w:val="24"/>
              </w:rPr>
              <w:t>筑、振捣、养护</w:t>
            </w:r>
          </w:p>
          <w:p w14:paraId="058A6CE2">
            <w:pPr>
              <w:pStyle w:val="38"/>
              <w:spacing w:line="192" w:lineRule="auto"/>
              <w:ind w:left="43" w:right="111"/>
              <w:rPr>
                <w:rFonts w:hint="eastAsia" w:ascii="宋体" w:hAnsi="宋体" w:eastAsia="宋体" w:cs="宋体"/>
                <w:sz w:val="24"/>
                <w:szCs w:val="24"/>
              </w:rPr>
            </w:pPr>
            <w:r>
              <w:rPr>
                <w:rFonts w:hint="eastAsia" w:ascii="宋体" w:hAnsi="宋体" w:eastAsia="宋体" w:cs="宋体"/>
                <w:spacing w:val="8"/>
                <w:sz w:val="24"/>
                <w:szCs w:val="24"/>
              </w:rPr>
              <w:t>2.其他材料的现场</w:t>
            </w:r>
            <w:r>
              <w:rPr>
                <w:rFonts w:hint="eastAsia" w:ascii="宋体" w:hAnsi="宋体" w:eastAsia="宋体" w:cs="宋体"/>
                <w:spacing w:val="3"/>
                <w:sz w:val="24"/>
                <w:szCs w:val="24"/>
              </w:rPr>
              <w:t>拌和、铺设、找平</w:t>
            </w:r>
            <w:r>
              <w:rPr>
                <w:rFonts w:hint="eastAsia" w:ascii="宋体" w:hAnsi="宋体" w:eastAsia="宋体" w:cs="宋体"/>
                <w:spacing w:val="5"/>
                <w:sz w:val="24"/>
                <w:szCs w:val="24"/>
              </w:rPr>
              <w:t xml:space="preserve"> </w:t>
            </w:r>
            <w:r>
              <w:rPr>
                <w:rFonts w:hint="eastAsia" w:ascii="宋体" w:hAnsi="宋体" w:eastAsia="宋体" w:cs="宋体"/>
                <w:spacing w:val="1"/>
                <w:sz w:val="24"/>
                <w:szCs w:val="24"/>
              </w:rPr>
              <w:t>、压实</w:t>
            </w:r>
          </w:p>
        </w:tc>
        <w:tc>
          <w:tcPr>
            <w:tcW w:w="695" w:type="dxa"/>
            <w:tcBorders>
              <w:left w:val="single" w:color="000000" w:sz="6" w:space="0"/>
              <w:right w:val="single" w:color="000000" w:sz="6" w:space="0"/>
            </w:tcBorders>
            <w:vAlign w:val="top"/>
          </w:tcPr>
          <w:p w14:paraId="414D2A9A">
            <w:pPr>
              <w:spacing w:line="296" w:lineRule="auto"/>
              <w:rPr>
                <w:rFonts w:hint="eastAsia" w:ascii="宋体" w:hAnsi="宋体" w:eastAsia="宋体" w:cs="宋体"/>
                <w:sz w:val="24"/>
                <w:szCs w:val="24"/>
              </w:rPr>
            </w:pPr>
          </w:p>
          <w:p w14:paraId="2476FAA4">
            <w:pPr>
              <w:spacing w:line="297" w:lineRule="auto"/>
              <w:rPr>
                <w:rFonts w:hint="eastAsia" w:ascii="宋体" w:hAnsi="宋体" w:eastAsia="宋体" w:cs="宋体"/>
                <w:sz w:val="24"/>
                <w:szCs w:val="24"/>
              </w:rPr>
            </w:pPr>
          </w:p>
          <w:p w14:paraId="0158E74D">
            <w:pPr>
              <w:pStyle w:val="38"/>
              <w:spacing w:before="82" w:line="207" w:lineRule="auto"/>
              <w:ind w:left="214"/>
              <w:rPr>
                <w:rFonts w:hint="eastAsia" w:ascii="宋体" w:hAnsi="宋体" w:eastAsia="宋体" w:cs="宋体"/>
                <w:sz w:val="24"/>
                <w:szCs w:val="24"/>
              </w:rPr>
            </w:pPr>
            <w:r>
              <w:rPr>
                <w:rFonts w:hint="eastAsia" w:ascii="宋体" w:hAnsi="宋体" w:eastAsia="宋体" w:cs="宋体"/>
                <w:spacing w:val="-25"/>
                <w:w w:val="95"/>
                <w:sz w:val="24"/>
                <w:szCs w:val="24"/>
              </w:rPr>
              <w:t>m3</w:t>
            </w:r>
          </w:p>
        </w:tc>
        <w:tc>
          <w:tcPr>
            <w:tcW w:w="1225" w:type="dxa"/>
            <w:tcBorders>
              <w:left w:val="single" w:color="000000" w:sz="6" w:space="0"/>
              <w:right w:val="single" w:color="000000" w:sz="6" w:space="0"/>
            </w:tcBorders>
            <w:vAlign w:val="top"/>
          </w:tcPr>
          <w:p w14:paraId="0C4B8132">
            <w:pPr>
              <w:spacing w:line="297" w:lineRule="auto"/>
              <w:jc w:val="center"/>
              <w:rPr>
                <w:rFonts w:hint="eastAsia" w:ascii="宋体" w:hAnsi="宋体" w:eastAsia="宋体" w:cs="宋体"/>
                <w:sz w:val="24"/>
                <w:szCs w:val="24"/>
              </w:rPr>
            </w:pPr>
          </w:p>
          <w:p w14:paraId="0DA50A21">
            <w:pPr>
              <w:spacing w:line="297" w:lineRule="auto"/>
              <w:jc w:val="center"/>
              <w:rPr>
                <w:rFonts w:hint="eastAsia" w:ascii="宋体" w:hAnsi="宋体" w:eastAsia="宋体" w:cs="宋体"/>
                <w:sz w:val="24"/>
                <w:szCs w:val="24"/>
              </w:rPr>
            </w:pPr>
          </w:p>
          <w:p w14:paraId="190B1AC1">
            <w:pPr>
              <w:pStyle w:val="38"/>
              <w:spacing w:before="82" w:line="206" w:lineRule="auto"/>
              <w:ind w:right="16"/>
              <w:jc w:val="center"/>
              <w:rPr>
                <w:rFonts w:hint="eastAsia" w:ascii="宋体" w:hAnsi="宋体" w:eastAsia="宋体" w:cs="宋体"/>
                <w:sz w:val="24"/>
                <w:szCs w:val="24"/>
              </w:rPr>
            </w:pPr>
            <w:r>
              <w:rPr>
                <w:rFonts w:hint="eastAsia" w:ascii="宋体" w:hAnsi="宋体" w:eastAsia="宋体" w:cs="宋体"/>
                <w:spacing w:val="12"/>
                <w:sz w:val="24"/>
                <w:szCs w:val="24"/>
              </w:rPr>
              <w:t>4.5</w:t>
            </w:r>
          </w:p>
        </w:tc>
      </w:tr>
      <w:tr w14:paraId="6906C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828" w:type="dxa"/>
            <w:tcBorders>
              <w:left w:val="single" w:color="000000" w:sz="12" w:space="0"/>
              <w:right w:val="single" w:color="000000" w:sz="6" w:space="0"/>
            </w:tcBorders>
            <w:vAlign w:val="top"/>
          </w:tcPr>
          <w:p w14:paraId="74724354">
            <w:pPr>
              <w:spacing w:line="298" w:lineRule="auto"/>
              <w:rPr>
                <w:rFonts w:hint="eastAsia" w:ascii="宋体" w:hAnsi="宋体" w:eastAsia="宋体" w:cs="宋体"/>
                <w:sz w:val="24"/>
                <w:szCs w:val="24"/>
              </w:rPr>
            </w:pPr>
          </w:p>
          <w:p w14:paraId="39CBEC1F">
            <w:pPr>
              <w:spacing w:line="299" w:lineRule="auto"/>
              <w:rPr>
                <w:rFonts w:hint="eastAsia" w:ascii="宋体" w:hAnsi="宋体" w:eastAsia="宋体" w:cs="宋体"/>
                <w:sz w:val="24"/>
                <w:szCs w:val="24"/>
              </w:rPr>
            </w:pPr>
          </w:p>
          <w:p w14:paraId="40801D23">
            <w:pPr>
              <w:pStyle w:val="38"/>
              <w:spacing w:before="81" w:line="208" w:lineRule="auto"/>
              <w:ind w:left="317"/>
              <w:rPr>
                <w:rFonts w:hint="eastAsia" w:ascii="宋体" w:hAnsi="宋体" w:eastAsia="宋体" w:cs="宋体"/>
                <w:sz w:val="24"/>
                <w:szCs w:val="24"/>
              </w:rPr>
            </w:pPr>
            <w:r>
              <w:rPr>
                <w:rFonts w:hint="eastAsia" w:ascii="宋体" w:hAnsi="宋体" w:eastAsia="宋体" w:cs="宋体"/>
                <w:sz w:val="24"/>
                <w:szCs w:val="24"/>
              </w:rPr>
              <w:t>2</w:t>
            </w:r>
          </w:p>
        </w:tc>
        <w:tc>
          <w:tcPr>
            <w:tcW w:w="1573" w:type="dxa"/>
            <w:tcBorders>
              <w:left w:val="single" w:color="000000" w:sz="6" w:space="0"/>
              <w:right w:val="single" w:color="000000" w:sz="6" w:space="0"/>
            </w:tcBorders>
            <w:vAlign w:val="top"/>
          </w:tcPr>
          <w:p w14:paraId="0C00EEB4">
            <w:pPr>
              <w:spacing w:line="298" w:lineRule="auto"/>
              <w:rPr>
                <w:rFonts w:hint="eastAsia" w:ascii="宋体" w:hAnsi="宋体" w:eastAsia="宋体" w:cs="宋体"/>
                <w:sz w:val="24"/>
                <w:szCs w:val="24"/>
              </w:rPr>
            </w:pPr>
          </w:p>
          <w:p w14:paraId="6FF7F338">
            <w:pPr>
              <w:spacing w:line="298" w:lineRule="auto"/>
              <w:rPr>
                <w:rFonts w:hint="eastAsia" w:ascii="宋体" w:hAnsi="宋体" w:eastAsia="宋体" w:cs="宋体"/>
                <w:sz w:val="24"/>
                <w:szCs w:val="24"/>
              </w:rPr>
            </w:pPr>
          </w:p>
          <w:p w14:paraId="3423CB04">
            <w:pPr>
              <w:pStyle w:val="38"/>
              <w:spacing w:before="81" w:line="207" w:lineRule="auto"/>
              <w:ind w:left="33"/>
              <w:rPr>
                <w:rFonts w:hint="eastAsia" w:ascii="宋体" w:hAnsi="宋体" w:eastAsia="宋体" w:cs="宋体"/>
                <w:sz w:val="24"/>
                <w:szCs w:val="24"/>
              </w:rPr>
            </w:pPr>
            <w:r>
              <w:rPr>
                <w:rFonts w:hint="eastAsia" w:ascii="宋体" w:hAnsi="宋体" w:eastAsia="宋体" w:cs="宋体"/>
                <w:spacing w:val="-8"/>
                <w:sz w:val="24"/>
                <w:szCs w:val="24"/>
              </w:rPr>
              <w:t>040202008001</w:t>
            </w:r>
          </w:p>
        </w:tc>
        <w:tc>
          <w:tcPr>
            <w:tcW w:w="1694" w:type="dxa"/>
            <w:tcBorders>
              <w:left w:val="single" w:color="000000" w:sz="6" w:space="0"/>
              <w:right w:val="single" w:color="000000" w:sz="6" w:space="0"/>
            </w:tcBorders>
            <w:vAlign w:val="top"/>
          </w:tcPr>
          <w:p w14:paraId="6A49DCFE">
            <w:pPr>
              <w:spacing w:line="298" w:lineRule="auto"/>
              <w:rPr>
                <w:rFonts w:hint="eastAsia" w:ascii="宋体" w:hAnsi="宋体" w:eastAsia="宋体" w:cs="宋体"/>
                <w:sz w:val="24"/>
                <w:szCs w:val="24"/>
              </w:rPr>
            </w:pPr>
          </w:p>
          <w:p w14:paraId="31158D86">
            <w:pPr>
              <w:spacing w:line="298" w:lineRule="auto"/>
              <w:rPr>
                <w:rFonts w:hint="eastAsia" w:ascii="宋体" w:hAnsi="宋体" w:eastAsia="宋体" w:cs="宋体"/>
                <w:sz w:val="24"/>
                <w:szCs w:val="24"/>
              </w:rPr>
            </w:pPr>
          </w:p>
          <w:p w14:paraId="3FDB059D">
            <w:pPr>
              <w:pStyle w:val="38"/>
              <w:spacing w:before="82" w:line="189" w:lineRule="auto"/>
              <w:ind w:left="35"/>
              <w:rPr>
                <w:rFonts w:hint="eastAsia" w:ascii="宋体" w:hAnsi="宋体" w:eastAsia="宋体" w:cs="宋体"/>
                <w:sz w:val="24"/>
                <w:szCs w:val="24"/>
              </w:rPr>
            </w:pPr>
            <w:r>
              <w:rPr>
                <w:rFonts w:hint="eastAsia" w:ascii="宋体" w:hAnsi="宋体" w:eastAsia="宋体" w:cs="宋体"/>
                <w:spacing w:val="2"/>
                <w:sz w:val="24"/>
                <w:szCs w:val="24"/>
              </w:rPr>
              <w:t>砂砾石</w:t>
            </w:r>
          </w:p>
        </w:tc>
        <w:tc>
          <w:tcPr>
            <w:tcW w:w="2462" w:type="dxa"/>
            <w:tcBorders>
              <w:left w:val="single" w:color="000000" w:sz="6" w:space="0"/>
              <w:right w:val="single" w:color="000000" w:sz="6" w:space="0"/>
            </w:tcBorders>
            <w:vAlign w:val="top"/>
          </w:tcPr>
          <w:p w14:paraId="149F640F">
            <w:pPr>
              <w:pStyle w:val="38"/>
              <w:spacing w:before="37" w:line="184" w:lineRule="auto"/>
              <w:ind w:left="71"/>
              <w:rPr>
                <w:rFonts w:hint="eastAsia" w:ascii="宋体" w:hAnsi="宋体" w:eastAsia="宋体" w:cs="宋体"/>
                <w:sz w:val="24"/>
                <w:szCs w:val="24"/>
              </w:rPr>
            </w:pPr>
            <w:r>
              <w:rPr>
                <w:rFonts w:hint="eastAsia" w:ascii="宋体" w:hAnsi="宋体" w:eastAsia="宋体" w:cs="宋体"/>
                <w:spacing w:val="9"/>
                <w:sz w:val="24"/>
                <w:szCs w:val="24"/>
              </w:rPr>
              <w:t>[工作内容]</w:t>
            </w:r>
          </w:p>
          <w:p w14:paraId="4E9A26C8">
            <w:pPr>
              <w:pStyle w:val="38"/>
              <w:spacing w:before="4" w:line="188" w:lineRule="auto"/>
              <w:ind w:left="56"/>
              <w:rPr>
                <w:rFonts w:hint="eastAsia" w:ascii="宋体" w:hAnsi="宋体" w:eastAsia="宋体" w:cs="宋体"/>
                <w:sz w:val="24"/>
                <w:szCs w:val="24"/>
              </w:rPr>
            </w:pPr>
            <w:r>
              <w:rPr>
                <w:rFonts w:hint="eastAsia" w:ascii="宋体" w:hAnsi="宋体" w:eastAsia="宋体" w:cs="宋体"/>
                <w:spacing w:val="7"/>
                <w:sz w:val="24"/>
                <w:szCs w:val="24"/>
              </w:rPr>
              <w:t>1.基底清理、整形</w:t>
            </w:r>
          </w:p>
          <w:p w14:paraId="59C7DFD5">
            <w:pPr>
              <w:pStyle w:val="38"/>
              <w:spacing w:line="187" w:lineRule="auto"/>
              <w:ind w:left="44"/>
              <w:rPr>
                <w:rFonts w:hint="eastAsia" w:ascii="宋体" w:hAnsi="宋体" w:eastAsia="宋体" w:cs="宋体"/>
                <w:sz w:val="24"/>
                <w:szCs w:val="24"/>
              </w:rPr>
            </w:pPr>
            <w:r>
              <w:rPr>
                <w:rFonts w:hint="eastAsia" w:ascii="宋体" w:hAnsi="宋体" w:eastAsia="宋体" w:cs="宋体"/>
                <w:spacing w:val="6"/>
                <w:sz w:val="24"/>
                <w:szCs w:val="24"/>
              </w:rPr>
              <w:t>2.铺筑厚度20</w:t>
            </w:r>
            <w:r>
              <w:rPr>
                <w:rFonts w:hint="eastAsia" w:ascii="宋体" w:hAnsi="宋体" w:eastAsia="宋体" w:cs="宋体"/>
                <w:sz w:val="24"/>
                <w:szCs w:val="24"/>
              </w:rPr>
              <w:t>cm</w:t>
            </w:r>
          </w:p>
          <w:p w14:paraId="6EC25BB9">
            <w:pPr>
              <w:pStyle w:val="38"/>
              <w:spacing w:line="187" w:lineRule="auto"/>
              <w:ind w:left="46"/>
              <w:rPr>
                <w:rFonts w:hint="eastAsia" w:ascii="宋体" w:hAnsi="宋体" w:eastAsia="宋体" w:cs="宋体"/>
                <w:sz w:val="24"/>
                <w:szCs w:val="24"/>
              </w:rPr>
            </w:pPr>
            <w:r>
              <w:rPr>
                <w:rFonts w:hint="eastAsia" w:ascii="宋体" w:hAnsi="宋体" w:eastAsia="宋体" w:cs="宋体"/>
                <w:spacing w:val="12"/>
                <w:sz w:val="24"/>
                <w:szCs w:val="24"/>
              </w:rPr>
              <w:t>3.找平</w:t>
            </w:r>
          </w:p>
          <w:p w14:paraId="0D28CD65">
            <w:pPr>
              <w:pStyle w:val="38"/>
              <w:spacing w:before="1" w:line="187" w:lineRule="auto"/>
              <w:ind w:left="41"/>
              <w:rPr>
                <w:rFonts w:hint="eastAsia" w:ascii="宋体" w:hAnsi="宋体" w:eastAsia="宋体" w:cs="宋体"/>
                <w:sz w:val="24"/>
                <w:szCs w:val="24"/>
              </w:rPr>
            </w:pPr>
            <w:r>
              <w:rPr>
                <w:rFonts w:hint="eastAsia" w:ascii="宋体" w:hAnsi="宋体" w:eastAsia="宋体" w:cs="宋体"/>
                <w:spacing w:val="13"/>
                <w:sz w:val="24"/>
                <w:szCs w:val="24"/>
              </w:rPr>
              <w:t>4.碾压</w:t>
            </w:r>
          </w:p>
          <w:p w14:paraId="3D931519">
            <w:pPr>
              <w:pStyle w:val="38"/>
              <w:spacing w:before="1" w:line="188" w:lineRule="auto"/>
              <w:ind w:left="46"/>
              <w:rPr>
                <w:rFonts w:hint="eastAsia" w:ascii="宋体" w:hAnsi="宋体" w:eastAsia="宋体" w:cs="宋体"/>
                <w:sz w:val="24"/>
                <w:szCs w:val="24"/>
              </w:rPr>
            </w:pPr>
            <w:r>
              <w:rPr>
                <w:rFonts w:hint="eastAsia" w:ascii="宋体" w:hAnsi="宋体" w:eastAsia="宋体" w:cs="宋体"/>
                <w:spacing w:val="12"/>
                <w:sz w:val="24"/>
                <w:szCs w:val="24"/>
              </w:rPr>
              <w:t>5.养护</w:t>
            </w:r>
          </w:p>
        </w:tc>
        <w:tc>
          <w:tcPr>
            <w:tcW w:w="695" w:type="dxa"/>
            <w:tcBorders>
              <w:left w:val="single" w:color="000000" w:sz="6" w:space="0"/>
              <w:right w:val="single" w:color="000000" w:sz="6" w:space="0"/>
            </w:tcBorders>
            <w:vAlign w:val="top"/>
          </w:tcPr>
          <w:p w14:paraId="4BA0D3DF">
            <w:pPr>
              <w:spacing w:line="298" w:lineRule="auto"/>
              <w:rPr>
                <w:rFonts w:hint="eastAsia" w:ascii="宋体" w:hAnsi="宋体" w:eastAsia="宋体" w:cs="宋体"/>
                <w:sz w:val="24"/>
                <w:szCs w:val="24"/>
              </w:rPr>
            </w:pPr>
          </w:p>
          <w:p w14:paraId="14BB53C6">
            <w:pPr>
              <w:spacing w:line="299" w:lineRule="auto"/>
              <w:rPr>
                <w:rFonts w:hint="eastAsia" w:ascii="宋体" w:hAnsi="宋体" w:eastAsia="宋体" w:cs="宋体"/>
                <w:sz w:val="24"/>
                <w:szCs w:val="24"/>
              </w:rPr>
            </w:pPr>
          </w:p>
          <w:p w14:paraId="67CAF66B">
            <w:pPr>
              <w:pStyle w:val="38"/>
              <w:spacing w:before="81" w:line="208" w:lineRule="auto"/>
              <w:ind w:left="214"/>
              <w:rPr>
                <w:rFonts w:hint="eastAsia" w:ascii="宋体" w:hAnsi="宋体" w:eastAsia="宋体" w:cs="宋体"/>
                <w:sz w:val="24"/>
                <w:szCs w:val="24"/>
              </w:rPr>
            </w:pPr>
            <w:r>
              <w:rPr>
                <w:rFonts w:hint="eastAsia" w:ascii="宋体" w:hAnsi="宋体" w:eastAsia="宋体" w:cs="宋体"/>
                <w:spacing w:val="-22"/>
                <w:w w:val="92"/>
                <w:sz w:val="24"/>
                <w:szCs w:val="24"/>
              </w:rPr>
              <w:t>m2</w:t>
            </w:r>
          </w:p>
        </w:tc>
        <w:tc>
          <w:tcPr>
            <w:tcW w:w="1225" w:type="dxa"/>
            <w:tcBorders>
              <w:left w:val="single" w:color="000000" w:sz="6" w:space="0"/>
              <w:right w:val="single" w:color="000000" w:sz="6" w:space="0"/>
            </w:tcBorders>
            <w:vAlign w:val="top"/>
          </w:tcPr>
          <w:p w14:paraId="1F1C44C3">
            <w:pPr>
              <w:spacing w:line="298" w:lineRule="auto"/>
              <w:jc w:val="center"/>
              <w:rPr>
                <w:rFonts w:hint="eastAsia" w:ascii="宋体" w:hAnsi="宋体" w:eastAsia="宋体" w:cs="宋体"/>
                <w:sz w:val="24"/>
                <w:szCs w:val="24"/>
              </w:rPr>
            </w:pPr>
          </w:p>
          <w:p w14:paraId="1278F380">
            <w:pPr>
              <w:spacing w:line="299" w:lineRule="auto"/>
              <w:jc w:val="center"/>
              <w:rPr>
                <w:rFonts w:hint="eastAsia" w:ascii="宋体" w:hAnsi="宋体" w:eastAsia="宋体" w:cs="宋体"/>
                <w:sz w:val="24"/>
                <w:szCs w:val="24"/>
              </w:rPr>
            </w:pPr>
          </w:p>
          <w:p w14:paraId="5AF7F4EC">
            <w:pPr>
              <w:pStyle w:val="38"/>
              <w:spacing w:before="82" w:line="206" w:lineRule="auto"/>
              <w:ind w:right="16"/>
              <w:jc w:val="center"/>
              <w:rPr>
                <w:rFonts w:hint="eastAsia" w:ascii="宋体" w:hAnsi="宋体" w:eastAsia="宋体" w:cs="宋体"/>
                <w:sz w:val="24"/>
                <w:szCs w:val="24"/>
              </w:rPr>
            </w:pPr>
            <w:r>
              <w:rPr>
                <w:rFonts w:hint="eastAsia" w:ascii="宋体" w:hAnsi="宋体" w:eastAsia="宋体" w:cs="宋体"/>
                <w:spacing w:val="4"/>
                <w:sz w:val="24"/>
                <w:szCs w:val="24"/>
              </w:rPr>
              <w:t>202.5</w:t>
            </w:r>
          </w:p>
        </w:tc>
      </w:tr>
      <w:tr w14:paraId="3079E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828" w:type="dxa"/>
            <w:tcBorders>
              <w:left w:val="single" w:color="000000" w:sz="12" w:space="0"/>
              <w:right w:val="single" w:color="000000" w:sz="6" w:space="0"/>
            </w:tcBorders>
            <w:vAlign w:val="top"/>
          </w:tcPr>
          <w:p w14:paraId="36FABC49">
            <w:pPr>
              <w:spacing w:line="284" w:lineRule="auto"/>
              <w:rPr>
                <w:rFonts w:hint="eastAsia" w:ascii="宋体" w:hAnsi="宋体" w:eastAsia="宋体" w:cs="宋体"/>
                <w:sz w:val="24"/>
                <w:szCs w:val="24"/>
              </w:rPr>
            </w:pPr>
          </w:p>
          <w:p w14:paraId="417CD3E1">
            <w:pPr>
              <w:spacing w:line="284" w:lineRule="auto"/>
              <w:rPr>
                <w:rFonts w:hint="eastAsia" w:ascii="宋体" w:hAnsi="宋体" w:eastAsia="宋体" w:cs="宋体"/>
                <w:sz w:val="24"/>
                <w:szCs w:val="24"/>
              </w:rPr>
            </w:pPr>
          </w:p>
          <w:p w14:paraId="27636B9A">
            <w:pPr>
              <w:spacing w:line="284" w:lineRule="auto"/>
              <w:rPr>
                <w:rFonts w:hint="eastAsia" w:ascii="宋体" w:hAnsi="宋体" w:eastAsia="宋体" w:cs="宋体"/>
                <w:sz w:val="24"/>
                <w:szCs w:val="24"/>
              </w:rPr>
            </w:pPr>
          </w:p>
          <w:p w14:paraId="3BAFA775">
            <w:pPr>
              <w:pStyle w:val="38"/>
              <w:spacing w:before="82" w:line="207" w:lineRule="auto"/>
              <w:ind w:left="319"/>
              <w:rPr>
                <w:rFonts w:hint="eastAsia" w:ascii="宋体" w:hAnsi="宋体" w:eastAsia="宋体" w:cs="宋体"/>
                <w:sz w:val="24"/>
                <w:szCs w:val="24"/>
              </w:rPr>
            </w:pPr>
            <w:r>
              <w:rPr>
                <w:rFonts w:hint="eastAsia" w:ascii="宋体" w:hAnsi="宋体" w:eastAsia="宋体" w:cs="宋体"/>
                <w:sz w:val="24"/>
                <w:szCs w:val="24"/>
              </w:rPr>
              <w:t>3</w:t>
            </w:r>
          </w:p>
        </w:tc>
        <w:tc>
          <w:tcPr>
            <w:tcW w:w="1573" w:type="dxa"/>
            <w:tcBorders>
              <w:left w:val="single" w:color="000000" w:sz="6" w:space="0"/>
              <w:right w:val="single" w:color="000000" w:sz="6" w:space="0"/>
            </w:tcBorders>
            <w:vAlign w:val="top"/>
          </w:tcPr>
          <w:p w14:paraId="6502EABD">
            <w:pPr>
              <w:spacing w:line="284" w:lineRule="auto"/>
              <w:rPr>
                <w:rFonts w:hint="eastAsia" w:ascii="宋体" w:hAnsi="宋体" w:eastAsia="宋体" w:cs="宋体"/>
                <w:sz w:val="24"/>
                <w:szCs w:val="24"/>
              </w:rPr>
            </w:pPr>
          </w:p>
          <w:p w14:paraId="5D2467C0">
            <w:pPr>
              <w:spacing w:line="284" w:lineRule="auto"/>
              <w:rPr>
                <w:rFonts w:hint="eastAsia" w:ascii="宋体" w:hAnsi="宋体" w:eastAsia="宋体" w:cs="宋体"/>
                <w:sz w:val="24"/>
                <w:szCs w:val="24"/>
              </w:rPr>
            </w:pPr>
          </w:p>
          <w:p w14:paraId="7EEA6A34">
            <w:pPr>
              <w:spacing w:line="284" w:lineRule="auto"/>
              <w:rPr>
                <w:rFonts w:hint="eastAsia" w:ascii="宋体" w:hAnsi="宋体" w:eastAsia="宋体" w:cs="宋体"/>
                <w:sz w:val="24"/>
                <w:szCs w:val="24"/>
              </w:rPr>
            </w:pPr>
          </w:p>
          <w:p w14:paraId="3478F1FB">
            <w:pPr>
              <w:pStyle w:val="38"/>
              <w:spacing w:before="82" w:line="207" w:lineRule="auto"/>
              <w:ind w:left="33"/>
              <w:rPr>
                <w:rFonts w:hint="eastAsia" w:ascii="宋体" w:hAnsi="宋体" w:eastAsia="宋体" w:cs="宋体"/>
                <w:sz w:val="24"/>
                <w:szCs w:val="24"/>
              </w:rPr>
            </w:pPr>
            <w:r>
              <w:rPr>
                <w:rFonts w:hint="eastAsia" w:ascii="宋体" w:hAnsi="宋体" w:eastAsia="宋体" w:cs="宋体"/>
                <w:spacing w:val="-8"/>
                <w:sz w:val="24"/>
                <w:szCs w:val="24"/>
              </w:rPr>
              <w:t>040203007001</w:t>
            </w:r>
          </w:p>
        </w:tc>
        <w:tc>
          <w:tcPr>
            <w:tcW w:w="1694" w:type="dxa"/>
            <w:tcBorders>
              <w:left w:val="single" w:color="000000" w:sz="6" w:space="0"/>
              <w:right w:val="single" w:color="000000" w:sz="6" w:space="0"/>
            </w:tcBorders>
            <w:vAlign w:val="top"/>
          </w:tcPr>
          <w:p w14:paraId="0914DD09">
            <w:pPr>
              <w:spacing w:line="284" w:lineRule="auto"/>
              <w:rPr>
                <w:rFonts w:hint="eastAsia" w:ascii="宋体" w:hAnsi="宋体" w:eastAsia="宋体" w:cs="宋体"/>
                <w:sz w:val="24"/>
                <w:szCs w:val="24"/>
              </w:rPr>
            </w:pPr>
          </w:p>
          <w:p w14:paraId="70C6D5A6">
            <w:pPr>
              <w:spacing w:line="284" w:lineRule="auto"/>
              <w:rPr>
                <w:rFonts w:hint="eastAsia" w:ascii="宋体" w:hAnsi="宋体" w:eastAsia="宋体" w:cs="宋体"/>
                <w:sz w:val="24"/>
                <w:szCs w:val="24"/>
              </w:rPr>
            </w:pPr>
          </w:p>
          <w:p w14:paraId="18DCA52B">
            <w:pPr>
              <w:spacing w:line="285" w:lineRule="auto"/>
              <w:rPr>
                <w:rFonts w:hint="eastAsia" w:ascii="宋体" w:hAnsi="宋体" w:eastAsia="宋体" w:cs="宋体"/>
                <w:sz w:val="24"/>
                <w:szCs w:val="24"/>
              </w:rPr>
            </w:pPr>
          </w:p>
          <w:p w14:paraId="112C15B2">
            <w:pPr>
              <w:pStyle w:val="38"/>
              <w:spacing w:before="81" w:line="189" w:lineRule="auto"/>
              <w:ind w:left="38"/>
              <w:rPr>
                <w:rFonts w:hint="eastAsia" w:ascii="宋体" w:hAnsi="宋体" w:eastAsia="宋体" w:cs="宋体"/>
                <w:sz w:val="24"/>
                <w:szCs w:val="24"/>
              </w:rPr>
            </w:pPr>
            <w:r>
              <w:rPr>
                <w:rFonts w:hint="eastAsia" w:ascii="宋体" w:hAnsi="宋体" w:eastAsia="宋体" w:cs="宋体"/>
                <w:spacing w:val="2"/>
                <w:sz w:val="24"/>
                <w:szCs w:val="24"/>
              </w:rPr>
              <w:t>水泥混凝土</w:t>
            </w:r>
          </w:p>
        </w:tc>
        <w:tc>
          <w:tcPr>
            <w:tcW w:w="2462" w:type="dxa"/>
            <w:tcBorders>
              <w:left w:val="single" w:color="000000" w:sz="6" w:space="0"/>
              <w:right w:val="single" w:color="000000" w:sz="6" w:space="0"/>
            </w:tcBorders>
            <w:vAlign w:val="top"/>
          </w:tcPr>
          <w:p w14:paraId="102D9895">
            <w:pPr>
              <w:pStyle w:val="38"/>
              <w:spacing w:before="40" w:line="184" w:lineRule="auto"/>
              <w:ind w:left="71"/>
              <w:rPr>
                <w:rFonts w:hint="eastAsia" w:ascii="宋体" w:hAnsi="宋体" w:eastAsia="宋体" w:cs="宋体"/>
                <w:sz w:val="24"/>
                <w:szCs w:val="24"/>
              </w:rPr>
            </w:pPr>
            <w:r>
              <w:rPr>
                <w:rFonts w:hint="eastAsia" w:ascii="宋体" w:hAnsi="宋体" w:eastAsia="宋体" w:cs="宋体"/>
                <w:spacing w:val="9"/>
                <w:sz w:val="24"/>
                <w:szCs w:val="24"/>
              </w:rPr>
              <w:t>[工作内容]</w:t>
            </w:r>
          </w:p>
          <w:p w14:paraId="00AF4D72">
            <w:pPr>
              <w:pStyle w:val="38"/>
              <w:spacing w:before="3" w:line="188" w:lineRule="auto"/>
              <w:ind w:left="54" w:right="111" w:firstLine="1"/>
              <w:rPr>
                <w:rFonts w:hint="eastAsia" w:ascii="宋体" w:hAnsi="宋体" w:eastAsia="宋体" w:cs="宋体"/>
                <w:sz w:val="24"/>
                <w:szCs w:val="24"/>
              </w:rPr>
            </w:pPr>
            <w:r>
              <w:rPr>
                <w:rFonts w:hint="eastAsia" w:ascii="宋体" w:hAnsi="宋体" w:eastAsia="宋体" w:cs="宋体"/>
                <w:spacing w:val="7"/>
                <w:sz w:val="24"/>
                <w:szCs w:val="24"/>
              </w:rPr>
              <w:t>1.模板制作、安装</w:t>
            </w:r>
            <w:r>
              <w:rPr>
                <w:rFonts w:hint="eastAsia" w:ascii="宋体" w:hAnsi="宋体" w:eastAsia="宋体" w:cs="宋体"/>
                <w:spacing w:val="1"/>
                <w:sz w:val="24"/>
                <w:szCs w:val="24"/>
              </w:rPr>
              <w:t xml:space="preserve"> </w:t>
            </w:r>
            <w:r>
              <w:rPr>
                <w:rFonts w:hint="eastAsia" w:ascii="宋体" w:hAnsi="宋体" w:eastAsia="宋体" w:cs="宋体"/>
                <w:spacing w:val="-3"/>
                <w:sz w:val="24"/>
                <w:szCs w:val="24"/>
              </w:rPr>
              <w:t>、拆除</w:t>
            </w:r>
          </w:p>
          <w:p w14:paraId="0F32A1E2">
            <w:pPr>
              <w:pStyle w:val="38"/>
              <w:spacing w:line="187" w:lineRule="auto"/>
              <w:ind w:left="44"/>
              <w:rPr>
                <w:rFonts w:hint="eastAsia" w:ascii="宋体" w:hAnsi="宋体" w:eastAsia="宋体" w:cs="宋体"/>
                <w:sz w:val="24"/>
                <w:szCs w:val="24"/>
              </w:rPr>
            </w:pPr>
            <w:r>
              <w:rPr>
                <w:rFonts w:hint="eastAsia" w:ascii="宋体" w:hAnsi="宋体" w:eastAsia="宋体" w:cs="宋体"/>
                <w:spacing w:val="6"/>
                <w:sz w:val="24"/>
                <w:szCs w:val="24"/>
              </w:rPr>
              <w:t>2.混凝土厚22</w:t>
            </w:r>
            <w:r>
              <w:rPr>
                <w:rFonts w:hint="eastAsia" w:ascii="宋体" w:hAnsi="宋体" w:eastAsia="宋体" w:cs="宋体"/>
                <w:sz w:val="24"/>
                <w:szCs w:val="24"/>
              </w:rPr>
              <w:t>cm</w:t>
            </w:r>
          </w:p>
          <w:p w14:paraId="242581A6">
            <w:pPr>
              <w:pStyle w:val="38"/>
              <w:spacing w:before="2" w:line="187" w:lineRule="auto"/>
              <w:ind w:left="41" w:right="111" w:firstLine="4"/>
              <w:rPr>
                <w:rFonts w:hint="eastAsia" w:ascii="宋体" w:hAnsi="宋体" w:eastAsia="宋体" w:cs="宋体"/>
                <w:sz w:val="24"/>
                <w:szCs w:val="24"/>
              </w:rPr>
            </w:pPr>
            <w:r>
              <w:rPr>
                <w:rFonts w:hint="eastAsia" w:ascii="宋体" w:hAnsi="宋体" w:eastAsia="宋体" w:cs="宋体"/>
                <w:spacing w:val="8"/>
                <w:sz w:val="24"/>
                <w:szCs w:val="24"/>
              </w:rPr>
              <w:t>3.压痕或刻防滑槽</w:t>
            </w:r>
            <w:r>
              <w:rPr>
                <w:rFonts w:hint="eastAsia" w:ascii="宋体" w:hAnsi="宋体" w:eastAsia="宋体" w:cs="宋体"/>
                <w:spacing w:val="13"/>
                <w:sz w:val="24"/>
                <w:szCs w:val="24"/>
              </w:rPr>
              <w:t>4.胀缝</w:t>
            </w:r>
          </w:p>
          <w:p w14:paraId="3F7CE051">
            <w:pPr>
              <w:pStyle w:val="38"/>
              <w:spacing w:before="1" w:line="187" w:lineRule="auto"/>
              <w:ind w:left="46"/>
              <w:rPr>
                <w:rFonts w:hint="eastAsia" w:ascii="宋体" w:hAnsi="宋体" w:eastAsia="宋体" w:cs="宋体"/>
                <w:sz w:val="24"/>
                <w:szCs w:val="24"/>
              </w:rPr>
            </w:pPr>
            <w:r>
              <w:rPr>
                <w:rFonts w:hint="eastAsia" w:ascii="宋体" w:hAnsi="宋体" w:eastAsia="宋体" w:cs="宋体"/>
                <w:spacing w:val="12"/>
                <w:sz w:val="24"/>
                <w:szCs w:val="24"/>
              </w:rPr>
              <w:t>5.缩缝</w:t>
            </w:r>
          </w:p>
          <w:p w14:paraId="12E0BBC1">
            <w:pPr>
              <w:pStyle w:val="38"/>
              <w:spacing w:line="189" w:lineRule="auto"/>
              <w:ind w:left="43"/>
              <w:rPr>
                <w:rFonts w:hint="eastAsia" w:ascii="宋体" w:hAnsi="宋体" w:eastAsia="宋体" w:cs="宋体"/>
                <w:sz w:val="24"/>
                <w:szCs w:val="24"/>
              </w:rPr>
            </w:pPr>
            <w:r>
              <w:rPr>
                <w:rFonts w:hint="eastAsia" w:ascii="宋体" w:hAnsi="宋体" w:eastAsia="宋体" w:cs="宋体"/>
                <w:spacing w:val="9"/>
                <w:sz w:val="24"/>
                <w:szCs w:val="24"/>
              </w:rPr>
              <w:t>6.锯缝、嵌缝</w:t>
            </w:r>
          </w:p>
        </w:tc>
        <w:tc>
          <w:tcPr>
            <w:tcW w:w="695" w:type="dxa"/>
            <w:tcBorders>
              <w:left w:val="single" w:color="000000" w:sz="6" w:space="0"/>
              <w:right w:val="single" w:color="000000" w:sz="6" w:space="0"/>
            </w:tcBorders>
            <w:vAlign w:val="top"/>
          </w:tcPr>
          <w:p w14:paraId="68BDA56A">
            <w:pPr>
              <w:spacing w:line="284" w:lineRule="auto"/>
              <w:rPr>
                <w:rFonts w:hint="eastAsia" w:ascii="宋体" w:hAnsi="宋体" w:eastAsia="宋体" w:cs="宋体"/>
                <w:sz w:val="24"/>
                <w:szCs w:val="24"/>
              </w:rPr>
            </w:pPr>
          </w:p>
          <w:p w14:paraId="5E24A438">
            <w:pPr>
              <w:spacing w:line="284" w:lineRule="auto"/>
              <w:rPr>
                <w:rFonts w:hint="eastAsia" w:ascii="宋体" w:hAnsi="宋体" w:eastAsia="宋体" w:cs="宋体"/>
                <w:sz w:val="24"/>
                <w:szCs w:val="24"/>
              </w:rPr>
            </w:pPr>
          </w:p>
          <w:p w14:paraId="50107041">
            <w:pPr>
              <w:spacing w:line="285" w:lineRule="auto"/>
              <w:rPr>
                <w:rFonts w:hint="eastAsia" w:ascii="宋体" w:hAnsi="宋体" w:eastAsia="宋体" w:cs="宋体"/>
                <w:sz w:val="24"/>
                <w:szCs w:val="24"/>
              </w:rPr>
            </w:pPr>
          </w:p>
          <w:p w14:paraId="2E69285E">
            <w:pPr>
              <w:pStyle w:val="38"/>
              <w:spacing w:before="82" w:line="208" w:lineRule="auto"/>
              <w:ind w:left="214"/>
              <w:rPr>
                <w:rFonts w:hint="eastAsia" w:ascii="宋体" w:hAnsi="宋体" w:eastAsia="宋体" w:cs="宋体"/>
                <w:sz w:val="24"/>
                <w:szCs w:val="24"/>
              </w:rPr>
            </w:pPr>
            <w:r>
              <w:rPr>
                <w:rFonts w:hint="eastAsia" w:ascii="宋体" w:hAnsi="宋体" w:eastAsia="宋体" w:cs="宋体"/>
                <w:spacing w:val="-22"/>
                <w:w w:val="92"/>
                <w:sz w:val="24"/>
                <w:szCs w:val="24"/>
              </w:rPr>
              <w:t>m2</w:t>
            </w:r>
          </w:p>
        </w:tc>
        <w:tc>
          <w:tcPr>
            <w:tcW w:w="1225" w:type="dxa"/>
            <w:tcBorders>
              <w:left w:val="single" w:color="000000" w:sz="6" w:space="0"/>
              <w:right w:val="single" w:color="000000" w:sz="6" w:space="0"/>
            </w:tcBorders>
            <w:vAlign w:val="top"/>
          </w:tcPr>
          <w:p w14:paraId="003FD3B1">
            <w:pPr>
              <w:spacing w:line="284" w:lineRule="auto"/>
              <w:jc w:val="center"/>
              <w:rPr>
                <w:rFonts w:hint="eastAsia" w:ascii="宋体" w:hAnsi="宋体" w:eastAsia="宋体" w:cs="宋体"/>
                <w:sz w:val="24"/>
                <w:szCs w:val="24"/>
              </w:rPr>
            </w:pPr>
          </w:p>
          <w:p w14:paraId="6300B93B">
            <w:pPr>
              <w:spacing w:line="284" w:lineRule="auto"/>
              <w:jc w:val="center"/>
              <w:rPr>
                <w:rFonts w:hint="eastAsia" w:ascii="宋体" w:hAnsi="宋体" w:eastAsia="宋体" w:cs="宋体"/>
                <w:sz w:val="24"/>
                <w:szCs w:val="24"/>
              </w:rPr>
            </w:pPr>
          </w:p>
          <w:p w14:paraId="15C83BA7">
            <w:pPr>
              <w:spacing w:line="285" w:lineRule="auto"/>
              <w:jc w:val="center"/>
              <w:rPr>
                <w:rFonts w:hint="eastAsia" w:ascii="宋体" w:hAnsi="宋体" w:eastAsia="宋体" w:cs="宋体"/>
                <w:sz w:val="24"/>
                <w:szCs w:val="24"/>
              </w:rPr>
            </w:pPr>
          </w:p>
          <w:p w14:paraId="0E840ED1">
            <w:pPr>
              <w:pStyle w:val="38"/>
              <w:spacing w:before="82" w:line="206" w:lineRule="auto"/>
              <w:ind w:right="16"/>
              <w:jc w:val="center"/>
              <w:rPr>
                <w:rFonts w:hint="eastAsia" w:ascii="宋体" w:hAnsi="宋体" w:eastAsia="宋体" w:cs="宋体"/>
                <w:sz w:val="24"/>
                <w:szCs w:val="24"/>
              </w:rPr>
            </w:pPr>
            <w:r>
              <w:rPr>
                <w:rFonts w:hint="eastAsia" w:ascii="宋体" w:hAnsi="宋体" w:eastAsia="宋体" w:cs="宋体"/>
                <w:spacing w:val="4"/>
                <w:sz w:val="24"/>
                <w:szCs w:val="24"/>
              </w:rPr>
              <w:t>202.5</w:t>
            </w:r>
          </w:p>
        </w:tc>
      </w:tr>
      <w:tr w14:paraId="233EE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828" w:type="dxa"/>
            <w:tcBorders>
              <w:left w:val="single" w:color="000000" w:sz="12" w:space="0"/>
              <w:right w:val="single" w:color="000000" w:sz="6" w:space="0"/>
            </w:tcBorders>
            <w:vAlign w:val="top"/>
          </w:tcPr>
          <w:p w14:paraId="56AA542B">
            <w:pPr>
              <w:pStyle w:val="38"/>
              <w:spacing w:before="299" w:line="208" w:lineRule="auto"/>
              <w:ind w:left="314"/>
              <w:rPr>
                <w:rFonts w:hint="eastAsia" w:ascii="宋体" w:hAnsi="宋体" w:eastAsia="宋体" w:cs="宋体"/>
                <w:sz w:val="24"/>
                <w:szCs w:val="24"/>
              </w:rPr>
            </w:pPr>
            <w:r>
              <w:rPr>
                <w:rFonts w:hint="eastAsia" w:ascii="宋体" w:hAnsi="宋体" w:eastAsia="宋体" w:cs="宋体"/>
                <w:sz w:val="24"/>
                <w:szCs w:val="24"/>
              </w:rPr>
              <w:t>4</w:t>
            </w:r>
          </w:p>
        </w:tc>
        <w:tc>
          <w:tcPr>
            <w:tcW w:w="1573" w:type="dxa"/>
            <w:tcBorders>
              <w:left w:val="single" w:color="000000" w:sz="6" w:space="0"/>
              <w:right w:val="single" w:color="000000" w:sz="6" w:space="0"/>
            </w:tcBorders>
            <w:vAlign w:val="top"/>
          </w:tcPr>
          <w:p w14:paraId="7B9FF316">
            <w:pPr>
              <w:pStyle w:val="38"/>
              <w:spacing w:before="298" w:line="207" w:lineRule="auto"/>
              <w:ind w:left="33"/>
              <w:rPr>
                <w:rFonts w:hint="eastAsia" w:ascii="宋体" w:hAnsi="宋体" w:eastAsia="宋体" w:cs="宋体"/>
                <w:sz w:val="24"/>
                <w:szCs w:val="24"/>
              </w:rPr>
            </w:pPr>
            <w:r>
              <w:rPr>
                <w:rFonts w:hint="eastAsia" w:ascii="宋体" w:hAnsi="宋体" w:eastAsia="宋体" w:cs="宋体"/>
                <w:spacing w:val="-8"/>
                <w:sz w:val="24"/>
                <w:szCs w:val="24"/>
              </w:rPr>
              <w:t>041001008001</w:t>
            </w:r>
          </w:p>
        </w:tc>
        <w:tc>
          <w:tcPr>
            <w:tcW w:w="1694" w:type="dxa"/>
            <w:tcBorders>
              <w:left w:val="single" w:color="000000" w:sz="6" w:space="0"/>
              <w:right w:val="single" w:color="000000" w:sz="6" w:space="0"/>
            </w:tcBorders>
            <w:vAlign w:val="top"/>
          </w:tcPr>
          <w:p w14:paraId="76FF605F">
            <w:pPr>
              <w:pStyle w:val="38"/>
              <w:spacing w:before="298" w:line="189" w:lineRule="auto"/>
              <w:ind w:left="36"/>
              <w:rPr>
                <w:rFonts w:hint="eastAsia" w:ascii="宋体" w:hAnsi="宋体" w:eastAsia="宋体" w:cs="宋体"/>
                <w:sz w:val="24"/>
                <w:szCs w:val="24"/>
              </w:rPr>
            </w:pPr>
            <w:r>
              <w:rPr>
                <w:rFonts w:hint="eastAsia" w:ascii="宋体" w:hAnsi="宋体" w:eastAsia="宋体" w:cs="宋体"/>
                <w:spacing w:val="3"/>
                <w:sz w:val="24"/>
                <w:szCs w:val="24"/>
              </w:rPr>
              <w:t>拆除混凝土结构</w:t>
            </w:r>
          </w:p>
        </w:tc>
        <w:tc>
          <w:tcPr>
            <w:tcW w:w="2462" w:type="dxa"/>
            <w:tcBorders>
              <w:left w:val="single" w:color="000000" w:sz="6" w:space="0"/>
              <w:right w:val="single" w:color="000000" w:sz="6" w:space="0"/>
            </w:tcBorders>
            <w:vAlign w:val="top"/>
          </w:tcPr>
          <w:p w14:paraId="2111C18F">
            <w:pPr>
              <w:pStyle w:val="38"/>
              <w:spacing w:before="44" w:line="184" w:lineRule="auto"/>
              <w:ind w:left="71"/>
              <w:rPr>
                <w:rFonts w:hint="eastAsia" w:ascii="宋体" w:hAnsi="宋体" w:eastAsia="宋体" w:cs="宋体"/>
                <w:sz w:val="24"/>
                <w:szCs w:val="24"/>
              </w:rPr>
            </w:pPr>
            <w:r>
              <w:rPr>
                <w:rFonts w:hint="eastAsia" w:ascii="宋体" w:hAnsi="宋体" w:eastAsia="宋体" w:cs="宋体"/>
                <w:spacing w:val="9"/>
                <w:sz w:val="24"/>
                <w:szCs w:val="24"/>
              </w:rPr>
              <w:t>[工作内容]</w:t>
            </w:r>
          </w:p>
          <w:p w14:paraId="29FDCD23">
            <w:pPr>
              <w:pStyle w:val="38"/>
              <w:spacing w:before="4" w:line="188" w:lineRule="auto"/>
              <w:ind w:left="56"/>
              <w:rPr>
                <w:rFonts w:hint="eastAsia" w:ascii="宋体" w:hAnsi="宋体" w:eastAsia="宋体" w:cs="宋体"/>
                <w:sz w:val="24"/>
                <w:szCs w:val="24"/>
              </w:rPr>
            </w:pPr>
            <w:r>
              <w:rPr>
                <w:rFonts w:hint="eastAsia" w:ascii="宋体" w:hAnsi="宋体" w:eastAsia="宋体" w:cs="宋体"/>
                <w:spacing w:val="7"/>
                <w:sz w:val="24"/>
                <w:szCs w:val="24"/>
              </w:rPr>
              <w:t>1.拆除、清理</w:t>
            </w:r>
          </w:p>
          <w:p w14:paraId="5BD4E48F">
            <w:pPr>
              <w:pStyle w:val="38"/>
              <w:spacing w:line="189" w:lineRule="auto"/>
              <w:ind w:left="44"/>
              <w:rPr>
                <w:rFonts w:hint="eastAsia" w:ascii="宋体" w:hAnsi="宋体" w:eastAsia="宋体" w:cs="宋体"/>
                <w:sz w:val="24"/>
                <w:szCs w:val="24"/>
              </w:rPr>
            </w:pPr>
            <w:r>
              <w:rPr>
                <w:rFonts w:hint="eastAsia" w:ascii="宋体" w:hAnsi="宋体" w:eastAsia="宋体" w:cs="宋体"/>
                <w:spacing w:val="10"/>
                <w:sz w:val="24"/>
                <w:szCs w:val="24"/>
              </w:rPr>
              <w:t>2.场内运输</w:t>
            </w:r>
          </w:p>
        </w:tc>
        <w:tc>
          <w:tcPr>
            <w:tcW w:w="695" w:type="dxa"/>
            <w:tcBorders>
              <w:left w:val="single" w:color="000000" w:sz="6" w:space="0"/>
              <w:right w:val="single" w:color="000000" w:sz="6" w:space="0"/>
            </w:tcBorders>
            <w:vAlign w:val="top"/>
          </w:tcPr>
          <w:p w14:paraId="428CA2B3">
            <w:pPr>
              <w:pStyle w:val="38"/>
              <w:spacing w:before="298" w:line="207" w:lineRule="auto"/>
              <w:ind w:left="214"/>
              <w:rPr>
                <w:rFonts w:hint="eastAsia" w:ascii="宋体" w:hAnsi="宋体" w:eastAsia="宋体" w:cs="宋体"/>
                <w:sz w:val="24"/>
                <w:szCs w:val="24"/>
              </w:rPr>
            </w:pPr>
            <w:r>
              <w:rPr>
                <w:rFonts w:hint="eastAsia" w:ascii="宋体" w:hAnsi="宋体" w:eastAsia="宋体" w:cs="宋体"/>
                <w:spacing w:val="-25"/>
                <w:w w:val="95"/>
                <w:sz w:val="24"/>
                <w:szCs w:val="24"/>
              </w:rPr>
              <w:t>m3</w:t>
            </w:r>
          </w:p>
        </w:tc>
        <w:tc>
          <w:tcPr>
            <w:tcW w:w="1225" w:type="dxa"/>
            <w:tcBorders>
              <w:left w:val="single" w:color="000000" w:sz="6" w:space="0"/>
              <w:right w:val="single" w:color="000000" w:sz="6" w:space="0"/>
            </w:tcBorders>
            <w:vAlign w:val="top"/>
          </w:tcPr>
          <w:p w14:paraId="71994B6C">
            <w:pPr>
              <w:pStyle w:val="38"/>
              <w:spacing w:before="299" w:line="206" w:lineRule="auto"/>
              <w:ind w:right="16"/>
              <w:jc w:val="center"/>
              <w:rPr>
                <w:rFonts w:hint="eastAsia" w:ascii="宋体" w:hAnsi="宋体" w:eastAsia="宋体" w:cs="宋体"/>
                <w:sz w:val="24"/>
                <w:szCs w:val="24"/>
              </w:rPr>
            </w:pPr>
            <w:r>
              <w:rPr>
                <w:rFonts w:hint="eastAsia" w:ascii="宋体" w:hAnsi="宋体" w:eastAsia="宋体" w:cs="宋体"/>
                <w:spacing w:val="8"/>
                <w:sz w:val="24"/>
                <w:szCs w:val="24"/>
              </w:rPr>
              <w:t>40.5</w:t>
            </w:r>
          </w:p>
        </w:tc>
      </w:tr>
      <w:tr w14:paraId="14330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828" w:type="dxa"/>
            <w:tcBorders>
              <w:left w:val="single" w:color="000000" w:sz="12" w:space="0"/>
              <w:right w:val="single" w:color="000000" w:sz="6" w:space="0"/>
            </w:tcBorders>
            <w:vAlign w:val="top"/>
          </w:tcPr>
          <w:p w14:paraId="3E0E9DC4">
            <w:pPr>
              <w:spacing w:line="471" w:lineRule="auto"/>
              <w:rPr>
                <w:rFonts w:hint="eastAsia" w:ascii="宋体" w:hAnsi="宋体" w:eastAsia="宋体" w:cs="宋体"/>
                <w:sz w:val="24"/>
                <w:szCs w:val="24"/>
              </w:rPr>
            </w:pPr>
          </w:p>
          <w:p w14:paraId="6117F704">
            <w:pPr>
              <w:pStyle w:val="38"/>
              <w:spacing w:before="82" w:line="206" w:lineRule="auto"/>
              <w:ind w:left="319"/>
              <w:rPr>
                <w:rFonts w:hint="eastAsia" w:ascii="宋体" w:hAnsi="宋体" w:eastAsia="宋体" w:cs="宋体"/>
                <w:sz w:val="24"/>
                <w:szCs w:val="24"/>
              </w:rPr>
            </w:pPr>
            <w:r>
              <w:rPr>
                <w:rFonts w:hint="eastAsia" w:ascii="宋体" w:hAnsi="宋体" w:eastAsia="宋体" w:cs="宋体"/>
                <w:sz w:val="24"/>
                <w:szCs w:val="24"/>
              </w:rPr>
              <w:t>5</w:t>
            </w:r>
          </w:p>
        </w:tc>
        <w:tc>
          <w:tcPr>
            <w:tcW w:w="1573" w:type="dxa"/>
            <w:tcBorders>
              <w:left w:val="single" w:color="000000" w:sz="6" w:space="0"/>
              <w:right w:val="single" w:color="000000" w:sz="6" w:space="0"/>
            </w:tcBorders>
            <w:vAlign w:val="top"/>
          </w:tcPr>
          <w:p w14:paraId="26681CFE">
            <w:pPr>
              <w:spacing w:line="470" w:lineRule="auto"/>
              <w:rPr>
                <w:rFonts w:hint="eastAsia" w:ascii="宋体" w:hAnsi="宋体" w:eastAsia="宋体" w:cs="宋体"/>
                <w:sz w:val="24"/>
                <w:szCs w:val="24"/>
              </w:rPr>
            </w:pPr>
          </w:p>
          <w:p w14:paraId="478AC0BA">
            <w:pPr>
              <w:pStyle w:val="38"/>
              <w:spacing w:before="82" w:line="207" w:lineRule="auto"/>
              <w:ind w:left="33"/>
              <w:rPr>
                <w:rFonts w:hint="eastAsia" w:ascii="宋体" w:hAnsi="宋体" w:eastAsia="宋体" w:cs="宋体"/>
                <w:sz w:val="24"/>
                <w:szCs w:val="24"/>
              </w:rPr>
            </w:pPr>
            <w:r>
              <w:rPr>
                <w:rFonts w:hint="eastAsia" w:ascii="宋体" w:hAnsi="宋体" w:eastAsia="宋体" w:cs="宋体"/>
                <w:spacing w:val="-8"/>
                <w:sz w:val="24"/>
                <w:szCs w:val="24"/>
              </w:rPr>
              <w:t>010403001001</w:t>
            </w:r>
          </w:p>
        </w:tc>
        <w:tc>
          <w:tcPr>
            <w:tcW w:w="1694" w:type="dxa"/>
            <w:tcBorders>
              <w:left w:val="single" w:color="000000" w:sz="6" w:space="0"/>
              <w:right w:val="single" w:color="000000" w:sz="6" w:space="0"/>
            </w:tcBorders>
            <w:vAlign w:val="top"/>
          </w:tcPr>
          <w:p w14:paraId="07B46FF5">
            <w:pPr>
              <w:spacing w:line="471" w:lineRule="auto"/>
              <w:rPr>
                <w:rFonts w:hint="eastAsia" w:ascii="宋体" w:hAnsi="宋体" w:eastAsia="宋体" w:cs="宋体"/>
                <w:sz w:val="24"/>
                <w:szCs w:val="24"/>
              </w:rPr>
            </w:pPr>
          </w:p>
          <w:p w14:paraId="18593074">
            <w:pPr>
              <w:pStyle w:val="38"/>
              <w:spacing w:before="81" w:line="191" w:lineRule="auto"/>
              <w:ind w:left="36"/>
              <w:rPr>
                <w:rFonts w:hint="eastAsia" w:ascii="宋体" w:hAnsi="宋体" w:eastAsia="宋体" w:cs="宋体"/>
                <w:sz w:val="24"/>
                <w:szCs w:val="24"/>
              </w:rPr>
            </w:pPr>
            <w:r>
              <w:rPr>
                <w:rFonts w:hint="eastAsia" w:ascii="宋体" w:hAnsi="宋体" w:eastAsia="宋体" w:cs="宋体"/>
                <w:spacing w:val="1"/>
                <w:sz w:val="24"/>
                <w:szCs w:val="24"/>
              </w:rPr>
              <w:t>石基础</w:t>
            </w:r>
          </w:p>
        </w:tc>
        <w:tc>
          <w:tcPr>
            <w:tcW w:w="2462" w:type="dxa"/>
            <w:tcBorders>
              <w:left w:val="single" w:color="000000" w:sz="6" w:space="0"/>
              <w:right w:val="single" w:color="000000" w:sz="6" w:space="0"/>
            </w:tcBorders>
            <w:vAlign w:val="top"/>
          </w:tcPr>
          <w:p w14:paraId="0A13D37B">
            <w:pPr>
              <w:pStyle w:val="38"/>
              <w:spacing w:before="46" w:line="184" w:lineRule="auto"/>
              <w:ind w:left="71"/>
              <w:rPr>
                <w:rFonts w:hint="eastAsia" w:ascii="宋体" w:hAnsi="宋体" w:eastAsia="宋体" w:cs="宋体"/>
                <w:sz w:val="24"/>
                <w:szCs w:val="24"/>
              </w:rPr>
            </w:pPr>
            <w:r>
              <w:rPr>
                <w:rFonts w:hint="eastAsia" w:ascii="宋体" w:hAnsi="宋体" w:eastAsia="宋体" w:cs="宋体"/>
                <w:spacing w:val="9"/>
                <w:sz w:val="24"/>
                <w:szCs w:val="24"/>
              </w:rPr>
              <w:t>[工作内容]</w:t>
            </w:r>
          </w:p>
          <w:p w14:paraId="042C02AC">
            <w:pPr>
              <w:pStyle w:val="38"/>
              <w:spacing w:before="4" w:line="188" w:lineRule="auto"/>
              <w:ind w:left="56"/>
              <w:rPr>
                <w:rFonts w:hint="eastAsia" w:ascii="宋体" w:hAnsi="宋体" w:eastAsia="宋体" w:cs="宋体"/>
                <w:sz w:val="24"/>
                <w:szCs w:val="24"/>
              </w:rPr>
            </w:pPr>
            <w:r>
              <w:rPr>
                <w:rFonts w:hint="eastAsia" w:ascii="宋体" w:hAnsi="宋体" w:eastAsia="宋体" w:cs="宋体"/>
                <w:spacing w:val="8"/>
                <w:sz w:val="24"/>
                <w:szCs w:val="24"/>
              </w:rPr>
              <w:t>1.砂浆制作</w:t>
            </w:r>
          </w:p>
          <w:p w14:paraId="5BEAED58">
            <w:pPr>
              <w:pStyle w:val="38"/>
              <w:spacing w:line="187" w:lineRule="auto"/>
              <w:ind w:left="44"/>
              <w:rPr>
                <w:rFonts w:hint="eastAsia" w:ascii="宋体" w:hAnsi="宋体" w:eastAsia="宋体" w:cs="宋体"/>
                <w:sz w:val="24"/>
                <w:szCs w:val="24"/>
              </w:rPr>
            </w:pPr>
            <w:r>
              <w:rPr>
                <w:rFonts w:hint="eastAsia" w:ascii="宋体" w:hAnsi="宋体" w:eastAsia="宋体" w:cs="宋体"/>
                <w:spacing w:val="3"/>
                <w:sz w:val="24"/>
                <w:szCs w:val="24"/>
              </w:rPr>
              <w:t>2.</w:t>
            </w:r>
            <w:r>
              <w:rPr>
                <w:rFonts w:hint="eastAsia" w:ascii="宋体" w:hAnsi="宋体" w:eastAsia="宋体" w:cs="宋体"/>
                <w:spacing w:val="-18"/>
                <w:sz w:val="24"/>
                <w:szCs w:val="24"/>
              </w:rPr>
              <w:t xml:space="preserve"> </w:t>
            </w:r>
            <w:r>
              <w:rPr>
                <w:rFonts w:hint="eastAsia" w:ascii="宋体" w:hAnsi="宋体" w:eastAsia="宋体" w:cs="宋体"/>
                <w:spacing w:val="3"/>
                <w:sz w:val="24"/>
                <w:szCs w:val="24"/>
              </w:rPr>
              <w:t>吊装</w:t>
            </w:r>
          </w:p>
          <w:p w14:paraId="601B9BB0">
            <w:pPr>
              <w:pStyle w:val="38"/>
              <w:spacing w:line="187" w:lineRule="auto"/>
              <w:ind w:left="46"/>
              <w:rPr>
                <w:rFonts w:hint="eastAsia" w:ascii="宋体" w:hAnsi="宋体" w:eastAsia="宋体" w:cs="宋体"/>
                <w:sz w:val="24"/>
                <w:szCs w:val="24"/>
              </w:rPr>
            </w:pPr>
            <w:r>
              <w:rPr>
                <w:rFonts w:hint="eastAsia" w:ascii="宋体" w:hAnsi="宋体" w:eastAsia="宋体" w:cs="宋体"/>
                <w:spacing w:val="12"/>
                <w:sz w:val="24"/>
                <w:szCs w:val="24"/>
              </w:rPr>
              <w:t>3.砌石</w:t>
            </w:r>
          </w:p>
          <w:p w14:paraId="66B01364">
            <w:pPr>
              <w:pStyle w:val="38"/>
              <w:spacing w:line="189" w:lineRule="auto"/>
              <w:ind w:left="41"/>
              <w:rPr>
                <w:rFonts w:hint="eastAsia" w:ascii="宋体" w:hAnsi="宋体" w:eastAsia="宋体" w:cs="宋体"/>
                <w:sz w:val="24"/>
                <w:szCs w:val="24"/>
              </w:rPr>
            </w:pPr>
            <w:r>
              <w:rPr>
                <w:rFonts w:hint="eastAsia" w:ascii="宋体" w:hAnsi="宋体" w:eastAsia="宋体" w:cs="宋体"/>
                <w:spacing w:val="6"/>
                <w:sz w:val="24"/>
                <w:szCs w:val="24"/>
              </w:rPr>
              <w:t>4.</w:t>
            </w:r>
            <w:r>
              <w:rPr>
                <w:rFonts w:hint="eastAsia" w:ascii="宋体" w:hAnsi="宋体" w:eastAsia="宋体" w:cs="宋体"/>
                <w:spacing w:val="-29"/>
                <w:sz w:val="24"/>
                <w:szCs w:val="24"/>
              </w:rPr>
              <w:t xml:space="preserve"> </w:t>
            </w:r>
            <w:r>
              <w:rPr>
                <w:rFonts w:hint="eastAsia" w:ascii="宋体" w:hAnsi="宋体" w:eastAsia="宋体" w:cs="宋体"/>
                <w:spacing w:val="6"/>
                <w:sz w:val="24"/>
                <w:szCs w:val="24"/>
              </w:rPr>
              <w:t>防潮层铺设</w:t>
            </w:r>
          </w:p>
        </w:tc>
        <w:tc>
          <w:tcPr>
            <w:tcW w:w="695" w:type="dxa"/>
            <w:tcBorders>
              <w:left w:val="single" w:color="000000" w:sz="6" w:space="0"/>
              <w:right w:val="single" w:color="000000" w:sz="6" w:space="0"/>
            </w:tcBorders>
            <w:vAlign w:val="top"/>
          </w:tcPr>
          <w:p w14:paraId="0871D608">
            <w:pPr>
              <w:spacing w:line="470" w:lineRule="auto"/>
              <w:rPr>
                <w:rFonts w:hint="eastAsia" w:ascii="宋体" w:hAnsi="宋体" w:eastAsia="宋体" w:cs="宋体"/>
                <w:sz w:val="24"/>
                <w:szCs w:val="24"/>
              </w:rPr>
            </w:pPr>
          </w:p>
          <w:p w14:paraId="424542A6">
            <w:pPr>
              <w:pStyle w:val="38"/>
              <w:spacing w:before="82" w:line="207" w:lineRule="auto"/>
              <w:ind w:left="214"/>
              <w:rPr>
                <w:rFonts w:hint="eastAsia" w:ascii="宋体" w:hAnsi="宋体" w:eastAsia="宋体" w:cs="宋体"/>
                <w:sz w:val="24"/>
                <w:szCs w:val="24"/>
              </w:rPr>
            </w:pPr>
            <w:r>
              <w:rPr>
                <w:rFonts w:hint="eastAsia" w:ascii="宋体" w:hAnsi="宋体" w:eastAsia="宋体" w:cs="宋体"/>
                <w:spacing w:val="-25"/>
                <w:w w:val="95"/>
                <w:sz w:val="24"/>
                <w:szCs w:val="24"/>
              </w:rPr>
              <w:t>m3</w:t>
            </w:r>
          </w:p>
        </w:tc>
        <w:tc>
          <w:tcPr>
            <w:tcW w:w="1225" w:type="dxa"/>
            <w:tcBorders>
              <w:left w:val="single" w:color="000000" w:sz="6" w:space="0"/>
              <w:right w:val="single" w:color="000000" w:sz="6" w:space="0"/>
            </w:tcBorders>
            <w:vAlign w:val="top"/>
          </w:tcPr>
          <w:p w14:paraId="132F8509">
            <w:pPr>
              <w:spacing w:line="471" w:lineRule="auto"/>
              <w:jc w:val="center"/>
              <w:rPr>
                <w:rFonts w:hint="eastAsia" w:ascii="宋体" w:hAnsi="宋体" w:eastAsia="宋体" w:cs="宋体"/>
                <w:sz w:val="24"/>
                <w:szCs w:val="24"/>
              </w:rPr>
            </w:pPr>
          </w:p>
          <w:p w14:paraId="33EDA37B">
            <w:pPr>
              <w:pStyle w:val="38"/>
              <w:spacing w:before="82" w:line="206" w:lineRule="auto"/>
              <w:ind w:right="16"/>
              <w:jc w:val="center"/>
              <w:rPr>
                <w:rFonts w:hint="eastAsia" w:ascii="宋体" w:hAnsi="宋体" w:eastAsia="宋体" w:cs="宋体"/>
                <w:sz w:val="24"/>
                <w:szCs w:val="24"/>
              </w:rPr>
            </w:pPr>
            <w:r>
              <w:rPr>
                <w:rFonts w:hint="eastAsia" w:ascii="宋体" w:hAnsi="宋体" w:eastAsia="宋体" w:cs="宋体"/>
                <w:spacing w:val="2"/>
                <w:sz w:val="24"/>
                <w:szCs w:val="24"/>
              </w:rPr>
              <w:t>192.5</w:t>
            </w:r>
          </w:p>
        </w:tc>
      </w:tr>
      <w:tr w14:paraId="725E3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828" w:type="dxa"/>
            <w:tcBorders>
              <w:left w:val="single" w:color="000000" w:sz="12" w:space="0"/>
              <w:right w:val="single" w:color="000000" w:sz="6" w:space="0"/>
            </w:tcBorders>
            <w:vAlign w:val="top"/>
          </w:tcPr>
          <w:p w14:paraId="5601CA27">
            <w:pPr>
              <w:spacing w:line="303" w:lineRule="auto"/>
              <w:rPr>
                <w:rFonts w:hint="eastAsia" w:ascii="宋体" w:hAnsi="宋体" w:eastAsia="宋体" w:cs="宋体"/>
                <w:sz w:val="24"/>
                <w:szCs w:val="24"/>
              </w:rPr>
            </w:pPr>
          </w:p>
          <w:p w14:paraId="1ECF6007">
            <w:pPr>
              <w:spacing w:line="304" w:lineRule="auto"/>
              <w:rPr>
                <w:rFonts w:hint="eastAsia" w:ascii="宋体" w:hAnsi="宋体" w:eastAsia="宋体" w:cs="宋体"/>
                <w:sz w:val="24"/>
                <w:szCs w:val="24"/>
              </w:rPr>
            </w:pPr>
          </w:p>
          <w:p w14:paraId="48A646EF">
            <w:pPr>
              <w:pStyle w:val="38"/>
              <w:spacing w:before="82" w:line="207" w:lineRule="auto"/>
              <w:ind w:left="316"/>
              <w:rPr>
                <w:rFonts w:hint="eastAsia" w:ascii="宋体" w:hAnsi="宋体" w:eastAsia="宋体" w:cs="宋体"/>
                <w:sz w:val="24"/>
                <w:szCs w:val="24"/>
              </w:rPr>
            </w:pPr>
            <w:r>
              <w:rPr>
                <w:rFonts w:hint="eastAsia" w:ascii="宋体" w:hAnsi="宋体" w:eastAsia="宋体" w:cs="宋体"/>
                <w:sz w:val="24"/>
                <w:szCs w:val="24"/>
              </w:rPr>
              <w:t>6</w:t>
            </w:r>
          </w:p>
        </w:tc>
        <w:tc>
          <w:tcPr>
            <w:tcW w:w="1573" w:type="dxa"/>
            <w:tcBorders>
              <w:left w:val="single" w:color="000000" w:sz="6" w:space="0"/>
              <w:right w:val="single" w:color="000000" w:sz="6" w:space="0"/>
            </w:tcBorders>
            <w:vAlign w:val="top"/>
          </w:tcPr>
          <w:p w14:paraId="6022E842">
            <w:pPr>
              <w:spacing w:line="303" w:lineRule="auto"/>
              <w:rPr>
                <w:rFonts w:hint="eastAsia" w:ascii="宋体" w:hAnsi="宋体" w:eastAsia="宋体" w:cs="宋体"/>
                <w:sz w:val="24"/>
                <w:szCs w:val="24"/>
              </w:rPr>
            </w:pPr>
          </w:p>
          <w:p w14:paraId="26AC196B">
            <w:pPr>
              <w:spacing w:line="304" w:lineRule="auto"/>
              <w:rPr>
                <w:rFonts w:hint="eastAsia" w:ascii="宋体" w:hAnsi="宋体" w:eastAsia="宋体" w:cs="宋体"/>
                <w:sz w:val="24"/>
                <w:szCs w:val="24"/>
              </w:rPr>
            </w:pPr>
          </w:p>
          <w:p w14:paraId="48A0C2F0">
            <w:pPr>
              <w:pStyle w:val="38"/>
              <w:spacing w:before="82" w:line="207" w:lineRule="auto"/>
              <w:ind w:left="33"/>
              <w:rPr>
                <w:rFonts w:hint="eastAsia" w:ascii="宋体" w:hAnsi="宋体" w:eastAsia="宋体" w:cs="宋体"/>
                <w:sz w:val="24"/>
                <w:szCs w:val="24"/>
              </w:rPr>
            </w:pPr>
            <w:r>
              <w:rPr>
                <w:rFonts w:hint="eastAsia" w:ascii="宋体" w:hAnsi="宋体" w:eastAsia="宋体" w:cs="宋体"/>
                <w:spacing w:val="-8"/>
                <w:sz w:val="24"/>
                <w:szCs w:val="24"/>
              </w:rPr>
              <w:t>010403003001</w:t>
            </w:r>
          </w:p>
        </w:tc>
        <w:tc>
          <w:tcPr>
            <w:tcW w:w="1694" w:type="dxa"/>
            <w:tcBorders>
              <w:left w:val="single" w:color="000000" w:sz="6" w:space="0"/>
              <w:right w:val="single" w:color="000000" w:sz="6" w:space="0"/>
            </w:tcBorders>
            <w:vAlign w:val="top"/>
          </w:tcPr>
          <w:p w14:paraId="2C518362">
            <w:pPr>
              <w:spacing w:line="304" w:lineRule="auto"/>
              <w:rPr>
                <w:rFonts w:hint="eastAsia" w:ascii="宋体" w:hAnsi="宋体" w:eastAsia="宋体" w:cs="宋体"/>
                <w:sz w:val="24"/>
                <w:szCs w:val="24"/>
              </w:rPr>
            </w:pPr>
          </w:p>
          <w:p w14:paraId="3402A0F7">
            <w:pPr>
              <w:spacing w:line="304" w:lineRule="auto"/>
              <w:rPr>
                <w:rFonts w:hint="eastAsia" w:ascii="宋体" w:hAnsi="宋体" w:eastAsia="宋体" w:cs="宋体"/>
                <w:sz w:val="24"/>
                <w:szCs w:val="24"/>
              </w:rPr>
            </w:pPr>
          </w:p>
          <w:p w14:paraId="7D1CB829">
            <w:pPr>
              <w:pStyle w:val="38"/>
              <w:spacing w:before="81" w:line="190" w:lineRule="auto"/>
              <w:ind w:left="36"/>
              <w:rPr>
                <w:rFonts w:hint="eastAsia" w:ascii="宋体" w:hAnsi="宋体" w:eastAsia="宋体" w:cs="宋体"/>
                <w:sz w:val="24"/>
                <w:szCs w:val="24"/>
              </w:rPr>
            </w:pPr>
            <w:r>
              <w:rPr>
                <w:rFonts w:hint="eastAsia" w:ascii="宋体" w:hAnsi="宋体" w:eastAsia="宋体" w:cs="宋体"/>
                <w:sz w:val="24"/>
                <w:szCs w:val="24"/>
              </w:rPr>
              <w:t>石墙</w:t>
            </w:r>
          </w:p>
        </w:tc>
        <w:tc>
          <w:tcPr>
            <w:tcW w:w="2462" w:type="dxa"/>
            <w:tcBorders>
              <w:left w:val="single" w:color="000000" w:sz="6" w:space="0"/>
              <w:right w:val="single" w:color="000000" w:sz="6" w:space="0"/>
            </w:tcBorders>
            <w:vAlign w:val="top"/>
          </w:tcPr>
          <w:p w14:paraId="69A7F704">
            <w:pPr>
              <w:pStyle w:val="38"/>
              <w:spacing w:before="48" w:line="184" w:lineRule="auto"/>
              <w:ind w:left="71"/>
              <w:rPr>
                <w:rFonts w:hint="eastAsia" w:ascii="宋体" w:hAnsi="宋体" w:eastAsia="宋体" w:cs="宋体"/>
                <w:sz w:val="24"/>
                <w:szCs w:val="24"/>
              </w:rPr>
            </w:pPr>
            <w:r>
              <w:rPr>
                <w:rFonts w:hint="eastAsia" w:ascii="宋体" w:hAnsi="宋体" w:eastAsia="宋体" w:cs="宋体"/>
                <w:spacing w:val="9"/>
                <w:sz w:val="24"/>
                <w:szCs w:val="24"/>
              </w:rPr>
              <w:t>[工作内容]</w:t>
            </w:r>
          </w:p>
          <w:p w14:paraId="5AB9BF66">
            <w:pPr>
              <w:pStyle w:val="38"/>
              <w:spacing w:before="4" w:line="188" w:lineRule="auto"/>
              <w:ind w:left="56"/>
              <w:rPr>
                <w:rFonts w:hint="eastAsia" w:ascii="宋体" w:hAnsi="宋体" w:eastAsia="宋体" w:cs="宋体"/>
                <w:sz w:val="24"/>
                <w:szCs w:val="24"/>
              </w:rPr>
            </w:pPr>
            <w:r>
              <w:rPr>
                <w:rFonts w:hint="eastAsia" w:ascii="宋体" w:hAnsi="宋体" w:eastAsia="宋体" w:cs="宋体"/>
                <w:spacing w:val="8"/>
                <w:sz w:val="24"/>
                <w:szCs w:val="24"/>
              </w:rPr>
              <w:t>1.砂浆制作</w:t>
            </w:r>
          </w:p>
          <w:p w14:paraId="635F82BC">
            <w:pPr>
              <w:pStyle w:val="38"/>
              <w:spacing w:line="187" w:lineRule="auto"/>
              <w:ind w:left="44"/>
              <w:rPr>
                <w:rFonts w:hint="eastAsia" w:ascii="宋体" w:hAnsi="宋体" w:eastAsia="宋体" w:cs="宋体"/>
                <w:sz w:val="24"/>
                <w:szCs w:val="24"/>
              </w:rPr>
            </w:pPr>
            <w:r>
              <w:rPr>
                <w:rFonts w:hint="eastAsia" w:ascii="宋体" w:hAnsi="宋体" w:eastAsia="宋体" w:cs="宋体"/>
                <w:spacing w:val="3"/>
                <w:sz w:val="24"/>
                <w:szCs w:val="24"/>
              </w:rPr>
              <w:t>2.</w:t>
            </w:r>
            <w:r>
              <w:rPr>
                <w:rFonts w:hint="eastAsia" w:ascii="宋体" w:hAnsi="宋体" w:eastAsia="宋体" w:cs="宋体"/>
                <w:spacing w:val="-18"/>
                <w:sz w:val="24"/>
                <w:szCs w:val="24"/>
              </w:rPr>
              <w:t xml:space="preserve"> </w:t>
            </w:r>
            <w:r>
              <w:rPr>
                <w:rFonts w:hint="eastAsia" w:ascii="宋体" w:hAnsi="宋体" w:eastAsia="宋体" w:cs="宋体"/>
                <w:spacing w:val="3"/>
                <w:sz w:val="24"/>
                <w:szCs w:val="24"/>
              </w:rPr>
              <w:t>吊装</w:t>
            </w:r>
          </w:p>
          <w:p w14:paraId="0B6FB519">
            <w:pPr>
              <w:pStyle w:val="38"/>
              <w:spacing w:before="1" w:line="187" w:lineRule="auto"/>
              <w:ind w:left="46"/>
              <w:rPr>
                <w:rFonts w:hint="eastAsia" w:ascii="宋体" w:hAnsi="宋体" w:eastAsia="宋体" w:cs="宋体"/>
                <w:sz w:val="24"/>
                <w:szCs w:val="24"/>
              </w:rPr>
            </w:pPr>
            <w:r>
              <w:rPr>
                <w:rFonts w:hint="eastAsia" w:ascii="宋体" w:hAnsi="宋体" w:eastAsia="宋体" w:cs="宋体"/>
                <w:spacing w:val="12"/>
                <w:sz w:val="24"/>
                <w:szCs w:val="24"/>
              </w:rPr>
              <w:t>3.砌石</w:t>
            </w:r>
          </w:p>
          <w:p w14:paraId="2FAA29BD">
            <w:pPr>
              <w:pStyle w:val="38"/>
              <w:spacing w:line="189" w:lineRule="auto"/>
              <w:ind w:left="45" w:right="501" w:hanging="4"/>
              <w:rPr>
                <w:rFonts w:hint="eastAsia" w:ascii="宋体" w:hAnsi="宋体" w:eastAsia="宋体" w:cs="宋体"/>
                <w:sz w:val="24"/>
                <w:szCs w:val="24"/>
              </w:rPr>
            </w:pPr>
            <w:r>
              <w:rPr>
                <w:rFonts w:hint="eastAsia" w:ascii="宋体" w:hAnsi="宋体" w:eastAsia="宋体" w:cs="宋体"/>
                <w:spacing w:val="10"/>
                <w:sz w:val="24"/>
                <w:szCs w:val="24"/>
              </w:rPr>
              <w:t>4.石表面加工</w:t>
            </w:r>
            <w:r>
              <w:rPr>
                <w:rFonts w:hint="eastAsia" w:ascii="宋体" w:hAnsi="宋体" w:eastAsia="宋体" w:cs="宋体"/>
                <w:spacing w:val="12"/>
                <w:sz w:val="24"/>
                <w:szCs w:val="24"/>
              </w:rPr>
              <w:t>5.勾缝</w:t>
            </w:r>
          </w:p>
        </w:tc>
        <w:tc>
          <w:tcPr>
            <w:tcW w:w="695" w:type="dxa"/>
            <w:tcBorders>
              <w:left w:val="single" w:color="000000" w:sz="6" w:space="0"/>
              <w:right w:val="single" w:color="000000" w:sz="6" w:space="0"/>
            </w:tcBorders>
            <w:vAlign w:val="top"/>
          </w:tcPr>
          <w:p w14:paraId="774A72DA">
            <w:pPr>
              <w:spacing w:line="303" w:lineRule="auto"/>
              <w:rPr>
                <w:rFonts w:hint="eastAsia" w:ascii="宋体" w:hAnsi="宋体" w:eastAsia="宋体" w:cs="宋体"/>
                <w:sz w:val="24"/>
                <w:szCs w:val="24"/>
              </w:rPr>
            </w:pPr>
          </w:p>
          <w:p w14:paraId="2E3D528D">
            <w:pPr>
              <w:spacing w:line="304" w:lineRule="auto"/>
              <w:rPr>
                <w:rFonts w:hint="eastAsia" w:ascii="宋体" w:hAnsi="宋体" w:eastAsia="宋体" w:cs="宋体"/>
                <w:sz w:val="24"/>
                <w:szCs w:val="24"/>
              </w:rPr>
            </w:pPr>
          </w:p>
          <w:p w14:paraId="5B374067">
            <w:pPr>
              <w:pStyle w:val="38"/>
              <w:spacing w:before="82" w:line="207" w:lineRule="auto"/>
              <w:ind w:left="214"/>
              <w:rPr>
                <w:rFonts w:hint="eastAsia" w:ascii="宋体" w:hAnsi="宋体" w:eastAsia="宋体" w:cs="宋体"/>
                <w:sz w:val="24"/>
                <w:szCs w:val="24"/>
              </w:rPr>
            </w:pPr>
            <w:r>
              <w:rPr>
                <w:rFonts w:hint="eastAsia" w:ascii="宋体" w:hAnsi="宋体" w:eastAsia="宋体" w:cs="宋体"/>
                <w:spacing w:val="-25"/>
                <w:w w:val="95"/>
                <w:sz w:val="24"/>
                <w:szCs w:val="24"/>
              </w:rPr>
              <w:t>m3</w:t>
            </w:r>
          </w:p>
        </w:tc>
        <w:tc>
          <w:tcPr>
            <w:tcW w:w="1225" w:type="dxa"/>
            <w:tcBorders>
              <w:left w:val="single" w:color="000000" w:sz="6" w:space="0"/>
              <w:right w:val="single" w:color="000000" w:sz="6" w:space="0"/>
            </w:tcBorders>
            <w:vAlign w:val="top"/>
          </w:tcPr>
          <w:p w14:paraId="00FE101C">
            <w:pPr>
              <w:spacing w:line="304" w:lineRule="auto"/>
              <w:jc w:val="center"/>
              <w:rPr>
                <w:rFonts w:hint="eastAsia" w:ascii="宋体" w:hAnsi="宋体" w:eastAsia="宋体" w:cs="宋体"/>
                <w:sz w:val="24"/>
                <w:szCs w:val="24"/>
              </w:rPr>
            </w:pPr>
          </w:p>
          <w:p w14:paraId="7E3246F1">
            <w:pPr>
              <w:spacing w:line="304" w:lineRule="auto"/>
              <w:jc w:val="center"/>
              <w:rPr>
                <w:rFonts w:hint="eastAsia" w:ascii="宋体" w:hAnsi="宋体" w:eastAsia="宋体" w:cs="宋体"/>
                <w:sz w:val="24"/>
                <w:szCs w:val="24"/>
              </w:rPr>
            </w:pPr>
          </w:p>
          <w:p w14:paraId="7ED74FF6">
            <w:pPr>
              <w:pStyle w:val="38"/>
              <w:spacing w:before="82" w:line="206" w:lineRule="auto"/>
              <w:ind w:right="16"/>
              <w:jc w:val="center"/>
              <w:rPr>
                <w:rFonts w:hint="eastAsia" w:ascii="宋体" w:hAnsi="宋体" w:eastAsia="宋体" w:cs="宋体"/>
                <w:sz w:val="24"/>
                <w:szCs w:val="24"/>
              </w:rPr>
            </w:pPr>
            <w:r>
              <w:rPr>
                <w:rFonts w:hint="eastAsia" w:ascii="宋体" w:hAnsi="宋体" w:eastAsia="宋体" w:cs="宋体"/>
                <w:spacing w:val="4"/>
                <w:sz w:val="24"/>
                <w:szCs w:val="24"/>
              </w:rPr>
              <w:t>337.5</w:t>
            </w:r>
          </w:p>
        </w:tc>
      </w:tr>
      <w:tr w14:paraId="37148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828" w:type="dxa"/>
            <w:tcBorders>
              <w:left w:val="single" w:color="000000" w:sz="12" w:space="0"/>
              <w:bottom w:val="single" w:color="000000" w:sz="10" w:space="0"/>
              <w:right w:val="single" w:color="000000" w:sz="6" w:space="0"/>
            </w:tcBorders>
            <w:vAlign w:val="top"/>
          </w:tcPr>
          <w:p w14:paraId="205AD75C">
            <w:pPr>
              <w:spacing w:line="248" w:lineRule="auto"/>
              <w:rPr>
                <w:rFonts w:hint="eastAsia" w:ascii="宋体" w:hAnsi="宋体" w:eastAsia="宋体" w:cs="宋体"/>
                <w:sz w:val="24"/>
                <w:szCs w:val="24"/>
              </w:rPr>
            </w:pPr>
          </w:p>
          <w:p w14:paraId="03F872A3">
            <w:pPr>
              <w:spacing w:line="248" w:lineRule="auto"/>
              <w:rPr>
                <w:rFonts w:hint="eastAsia" w:ascii="宋体" w:hAnsi="宋体" w:eastAsia="宋体" w:cs="宋体"/>
                <w:sz w:val="24"/>
                <w:szCs w:val="24"/>
              </w:rPr>
            </w:pPr>
          </w:p>
          <w:p w14:paraId="4FE038AF">
            <w:pPr>
              <w:spacing w:line="248" w:lineRule="auto"/>
              <w:rPr>
                <w:rFonts w:hint="eastAsia" w:ascii="宋体" w:hAnsi="宋体" w:eastAsia="宋体" w:cs="宋体"/>
                <w:sz w:val="24"/>
                <w:szCs w:val="24"/>
              </w:rPr>
            </w:pPr>
          </w:p>
          <w:p w14:paraId="01E7E13D">
            <w:pPr>
              <w:spacing w:line="248" w:lineRule="auto"/>
              <w:rPr>
                <w:rFonts w:hint="eastAsia" w:ascii="宋体" w:hAnsi="宋体" w:eastAsia="宋体" w:cs="宋体"/>
                <w:sz w:val="24"/>
                <w:szCs w:val="24"/>
              </w:rPr>
            </w:pPr>
          </w:p>
          <w:p w14:paraId="01F5AC5C">
            <w:pPr>
              <w:spacing w:line="249" w:lineRule="auto"/>
              <w:rPr>
                <w:rFonts w:hint="eastAsia" w:ascii="宋体" w:hAnsi="宋体" w:eastAsia="宋体" w:cs="宋体"/>
                <w:sz w:val="24"/>
                <w:szCs w:val="24"/>
              </w:rPr>
            </w:pPr>
          </w:p>
          <w:p w14:paraId="20DAA5ED">
            <w:pPr>
              <w:spacing w:line="249" w:lineRule="auto"/>
              <w:rPr>
                <w:rFonts w:hint="eastAsia" w:ascii="宋体" w:hAnsi="宋体" w:eastAsia="宋体" w:cs="宋体"/>
                <w:sz w:val="24"/>
                <w:szCs w:val="24"/>
              </w:rPr>
            </w:pPr>
          </w:p>
          <w:p w14:paraId="3FD0713A">
            <w:pPr>
              <w:pStyle w:val="38"/>
              <w:spacing w:before="82" w:line="208" w:lineRule="auto"/>
              <w:ind w:left="319"/>
              <w:rPr>
                <w:rFonts w:hint="eastAsia" w:ascii="宋体" w:hAnsi="宋体" w:eastAsia="宋体" w:cs="宋体"/>
                <w:sz w:val="24"/>
                <w:szCs w:val="24"/>
              </w:rPr>
            </w:pPr>
            <w:r>
              <w:rPr>
                <w:rFonts w:hint="eastAsia" w:ascii="宋体" w:hAnsi="宋体" w:eastAsia="宋体" w:cs="宋体"/>
                <w:sz w:val="24"/>
                <w:szCs w:val="24"/>
              </w:rPr>
              <w:t>7</w:t>
            </w:r>
          </w:p>
        </w:tc>
        <w:tc>
          <w:tcPr>
            <w:tcW w:w="1573" w:type="dxa"/>
            <w:tcBorders>
              <w:left w:val="single" w:color="000000" w:sz="6" w:space="0"/>
              <w:bottom w:val="single" w:color="000000" w:sz="10" w:space="0"/>
              <w:right w:val="single" w:color="000000" w:sz="6" w:space="0"/>
            </w:tcBorders>
            <w:vAlign w:val="top"/>
          </w:tcPr>
          <w:p w14:paraId="548A8423">
            <w:pPr>
              <w:spacing w:line="248" w:lineRule="auto"/>
              <w:rPr>
                <w:rFonts w:hint="eastAsia" w:ascii="宋体" w:hAnsi="宋体" w:eastAsia="宋体" w:cs="宋体"/>
                <w:sz w:val="24"/>
                <w:szCs w:val="24"/>
              </w:rPr>
            </w:pPr>
          </w:p>
          <w:p w14:paraId="1E994FB1">
            <w:pPr>
              <w:spacing w:line="248" w:lineRule="auto"/>
              <w:rPr>
                <w:rFonts w:hint="eastAsia" w:ascii="宋体" w:hAnsi="宋体" w:eastAsia="宋体" w:cs="宋体"/>
                <w:sz w:val="24"/>
                <w:szCs w:val="24"/>
              </w:rPr>
            </w:pPr>
          </w:p>
          <w:p w14:paraId="19CB49B0">
            <w:pPr>
              <w:spacing w:line="248" w:lineRule="auto"/>
              <w:rPr>
                <w:rFonts w:hint="eastAsia" w:ascii="宋体" w:hAnsi="宋体" w:eastAsia="宋体" w:cs="宋体"/>
                <w:sz w:val="24"/>
                <w:szCs w:val="24"/>
              </w:rPr>
            </w:pPr>
          </w:p>
          <w:p w14:paraId="7319FEF9">
            <w:pPr>
              <w:spacing w:line="249" w:lineRule="auto"/>
              <w:rPr>
                <w:rFonts w:hint="eastAsia" w:ascii="宋体" w:hAnsi="宋体" w:eastAsia="宋体" w:cs="宋体"/>
                <w:sz w:val="24"/>
                <w:szCs w:val="24"/>
              </w:rPr>
            </w:pPr>
          </w:p>
          <w:p w14:paraId="37C8125F">
            <w:pPr>
              <w:spacing w:line="249" w:lineRule="auto"/>
              <w:rPr>
                <w:rFonts w:hint="eastAsia" w:ascii="宋体" w:hAnsi="宋体" w:eastAsia="宋体" w:cs="宋体"/>
                <w:sz w:val="24"/>
                <w:szCs w:val="24"/>
              </w:rPr>
            </w:pPr>
          </w:p>
          <w:p w14:paraId="1F1ECD85">
            <w:pPr>
              <w:spacing w:line="249" w:lineRule="auto"/>
              <w:rPr>
                <w:rFonts w:hint="eastAsia" w:ascii="宋体" w:hAnsi="宋体" w:eastAsia="宋体" w:cs="宋体"/>
                <w:sz w:val="24"/>
                <w:szCs w:val="24"/>
              </w:rPr>
            </w:pPr>
          </w:p>
          <w:p w14:paraId="044ADC63">
            <w:pPr>
              <w:pStyle w:val="38"/>
              <w:spacing w:before="81" w:line="206" w:lineRule="auto"/>
              <w:ind w:left="33"/>
              <w:rPr>
                <w:rFonts w:hint="eastAsia" w:ascii="宋体" w:hAnsi="宋体" w:eastAsia="宋体" w:cs="宋体"/>
                <w:sz w:val="24"/>
                <w:szCs w:val="24"/>
              </w:rPr>
            </w:pPr>
            <w:r>
              <w:rPr>
                <w:rFonts w:hint="eastAsia" w:ascii="宋体" w:hAnsi="宋体" w:eastAsia="宋体" w:cs="宋体"/>
                <w:spacing w:val="-8"/>
                <w:sz w:val="24"/>
                <w:szCs w:val="24"/>
              </w:rPr>
              <w:t>040501001001</w:t>
            </w:r>
          </w:p>
        </w:tc>
        <w:tc>
          <w:tcPr>
            <w:tcW w:w="1694" w:type="dxa"/>
            <w:tcBorders>
              <w:left w:val="single" w:color="000000" w:sz="6" w:space="0"/>
              <w:bottom w:val="single" w:color="000000" w:sz="10" w:space="0"/>
              <w:right w:val="single" w:color="000000" w:sz="6" w:space="0"/>
            </w:tcBorders>
            <w:vAlign w:val="top"/>
          </w:tcPr>
          <w:p w14:paraId="098840EF">
            <w:pPr>
              <w:spacing w:line="248" w:lineRule="auto"/>
              <w:rPr>
                <w:rFonts w:hint="eastAsia" w:ascii="宋体" w:hAnsi="宋体" w:eastAsia="宋体" w:cs="宋体"/>
                <w:sz w:val="24"/>
                <w:szCs w:val="24"/>
              </w:rPr>
            </w:pPr>
          </w:p>
          <w:p w14:paraId="6D9E1AFC">
            <w:pPr>
              <w:spacing w:line="248" w:lineRule="auto"/>
              <w:rPr>
                <w:rFonts w:hint="eastAsia" w:ascii="宋体" w:hAnsi="宋体" w:eastAsia="宋体" w:cs="宋体"/>
                <w:sz w:val="24"/>
                <w:szCs w:val="24"/>
              </w:rPr>
            </w:pPr>
          </w:p>
          <w:p w14:paraId="43A971CE">
            <w:pPr>
              <w:spacing w:line="248" w:lineRule="auto"/>
              <w:rPr>
                <w:rFonts w:hint="eastAsia" w:ascii="宋体" w:hAnsi="宋体" w:eastAsia="宋体" w:cs="宋体"/>
                <w:sz w:val="24"/>
                <w:szCs w:val="24"/>
              </w:rPr>
            </w:pPr>
          </w:p>
          <w:p w14:paraId="6D565721">
            <w:pPr>
              <w:spacing w:line="248" w:lineRule="auto"/>
              <w:rPr>
                <w:rFonts w:hint="eastAsia" w:ascii="宋体" w:hAnsi="宋体" w:eastAsia="宋体" w:cs="宋体"/>
                <w:sz w:val="24"/>
                <w:szCs w:val="24"/>
              </w:rPr>
            </w:pPr>
          </w:p>
          <w:p w14:paraId="3346542A">
            <w:pPr>
              <w:spacing w:line="249" w:lineRule="auto"/>
              <w:rPr>
                <w:rFonts w:hint="eastAsia" w:ascii="宋体" w:hAnsi="宋体" w:eastAsia="宋体" w:cs="宋体"/>
                <w:sz w:val="24"/>
                <w:szCs w:val="24"/>
              </w:rPr>
            </w:pPr>
          </w:p>
          <w:p w14:paraId="140BA705">
            <w:pPr>
              <w:spacing w:line="249" w:lineRule="auto"/>
              <w:rPr>
                <w:rFonts w:hint="eastAsia" w:ascii="宋体" w:hAnsi="宋体" w:eastAsia="宋体" w:cs="宋体"/>
                <w:sz w:val="24"/>
                <w:szCs w:val="24"/>
              </w:rPr>
            </w:pPr>
          </w:p>
          <w:p w14:paraId="3C6B4593">
            <w:pPr>
              <w:pStyle w:val="38"/>
              <w:spacing w:before="82" w:line="189" w:lineRule="auto"/>
              <w:ind w:left="38"/>
              <w:rPr>
                <w:rFonts w:hint="eastAsia" w:ascii="宋体" w:hAnsi="宋体" w:eastAsia="宋体" w:cs="宋体"/>
                <w:sz w:val="24"/>
                <w:szCs w:val="24"/>
              </w:rPr>
            </w:pPr>
            <w:r>
              <w:rPr>
                <w:rFonts w:hint="eastAsia" w:ascii="宋体" w:hAnsi="宋体" w:eastAsia="宋体" w:cs="宋体"/>
                <w:spacing w:val="2"/>
                <w:sz w:val="24"/>
                <w:szCs w:val="24"/>
              </w:rPr>
              <w:t>混凝土管</w:t>
            </w:r>
          </w:p>
        </w:tc>
        <w:tc>
          <w:tcPr>
            <w:tcW w:w="2462" w:type="dxa"/>
            <w:tcBorders>
              <w:left w:val="single" w:color="000000" w:sz="6" w:space="0"/>
              <w:bottom w:val="single" w:color="000000" w:sz="10" w:space="0"/>
              <w:right w:val="single" w:color="000000" w:sz="6" w:space="0"/>
            </w:tcBorders>
            <w:vAlign w:val="top"/>
          </w:tcPr>
          <w:p w14:paraId="6D022A5C">
            <w:pPr>
              <w:pStyle w:val="38"/>
              <w:spacing w:before="51" w:line="184" w:lineRule="auto"/>
              <w:ind w:left="71"/>
              <w:rPr>
                <w:rFonts w:hint="eastAsia" w:ascii="宋体" w:hAnsi="宋体" w:eastAsia="宋体" w:cs="宋体"/>
                <w:sz w:val="24"/>
                <w:szCs w:val="24"/>
              </w:rPr>
            </w:pPr>
            <w:r>
              <w:rPr>
                <w:rFonts w:hint="eastAsia" w:ascii="宋体" w:hAnsi="宋体" w:eastAsia="宋体" w:cs="宋体"/>
                <w:spacing w:val="9"/>
                <w:sz w:val="24"/>
                <w:szCs w:val="24"/>
              </w:rPr>
              <w:t>[工作内容]</w:t>
            </w:r>
          </w:p>
          <w:p w14:paraId="39D127C7">
            <w:pPr>
              <w:pStyle w:val="38"/>
              <w:spacing w:before="3" w:line="188" w:lineRule="auto"/>
              <w:ind w:left="41" w:right="111" w:firstLine="15"/>
              <w:rPr>
                <w:rFonts w:hint="eastAsia" w:ascii="宋体" w:hAnsi="宋体" w:eastAsia="宋体" w:cs="宋体"/>
                <w:sz w:val="24"/>
                <w:szCs w:val="24"/>
              </w:rPr>
            </w:pPr>
            <w:r>
              <w:rPr>
                <w:rFonts w:hint="eastAsia" w:ascii="宋体" w:hAnsi="宋体" w:eastAsia="宋体" w:cs="宋体"/>
                <w:spacing w:val="7"/>
                <w:sz w:val="24"/>
                <w:szCs w:val="24"/>
              </w:rPr>
              <w:t>1.垫层、基础铺筑</w:t>
            </w:r>
            <w:r>
              <w:rPr>
                <w:rFonts w:hint="eastAsia" w:ascii="宋体" w:hAnsi="宋体" w:eastAsia="宋体" w:cs="宋体"/>
                <w:spacing w:val="2"/>
                <w:sz w:val="24"/>
                <w:szCs w:val="24"/>
              </w:rPr>
              <w:t>及养护</w:t>
            </w:r>
          </w:p>
          <w:p w14:paraId="5C798F1D">
            <w:pPr>
              <w:pStyle w:val="38"/>
              <w:spacing w:before="1" w:line="187" w:lineRule="auto"/>
              <w:ind w:left="42" w:right="111" w:firstLine="2"/>
              <w:rPr>
                <w:rFonts w:hint="eastAsia" w:ascii="宋体" w:hAnsi="宋体" w:eastAsia="宋体" w:cs="宋体"/>
                <w:sz w:val="24"/>
                <w:szCs w:val="24"/>
              </w:rPr>
            </w:pPr>
            <w:r>
              <w:rPr>
                <w:rFonts w:hint="eastAsia" w:ascii="宋体" w:hAnsi="宋体" w:eastAsia="宋体" w:cs="宋体"/>
                <w:spacing w:val="8"/>
                <w:sz w:val="24"/>
                <w:szCs w:val="24"/>
              </w:rPr>
              <w:t>2.模板制作、安装</w:t>
            </w:r>
            <w:r>
              <w:rPr>
                <w:rFonts w:hint="eastAsia" w:ascii="宋体" w:hAnsi="宋体" w:eastAsia="宋体" w:cs="宋体"/>
                <w:sz w:val="24"/>
                <w:szCs w:val="24"/>
              </w:rPr>
              <w:t>拆除</w:t>
            </w:r>
          </w:p>
          <w:p w14:paraId="6D950D7C">
            <w:pPr>
              <w:pStyle w:val="38"/>
              <w:spacing w:before="2" w:line="187" w:lineRule="auto"/>
              <w:ind w:left="42" w:right="111" w:firstLine="3"/>
              <w:rPr>
                <w:rFonts w:hint="eastAsia" w:ascii="宋体" w:hAnsi="宋体" w:eastAsia="宋体" w:cs="宋体"/>
                <w:sz w:val="24"/>
                <w:szCs w:val="24"/>
              </w:rPr>
            </w:pPr>
            <w:r>
              <w:rPr>
                <w:rFonts w:hint="eastAsia" w:ascii="宋体" w:hAnsi="宋体" w:eastAsia="宋体" w:cs="宋体"/>
                <w:spacing w:val="8"/>
                <w:sz w:val="24"/>
                <w:szCs w:val="24"/>
              </w:rPr>
              <w:t>3.混凝土浇捣、养</w:t>
            </w:r>
            <w:r>
              <w:rPr>
                <w:rFonts w:hint="eastAsia" w:ascii="宋体" w:hAnsi="宋体" w:eastAsia="宋体" w:cs="宋体"/>
                <w:sz w:val="24"/>
                <w:szCs w:val="24"/>
              </w:rPr>
              <w:t>护</w:t>
            </w:r>
          </w:p>
          <w:p w14:paraId="4094D3F0">
            <w:pPr>
              <w:pStyle w:val="38"/>
              <w:spacing w:before="1" w:line="187" w:lineRule="auto"/>
              <w:ind w:left="41"/>
              <w:rPr>
                <w:rFonts w:hint="eastAsia" w:ascii="宋体" w:hAnsi="宋体" w:eastAsia="宋体" w:cs="宋体"/>
                <w:sz w:val="24"/>
                <w:szCs w:val="24"/>
              </w:rPr>
            </w:pPr>
            <w:r>
              <w:rPr>
                <w:rFonts w:hint="eastAsia" w:ascii="宋体" w:hAnsi="宋体" w:eastAsia="宋体" w:cs="宋体"/>
                <w:spacing w:val="9"/>
                <w:sz w:val="24"/>
                <w:szCs w:val="24"/>
              </w:rPr>
              <w:t>4.预制管枕安装</w:t>
            </w:r>
          </w:p>
          <w:p w14:paraId="3E3F1E86">
            <w:pPr>
              <w:pStyle w:val="38"/>
              <w:spacing w:before="2" w:line="187" w:lineRule="auto"/>
              <w:ind w:left="43" w:right="102" w:firstLine="2"/>
              <w:rPr>
                <w:rFonts w:hint="eastAsia" w:ascii="宋体" w:hAnsi="宋体" w:eastAsia="宋体" w:cs="宋体"/>
                <w:sz w:val="24"/>
                <w:szCs w:val="24"/>
              </w:rPr>
            </w:pPr>
            <w:r>
              <w:rPr>
                <w:rFonts w:hint="eastAsia" w:ascii="宋体" w:hAnsi="宋体" w:eastAsia="宋体" w:cs="宋体"/>
                <w:spacing w:val="5"/>
                <w:sz w:val="24"/>
                <w:szCs w:val="24"/>
              </w:rPr>
              <w:t>5.管道铺设直径10</w:t>
            </w:r>
            <w:r>
              <w:rPr>
                <w:rFonts w:hint="eastAsia" w:ascii="宋体" w:hAnsi="宋体" w:eastAsia="宋体" w:cs="宋体"/>
                <w:sz w:val="24"/>
                <w:szCs w:val="24"/>
              </w:rPr>
              <w:t xml:space="preserve"> </w:t>
            </w:r>
            <w:r>
              <w:rPr>
                <w:rFonts w:hint="eastAsia" w:ascii="宋体" w:hAnsi="宋体" w:eastAsia="宋体" w:cs="宋体"/>
                <w:spacing w:val="-4"/>
                <w:sz w:val="24"/>
                <w:szCs w:val="24"/>
              </w:rPr>
              <w:t>00</w:t>
            </w:r>
            <w:r>
              <w:rPr>
                <w:rFonts w:hint="eastAsia" w:ascii="宋体" w:hAnsi="宋体" w:eastAsia="宋体" w:cs="宋体"/>
                <w:spacing w:val="-28"/>
                <w:sz w:val="24"/>
                <w:szCs w:val="24"/>
              </w:rPr>
              <w:t xml:space="preserve"> </w:t>
            </w:r>
            <w:r>
              <w:rPr>
                <w:rFonts w:hint="eastAsia" w:ascii="宋体" w:hAnsi="宋体" w:eastAsia="宋体" w:cs="宋体"/>
                <w:spacing w:val="-4"/>
                <w:sz w:val="24"/>
                <w:szCs w:val="24"/>
              </w:rPr>
              <w:t>、接口连接</w:t>
            </w:r>
          </w:p>
          <w:p w14:paraId="6F361086">
            <w:pPr>
              <w:pStyle w:val="38"/>
              <w:spacing w:before="2" w:line="187" w:lineRule="auto"/>
              <w:ind w:left="46" w:right="111" w:hanging="3"/>
              <w:rPr>
                <w:rFonts w:hint="eastAsia" w:ascii="宋体" w:hAnsi="宋体" w:eastAsia="宋体" w:cs="宋体"/>
                <w:sz w:val="24"/>
                <w:szCs w:val="24"/>
              </w:rPr>
            </w:pPr>
            <w:r>
              <w:rPr>
                <w:rFonts w:hint="eastAsia" w:ascii="宋体" w:hAnsi="宋体" w:eastAsia="宋体" w:cs="宋体"/>
                <w:spacing w:val="8"/>
                <w:sz w:val="24"/>
                <w:szCs w:val="24"/>
              </w:rPr>
              <w:t>6.管道检验及试验</w:t>
            </w:r>
            <w:r>
              <w:rPr>
                <w:rFonts w:hint="eastAsia" w:ascii="宋体" w:hAnsi="宋体" w:eastAsia="宋体" w:cs="宋体"/>
                <w:spacing w:val="5"/>
                <w:sz w:val="24"/>
                <w:szCs w:val="24"/>
              </w:rPr>
              <w:t>7.</w:t>
            </w:r>
            <w:r>
              <w:rPr>
                <w:rFonts w:hint="eastAsia" w:ascii="宋体" w:hAnsi="宋体" w:eastAsia="宋体" w:cs="宋体"/>
                <w:spacing w:val="-28"/>
                <w:sz w:val="24"/>
                <w:szCs w:val="24"/>
              </w:rPr>
              <w:t xml:space="preserve"> </w:t>
            </w:r>
            <w:r>
              <w:rPr>
                <w:rFonts w:hint="eastAsia" w:ascii="宋体" w:hAnsi="宋体" w:eastAsia="宋体" w:cs="宋体"/>
                <w:spacing w:val="5"/>
                <w:sz w:val="24"/>
                <w:szCs w:val="24"/>
              </w:rPr>
              <w:t>防腐</w:t>
            </w:r>
          </w:p>
          <w:p w14:paraId="6D922BA0">
            <w:pPr>
              <w:pStyle w:val="38"/>
              <w:spacing w:before="1" w:line="188" w:lineRule="auto"/>
              <w:ind w:left="42"/>
              <w:rPr>
                <w:rFonts w:hint="eastAsia" w:ascii="宋体" w:hAnsi="宋体" w:eastAsia="宋体" w:cs="宋体"/>
                <w:sz w:val="24"/>
                <w:szCs w:val="24"/>
              </w:rPr>
            </w:pPr>
            <w:r>
              <w:rPr>
                <w:rFonts w:hint="eastAsia" w:ascii="宋体" w:hAnsi="宋体" w:eastAsia="宋体" w:cs="宋体"/>
                <w:spacing w:val="9"/>
                <w:sz w:val="24"/>
                <w:szCs w:val="24"/>
              </w:rPr>
              <w:t>8.变形缝处理</w:t>
            </w:r>
          </w:p>
        </w:tc>
        <w:tc>
          <w:tcPr>
            <w:tcW w:w="695" w:type="dxa"/>
            <w:tcBorders>
              <w:left w:val="single" w:color="000000" w:sz="6" w:space="0"/>
              <w:bottom w:val="single" w:color="000000" w:sz="10" w:space="0"/>
              <w:right w:val="single" w:color="000000" w:sz="6" w:space="0"/>
            </w:tcBorders>
            <w:vAlign w:val="top"/>
          </w:tcPr>
          <w:p w14:paraId="0FE48AE6">
            <w:pPr>
              <w:spacing w:line="260" w:lineRule="auto"/>
              <w:rPr>
                <w:rFonts w:hint="eastAsia" w:ascii="宋体" w:hAnsi="宋体" w:eastAsia="宋体" w:cs="宋体"/>
                <w:sz w:val="24"/>
                <w:szCs w:val="24"/>
              </w:rPr>
            </w:pPr>
          </w:p>
          <w:p w14:paraId="76BB87ED">
            <w:pPr>
              <w:spacing w:line="260" w:lineRule="auto"/>
              <w:rPr>
                <w:rFonts w:hint="eastAsia" w:ascii="宋体" w:hAnsi="宋体" w:eastAsia="宋体" w:cs="宋体"/>
                <w:sz w:val="24"/>
                <w:szCs w:val="24"/>
              </w:rPr>
            </w:pPr>
          </w:p>
          <w:p w14:paraId="7EAA91F2">
            <w:pPr>
              <w:spacing w:line="260" w:lineRule="auto"/>
              <w:rPr>
                <w:rFonts w:hint="eastAsia" w:ascii="宋体" w:hAnsi="宋体" w:eastAsia="宋体" w:cs="宋体"/>
                <w:sz w:val="24"/>
                <w:szCs w:val="24"/>
              </w:rPr>
            </w:pPr>
          </w:p>
          <w:p w14:paraId="35962C20">
            <w:pPr>
              <w:spacing w:line="260" w:lineRule="auto"/>
              <w:rPr>
                <w:rFonts w:hint="eastAsia" w:ascii="宋体" w:hAnsi="宋体" w:eastAsia="宋体" w:cs="宋体"/>
                <w:sz w:val="24"/>
                <w:szCs w:val="24"/>
              </w:rPr>
            </w:pPr>
          </w:p>
          <w:p w14:paraId="216BBD11">
            <w:pPr>
              <w:spacing w:line="261" w:lineRule="auto"/>
              <w:rPr>
                <w:rFonts w:hint="eastAsia" w:ascii="宋体" w:hAnsi="宋体" w:eastAsia="宋体" w:cs="宋体"/>
                <w:sz w:val="24"/>
                <w:szCs w:val="24"/>
              </w:rPr>
            </w:pPr>
          </w:p>
          <w:p w14:paraId="4E352BFF">
            <w:pPr>
              <w:spacing w:line="261" w:lineRule="auto"/>
              <w:rPr>
                <w:rFonts w:hint="eastAsia" w:ascii="宋体" w:hAnsi="宋体" w:eastAsia="宋体" w:cs="宋体"/>
                <w:sz w:val="24"/>
                <w:szCs w:val="24"/>
              </w:rPr>
            </w:pPr>
          </w:p>
          <w:p w14:paraId="1FFDB1D7">
            <w:pPr>
              <w:pStyle w:val="38"/>
              <w:spacing w:before="82" w:line="179" w:lineRule="exact"/>
              <w:ind w:left="266"/>
              <w:rPr>
                <w:rFonts w:hint="eastAsia" w:ascii="宋体" w:hAnsi="宋体" w:eastAsia="宋体" w:cs="宋体"/>
                <w:sz w:val="24"/>
                <w:szCs w:val="24"/>
              </w:rPr>
            </w:pPr>
            <w:r>
              <w:rPr>
                <w:rFonts w:hint="eastAsia" w:ascii="宋体" w:hAnsi="宋体" w:eastAsia="宋体" w:cs="宋体"/>
                <w:position w:val="-4"/>
                <w:sz w:val="24"/>
                <w:szCs w:val="24"/>
              </w:rPr>
              <w:t>m</w:t>
            </w:r>
          </w:p>
        </w:tc>
        <w:tc>
          <w:tcPr>
            <w:tcW w:w="1225" w:type="dxa"/>
            <w:tcBorders>
              <w:left w:val="single" w:color="000000" w:sz="6" w:space="0"/>
              <w:bottom w:val="single" w:color="000000" w:sz="10" w:space="0"/>
              <w:right w:val="single" w:color="000000" w:sz="6" w:space="0"/>
            </w:tcBorders>
            <w:vAlign w:val="top"/>
          </w:tcPr>
          <w:p w14:paraId="6A64637F">
            <w:pPr>
              <w:spacing w:line="248" w:lineRule="auto"/>
              <w:jc w:val="center"/>
              <w:rPr>
                <w:rFonts w:hint="eastAsia" w:ascii="宋体" w:hAnsi="宋体" w:eastAsia="宋体" w:cs="宋体"/>
                <w:sz w:val="24"/>
                <w:szCs w:val="24"/>
              </w:rPr>
            </w:pPr>
          </w:p>
          <w:p w14:paraId="517B21E9">
            <w:pPr>
              <w:spacing w:line="248" w:lineRule="auto"/>
              <w:jc w:val="center"/>
              <w:rPr>
                <w:rFonts w:hint="eastAsia" w:ascii="宋体" w:hAnsi="宋体" w:eastAsia="宋体" w:cs="宋体"/>
                <w:sz w:val="24"/>
                <w:szCs w:val="24"/>
              </w:rPr>
            </w:pPr>
          </w:p>
          <w:p w14:paraId="5B376648">
            <w:pPr>
              <w:spacing w:line="248" w:lineRule="auto"/>
              <w:jc w:val="center"/>
              <w:rPr>
                <w:rFonts w:hint="eastAsia" w:ascii="宋体" w:hAnsi="宋体" w:eastAsia="宋体" w:cs="宋体"/>
                <w:sz w:val="24"/>
                <w:szCs w:val="24"/>
              </w:rPr>
            </w:pPr>
          </w:p>
          <w:p w14:paraId="168040F9">
            <w:pPr>
              <w:spacing w:line="248" w:lineRule="auto"/>
              <w:jc w:val="center"/>
              <w:rPr>
                <w:rFonts w:hint="eastAsia" w:ascii="宋体" w:hAnsi="宋体" w:eastAsia="宋体" w:cs="宋体"/>
                <w:sz w:val="24"/>
                <w:szCs w:val="24"/>
              </w:rPr>
            </w:pPr>
          </w:p>
          <w:p w14:paraId="4D90832F">
            <w:pPr>
              <w:spacing w:line="249" w:lineRule="auto"/>
              <w:jc w:val="center"/>
              <w:rPr>
                <w:rFonts w:hint="eastAsia" w:ascii="宋体" w:hAnsi="宋体" w:eastAsia="宋体" w:cs="宋体"/>
                <w:sz w:val="24"/>
                <w:szCs w:val="24"/>
              </w:rPr>
            </w:pPr>
          </w:p>
          <w:p w14:paraId="31ECD1CC">
            <w:pPr>
              <w:spacing w:line="249" w:lineRule="auto"/>
              <w:jc w:val="center"/>
              <w:rPr>
                <w:rFonts w:hint="eastAsia" w:ascii="宋体" w:hAnsi="宋体" w:eastAsia="宋体" w:cs="宋体"/>
                <w:sz w:val="24"/>
                <w:szCs w:val="24"/>
              </w:rPr>
            </w:pPr>
          </w:p>
          <w:p w14:paraId="59FD1F29">
            <w:pPr>
              <w:pStyle w:val="38"/>
              <w:spacing w:before="82" w:line="208" w:lineRule="auto"/>
              <w:ind w:right="16"/>
              <w:jc w:val="center"/>
              <w:rPr>
                <w:rFonts w:hint="eastAsia" w:ascii="宋体" w:hAnsi="宋体" w:eastAsia="宋体" w:cs="宋体"/>
                <w:sz w:val="24"/>
                <w:szCs w:val="24"/>
              </w:rPr>
            </w:pPr>
            <w:r>
              <w:rPr>
                <w:rFonts w:hint="eastAsia" w:ascii="宋体" w:hAnsi="宋体" w:eastAsia="宋体" w:cs="宋体"/>
                <w:spacing w:val="-11"/>
                <w:w w:val="99"/>
                <w:sz w:val="24"/>
                <w:szCs w:val="24"/>
              </w:rPr>
              <w:t>24</w:t>
            </w:r>
          </w:p>
        </w:tc>
      </w:tr>
      <w:tr w14:paraId="4561E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828" w:type="dxa"/>
            <w:tcBorders>
              <w:left w:val="single" w:color="000000" w:sz="12" w:space="0"/>
              <w:right w:val="single" w:color="000000" w:sz="6" w:space="0"/>
            </w:tcBorders>
            <w:vAlign w:val="top"/>
          </w:tcPr>
          <w:p w14:paraId="08BEFB33">
            <w:pPr>
              <w:pStyle w:val="38"/>
              <w:spacing w:before="288" w:line="207" w:lineRule="auto"/>
              <w:ind w:left="315"/>
              <w:rPr>
                <w:rFonts w:hint="eastAsia" w:ascii="宋体" w:hAnsi="宋体" w:eastAsia="宋体" w:cs="宋体"/>
                <w:sz w:val="24"/>
                <w:szCs w:val="24"/>
              </w:rPr>
            </w:pPr>
            <w:r>
              <w:rPr>
                <w:rFonts w:hint="eastAsia" w:ascii="宋体" w:hAnsi="宋体" w:eastAsia="宋体" w:cs="宋体"/>
                <w:sz w:val="24"/>
                <w:szCs w:val="24"/>
              </w:rPr>
              <w:t>8</w:t>
            </w:r>
          </w:p>
        </w:tc>
        <w:tc>
          <w:tcPr>
            <w:tcW w:w="1573" w:type="dxa"/>
            <w:tcBorders>
              <w:left w:val="single" w:color="000000" w:sz="6" w:space="0"/>
              <w:right w:val="single" w:color="000000" w:sz="6" w:space="0"/>
            </w:tcBorders>
            <w:vAlign w:val="top"/>
          </w:tcPr>
          <w:p w14:paraId="5B0F8E92">
            <w:pPr>
              <w:pStyle w:val="38"/>
              <w:spacing w:before="289" w:line="206" w:lineRule="auto"/>
              <w:ind w:left="33"/>
              <w:rPr>
                <w:rFonts w:hint="eastAsia" w:ascii="宋体" w:hAnsi="宋体" w:eastAsia="宋体" w:cs="宋体"/>
                <w:sz w:val="24"/>
                <w:szCs w:val="24"/>
              </w:rPr>
            </w:pPr>
            <w:r>
              <w:rPr>
                <w:rFonts w:hint="eastAsia" w:ascii="宋体" w:hAnsi="宋体" w:eastAsia="宋体" w:cs="宋体"/>
                <w:spacing w:val="-8"/>
                <w:sz w:val="24"/>
                <w:szCs w:val="24"/>
              </w:rPr>
              <w:t>040101005001</w:t>
            </w:r>
          </w:p>
        </w:tc>
        <w:tc>
          <w:tcPr>
            <w:tcW w:w="1694" w:type="dxa"/>
            <w:tcBorders>
              <w:left w:val="single" w:color="000000" w:sz="6" w:space="0"/>
              <w:right w:val="single" w:color="000000" w:sz="6" w:space="0"/>
            </w:tcBorders>
            <w:vAlign w:val="top"/>
          </w:tcPr>
          <w:p w14:paraId="5EF52DE5">
            <w:pPr>
              <w:pStyle w:val="38"/>
              <w:spacing w:before="289" w:line="189" w:lineRule="auto"/>
              <w:ind w:left="35"/>
              <w:rPr>
                <w:rFonts w:hint="eastAsia" w:ascii="宋体" w:hAnsi="宋体" w:eastAsia="宋体" w:cs="宋体"/>
                <w:sz w:val="24"/>
                <w:szCs w:val="24"/>
              </w:rPr>
            </w:pPr>
            <w:r>
              <w:rPr>
                <w:rFonts w:hint="eastAsia" w:ascii="宋体" w:hAnsi="宋体" w:eastAsia="宋体" w:cs="宋体"/>
                <w:spacing w:val="3"/>
                <w:sz w:val="24"/>
                <w:szCs w:val="24"/>
              </w:rPr>
              <w:t>挖淤泥、流砂</w:t>
            </w:r>
          </w:p>
        </w:tc>
        <w:tc>
          <w:tcPr>
            <w:tcW w:w="2462" w:type="dxa"/>
            <w:tcBorders>
              <w:left w:val="single" w:color="000000" w:sz="6" w:space="0"/>
              <w:right w:val="single" w:color="000000" w:sz="6" w:space="0"/>
            </w:tcBorders>
            <w:vAlign w:val="top"/>
          </w:tcPr>
          <w:p w14:paraId="73397D7D">
            <w:pPr>
              <w:pStyle w:val="38"/>
              <w:spacing w:before="34" w:line="184" w:lineRule="auto"/>
              <w:ind w:left="71"/>
              <w:rPr>
                <w:rFonts w:hint="eastAsia" w:ascii="宋体" w:hAnsi="宋体" w:eastAsia="宋体" w:cs="宋体"/>
                <w:sz w:val="24"/>
                <w:szCs w:val="24"/>
              </w:rPr>
            </w:pPr>
            <w:r>
              <w:rPr>
                <w:rFonts w:hint="eastAsia" w:ascii="宋体" w:hAnsi="宋体" w:eastAsia="宋体" w:cs="宋体"/>
                <w:spacing w:val="9"/>
                <w:sz w:val="24"/>
                <w:szCs w:val="24"/>
              </w:rPr>
              <w:t>[工作内容]</w:t>
            </w:r>
          </w:p>
          <w:p w14:paraId="5ADFE20D">
            <w:pPr>
              <w:pStyle w:val="38"/>
              <w:spacing w:before="4" w:line="188" w:lineRule="auto"/>
              <w:ind w:left="56"/>
              <w:rPr>
                <w:rFonts w:hint="eastAsia" w:ascii="宋体" w:hAnsi="宋体" w:eastAsia="宋体" w:cs="宋体"/>
                <w:sz w:val="24"/>
                <w:szCs w:val="24"/>
              </w:rPr>
            </w:pPr>
            <w:r>
              <w:rPr>
                <w:rFonts w:hint="eastAsia" w:ascii="宋体" w:hAnsi="宋体" w:eastAsia="宋体" w:cs="宋体"/>
                <w:spacing w:val="7"/>
                <w:sz w:val="24"/>
                <w:szCs w:val="24"/>
              </w:rPr>
              <w:t>1.淤泥、流砂开挖</w:t>
            </w:r>
          </w:p>
          <w:p w14:paraId="1EB106D1">
            <w:pPr>
              <w:pStyle w:val="38"/>
              <w:spacing w:line="189" w:lineRule="auto"/>
              <w:ind w:left="44"/>
              <w:rPr>
                <w:rFonts w:hint="eastAsia" w:ascii="宋体" w:hAnsi="宋体" w:eastAsia="宋体" w:cs="宋体"/>
                <w:sz w:val="24"/>
                <w:szCs w:val="24"/>
              </w:rPr>
            </w:pPr>
            <w:r>
              <w:rPr>
                <w:rFonts w:hint="eastAsia" w:ascii="宋体" w:hAnsi="宋体" w:eastAsia="宋体" w:cs="宋体"/>
                <w:spacing w:val="10"/>
                <w:sz w:val="24"/>
                <w:szCs w:val="24"/>
              </w:rPr>
              <w:t>2.场内运输</w:t>
            </w:r>
          </w:p>
        </w:tc>
        <w:tc>
          <w:tcPr>
            <w:tcW w:w="695" w:type="dxa"/>
            <w:tcBorders>
              <w:left w:val="single" w:color="000000" w:sz="6" w:space="0"/>
              <w:right w:val="single" w:color="000000" w:sz="6" w:space="0"/>
            </w:tcBorders>
            <w:vAlign w:val="top"/>
          </w:tcPr>
          <w:p w14:paraId="11D92439">
            <w:pPr>
              <w:pStyle w:val="38"/>
              <w:spacing w:before="288" w:line="207" w:lineRule="auto"/>
              <w:ind w:left="214"/>
              <w:rPr>
                <w:rFonts w:hint="eastAsia" w:ascii="宋体" w:hAnsi="宋体" w:eastAsia="宋体" w:cs="宋体"/>
                <w:sz w:val="24"/>
                <w:szCs w:val="24"/>
              </w:rPr>
            </w:pPr>
            <w:r>
              <w:rPr>
                <w:rFonts w:hint="eastAsia" w:ascii="宋体" w:hAnsi="宋体" w:eastAsia="宋体" w:cs="宋体"/>
                <w:spacing w:val="-25"/>
                <w:w w:val="95"/>
                <w:sz w:val="24"/>
                <w:szCs w:val="24"/>
              </w:rPr>
              <w:t>m3</w:t>
            </w:r>
          </w:p>
        </w:tc>
        <w:tc>
          <w:tcPr>
            <w:tcW w:w="1225" w:type="dxa"/>
            <w:tcBorders>
              <w:left w:val="single" w:color="000000" w:sz="6" w:space="0"/>
              <w:right w:val="single" w:color="000000" w:sz="6" w:space="0"/>
            </w:tcBorders>
            <w:vAlign w:val="top"/>
          </w:tcPr>
          <w:p w14:paraId="1A3A980F">
            <w:pPr>
              <w:pStyle w:val="38"/>
              <w:spacing w:before="289" w:line="206" w:lineRule="auto"/>
              <w:ind w:right="16"/>
              <w:jc w:val="center"/>
              <w:rPr>
                <w:rFonts w:hint="eastAsia" w:ascii="宋体" w:hAnsi="宋体" w:eastAsia="宋体" w:cs="宋体"/>
                <w:sz w:val="24"/>
                <w:szCs w:val="24"/>
              </w:rPr>
            </w:pPr>
            <w:r>
              <w:rPr>
                <w:rFonts w:hint="eastAsia" w:ascii="宋体" w:hAnsi="宋体" w:eastAsia="宋体" w:cs="宋体"/>
                <w:spacing w:val="-11"/>
                <w:sz w:val="24"/>
                <w:szCs w:val="24"/>
              </w:rPr>
              <w:t>750</w:t>
            </w:r>
          </w:p>
        </w:tc>
      </w:tr>
    </w:tbl>
    <w:p w14:paraId="1FA85255">
      <w:pPr>
        <w:rPr>
          <w:rFonts w:hint="eastAsia" w:ascii="宋体" w:hAnsi="宋体" w:eastAsia="宋体" w:cs="宋体"/>
          <w:color w:val="auto"/>
          <w:lang w:eastAsia="zh-CN"/>
        </w:rPr>
      </w:pPr>
    </w:p>
    <w:bookmarkEnd w:id="271"/>
    <w:bookmarkEnd w:id="272"/>
    <w:bookmarkEnd w:id="273"/>
    <w:p w14:paraId="683923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lang w:val="en-US" w:eastAsia="zh-CN"/>
        </w:rPr>
      </w:pPr>
      <w:bookmarkStart w:id="301" w:name="_Toc26144"/>
      <w:bookmarkStart w:id="302" w:name="_Toc4993"/>
      <w:bookmarkStart w:id="303" w:name="_Toc14374"/>
      <w:bookmarkStart w:id="304" w:name="_Toc22765"/>
      <w:bookmarkStart w:id="305" w:name="_Toc21629"/>
      <w:bookmarkStart w:id="306" w:name="_Toc513557045"/>
    </w:p>
    <w:p w14:paraId="1CAC10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p>
    <w:p w14:paraId="2A534D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p>
    <w:p w14:paraId="3B76F0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p>
    <w:p w14:paraId="50FBC17C">
      <w:pPr>
        <w:pStyle w:val="9"/>
        <w:spacing w:line="360" w:lineRule="auto"/>
        <w:rPr>
          <w:rFonts w:hint="default"/>
          <w:sz w:val="24"/>
          <w:szCs w:val="24"/>
          <w:lang w:val="en-US" w:eastAsia="zh-CN"/>
        </w:rPr>
      </w:pPr>
    </w:p>
    <w:p w14:paraId="14C3E070">
      <w:pPr>
        <w:rPr>
          <w:rFonts w:hint="default"/>
          <w:sz w:val="24"/>
          <w:szCs w:val="24"/>
          <w:lang w:val="en-US" w:eastAsia="zh-CN"/>
        </w:rPr>
      </w:pPr>
    </w:p>
    <w:p w14:paraId="31082033">
      <w:pPr>
        <w:rPr>
          <w:rFonts w:hint="default"/>
          <w:sz w:val="24"/>
          <w:szCs w:val="24"/>
          <w:lang w:val="en-US" w:eastAsia="zh-CN"/>
        </w:rPr>
      </w:pPr>
    </w:p>
    <w:p w14:paraId="53D4DC80">
      <w:pPr>
        <w:rPr>
          <w:rFonts w:hint="default"/>
          <w:sz w:val="24"/>
          <w:szCs w:val="24"/>
          <w:lang w:val="en-US" w:eastAsia="zh-CN"/>
        </w:rPr>
      </w:pPr>
    </w:p>
    <w:p w14:paraId="3754C6D9">
      <w:pPr>
        <w:rPr>
          <w:rFonts w:hint="default"/>
          <w:sz w:val="24"/>
          <w:szCs w:val="24"/>
          <w:lang w:val="en-US" w:eastAsia="zh-CN"/>
        </w:rPr>
      </w:pPr>
    </w:p>
    <w:p w14:paraId="32B1C1C7">
      <w:pPr>
        <w:rPr>
          <w:rFonts w:hint="default"/>
          <w:sz w:val="24"/>
          <w:szCs w:val="24"/>
          <w:lang w:val="en-US" w:eastAsia="zh-CN"/>
        </w:rPr>
      </w:pPr>
    </w:p>
    <w:p w14:paraId="501D4AA6">
      <w:pPr>
        <w:rPr>
          <w:rFonts w:hint="default"/>
          <w:sz w:val="24"/>
          <w:szCs w:val="24"/>
          <w:lang w:val="en-US" w:eastAsia="zh-CN"/>
        </w:rPr>
      </w:pPr>
    </w:p>
    <w:p w14:paraId="364D9474">
      <w:pPr>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br w:type="page"/>
      </w:r>
    </w:p>
    <w:p w14:paraId="0D65A24E">
      <w:pPr>
        <w:bidi w:val="0"/>
        <w:jc w:val="center"/>
        <w:outlineLvl w:val="0"/>
        <w:rPr>
          <w:rFonts w:hint="eastAsia" w:ascii="宋体" w:hAnsi="宋体" w:eastAsia="宋体" w:cs="宋体"/>
          <w:b/>
          <w:bCs/>
          <w:color w:val="auto"/>
          <w:szCs w:val="44"/>
          <w:lang w:eastAsia="zh-CN"/>
        </w:rPr>
      </w:pPr>
      <w:r>
        <w:rPr>
          <w:rFonts w:hint="eastAsia" w:ascii="宋体" w:hAnsi="宋体" w:eastAsia="宋体" w:cs="宋体"/>
          <w:b/>
          <w:bCs/>
          <w:color w:val="auto"/>
          <w:sz w:val="36"/>
          <w:szCs w:val="36"/>
          <w:lang w:eastAsia="zh-CN"/>
        </w:rPr>
        <w:t>第</w:t>
      </w:r>
      <w:r>
        <w:rPr>
          <w:rFonts w:hint="eastAsia" w:ascii="宋体" w:hAnsi="宋体" w:eastAsia="宋体" w:cs="宋体"/>
          <w:b/>
          <w:bCs/>
          <w:color w:val="auto"/>
          <w:sz w:val="36"/>
          <w:szCs w:val="36"/>
          <w:lang w:val="en-US" w:eastAsia="zh-CN"/>
        </w:rPr>
        <w:t>七</w:t>
      </w:r>
      <w:r>
        <w:rPr>
          <w:rFonts w:hint="eastAsia" w:ascii="宋体" w:hAnsi="宋体" w:eastAsia="宋体" w:cs="宋体"/>
          <w:b/>
          <w:bCs/>
          <w:color w:val="auto"/>
          <w:sz w:val="36"/>
          <w:szCs w:val="36"/>
          <w:lang w:eastAsia="zh-CN"/>
        </w:rPr>
        <w:t>章  竞争性磋商响应文件格式</w:t>
      </w:r>
      <w:bookmarkEnd w:id="301"/>
      <w:bookmarkEnd w:id="302"/>
      <w:bookmarkEnd w:id="303"/>
      <w:bookmarkEnd w:id="304"/>
    </w:p>
    <w:p w14:paraId="5F9AFD6D">
      <w:pPr>
        <w:spacing w:line="360" w:lineRule="auto"/>
        <w:jc w:val="both"/>
        <w:outlineLvl w:val="9"/>
        <w:rPr>
          <w:rFonts w:hint="eastAsia" w:ascii="宋体" w:hAnsi="宋体" w:eastAsia="宋体" w:cs="宋体"/>
          <w:b/>
          <w:color w:val="auto"/>
          <w:sz w:val="44"/>
          <w:szCs w:val="44"/>
          <w:lang w:eastAsia="zh-CN"/>
        </w:rPr>
      </w:pPr>
    </w:p>
    <w:p w14:paraId="74A9930E">
      <w:pPr>
        <w:spacing w:line="360" w:lineRule="auto"/>
        <w:jc w:val="left"/>
        <w:outlineLvl w:val="9"/>
        <w:rPr>
          <w:rFonts w:hint="eastAsia" w:ascii="宋体" w:hAnsi="宋体" w:eastAsia="宋体" w:cs="宋体"/>
          <w:b/>
          <w:color w:val="auto"/>
          <w:sz w:val="32"/>
          <w:szCs w:val="22"/>
          <w:lang w:eastAsia="zh-CN"/>
        </w:rPr>
      </w:pPr>
      <w:bookmarkStart w:id="307" w:name="_Toc31931"/>
      <w:bookmarkStart w:id="308" w:name="_Toc11120"/>
      <w:bookmarkStart w:id="309" w:name="_Toc20828"/>
      <w:bookmarkStart w:id="310" w:name="_Toc18625"/>
      <w:bookmarkStart w:id="311" w:name="_Toc1997"/>
      <w:r>
        <w:rPr>
          <w:rFonts w:hint="eastAsia" w:ascii="宋体" w:hAnsi="宋体" w:eastAsia="宋体" w:cs="宋体"/>
          <w:b/>
          <w:color w:val="auto"/>
          <w:sz w:val="32"/>
          <w:szCs w:val="22"/>
          <w:lang w:eastAsia="zh-CN"/>
        </w:rPr>
        <w:t>采购项目编号：</w:t>
      </w:r>
      <w:r>
        <w:rPr>
          <w:rFonts w:hint="eastAsia" w:ascii="宋体" w:hAnsi="宋体" w:eastAsia="宋体" w:cs="宋体"/>
          <w:b/>
          <w:color w:val="auto"/>
          <w:sz w:val="32"/>
          <w:szCs w:val="22"/>
          <w:lang w:val="en-US" w:eastAsia="zh-CN"/>
        </w:rPr>
        <w:t xml:space="preserve"> </w:t>
      </w:r>
      <w:r>
        <w:rPr>
          <w:rFonts w:hint="eastAsia" w:ascii="宋体" w:hAnsi="宋体" w:eastAsia="宋体" w:cs="宋体"/>
          <w:b/>
          <w:color w:val="auto"/>
          <w:sz w:val="32"/>
          <w:szCs w:val="22"/>
          <w:lang w:eastAsia="zh-CN"/>
        </w:rPr>
        <w:t xml:space="preserve">            </w:t>
      </w:r>
      <w:r>
        <w:rPr>
          <w:rFonts w:hint="eastAsia" w:ascii="宋体" w:hAnsi="宋体" w:eastAsia="宋体" w:cs="宋体"/>
          <w:b/>
          <w:color w:val="auto"/>
          <w:sz w:val="32"/>
          <w:szCs w:val="22"/>
          <w:lang w:val="en-US" w:eastAsia="zh-CN"/>
        </w:rPr>
        <w:t xml:space="preserve">           </w:t>
      </w:r>
      <w:r>
        <w:rPr>
          <w:rFonts w:hint="eastAsia" w:ascii="宋体" w:hAnsi="宋体" w:eastAsia="宋体" w:cs="宋体"/>
          <w:b/>
          <w:color w:val="auto"/>
          <w:sz w:val="32"/>
          <w:szCs w:val="22"/>
          <w:lang w:eastAsia="zh-CN"/>
        </w:rPr>
        <w:t>（正/副本）</w:t>
      </w:r>
      <w:bookmarkEnd w:id="307"/>
      <w:bookmarkEnd w:id="308"/>
      <w:bookmarkEnd w:id="309"/>
      <w:bookmarkEnd w:id="310"/>
      <w:bookmarkEnd w:id="311"/>
    </w:p>
    <w:p w14:paraId="445A0D5F">
      <w:pPr>
        <w:spacing w:line="360" w:lineRule="auto"/>
        <w:jc w:val="left"/>
        <w:outlineLvl w:val="9"/>
        <w:rPr>
          <w:rFonts w:hint="eastAsia" w:ascii="宋体" w:hAnsi="宋体" w:eastAsia="宋体" w:cs="宋体"/>
          <w:b/>
          <w:color w:val="auto"/>
          <w:sz w:val="32"/>
          <w:szCs w:val="32"/>
          <w:lang w:eastAsia="zh-CN"/>
        </w:rPr>
      </w:pPr>
    </w:p>
    <w:p w14:paraId="2848F6D0">
      <w:pPr>
        <w:spacing w:line="360" w:lineRule="auto"/>
        <w:jc w:val="left"/>
        <w:outlineLvl w:val="9"/>
        <w:rPr>
          <w:rFonts w:hint="eastAsia" w:ascii="宋体" w:hAnsi="宋体" w:eastAsia="宋体" w:cs="宋体"/>
          <w:b/>
          <w:color w:val="auto"/>
          <w:sz w:val="32"/>
          <w:szCs w:val="32"/>
          <w:lang w:eastAsia="zh-CN"/>
        </w:rPr>
      </w:pPr>
    </w:p>
    <w:p w14:paraId="561CF7E7">
      <w:pPr>
        <w:pStyle w:val="9"/>
        <w:jc w:val="center"/>
        <w:outlineLvl w:val="9"/>
        <w:rPr>
          <w:rFonts w:hint="eastAsia" w:ascii="宋体" w:hAnsi="宋体" w:eastAsia="宋体" w:cs="宋体"/>
          <w:color w:val="auto"/>
        </w:rPr>
      </w:pPr>
      <w:r>
        <w:rPr>
          <w:rFonts w:hint="eastAsia" w:ascii="宋体" w:hAnsi="宋体" w:eastAsia="宋体" w:cs="宋体"/>
          <w:b/>
          <w:color w:val="auto"/>
          <w:sz w:val="44"/>
          <w:szCs w:val="44"/>
          <w:u w:val="single"/>
          <w:lang w:val="en-US" w:eastAsia="zh-CN"/>
        </w:rPr>
        <w:t xml:space="preserve">                            </w:t>
      </w:r>
      <w:r>
        <w:rPr>
          <w:rFonts w:hint="eastAsia" w:ascii="宋体" w:hAnsi="宋体" w:eastAsia="宋体" w:cs="宋体"/>
          <w:b/>
          <w:color w:val="auto"/>
          <w:sz w:val="44"/>
          <w:szCs w:val="44"/>
          <w:lang w:eastAsia="zh-CN"/>
        </w:rPr>
        <w:t>采购项目</w:t>
      </w:r>
    </w:p>
    <w:p w14:paraId="7991C092">
      <w:pPr>
        <w:pStyle w:val="9"/>
        <w:outlineLvl w:val="9"/>
        <w:rPr>
          <w:rFonts w:hint="eastAsia" w:ascii="宋体" w:hAnsi="宋体" w:eastAsia="宋体" w:cs="宋体"/>
          <w:color w:val="auto"/>
        </w:rPr>
      </w:pPr>
    </w:p>
    <w:p w14:paraId="43AD91E4">
      <w:pPr>
        <w:jc w:val="both"/>
        <w:outlineLvl w:val="9"/>
        <w:rPr>
          <w:rFonts w:hint="eastAsia" w:ascii="宋体" w:hAnsi="宋体" w:eastAsia="宋体" w:cs="宋体"/>
          <w:b/>
          <w:color w:val="auto"/>
          <w:sz w:val="52"/>
          <w:szCs w:val="52"/>
        </w:rPr>
      </w:pPr>
    </w:p>
    <w:p w14:paraId="3AD82860">
      <w:pPr>
        <w:jc w:val="center"/>
        <w:outlineLvl w:val="9"/>
        <w:rPr>
          <w:rFonts w:hint="eastAsia" w:ascii="宋体" w:hAnsi="宋体" w:eastAsia="宋体" w:cs="宋体"/>
          <w:b/>
          <w:color w:val="auto"/>
          <w:sz w:val="52"/>
          <w:szCs w:val="52"/>
        </w:rPr>
      </w:pPr>
    </w:p>
    <w:p w14:paraId="334F4E1C">
      <w:pPr>
        <w:jc w:val="center"/>
        <w:outlineLvl w:val="9"/>
        <w:rPr>
          <w:rFonts w:hint="eastAsia" w:ascii="宋体" w:hAnsi="宋体" w:eastAsia="宋体" w:cs="宋体"/>
          <w:b/>
          <w:color w:val="auto"/>
          <w:sz w:val="72"/>
          <w:szCs w:val="72"/>
        </w:rPr>
      </w:pPr>
      <w:r>
        <w:rPr>
          <w:rFonts w:hint="eastAsia" w:ascii="宋体" w:hAnsi="宋体" w:eastAsia="宋体" w:cs="宋体"/>
          <w:b/>
          <w:color w:val="auto"/>
          <w:sz w:val="72"/>
          <w:szCs w:val="72"/>
        </w:rPr>
        <w:t>竞争性磋商响应文件</w:t>
      </w:r>
    </w:p>
    <w:p w14:paraId="08F2AABF">
      <w:pPr>
        <w:outlineLvl w:val="9"/>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               </w:t>
      </w:r>
    </w:p>
    <w:p w14:paraId="145E30B3">
      <w:pPr>
        <w:jc w:val="center"/>
        <w:outlineLvl w:val="9"/>
        <w:rPr>
          <w:rFonts w:hint="eastAsia" w:ascii="宋体" w:hAnsi="宋体" w:eastAsia="宋体" w:cs="宋体"/>
          <w:b/>
          <w:color w:val="auto"/>
          <w:sz w:val="36"/>
          <w:szCs w:val="36"/>
        </w:rPr>
      </w:pPr>
    </w:p>
    <w:p w14:paraId="54C9627E">
      <w:pPr>
        <w:jc w:val="center"/>
        <w:outlineLvl w:val="9"/>
        <w:rPr>
          <w:rFonts w:hint="eastAsia" w:ascii="宋体" w:hAnsi="宋体" w:eastAsia="宋体" w:cs="宋体"/>
          <w:b/>
          <w:color w:val="auto"/>
          <w:sz w:val="36"/>
          <w:szCs w:val="36"/>
        </w:rPr>
      </w:pPr>
    </w:p>
    <w:p w14:paraId="77651DA0">
      <w:pPr>
        <w:pStyle w:val="9"/>
        <w:outlineLvl w:val="9"/>
        <w:rPr>
          <w:rFonts w:hint="eastAsia" w:ascii="宋体" w:hAnsi="宋体" w:eastAsia="宋体" w:cs="宋体"/>
          <w:color w:val="auto"/>
        </w:rPr>
      </w:pPr>
    </w:p>
    <w:p w14:paraId="70A294BB">
      <w:pPr>
        <w:pStyle w:val="9"/>
        <w:outlineLvl w:val="9"/>
        <w:rPr>
          <w:rFonts w:hint="eastAsia" w:ascii="宋体" w:hAnsi="宋体" w:eastAsia="宋体" w:cs="宋体"/>
          <w:color w:val="auto"/>
        </w:rPr>
      </w:pPr>
    </w:p>
    <w:p w14:paraId="0A7AACB5">
      <w:pPr>
        <w:pStyle w:val="9"/>
        <w:outlineLvl w:val="9"/>
        <w:rPr>
          <w:rFonts w:hint="eastAsia" w:ascii="宋体" w:hAnsi="宋体" w:eastAsia="宋体" w:cs="宋体"/>
          <w:color w:val="auto"/>
        </w:rPr>
      </w:pPr>
    </w:p>
    <w:p w14:paraId="739039E7">
      <w:pPr>
        <w:outlineLvl w:val="9"/>
        <w:rPr>
          <w:rFonts w:hint="eastAsia" w:ascii="宋体" w:hAnsi="宋体" w:eastAsia="宋体" w:cs="宋体"/>
          <w:b/>
          <w:color w:val="auto"/>
          <w:sz w:val="36"/>
          <w:szCs w:val="36"/>
        </w:rPr>
      </w:pPr>
    </w:p>
    <w:p w14:paraId="1897D53F">
      <w:pPr>
        <w:tabs>
          <w:tab w:val="center" w:pos="5346"/>
        </w:tabs>
        <w:spacing w:line="480" w:lineRule="auto"/>
        <w:outlineLvl w:val="9"/>
        <w:rPr>
          <w:rFonts w:hint="eastAsia" w:ascii="宋体" w:hAnsi="宋体" w:eastAsia="宋体" w:cs="宋体"/>
          <w:b/>
          <w:color w:val="auto"/>
          <w:sz w:val="32"/>
          <w:szCs w:val="32"/>
          <w:u w:val="single"/>
        </w:rPr>
      </w:pPr>
      <w:bookmarkStart w:id="312" w:name="_Toc393"/>
      <w:bookmarkStart w:id="313" w:name="_Toc6010"/>
      <w:bookmarkStart w:id="314" w:name="_Toc4952"/>
      <w:bookmarkStart w:id="315" w:name="_Toc26671"/>
      <w:bookmarkStart w:id="316" w:name="_Toc17368"/>
      <w:r>
        <w:rPr>
          <w:rFonts w:hint="eastAsia" w:ascii="宋体" w:hAnsi="宋体" w:eastAsia="宋体" w:cs="宋体"/>
          <w:b/>
          <w:color w:val="auto"/>
          <w:sz w:val="32"/>
          <w:szCs w:val="32"/>
        </w:rPr>
        <w:t>供应商名称（公章）</w:t>
      </w:r>
      <w:bookmarkEnd w:id="312"/>
      <w:bookmarkEnd w:id="313"/>
      <w:bookmarkEnd w:id="314"/>
      <w:bookmarkEnd w:id="315"/>
      <w:bookmarkEnd w:id="316"/>
      <w:r>
        <w:rPr>
          <w:rFonts w:hint="eastAsia" w:ascii="宋体" w:hAnsi="宋体" w:eastAsia="宋体" w:cs="宋体"/>
          <w:b/>
          <w:color w:val="auto"/>
          <w:sz w:val="32"/>
          <w:szCs w:val="32"/>
          <w:u w:val="single"/>
        </w:rPr>
        <w:t xml:space="preserve">                  </w:t>
      </w:r>
    </w:p>
    <w:p w14:paraId="0A23E1BC">
      <w:pPr>
        <w:pStyle w:val="9"/>
        <w:outlineLvl w:val="9"/>
        <w:rPr>
          <w:rFonts w:hint="eastAsia" w:ascii="宋体" w:hAnsi="宋体" w:eastAsia="宋体" w:cs="宋体"/>
          <w:color w:val="auto"/>
        </w:rPr>
      </w:pPr>
    </w:p>
    <w:p w14:paraId="5D8C5BE0">
      <w:pPr>
        <w:tabs>
          <w:tab w:val="center" w:pos="5346"/>
        </w:tabs>
        <w:spacing w:line="480" w:lineRule="auto"/>
        <w:outlineLvl w:val="9"/>
        <w:rPr>
          <w:rFonts w:hint="eastAsia" w:ascii="宋体" w:hAnsi="宋体" w:eastAsia="宋体" w:cs="宋体"/>
          <w:b/>
          <w:color w:val="auto"/>
          <w:sz w:val="32"/>
          <w:szCs w:val="32"/>
          <w:u w:val="single"/>
        </w:rPr>
      </w:pPr>
      <w:bookmarkStart w:id="317" w:name="_Toc5300"/>
      <w:bookmarkStart w:id="318" w:name="_Toc22265"/>
      <w:bookmarkStart w:id="319" w:name="_Toc1193"/>
      <w:bookmarkStart w:id="320" w:name="_Toc18783"/>
      <w:bookmarkStart w:id="321" w:name="_Toc28374"/>
      <w:bookmarkStart w:id="322" w:name="_Toc20251"/>
      <w:r>
        <w:rPr>
          <w:rFonts w:hint="eastAsia" w:ascii="宋体" w:hAnsi="宋体" w:eastAsia="宋体" w:cs="宋体"/>
          <w:b/>
          <w:color w:val="auto"/>
          <w:sz w:val="32"/>
          <w:szCs w:val="32"/>
        </w:rPr>
        <w:t>法人或授权人签字或盖章：</w:t>
      </w:r>
      <w:bookmarkEnd w:id="317"/>
      <w:bookmarkEnd w:id="318"/>
      <w:bookmarkEnd w:id="319"/>
      <w:bookmarkEnd w:id="320"/>
      <w:bookmarkEnd w:id="321"/>
      <w:bookmarkEnd w:id="322"/>
      <w:r>
        <w:rPr>
          <w:rFonts w:hint="eastAsia" w:ascii="宋体" w:hAnsi="宋体" w:eastAsia="宋体" w:cs="宋体"/>
          <w:b/>
          <w:color w:val="auto"/>
          <w:sz w:val="32"/>
          <w:szCs w:val="32"/>
          <w:u w:val="single"/>
        </w:rPr>
        <w:t xml:space="preserve">            </w:t>
      </w:r>
    </w:p>
    <w:p w14:paraId="3AD2E29C">
      <w:pPr>
        <w:spacing w:line="360" w:lineRule="auto"/>
        <w:jc w:val="center"/>
        <w:outlineLvl w:val="9"/>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u w:val="single"/>
          <w:lang w:val="en-US" w:eastAsia="zh-CN"/>
        </w:rPr>
        <w:t xml:space="preserve">     </w:t>
      </w:r>
      <w:r>
        <w:rPr>
          <w:rFonts w:hint="eastAsia" w:ascii="宋体" w:hAnsi="宋体" w:eastAsia="宋体" w:cs="宋体"/>
          <w:b/>
          <w:color w:val="auto"/>
          <w:sz w:val="32"/>
          <w:szCs w:val="32"/>
        </w:rPr>
        <w:t>年</w:t>
      </w:r>
      <w:r>
        <w:rPr>
          <w:rFonts w:hint="eastAsia" w:ascii="宋体" w:hAnsi="宋体" w:eastAsia="宋体" w:cs="宋体"/>
          <w:b/>
          <w:color w:val="auto"/>
          <w:sz w:val="32"/>
          <w:szCs w:val="32"/>
          <w:u w:val="single"/>
        </w:rPr>
        <w:t xml:space="preserve">   </w:t>
      </w:r>
      <w:r>
        <w:rPr>
          <w:rFonts w:hint="eastAsia" w:ascii="宋体" w:hAnsi="宋体" w:eastAsia="宋体" w:cs="宋体"/>
          <w:b/>
          <w:color w:val="auto"/>
          <w:sz w:val="32"/>
          <w:szCs w:val="32"/>
        </w:rPr>
        <w:t>月</w:t>
      </w:r>
      <w:r>
        <w:rPr>
          <w:rFonts w:hint="eastAsia" w:ascii="宋体" w:hAnsi="宋体" w:eastAsia="宋体" w:cs="宋体"/>
          <w:b/>
          <w:color w:val="auto"/>
          <w:sz w:val="32"/>
          <w:szCs w:val="32"/>
          <w:u w:val="single"/>
        </w:rPr>
        <w:t xml:space="preserve">   </w:t>
      </w:r>
      <w:bookmarkStart w:id="323" w:name="_Toc344572156"/>
      <w:r>
        <w:rPr>
          <w:rFonts w:hint="eastAsia" w:ascii="宋体" w:hAnsi="宋体" w:eastAsia="宋体" w:cs="宋体"/>
          <w:b/>
          <w:color w:val="auto"/>
          <w:sz w:val="32"/>
          <w:szCs w:val="32"/>
          <w:lang w:val="en-US" w:eastAsia="zh-CN"/>
        </w:rPr>
        <w:t>日</w:t>
      </w:r>
    </w:p>
    <w:p w14:paraId="348FA0DF">
      <w:pPr>
        <w:spacing w:line="360" w:lineRule="auto"/>
        <w:jc w:val="center"/>
        <w:outlineLvl w:val="9"/>
        <w:rPr>
          <w:rFonts w:hint="eastAsia" w:ascii="宋体" w:hAnsi="宋体" w:eastAsia="宋体" w:cs="宋体"/>
          <w:b/>
          <w:color w:val="auto"/>
          <w:sz w:val="44"/>
        </w:rPr>
      </w:pPr>
    </w:p>
    <w:p w14:paraId="67147BFE">
      <w:pPr>
        <w:spacing w:line="360" w:lineRule="auto"/>
        <w:jc w:val="center"/>
        <w:outlineLvl w:val="9"/>
        <w:rPr>
          <w:rFonts w:hint="eastAsia" w:ascii="宋体" w:hAnsi="宋体" w:eastAsia="宋体" w:cs="宋体"/>
          <w:b/>
          <w:color w:val="auto"/>
          <w:sz w:val="44"/>
        </w:rPr>
      </w:pPr>
      <w:r>
        <w:rPr>
          <w:rFonts w:hint="eastAsia" w:ascii="宋体" w:hAnsi="宋体" w:eastAsia="宋体" w:cs="宋体"/>
          <w:b/>
          <w:color w:val="auto"/>
          <w:sz w:val="44"/>
        </w:rPr>
        <w:t>目  录</w:t>
      </w:r>
    </w:p>
    <w:p w14:paraId="5B8D7B8A">
      <w:pPr>
        <w:spacing w:line="360" w:lineRule="auto"/>
        <w:jc w:val="center"/>
        <w:outlineLvl w:val="9"/>
        <w:rPr>
          <w:rFonts w:hint="eastAsia" w:ascii="宋体" w:hAnsi="宋体" w:eastAsia="宋体" w:cs="宋体"/>
          <w:color w:val="auto"/>
          <w:sz w:val="32"/>
          <w:szCs w:val="32"/>
          <w:lang w:eastAsia="zh-CN"/>
        </w:rPr>
      </w:pPr>
      <w:r>
        <w:rPr>
          <w:rFonts w:hint="eastAsia" w:ascii="宋体" w:hAnsi="宋体" w:eastAsia="宋体" w:cs="宋体"/>
          <w:color w:val="auto"/>
          <w:sz w:val="32"/>
          <w:szCs w:val="32"/>
          <w:lang w:eastAsia="zh-CN"/>
        </w:rPr>
        <w:t>（</w:t>
      </w:r>
      <w:r>
        <w:rPr>
          <w:rFonts w:hint="eastAsia" w:ascii="宋体" w:hAnsi="宋体" w:eastAsia="宋体" w:cs="宋体"/>
          <w:color w:val="auto"/>
          <w:sz w:val="32"/>
          <w:szCs w:val="32"/>
          <w:lang w:val="en-US" w:eastAsia="zh-CN"/>
        </w:rPr>
        <w:t>须自动索引</w:t>
      </w:r>
      <w:r>
        <w:rPr>
          <w:rFonts w:hint="eastAsia" w:ascii="宋体" w:hAnsi="宋体" w:eastAsia="宋体" w:cs="宋体"/>
          <w:color w:val="auto"/>
          <w:sz w:val="32"/>
          <w:szCs w:val="32"/>
          <w:lang w:eastAsia="zh-CN"/>
        </w:rPr>
        <w:t>）</w:t>
      </w:r>
    </w:p>
    <w:p w14:paraId="03E2AB5C">
      <w:pPr>
        <w:pStyle w:val="7"/>
        <w:spacing w:line="360" w:lineRule="auto"/>
        <w:ind w:firstLine="400"/>
        <w:jc w:val="center"/>
        <w:outlineLvl w:val="9"/>
        <w:rPr>
          <w:rFonts w:hint="eastAsia" w:ascii="宋体" w:hAnsi="宋体" w:eastAsia="宋体" w:cs="宋体"/>
          <w:color w:val="auto"/>
        </w:rPr>
      </w:pPr>
      <w:r>
        <w:rPr>
          <w:rFonts w:hint="eastAsia" w:ascii="宋体" w:hAnsi="宋体" w:eastAsia="宋体" w:cs="宋体"/>
          <w:color w:val="auto"/>
        </w:rPr>
        <w:br w:type="page"/>
      </w:r>
    </w:p>
    <w:bookmarkEnd w:id="323"/>
    <w:p w14:paraId="696690D9">
      <w:pPr>
        <w:spacing w:line="360" w:lineRule="auto"/>
        <w:jc w:val="center"/>
        <w:outlineLvl w:val="1"/>
        <w:rPr>
          <w:rFonts w:hint="eastAsia" w:ascii="宋体" w:hAnsi="宋体" w:eastAsia="宋体" w:cs="宋体"/>
          <w:b/>
          <w:color w:val="auto"/>
          <w:sz w:val="32"/>
          <w:szCs w:val="32"/>
        </w:rPr>
      </w:pPr>
      <w:bookmarkStart w:id="324" w:name="_Toc363474027"/>
      <w:bookmarkStart w:id="325" w:name="_Toc403077648"/>
      <w:bookmarkStart w:id="326" w:name="_Toc15830"/>
      <w:bookmarkStart w:id="327" w:name="_Toc24357"/>
      <w:bookmarkStart w:id="328" w:name="_Toc16045"/>
      <w:bookmarkStart w:id="329" w:name="_Toc15940"/>
      <w:bookmarkStart w:id="330" w:name="_Toc19670"/>
      <w:bookmarkStart w:id="331" w:name="_Toc20261"/>
      <w:bookmarkStart w:id="332" w:name="_Toc12920"/>
      <w:bookmarkStart w:id="333" w:name="_Toc204524343"/>
      <w:r>
        <w:rPr>
          <w:rFonts w:hint="eastAsia" w:ascii="宋体" w:hAnsi="宋体" w:eastAsia="宋体" w:cs="宋体"/>
          <w:b/>
          <w:color w:val="auto"/>
          <w:sz w:val="32"/>
          <w:szCs w:val="32"/>
          <w:lang w:val="en-US" w:eastAsia="zh-CN"/>
        </w:rPr>
        <w:t>一、</w:t>
      </w:r>
      <w:bookmarkEnd w:id="324"/>
      <w:bookmarkEnd w:id="325"/>
      <w:r>
        <w:rPr>
          <w:rFonts w:hint="eastAsia" w:ascii="宋体" w:hAnsi="宋体" w:eastAsia="宋体" w:cs="宋体"/>
          <w:b/>
          <w:color w:val="auto"/>
          <w:sz w:val="32"/>
          <w:szCs w:val="32"/>
        </w:rPr>
        <w:t>响应函</w:t>
      </w:r>
      <w:bookmarkEnd w:id="326"/>
      <w:bookmarkEnd w:id="327"/>
      <w:bookmarkEnd w:id="328"/>
      <w:bookmarkEnd w:id="329"/>
      <w:bookmarkEnd w:id="330"/>
      <w:bookmarkEnd w:id="331"/>
      <w:bookmarkEnd w:id="332"/>
    </w:p>
    <w:p w14:paraId="6D367CBD">
      <w:pPr>
        <w:spacing w:line="360" w:lineRule="auto"/>
        <w:ind w:firstLine="496" w:firstLineChars="200"/>
        <w:outlineLvl w:val="9"/>
        <w:rPr>
          <w:rFonts w:hint="eastAsia" w:ascii="宋体" w:hAnsi="宋体" w:cs="宋体"/>
          <w:color w:val="auto"/>
          <w:spacing w:val="4"/>
          <w:sz w:val="24"/>
          <w:szCs w:val="24"/>
          <w:lang w:eastAsia="zh-CN"/>
        </w:rPr>
      </w:pPr>
      <w:r>
        <w:rPr>
          <w:rFonts w:hint="eastAsia" w:ascii="宋体" w:hAnsi="宋体" w:eastAsia="宋体" w:cs="宋体"/>
          <w:color w:val="auto"/>
          <w:spacing w:val="4"/>
          <w:sz w:val="24"/>
          <w:szCs w:val="24"/>
        </w:rPr>
        <w:t>致：</w:t>
      </w:r>
      <w:r>
        <w:rPr>
          <w:rFonts w:hint="eastAsia" w:ascii="宋体" w:hAnsi="宋体" w:cs="宋体"/>
          <w:color w:val="auto"/>
          <w:spacing w:val="4"/>
          <w:sz w:val="24"/>
          <w:szCs w:val="24"/>
          <w:lang w:eastAsia="zh-CN"/>
        </w:rPr>
        <w:t>陕安项目管理有限公司</w:t>
      </w:r>
    </w:p>
    <w:p w14:paraId="1B388E2F">
      <w:pPr>
        <w:spacing w:line="360" w:lineRule="auto"/>
        <w:ind w:firstLine="496" w:firstLineChars="200"/>
        <w:outlineLvl w:val="9"/>
        <w:rPr>
          <w:rFonts w:hint="eastAsia" w:ascii="宋体" w:hAnsi="宋体" w:eastAsia="宋体" w:cs="宋体"/>
          <w:color w:val="auto"/>
          <w:spacing w:val="4"/>
          <w:sz w:val="24"/>
          <w:szCs w:val="24"/>
          <w:u w:val="single"/>
          <w:lang w:eastAsia="zh-CN"/>
        </w:rPr>
      </w:pPr>
      <w:r>
        <w:rPr>
          <w:rFonts w:hint="eastAsia" w:ascii="宋体" w:hAnsi="宋体" w:eastAsia="宋体" w:cs="宋体"/>
          <w:color w:val="auto"/>
          <w:spacing w:val="4"/>
          <w:sz w:val="24"/>
          <w:szCs w:val="24"/>
        </w:rPr>
        <w:t>根据贵方“</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”项目的磋商文件</w:t>
      </w:r>
      <w:r>
        <w:rPr>
          <w:rFonts w:hint="eastAsia" w:ascii="宋体" w:hAnsi="宋体" w:eastAsia="宋体" w:cs="宋体"/>
          <w:color w:val="auto"/>
          <w:spacing w:val="4"/>
          <w:sz w:val="24"/>
          <w:szCs w:val="24"/>
          <w:u w:val="single"/>
        </w:rPr>
        <w:t>(编号：      )</w:t>
      </w:r>
      <w:r>
        <w:rPr>
          <w:rFonts w:hint="eastAsia" w:ascii="宋体" w:hAnsi="宋体" w:eastAsia="宋体" w:cs="宋体"/>
          <w:color w:val="auto"/>
          <w:spacing w:val="4"/>
          <w:sz w:val="24"/>
          <w:szCs w:val="24"/>
        </w:rPr>
        <w:t>，签字代表</w:t>
      </w:r>
      <w:r>
        <w:rPr>
          <w:rFonts w:hint="eastAsia" w:ascii="宋体" w:hAnsi="宋体" w:eastAsia="宋体" w:cs="宋体"/>
          <w:color w:val="auto"/>
          <w:spacing w:val="4"/>
          <w:sz w:val="24"/>
          <w:szCs w:val="24"/>
          <w:u w:val="single"/>
        </w:rPr>
        <w:t>（全名、职务）</w:t>
      </w:r>
      <w:r>
        <w:rPr>
          <w:rFonts w:hint="eastAsia" w:ascii="宋体" w:hAnsi="宋体" w:eastAsia="宋体" w:cs="宋体"/>
          <w:color w:val="auto"/>
          <w:spacing w:val="4"/>
          <w:sz w:val="24"/>
          <w:szCs w:val="24"/>
        </w:rPr>
        <w:t>经正式授权并代表供应商</w:t>
      </w:r>
      <w:r>
        <w:rPr>
          <w:rFonts w:hint="eastAsia" w:ascii="宋体" w:hAnsi="宋体" w:eastAsia="宋体" w:cs="宋体"/>
          <w:color w:val="auto"/>
          <w:spacing w:val="4"/>
          <w:sz w:val="24"/>
          <w:szCs w:val="24"/>
          <w:u w:val="single"/>
        </w:rPr>
        <w:t>(供应商名称、地址、统一社会信用代码)</w:t>
      </w:r>
      <w:r>
        <w:rPr>
          <w:rFonts w:hint="eastAsia" w:ascii="宋体" w:hAnsi="宋体" w:eastAsia="宋体" w:cs="宋体"/>
          <w:color w:val="auto"/>
          <w:spacing w:val="4"/>
          <w:sz w:val="24"/>
          <w:szCs w:val="24"/>
        </w:rPr>
        <w:t xml:space="preserve"> 提交竞争性磋商响应文件</w:t>
      </w:r>
      <w:r>
        <w:rPr>
          <w:rFonts w:hint="eastAsia" w:ascii="宋体" w:hAnsi="宋体" w:eastAsia="宋体" w:cs="宋体"/>
          <w:color w:val="auto"/>
          <w:spacing w:val="4"/>
          <w:sz w:val="24"/>
          <w:szCs w:val="24"/>
          <w:lang w:eastAsia="zh-CN"/>
        </w:rPr>
        <w:t>。</w:t>
      </w:r>
    </w:p>
    <w:p w14:paraId="381FBC87">
      <w:pPr>
        <w:spacing w:line="360" w:lineRule="auto"/>
        <w:ind w:left="549" w:leftChars="251" w:hanging="22" w:hangingChars="9"/>
        <w:jc w:val="left"/>
        <w:outlineLvl w:val="9"/>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我方承诺如下：</w:t>
      </w:r>
    </w:p>
    <w:p w14:paraId="4851C62B">
      <w:pPr>
        <w:tabs>
          <w:tab w:val="left" w:pos="2160"/>
        </w:tabs>
        <w:spacing w:line="360" w:lineRule="auto"/>
        <w:ind w:firstLine="496" w:firstLineChars="200"/>
        <w:jc w:val="left"/>
        <w:outlineLvl w:val="9"/>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1）磋商总价为 </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（人民币）（用文字和数字表示的磋商总价）。</w:t>
      </w:r>
    </w:p>
    <w:p w14:paraId="30CDC0CF">
      <w:pPr>
        <w:tabs>
          <w:tab w:val="left" w:pos="2160"/>
        </w:tabs>
        <w:spacing w:line="360" w:lineRule="auto"/>
        <w:ind w:firstLine="496" w:firstLineChars="200"/>
        <w:jc w:val="left"/>
        <w:outlineLvl w:val="9"/>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2）如果成交，我们根据竞争性磋商文件的规定，履行合同的责任和义务。</w:t>
      </w:r>
    </w:p>
    <w:p w14:paraId="7DD41ED3">
      <w:pPr>
        <w:tabs>
          <w:tab w:val="left" w:pos="2160"/>
        </w:tabs>
        <w:spacing w:line="360" w:lineRule="auto"/>
        <w:ind w:firstLine="496" w:firstLineChars="200"/>
        <w:jc w:val="left"/>
        <w:outlineLvl w:val="9"/>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3）我们已详细阅读和审核全部竞争性磋商文件（含修改部分，如有的话），及有关附件，我们知道必须放弃提出含糊不清或误解的问题的权利。</w:t>
      </w:r>
    </w:p>
    <w:p w14:paraId="6EE340E0">
      <w:pPr>
        <w:tabs>
          <w:tab w:val="left" w:pos="2160"/>
        </w:tabs>
        <w:spacing w:line="360" w:lineRule="auto"/>
        <w:ind w:firstLine="496" w:firstLineChars="200"/>
        <w:jc w:val="left"/>
        <w:outlineLvl w:val="9"/>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4）我们同意在磋商有效期内，本磋商响应函对我方具有约束力。</w:t>
      </w:r>
    </w:p>
    <w:p w14:paraId="608BB0FA">
      <w:pPr>
        <w:tabs>
          <w:tab w:val="left" w:pos="2160"/>
        </w:tabs>
        <w:spacing w:line="360" w:lineRule="auto"/>
        <w:ind w:firstLine="496" w:firstLineChars="200"/>
        <w:jc w:val="left"/>
        <w:outlineLvl w:val="9"/>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5）如果在磋商后规定的磋商有效期内撤销磋商文件，我们</w:t>
      </w:r>
      <w:r>
        <w:rPr>
          <w:rFonts w:hint="eastAsia" w:ascii="宋体" w:hAnsi="宋体" w:eastAsia="宋体" w:cs="宋体"/>
          <w:color w:val="auto"/>
          <w:spacing w:val="4"/>
          <w:sz w:val="24"/>
          <w:szCs w:val="24"/>
          <w:lang w:val="en-US" w:eastAsia="zh-CN"/>
        </w:rPr>
        <w:t>自愿根据投标信用承诺书有关规定执行。</w:t>
      </w:r>
    </w:p>
    <w:p w14:paraId="041680A1">
      <w:pPr>
        <w:tabs>
          <w:tab w:val="left" w:pos="2160"/>
        </w:tabs>
        <w:spacing w:line="360" w:lineRule="auto"/>
        <w:ind w:firstLine="496" w:firstLineChars="200"/>
        <w:jc w:val="left"/>
        <w:outlineLvl w:val="9"/>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6）同意提供贵方可能另外要求的与本磋商有关的任何证据和资料。 </w:t>
      </w:r>
    </w:p>
    <w:p w14:paraId="0F9B2C43">
      <w:pPr>
        <w:tabs>
          <w:tab w:val="left" w:pos="2160"/>
        </w:tabs>
        <w:spacing w:line="360" w:lineRule="auto"/>
        <w:ind w:firstLine="496" w:firstLineChars="200"/>
        <w:jc w:val="left"/>
        <w:outlineLvl w:val="9"/>
        <w:rPr>
          <w:rFonts w:hint="eastAsia" w:ascii="宋体" w:hAnsi="宋体" w:eastAsia="宋体" w:cs="宋体"/>
          <w:color w:val="auto"/>
          <w:spacing w:val="4"/>
          <w:sz w:val="24"/>
          <w:szCs w:val="24"/>
          <w:u w:val="single"/>
          <w:lang w:val="en-US" w:eastAsia="zh-CN"/>
        </w:rPr>
      </w:pPr>
      <w:r>
        <w:rPr>
          <w:rFonts w:hint="eastAsia" w:ascii="宋体" w:hAnsi="宋体" w:eastAsia="宋体" w:cs="宋体"/>
          <w:color w:val="auto"/>
          <w:spacing w:val="4"/>
          <w:sz w:val="24"/>
          <w:szCs w:val="24"/>
          <w:lang w:val="en-US" w:eastAsia="zh-CN"/>
        </w:rPr>
        <w:t>7</w:t>
      </w:r>
      <w:r>
        <w:rPr>
          <w:rFonts w:hint="eastAsia" w:ascii="宋体" w:hAnsi="宋体" w:eastAsia="宋体" w:cs="宋体"/>
          <w:color w:val="auto"/>
          <w:spacing w:val="4"/>
          <w:sz w:val="24"/>
          <w:szCs w:val="24"/>
        </w:rPr>
        <w:t>）</w:t>
      </w:r>
      <w:r>
        <w:rPr>
          <w:rFonts w:hint="eastAsia" w:ascii="宋体" w:hAnsi="宋体" w:eastAsia="宋体" w:cs="宋体"/>
          <w:color w:val="auto"/>
          <w:spacing w:val="4"/>
          <w:sz w:val="24"/>
          <w:szCs w:val="24"/>
          <w:lang w:val="en-US" w:eastAsia="zh-CN"/>
        </w:rPr>
        <w:t>其他：</w:t>
      </w:r>
      <w:r>
        <w:rPr>
          <w:rFonts w:hint="eastAsia" w:ascii="宋体" w:hAnsi="宋体" w:eastAsia="宋体" w:cs="宋体"/>
          <w:color w:val="auto"/>
          <w:spacing w:val="4"/>
          <w:sz w:val="24"/>
          <w:szCs w:val="24"/>
          <w:u w:val="single"/>
          <w:lang w:val="en-US" w:eastAsia="zh-CN"/>
        </w:rPr>
        <w:t xml:space="preserve">                     </w:t>
      </w:r>
    </w:p>
    <w:p w14:paraId="640FF3DD">
      <w:pPr>
        <w:tabs>
          <w:tab w:val="left" w:pos="2160"/>
        </w:tabs>
        <w:spacing w:line="360" w:lineRule="auto"/>
        <w:ind w:firstLine="496" w:firstLineChars="200"/>
        <w:jc w:val="left"/>
        <w:outlineLvl w:val="9"/>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lang w:val="en-US" w:eastAsia="zh-CN"/>
        </w:rPr>
        <w:t>8）</w:t>
      </w:r>
      <w:r>
        <w:rPr>
          <w:rFonts w:hint="eastAsia" w:ascii="宋体" w:hAnsi="宋体" w:eastAsia="宋体" w:cs="宋体"/>
          <w:color w:val="auto"/>
          <w:spacing w:val="4"/>
          <w:sz w:val="24"/>
          <w:szCs w:val="24"/>
        </w:rPr>
        <w:t>与本磋商有关的一切正式往来通讯为：</w:t>
      </w:r>
    </w:p>
    <w:p w14:paraId="57CEF66C">
      <w:pPr>
        <w:spacing w:line="360" w:lineRule="auto"/>
        <w:ind w:firstLine="1240" w:firstLineChars="500"/>
        <w:jc w:val="left"/>
        <w:outlineLvl w:val="9"/>
        <w:rPr>
          <w:rFonts w:hint="eastAsia" w:ascii="宋体" w:hAnsi="宋体" w:eastAsia="宋体" w:cs="宋体"/>
          <w:color w:val="auto"/>
          <w:spacing w:val="4"/>
          <w:sz w:val="24"/>
          <w:szCs w:val="24"/>
        </w:rPr>
      </w:pPr>
    </w:p>
    <w:p w14:paraId="6D43828F">
      <w:pPr>
        <w:spacing w:line="360" w:lineRule="auto"/>
        <w:ind w:firstLine="1240" w:firstLineChars="500"/>
        <w:jc w:val="left"/>
        <w:outlineLvl w:val="9"/>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联系地址：</w:t>
      </w:r>
    </w:p>
    <w:p w14:paraId="639FEFA3">
      <w:pPr>
        <w:spacing w:line="360" w:lineRule="auto"/>
        <w:ind w:firstLine="1240" w:firstLineChars="500"/>
        <w:jc w:val="left"/>
        <w:outlineLvl w:val="9"/>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邮政编码：</w:t>
      </w:r>
    </w:p>
    <w:p w14:paraId="777E9BAF">
      <w:pPr>
        <w:spacing w:line="360" w:lineRule="auto"/>
        <w:ind w:firstLine="1240" w:firstLineChars="500"/>
        <w:jc w:val="left"/>
        <w:outlineLvl w:val="9"/>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电    话：</w:t>
      </w:r>
    </w:p>
    <w:p w14:paraId="53982F8D">
      <w:pPr>
        <w:spacing w:line="360" w:lineRule="auto"/>
        <w:ind w:firstLine="1240" w:firstLineChars="500"/>
        <w:jc w:val="left"/>
        <w:outlineLvl w:val="9"/>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传    真：</w:t>
      </w:r>
    </w:p>
    <w:p w14:paraId="7F87D4DD">
      <w:pPr>
        <w:spacing w:line="360" w:lineRule="auto"/>
        <w:ind w:firstLine="1240" w:firstLineChars="500"/>
        <w:jc w:val="left"/>
        <w:outlineLvl w:val="9"/>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供应商名称（盖章）：</w:t>
      </w:r>
    </w:p>
    <w:p w14:paraId="3B45272B">
      <w:pPr>
        <w:spacing w:line="360" w:lineRule="auto"/>
        <w:ind w:firstLine="1240" w:firstLineChars="500"/>
        <w:jc w:val="left"/>
        <w:outlineLvl w:val="9"/>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供应商法定代表人签字</w:t>
      </w:r>
      <w:r>
        <w:rPr>
          <w:rFonts w:hint="eastAsia" w:ascii="宋体" w:hAnsi="宋体" w:eastAsia="宋体" w:cs="宋体"/>
          <w:color w:val="auto"/>
          <w:spacing w:val="4"/>
          <w:sz w:val="24"/>
          <w:szCs w:val="24"/>
          <w:lang w:val="en-US" w:eastAsia="zh-CN"/>
        </w:rPr>
        <w:t>或盖章</w:t>
      </w:r>
      <w:r>
        <w:rPr>
          <w:rFonts w:hint="eastAsia" w:ascii="宋体" w:hAnsi="宋体" w:eastAsia="宋体" w:cs="宋体"/>
          <w:color w:val="auto"/>
          <w:spacing w:val="4"/>
          <w:sz w:val="24"/>
          <w:szCs w:val="24"/>
        </w:rPr>
        <w:t>：</w:t>
      </w:r>
    </w:p>
    <w:p w14:paraId="35E1781D">
      <w:pPr>
        <w:spacing w:line="360" w:lineRule="auto"/>
        <w:ind w:firstLine="1240" w:firstLineChars="500"/>
        <w:jc w:val="left"/>
        <w:outlineLvl w:val="9"/>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日    期：</w:t>
      </w:r>
    </w:p>
    <w:p w14:paraId="183CAF8D">
      <w:pPr>
        <w:spacing w:before="312" w:beforeLines="100"/>
        <w:jc w:val="center"/>
        <w:outlineLvl w:val="1"/>
        <w:rPr>
          <w:rFonts w:hint="eastAsia" w:ascii="宋体" w:hAnsi="宋体" w:eastAsia="宋体" w:cs="宋体"/>
          <w:color w:val="auto"/>
          <w:sz w:val="30"/>
          <w:szCs w:val="30"/>
          <w:lang w:eastAsia="zh-CN"/>
        </w:rPr>
      </w:pPr>
      <w:r>
        <w:rPr>
          <w:rFonts w:hint="eastAsia" w:ascii="宋体" w:hAnsi="宋体" w:eastAsia="宋体" w:cs="宋体"/>
          <w:color w:val="auto"/>
        </w:rPr>
        <w:br w:type="page"/>
      </w:r>
      <w:bookmarkStart w:id="334" w:name="_Toc14053"/>
      <w:bookmarkStart w:id="335" w:name="_Toc31101"/>
      <w:bookmarkStart w:id="336" w:name="_Toc485"/>
      <w:bookmarkStart w:id="337" w:name="_Toc403077649"/>
      <w:bookmarkStart w:id="338" w:name="_Toc18764"/>
      <w:bookmarkStart w:id="339" w:name="_Toc363474028"/>
      <w:r>
        <w:rPr>
          <w:rFonts w:hint="eastAsia" w:ascii="宋体" w:hAnsi="宋体" w:eastAsia="宋体" w:cs="宋体"/>
          <w:b/>
          <w:color w:val="auto"/>
          <w:sz w:val="32"/>
          <w:szCs w:val="32"/>
          <w:lang w:val="en-US" w:eastAsia="zh-CN"/>
        </w:rPr>
        <w:t>二、第一次</w:t>
      </w:r>
      <w:r>
        <w:rPr>
          <w:rFonts w:hint="eastAsia" w:ascii="宋体" w:hAnsi="宋体" w:eastAsia="宋体" w:cs="宋体"/>
          <w:b/>
          <w:color w:val="auto"/>
          <w:sz w:val="32"/>
          <w:szCs w:val="32"/>
          <w:lang w:eastAsia="zh-CN"/>
        </w:rPr>
        <w:t>磋商报价表</w:t>
      </w:r>
      <w:bookmarkEnd w:id="334"/>
      <w:bookmarkEnd w:id="335"/>
      <w:bookmarkEnd w:id="336"/>
    </w:p>
    <w:p w14:paraId="101DF46B">
      <w:pPr>
        <w:spacing w:line="360" w:lineRule="auto"/>
        <w:outlineLvl w:val="9"/>
        <w:rPr>
          <w:rFonts w:hint="eastAsia" w:ascii="宋体" w:hAnsi="宋体" w:eastAsia="宋体" w:cs="宋体"/>
          <w:b/>
          <w:bCs/>
          <w:color w:val="auto"/>
          <w:sz w:val="28"/>
          <w:szCs w:val="28"/>
        </w:rPr>
      </w:pPr>
      <w:r>
        <w:rPr>
          <w:rFonts w:hint="eastAsia" w:ascii="宋体" w:hAnsi="宋体" w:eastAsia="宋体" w:cs="宋体"/>
          <w:b/>
          <w:bCs/>
          <w:color w:val="auto"/>
          <w:sz w:val="28"/>
          <w:szCs w:val="28"/>
        </w:rPr>
        <w:t>项目编号：</w:t>
      </w:r>
    </w:p>
    <w:p w14:paraId="38401DE0">
      <w:pPr>
        <w:pStyle w:val="9"/>
        <w:spacing w:line="360" w:lineRule="auto"/>
        <w:outlineLvl w:val="9"/>
        <w:rPr>
          <w:rFonts w:hint="eastAsia" w:ascii="宋体" w:hAnsi="宋体" w:eastAsia="宋体" w:cs="宋体"/>
          <w:color w:val="auto"/>
        </w:rPr>
      </w:pPr>
      <w:r>
        <w:rPr>
          <w:rFonts w:hint="eastAsia" w:ascii="宋体" w:hAnsi="宋体" w:eastAsia="宋体" w:cs="宋体"/>
          <w:b/>
          <w:bCs/>
          <w:color w:val="auto"/>
          <w:kern w:val="2"/>
          <w:sz w:val="28"/>
          <w:szCs w:val="28"/>
          <w:lang w:val="en-US" w:eastAsia="zh-CN" w:bidi="ar-SA"/>
        </w:rPr>
        <w:t>项目名称：</w:t>
      </w:r>
    </w:p>
    <w:tbl>
      <w:tblPr>
        <w:tblStyle w:val="20"/>
        <w:tblW w:w="923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79"/>
        <w:gridCol w:w="7560"/>
      </w:tblGrid>
      <w:tr w14:paraId="43194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661" w:hRule="atLeast"/>
          <w:jc w:val="center"/>
        </w:trPr>
        <w:tc>
          <w:tcPr>
            <w:tcW w:w="1679" w:type="dxa"/>
            <w:noWrap w:val="0"/>
            <w:vAlign w:val="center"/>
          </w:tcPr>
          <w:p w14:paraId="2DB5EA23">
            <w:pPr>
              <w:spacing w:line="360" w:lineRule="auto"/>
              <w:jc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投标总价</w:t>
            </w:r>
          </w:p>
          <w:p w14:paraId="6134B713">
            <w:pPr>
              <w:spacing w:line="360" w:lineRule="auto"/>
              <w:jc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（人民币）</w:t>
            </w:r>
          </w:p>
        </w:tc>
        <w:tc>
          <w:tcPr>
            <w:tcW w:w="7560" w:type="dxa"/>
            <w:noWrap w:val="0"/>
            <w:vAlign w:val="center"/>
          </w:tcPr>
          <w:p w14:paraId="12277DE1">
            <w:pPr>
              <w:spacing w:line="360" w:lineRule="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小写金额：</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 </w:t>
            </w:r>
          </w:p>
          <w:p w14:paraId="29F7A6BC">
            <w:pPr>
              <w:spacing w:line="360" w:lineRule="auto"/>
              <w:outlineLvl w:val="9"/>
              <w:rPr>
                <w:rFonts w:hint="eastAsia" w:ascii="宋体" w:hAnsi="宋体" w:eastAsia="宋体" w:cs="宋体"/>
                <w:color w:val="auto"/>
                <w:sz w:val="24"/>
                <w:szCs w:val="24"/>
              </w:rPr>
            </w:pPr>
            <w:r>
              <w:rPr>
                <w:rFonts w:hint="eastAsia" w:ascii="宋体" w:hAnsi="宋体" w:eastAsia="宋体" w:cs="宋体"/>
                <w:b/>
                <w:bCs/>
                <w:color w:val="auto"/>
                <w:sz w:val="24"/>
                <w:szCs w:val="24"/>
              </w:rPr>
              <w:t>大写金额：</w:t>
            </w:r>
            <w:r>
              <w:rPr>
                <w:rFonts w:hint="eastAsia" w:ascii="宋体" w:hAnsi="宋体" w:eastAsia="宋体" w:cs="宋体"/>
                <w:b/>
                <w:bCs/>
                <w:color w:val="auto"/>
                <w:sz w:val="24"/>
                <w:szCs w:val="24"/>
                <w:u w:val="single"/>
              </w:rPr>
              <w:t xml:space="preserve">                        </w:t>
            </w:r>
          </w:p>
        </w:tc>
      </w:tr>
      <w:tr w14:paraId="48A9D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419" w:hRule="atLeast"/>
          <w:jc w:val="center"/>
        </w:trPr>
        <w:tc>
          <w:tcPr>
            <w:tcW w:w="1679" w:type="dxa"/>
            <w:noWrap w:val="0"/>
            <w:vAlign w:val="center"/>
          </w:tcPr>
          <w:p w14:paraId="19F6F896">
            <w:pPr>
              <w:spacing w:line="360" w:lineRule="auto"/>
              <w:jc w:val="center"/>
              <w:outlineLvl w:val="9"/>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供应商</w:t>
            </w:r>
          </w:p>
          <w:p w14:paraId="6C6C2E27">
            <w:pPr>
              <w:spacing w:line="360" w:lineRule="auto"/>
              <w:jc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（公司名称）</w:t>
            </w:r>
          </w:p>
        </w:tc>
        <w:tc>
          <w:tcPr>
            <w:tcW w:w="7560" w:type="dxa"/>
            <w:noWrap w:val="0"/>
            <w:vAlign w:val="center"/>
          </w:tcPr>
          <w:p w14:paraId="535E9BE3">
            <w:pPr>
              <w:spacing w:line="360" w:lineRule="auto"/>
              <w:outlineLvl w:val="9"/>
              <w:rPr>
                <w:rFonts w:hint="eastAsia" w:ascii="宋体" w:hAnsi="宋体" w:eastAsia="宋体" w:cs="宋体"/>
                <w:color w:val="auto"/>
                <w:sz w:val="24"/>
                <w:szCs w:val="24"/>
              </w:rPr>
            </w:pPr>
          </w:p>
        </w:tc>
      </w:tr>
      <w:tr w14:paraId="10209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1" w:hRule="atLeast"/>
          <w:jc w:val="center"/>
        </w:trPr>
        <w:tc>
          <w:tcPr>
            <w:tcW w:w="1679" w:type="dxa"/>
            <w:noWrap w:val="0"/>
            <w:vAlign w:val="center"/>
          </w:tcPr>
          <w:p w14:paraId="403CAD45">
            <w:pPr>
              <w:spacing w:line="360" w:lineRule="auto"/>
              <w:jc w:val="center"/>
              <w:outlineLvl w:val="9"/>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val="en-US" w:eastAsia="zh-CN"/>
              </w:rPr>
              <w:t>工期</w:t>
            </w:r>
          </w:p>
        </w:tc>
        <w:tc>
          <w:tcPr>
            <w:tcW w:w="7560" w:type="dxa"/>
            <w:noWrap w:val="0"/>
            <w:vAlign w:val="center"/>
          </w:tcPr>
          <w:p w14:paraId="34D376CD">
            <w:pPr>
              <w:spacing w:line="360" w:lineRule="auto"/>
              <w:outlineLvl w:val="9"/>
              <w:rPr>
                <w:rFonts w:hint="eastAsia" w:ascii="宋体" w:hAnsi="宋体" w:eastAsia="宋体" w:cs="宋体"/>
                <w:color w:val="auto"/>
                <w:sz w:val="24"/>
                <w:szCs w:val="24"/>
              </w:rPr>
            </w:pPr>
          </w:p>
        </w:tc>
      </w:tr>
      <w:tr w14:paraId="38152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1" w:hRule="atLeast"/>
          <w:jc w:val="center"/>
        </w:trPr>
        <w:tc>
          <w:tcPr>
            <w:tcW w:w="1679" w:type="dxa"/>
            <w:noWrap w:val="0"/>
            <w:vAlign w:val="center"/>
          </w:tcPr>
          <w:p w14:paraId="2DB19D21">
            <w:pPr>
              <w:spacing w:line="360" w:lineRule="auto"/>
              <w:jc w:val="center"/>
              <w:outlineLvl w:val="9"/>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质保期</w:t>
            </w:r>
          </w:p>
        </w:tc>
        <w:tc>
          <w:tcPr>
            <w:tcW w:w="7560" w:type="dxa"/>
            <w:noWrap w:val="0"/>
            <w:vAlign w:val="center"/>
          </w:tcPr>
          <w:p w14:paraId="2A2CA9B0">
            <w:pPr>
              <w:spacing w:line="360" w:lineRule="auto"/>
              <w:outlineLvl w:val="9"/>
              <w:rPr>
                <w:rFonts w:hint="eastAsia" w:ascii="宋体" w:hAnsi="宋体" w:eastAsia="宋体" w:cs="宋体"/>
                <w:color w:val="auto"/>
                <w:sz w:val="24"/>
                <w:szCs w:val="24"/>
              </w:rPr>
            </w:pPr>
          </w:p>
        </w:tc>
      </w:tr>
      <w:tr w14:paraId="5BC86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1" w:hRule="atLeast"/>
          <w:jc w:val="center"/>
        </w:trPr>
        <w:tc>
          <w:tcPr>
            <w:tcW w:w="1679" w:type="dxa"/>
            <w:noWrap w:val="0"/>
            <w:vAlign w:val="center"/>
          </w:tcPr>
          <w:p w14:paraId="5B08C5AF">
            <w:pPr>
              <w:spacing w:line="360" w:lineRule="auto"/>
              <w:jc w:val="center"/>
              <w:outlineLvl w:val="9"/>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工程质量</w:t>
            </w:r>
          </w:p>
        </w:tc>
        <w:tc>
          <w:tcPr>
            <w:tcW w:w="7560" w:type="dxa"/>
            <w:noWrap w:val="0"/>
            <w:vAlign w:val="center"/>
          </w:tcPr>
          <w:p w14:paraId="2EC3C70A">
            <w:pPr>
              <w:spacing w:line="360" w:lineRule="auto"/>
              <w:outlineLvl w:val="9"/>
              <w:rPr>
                <w:rFonts w:hint="eastAsia" w:ascii="宋体" w:hAnsi="宋体" w:eastAsia="宋体" w:cs="宋体"/>
                <w:color w:val="auto"/>
                <w:sz w:val="24"/>
                <w:szCs w:val="24"/>
              </w:rPr>
            </w:pPr>
          </w:p>
        </w:tc>
      </w:tr>
      <w:tr w14:paraId="7D4EF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345" w:hRule="atLeast"/>
          <w:jc w:val="center"/>
        </w:trPr>
        <w:tc>
          <w:tcPr>
            <w:tcW w:w="1679" w:type="dxa"/>
            <w:noWrap w:val="0"/>
            <w:vAlign w:val="center"/>
          </w:tcPr>
          <w:p w14:paraId="7626442E">
            <w:pPr>
              <w:spacing w:line="360" w:lineRule="auto"/>
              <w:jc w:val="center"/>
              <w:outlineLvl w:val="9"/>
              <w:rPr>
                <w:rFonts w:hint="eastAsia" w:ascii="宋体" w:hAnsi="宋体" w:eastAsia="宋体" w:cs="宋体"/>
                <w:b/>
                <w:bCs/>
                <w:color w:val="auto"/>
                <w:sz w:val="24"/>
              </w:rPr>
            </w:pPr>
            <w:r>
              <w:rPr>
                <w:rFonts w:hint="eastAsia" w:ascii="宋体" w:hAnsi="宋体" w:eastAsia="宋体" w:cs="宋体"/>
                <w:b/>
                <w:bCs/>
                <w:color w:val="auto"/>
                <w:sz w:val="24"/>
              </w:rPr>
              <w:t>投标声明</w:t>
            </w:r>
          </w:p>
        </w:tc>
        <w:tc>
          <w:tcPr>
            <w:tcW w:w="7560" w:type="dxa"/>
            <w:noWrap w:val="0"/>
            <w:vAlign w:val="center"/>
          </w:tcPr>
          <w:p w14:paraId="0B93B9F4">
            <w:pPr>
              <w:spacing w:line="360" w:lineRule="auto"/>
              <w:outlineLvl w:val="9"/>
              <w:rPr>
                <w:rFonts w:hint="eastAsia" w:ascii="宋体" w:hAnsi="宋体" w:eastAsia="宋体" w:cs="宋体"/>
                <w:color w:val="auto"/>
                <w:sz w:val="24"/>
                <w:szCs w:val="24"/>
              </w:rPr>
            </w:pPr>
          </w:p>
        </w:tc>
      </w:tr>
    </w:tbl>
    <w:p w14:paraId="45C9B7E9">
      <w:pPr>
        <w:outlineLvl w:val="9"/>
        <w:rPr>
          <w:rFonts w:hint="eastAsia" w:ascii="宋体" w:hAnsi="宋体" w:eastAsia="宋体" w:cs="宋体"/>
          <w:color w:val="auto"/>
        </w:rPr>
      </w:pPr>
    </w:p>
    <w:p w14:paraId="34599BF8">
      <w:pPr>
        <w:spacing w:line="360" w:lineRule="auto"/>
        <w:outlineLvl w:val="9"/>
        <w:rPr>
          <w:rFonts w:hint="eastAsia" w:ascii="宋体" w:hAnsi="宋体" w:eastAsia="宋体" w:cs="宋体"/>
          <w:color w:val="auto"/>
          <w:sz w:val="24"/>
        </w:rPr>
      </w:pPr>
    </w:p>
    <w:p w14:paraId="07C7A6BD">
      <w:pPr>
        <w:widowControl/>
        <w:jc w:val="right"/>
        <w:outlineLvl w:val="9"/>
        <w:rPr>
          <w:rFonts w:hint="eastAsia" w:ascii="宋体" w:hAnsi="宋体" w:eastAsia="宋体" w:cs="宋体"/>
          <w:color w:val="auto"/>
        </w:rPr>
      </w:pPr>
      <w:r>
        <w:rPr>
          <w:rFonts w:hint="eastAsia" w:ascii="宋体" w:hAnsi="宋体" w:eastAsia="宋体" w:cs="宋体"/>
          <w:color w:val="auto"/>
          <w:sz w:val="24"/>
          <w:szCs w:val="24"/>
        </w:rPr>
        <w:t xml:space="preserve">  法人代表或被授权代表：</w:t>
      </w:r>
      <w:r>
        <w:rPr>
          <w:rFonts w:hint="eastAsia" w:ascii="宋体" w:hAnsi="宋体" w:eastAsia="宋体" w:cs="宋体"/>
          <w:color w:val="auto"/>
          <w:sz w:val="24"/>
          <w:szCs w:val="24"/>
          <w:u w:val="single"/>
        </w:rPr>
        <w:t xml:space="preserve">                      </w:t>
      </w:r>
      <w:r>
        <w:rPr>
          <w:rFonts w:hint="eastAsia" w:ascii="宋体" w:hAnsi="宋体" w:eastAsia="宋体" w:cs="宋体"/>
          <w:color w:val="auto"/>
          <w:kern w:val="0"/>
          <w:sz w:val="24"/>
          <w:szCs w:val="24"/>
          <w:lang w:bidi="ar"/>
        </w:rPr>
        <w:t xml:space="preserve">（盖章或签字） </w:t>
      </w:r>
    </w:p>
    <w:p w14:paraId="12CDE902">
      <w:pPr>
        <w:ind w:right="-161"/>
        <w:outlineLvl w:val="9"/>
        <w:rPr>
          <w:rFonts w:hint="eastAsia" w:ascii="宋体" w:hAnsi="宋体" w:eastAsia="宋体" w:cs="宋体"/>
          <w:color w:val="auto"/>
          <w:sz w:val="24"/>
          <w:szCs w:val="24"/>
          <w:u w:val="single"/>
        </w:rPr>
      </w:pPr>
    </w:p>
    <w:p w14:paraId="09A8C26A">
      <w:pPr>
        <w:widowControl/>
        <w:spacing w:line="360" w:lineRule="auto"/>
        <w:jc w:val="center"/>
        <w:outlineLvl w:val="9"/>
        <w:rPr>
          <w:rFonts w:hint="eastAsia" w:ascii="宋体" w:hAnsi="宋体" w:eastAsia="宋体" w:cs="宋体"/>
          <w:color w:val="auto"/>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投   标   人  ：</w:t>
      </w:r>
      <w:r>
        <w:rPr>
          <w:rFonts w:hint="eastAsia" w:ascii="宋体" w:hAnsi="宋体" w:eastAsia="宋体" w:cs="宋体"/>
          <w:color w:val="auto"/>
          <w:sz w:val="24"/>
          <w:szCs w:val="24"/>
          <w:u w:val="single"/>
        </w:rPr>
        <w:t xml:space="preserve">                             </w:t>
      </w:r>
      <w:r>
        <w:rPr>
          <w:rFonts w:hint="eastAsia" w:ascii="宋体" w:hAnsi="宋体" w:eastAsia="宋体" w:cs="宋体"/>
          <w:color w:val="auto"/>
          <w:kern w:val="0"/>
          <w:sz w:val="24"/>
          <w:szCs w:val="24"/>
          <w:lang w:bidi="ar"/>
        </w:rPr>
        <w:t xml:space="preserve">（盖单位章） </w:t>
      </w:r>
    </w:p>
    <w:p w14:paraId="0902414B">
      <w:pPr>
        <w:spacing w:line="360" w:lineRule="auto"/>
        <w:ind w:right="-161" w:firstLine="2160" w:firstLineChars="900"/>
        <w:outlineLvl w:val="9"/>
        <w:rPr>
          <w:rFonts w:hint="eastAsia" w:ascii="宋体" w:hAnsi="宋体" w:eastAsia="宋体" w:cs="宋体"/>
          <w:color w:val="auto"/>
          <w:sz w:val="24"/>
          <w:szCs w:val="24"/>
          <w:u w:val="single"/>
        </w:rPr>
      </w:pPr>
      <w:r>
        <w:rPr>
          <w:rFonts w:hint="eastAsia" w:ascii="宋体" w:hAnsi="宋体" w:eastAsia="宋体" w:cs="宋体"/>
          <w:color w:val="auto"/>
          <w:sz w:val="24"/>
          <w:szCs w:val="24"/>
        </w:rPr>
        <w:t>日      期</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p w14:paraId="2D3DFB64">
      <w:pPr>
        <w:spacing w:line="360" w:lineRule="auto"/>
        <w:ind w:right="-161" w:firstLine="2640" w:firstLineChars="1100"/>
        <w:outlineLvl w:val="9"/>
        <w:rPr>
          <w:rFonts w:hint="eastAsia" w:ascii="宋体" w:hAnsi="宋体" w:eastAsia="宋体" w:cs="宋体"/>
          <w:color w:val="auto"/>
          <w:sz w:val="24"/>
          <w:szCs w:val="24"/>
          <w:u w:val="single"/>
        </w:rPr>
      </w:pPr>
    </w:p>
    <w:p w14:paraId="5DF7A378">
      <w:pPr>
        <w:spacing w:line="120" w:lineRule="exact"/>
        <w:outlineLvl w:val="9"/>
        <w:rPr>
          <w:rFonts w:hint="eastAsia" w:ascii="宋体" w:hAnsi="宋体" w:eastAsia="宋体" w:cs="宋体"/>
          <w:color w:val="auto"/>
          <w:sz w:val="24"/>
          <w:szCs w:val="24"/>
        </w:rPr>
      </w:pPr>
    </w:p>
    <w:p w14:paraId="043B96AF">
      <w:pPr>
        <w:pStyle w:val="9"/>
        <w:outlineLvl w:val="9"/>
        <w:rPr>
          <w:rFonts w:hint="eastAsia" w:ascii="宋体" w:hAnsi="宋体" w:eastAsia="宋体" w:cs="宋体"/>
          <w:color w:val="auto"/>
        </w:rPr>
      </w:pPr>
    </w:p>
    <w:p w14:paraId="4D4B7237">
      <w:pPr>
        <w:spacing w:line="480" w:lineRule="auto"/>
        <w:ind w:right="-161"/>
        <w:jc w:val="center"/>
        <w:outlineLvl w:val="9"/>
        <w:rPr>
          <w:rFonts w:hint="eastAsia" w:ascii="宋体" w:hAnsi="宋体" w:eastAsia="宋体" w:cs="宋体"/>
          <w:b/>
          <w:bCs/>
          <w:color w:val="auto"/>
          <w:sz w:val="36"/>
          <w:szCs w:val="16"/>
        </w:rPr>
        <w:sectPr>
          <w:headerReference r:id="rId11" w:type="default"/>
          <w:footerReference r:id="rId12" w:type="default"/>
          <w:pgSz w:w="11905" w:h="16838"/>
          <w:pgMar w:top="1219" w:right="1803" w:bottom="1219" w:left="1803" w:header="850" w:footer="850" w:gutter="0"/>
          <w:pgNumType w:fmt="decimal"/>
          <w:cols w:space="0" w:num="1"/>
          <w:rtlGutter w:val="0"/>
          <w:docGrid w:type="lines" w:linePitch="313" w:charSpace="0"/>
        </w:sectPr>
      </w:pPr>
      <w:bookmarkStart w:id="340" w:name="_Toc1408"/>
      <w:bookmarkStart w:id="341" w:name="_Toc14005"/>
      <w:bookmarkStart w:id="342" w:name="_Toc1083"/>
      <w:bookmarkStart w:id="343" w:name="_Toc27665"/>
      <w:bookmarkStart w:id="344" w:name="_Toc30603"/>
      <w:bookmarkStart w:id="345" w:name="_Toc26878"/>
      <w:bookmarkStart w:id="346" w:name="_Toc16078"/>
      <w:bookmarkStart w:id="347" w:name="_Toc859"/>
      <w:bookmarkStart w:id="348" w:name="_Toc3758"/>
      <w:bookmarkStart w:id="349" w:name="_Toc9067"/>
      <w:bookmarkStart w:id="350" w:name="_Toc21755"/>
      <w:bookmarkStart w:id="351" w:name="_Toc8483"/>
      <w:bookmarkStart w:id="352" w:name="_Toc776"/>
      <w:bookmarkStart w:id="353" w:name="_Toc5971"/>
      <w:bookmarkStart w:id="354" w:name="_Toc29346"/>
    </w:p>
    <w:p w14:paraId="0E886ADF">
      <w:pPr>
        <w:snapToGrid w:val="0"/>
        <w:spacing w:line="360" w:lineRule="auto"/>
        <w:jc w:val="center"/>
        <w:outlineLvl w:val="1"/>
        <w:rPr>
          <w:rFonts w:hint="eastAsia" w:ascii="宋体" w:hAnsi="宋体" w:eastAsia="宋体" w:cs="宋体"/>
          <w:b/>
          <w:color w:val="auto"/>
          <w:sz w:val="32"/>
          <w:szCs w:val="32"/>
        </w:rPr>
      </w:pPr>
      <w:bookmarkStart w:id="355" w:name="_Toc32049"/>
      <w:bookmarkStart w:id="356" w:name="_Toc31491"/>
      <w:r>
        <w:rPr>
          <w:rFonts w:hint="eastAsia" w:ascii="宋体" w:hAnsi="宋体" w:eastAsia="宋体" w:cs="宋体"/>
          <w:b/>
          <w:color w:val="auto"/>
          <w:sz w:val="32"/>
          <w:szCs w:val="32"/>
          <w:lang w:val="en-US" w:eastAsia="zh-CN"/>
        </w:rPr>
        <w:t>三、</w:t>
      </w:r>
      <w:r>
        <w:rPr>
          <w:rFonts w:hint="eastAsia" w:ascii="宋体" w:hAnsi="宋体" w:eastAsia="宋体" w:cs="宋体"/>
          <w:b/>
          <w:color w:val="auto"/>
          <w:sz w:val="32"/>
          <w:szCs w:val="32"/>
        </w:rPr>
        <w:t>磋商分项报价表</w:t>
      </w:r>
      <w:bookmarkEnd w:id="355"/>
      <w:bookmarkEnd w:id="356"/>
    </w:p>
    <w:p w14:paraId="2155F96A">
      <w:pPr>
        <w:jc w:val="center"/>
        <w:outlineLvl w:val="9"/>
        <w:rPr>
          <w:rFonts w:hint="eastAsia" w:ascii="宋体" w:hAnsi="宋体" w:eastAsia="宋体" w:cs="宋体"/>
          <w:color w:val="auto"/>
        </w:rPr>
      </w:pPr>
    </w:p>
    <w:p w14:paraId="5A5DC566">
      <w:pPr>
        <w:spacing w:line="480" w:lineRule="auto"/>
        <w:ind w:right="-161"/>
        <w:jc w:val="center"/>
        <w:outlineLvl w:val="9"/>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以软件生成为准</w:t>
      </w:r>
      <w:r>
        <w:rPr>
          <w:rFonts w:hint="eastAsia" w:ascii="宋体" w:hAnsi="宋体" w:eastAsia="宋体" w:cs="宋体"/>
          <w:b w:val="0"/>
          <w:bCs w:val="0"/>
          <w:color w:val="auto"/>
          <w:sz w:val="24"/>
          <w:szCs w:val="24"/>
          <w:lang w:eastAsia="zh-CN"/>
        </w:rPr>
        <w:t>）</w:t>
      </w:r>
    </w:p>
    <w:p w14:paraId="3D645B24">
      <w:pPr>
        <w:spacing w:line="480" w:lineRule="auto"/>
        <w:ind w:right="-161"/>
        <w:jc w:val="center"/>
        <w:outlineLvl w:val="9"/>
        <w:rPr>
          <w:rFonts w:hint="eastAsia" w:ascii="宋体" w:hAnsi="宋体" w:eastAsia="宋体" w:cs="宋体"/>
          <w:b w:val="0"/>
          <w:bCs w:val="0"/>
          <w:color w:val="auto"/>
          <w:sz w:val="24"/>
          <w:szCs w:val="24"/>
          <w:lang w:eastAsia="zh-CN"/>
        </w:rPr>
      </w:pPr>
    </w:p>
    <w:p w14:paraId="2839A744">
      <w:pPr>
        <w:outlineLvl w:val="9"/>
        <w:rPr>
          <w:rFonts w:hint="eastAsia" w:ascii="宋体" w:hAnsi="宋体" w:eastAsia="宋体" w:cs="宋体"/>
          <w:color w:val="auto"/>
        </w:rPr>
      </w:pPr>
    </w:p>
    <w:p w14:paraId="1C80145A">
      <w:pPr>
        <w:spacing w:line="480" w:lineRule="auto"/>
        <w:ind w:right="-161"/>
        <w:jc w:val="center"/>
        <w:outlineLvl w:val="9"/>
        <w:rPr>
          <w:rFonts w:hint="eastAsia" w:ascii="宋体" w:hAnsi="宋体" w:eastAsia="宋体" w:cs="宋体"/>
          <w:b/>
          <w:bCs/>
          <w:color w:val="auto"/>
          <w:sz w:val="36"/>
          <w:szCs w:val="16"/>
          <w:lang w:val="en-US" w:eastAsia="zh-CN"/>
        </w:rPr>
        <w:sectPr>
          <w:pgSz w:w="11905" w:h="16838"/>
          <w:pgMar w:top="1219" w:right="1803" w:bottom="1219" w:left="1803" w:header="850" w:footer="850" w:gutter="0"/>
          <w:pgNumType w:fmt="decimal"/>
          <w:cols w:space="0" w:num="1"/>
          <w:rtlGutter w:val="0"/>
          <w:docGrid w:type="lines" w:linePitch="313" w:charSpace="0"/>
        </w:sectPr>
      </w:pPr>
    </w:p>
    <w:p w14:paraId="09BDB78A">
      <w:pPr>
        <w:spacing w:line="480" w:lineRule="auto"/>
        <w:ind w:right="-161"/>
        <w:jc w:val="center"/>
        <w:outlineLvl w:val="1"/>
        <w:rPr>
          <w:rFonts w:hint="eastAsia" w:ascii="宋体" w:hAnsi="宋体" w:eastAsia="宋体" w:cs="宋体"/>
          <w:b/>
          <w:bCs/>
          <w:color w:val="auto"/>
          <w:sz w:val="24"/>
          <w:szCs w:val="24"/>
          <w:u w:val="single"/>
        </w:rPr>
      </w:pPr>
      <w:bookmarkStart w:id="357" w:name="_Toc31177"/>
      <w:bookmarkStart w:id="358" w:name="_Toc27848"/>
      <w:r>
        <w:rPr>
          <w:rFonts w:hint="eastAsia" w:ascii="宋体" w:hAnsi="宋体" w:eastAsia="宋体" w:cs="宋体"/>
          <w:b/>
          <w:bCs/>
          <w:color w:val="auto"/>
          <w:sz w:val="36"/>
          <w:szCs w:val="16"/>
          <w:lang w:val="en-US" w:eastAsia="zh-CN"/>
        </w:rPr>
        <w:t>四</w:t>
      </w:r>
      <w:r>
        <w:rPr>
          <w:rFonts w:hint="eastAsia" w:ascii="宋体" w:hAnsi="宋体" w:eastAsia="宋体" w:cs="宋体"/>
          <w:b/>
          <w:bCs/>
          <w:color w:val="auto"/>
          <w:sz w:val="36"/>
          <w:szCs w:val="16"/>
        </w:rPr>
        <w:t>、资格证明文件</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7"/>
      <w:bookmarkEnd w:id="358"/>
    </w:p>
    <w:p w14:paraId="6234E62A">
      <w:pPr>
        <w:spacing w:before="120" w:beforeLines="50" w:line="400" w:lineRule="exact"/>
        <w:ind w:left="-141" w:leftChars="-67" w:firstLine="480" w:firstLineChars="200"/>
        <w:outlineLvl w:val="9"/>
        <w:rPr>
          <w:rFonts w:hint="eastAsia" w:ascii="宋体" w:hAnsi="宋体" w:eastAsia="宋体" w:cs="宋体"/>
          <w:color w:val="auto"/>
          <w:sz w:val="24"/>
          <w:szCs w:val="24"/>
        </w:rPr>
        <w:sectPr>
          <w:pgSz w:w="11905" w:h="16838"/>
          <w:pgMar w:top="1219" w:right="1803" w:bottom="1219" w:left="1803" w:header="850" w:footer="850" w:gutter="0"/>
          <w:pgNumType w:fmt="decimal"/>
          <w:cols w:space="0" w:num="1"/>
          <w:rtlGutter w:val="0"/>
          <w:docGrid w:type="lines" w:linePitch="313" w:charSpace="0"/>
        </w:sect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按“第</w:t>
      </w: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rPr>
        <w:t xml:space="preserve">章 </w:t>
      </w:r>
      <w:r>
        <w:rPr>
          <w:rFonts w:hint="eastAsia" w:ascii="宋体" w:hAnsi="宋体" w:eastAsia="宋体" w:cs="宋体"/>
          <w:color w:val="auto"/>
          <w:sz w:val="24"/>
          <w:szCs w:val="24"/>
          <w:lang w:val="en-US" w:eastAsia="zh-CN"/>
        </w:rPr>
        <w:t>招标公告 二、申请人的资格要求 3.本项目的特定资格要求</w:t>
      </w:r>
      <w:r>
        <w:rPr>
          <w:rFonts w:hint="eastAsia" w:ascii="宋体" w:hAnsi="宋体" w:eastAsia="宋体" w:cs="宋体"/>
          <w:color w:val="auto"/>
          <w:sz w:val="24"/>
          <w:szCs w:val="24"/>
        </w:rPr>
        <w:t>”逐一提供全部资料，缺少其中任何一项，其投标文件将被视为无效文件。其中，《</w:t>
      </w:r>
      <w:r>
        <w:rPr>
          <w:rFonts w:hint="eastAsia" w:ascii="宋体" w:hAnsi="宋体" w:eastAsia="宋体" w:cs="宋体"/>
          <w:color w:val="auto"/>
          <w:sz w:val="24"/>
          <w:szCs w:val="24"/>
          <w:lang w:eastAsia="zh-CN"/>
        </w:rPr>
        <w:t>榆林市政府采购工程类项目供应商信用承诺书</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信用承诺》、《投标信用承诺》、《</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委托代理人员信用承诺书》（如有）应按下文给定格式填写，否则</w:t>
      </w:r>
      <w:r>
        <w:rPr>
          <w:rFonts w:hint="eastAsia" w:ascii="宋体" w:hAnsi="宋体" w:eastAsia="宋体" w:cs="宋体"/>
          <w:b/>
          <w:bCs/>
          <w:color w:val="auto"/>
          <w:sz w:val="24"/>
          <w:szCs w:val="24"/>
        </w:rPr>
        <w:t>按无效处理</w:t>
      </w:r>
      <w:r>
        <w:rPr>
          <w:rFonts w:hint="eastAsia" w:ascii="宋体" w:hAnsi="宋体" w:eastAsia="宋体" w:cs="宋体"/>
          <w:color w:val="auto"/>
          <w:sz w:val="24"/>
          <w:szCs w:val="24"/>
        </w:rPr>
        <w:t>。</w:t>
      </w:r>
    </w:p>
    <w:p w14:paraId="1682DEB5">
      <w:pPr>
        <w:pStyle w:val="35"/>
        <w:keepNext w:val="0"/>
        <w:keepLines w:val="0"/>
        <w:widowControl w:val="0"/>
        <w:shd w:val="clear" w:color="auto" w:fill="auto"/>
        <w:bidi w:val="0"/>
        <w:spacing w:before="0" w:after="240" w:line="240" w:lineRule="auto"/>
        <w:ind w:left="0" w:leftChars="0" w:right="0" w:firstLine="0" w:firstLineChars="0"/>
        <w:jc w:val="both"/>
        <w:rPr>
          <w:rFonts w:hint="eastAsia" w:ascii="宋体" w:hAnsi="宋体" w:eastAsia="宋体" w:cs="宋体"/>
        </w:rPr>
      </w:pPr>
      <w:r>
        <w:rPr>
          <w:rFonts w:hint="eastAsia" w:ascii="宋体" w:hAnsi="宋体" w:eastAsia="宋体" w:cs="宋体"/>
          <w:color w:val="000000"/>
          <w:spacing w:val="0"/>
          <w:w w:val="100"/>
          <w:position w:val="0"/>
        </w:rPr>
        <w:t>附</w:t>
      </w:r>
      <w:r>
        <w:rPr>
          <w:rFonts w:hint="eastAsia" w:ascii="宋体" w:hAnsi="宋体" w:eastAsia="宋体" w:cs="宋体"/>
          <w:color w:val="000000"/>
          <w:spacing w:val="0"/>
          <w:w w:val="100"/>
          <w:position w:val="0"/>
          <w:lang w:val="en-US" w:eastAsia="zh-CN" w:bidi="zh-CN"/>
        </w:rPr>
        <w:t>1</w:t>
      </w:r>
      <w:r>
        <w:rPr>
          <w:rFonts w:hint="eastAsia" w:ascii="宋体" w:hAnsi="宋体" w:eastAsia="宋体" w:cs="宋体"/>
          <w:color w:val="000000"/>
          <w:spacing w:val="0"/>
          <w:w w:val="100"/>
          <w:position w:val="0"/>
          <w:lang w:val="zh-CN" w:eastAsia="zh-CN" w:bidi="zh-CN"/>
        </w:rPr>
        <w:t>：</w:t>
      </w:r>
    </w:p>
    <w:p w14:paraId="1E1D1228">
      <w:pPr>
        <w:jc w:val="center"/>
        <w:rPr>
          <w:rFonts w:hint="eastAsia" w:ascii="宋体" w:hAnsi="宋体" w:eastAsia="宋体" w:cs="宋体"/>
          <w:b/>
          <w:bCs/>
          <w:color w:val="000000"/>
          <w:spacing w:val="0"/>
          <w:w w:val="100"/>
          <w:position w:val="0"/>
          <w:sz w:val="28"/>
          <w:szCs w:val="28"/>
          <w:lang w:val="en-US" w:eastAsia="zh-Hans"/>
        </w:rPr>
      </w:pPr>
      <w:r>
        <w:rPr>
          <w:rFonts w:hint="eastAsia" w:ascii="宋体" w:hAnsi="宋体" w:eastAsia="宋体" w:cs="宋体"/>
          <w:b/>
          <w:bCs/>
          <w:color w:val="000000"/>
          <w:spacing w:val="0"/>
          <w:w w:val="100"/>
          <w:position w:val="0"/>
          <w:sz w:val="28"/>
          <w:szCs w:val="28"/>
          <w:lang w:val="en-US" w:eastAsia="zh-Hans"/>
        </w:rPr>
        <w:t>无在建工程声明</w:t>
      </w:r>
    </w:p>
    <w:p w14:paraId="50B524BD">
      <w:pPr>
        <w:jc w:val="center"/>
        <w:rPr>
          <w:rFonts w:hint="eastAsia" w:ascii="宋体" w:hAnsi="宋体" w:eastAsia="宋体" w:cs="宋体"/>
          <w:b/>
          <w:bCs/>
          <w:color w:val="000000"/>
          <w:spacing w:val="0"/>
          <w:w w:val="100"/>
          <w:position w:val="0"/>
          <w:sz w:val="28"/>
          <w:szCs w:val="28"/>
          <w:lang w:val="en-US" w:eastAsia="zh-Hans"/>
        </w:rPr>
      </w:pPr>
    </w:p>
    <w:p w14:paraId="55E2E1AF">
      <w:pPr>
        <w:rPr>
          <w:rFonts w:hint="eastAsia" w:ascii="宋体" w:hAnsi="宋体" w:eastAsia="宋体" w:cs="宋体"/>
          <w:color w:val="000000"/>
          <w:spacing w:val="0"/>
          <w:w w:val="100"/>
          <w:position w:val="0"/>
          <w:sz w:val="24"/>
          <w:szCs w:val="24"/>
          <w:lang w:val="en-US" w:eastAsia="zh-Hans"/>
        </w:rPr>
      </w:pPr>
    </w:p>
    <w:p w14:paraId="06382A58">
      <w:pPr>
        <w:rPr>
          <w:rFonts w:hint="eastAsia" w:ascii="宋体" w:hAnsi="宋体" w:eastAsia="宋体" w:cs="宋体"/>
          <w:sz w:val="24"/>
          <w:szCs w:val="24"/>
          <w:u w:val="single"/>
          <w:lang w:val="en-US" w:eastAsia="zh-CN"/>
        </w:rPr>
      </w:pPr>
      <w:r>
        <w:rPr>
          <w:rFonts w:hint="eastAsia" w:ascii="宋体" w:hAnsi="宋体" w:eastAsia="宋体" w:cs="宋体"/>
          <w:color w:val="000000"/>
          <w:spacing w:val="0"/>
          <w:w w:val="100"/>
          <w:position w:val="0"/>
          <w:sz w:val="24"/>
          <w:szCs w:val="24"/>
        </w:rPr>
        <w:t>（</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000000"/>
          <w:spacing w:val="0"/>
          <w:w w:val="100"/>
          <w:position w:val="0"/>
          <w:sz w:val="24"/>
          <w:szCs w:val="24"/>
        </w:rPr>
        <w:t>）:</w:t>
      </w:r>
      <w:r>
        <w:rPr>
          <w:rFonts w:hint="eastAsia" w:ascii="宋体" w:hAnsi="宋体" w:eastAsia="宋体" w:cs="宋体"/>
          <w:sz w:val="24"/>
          <w:szCs w:val="24"/>
          <w:u w:val="single"/>
          <w:lang w:val="en-US" w:eastAsia="zh-CN"/>
        </w:rPr>
        <w:t xml:space="preserve">                          </w:t>
      </w:r>
    </w:p>
    <w:p w14:paraId="4B88D533">
      <w:pPr>
        <w:pStyle w:val="36"/>
        <w:keepNext w:val="0"/>
        <w:keepLines w:val="0"/>
        <w:widowControl w:val="0"/>
        <w:shd w:val="clear" w:color="auto" w:fill="auto"/>
        <w:tabs>
          <w:tab w:val="left" w:pos="3253"/>
        </w:tabs>
        <w:bidi w:val="0"/>
        <w:spacing w:before="0" w:after="180" w:line="685" w:lineRule="exact"/>
        <w:ind w:left="0" w:leftChars="0" w:right="168" w:rightChars="80" w:firstLine="480" w:firstLineChars="20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我方在此声明，我方拟派往</w:t>
      </w:r>
      <w:r>
        <w:rPr>
          <w:rFonts w:hint="eastAsia" w:ascii="宋体" w:hAnsi="宋体" w:eastAsia="宋体" w:cs="宋体"/>
          <w:color w:val="000000"/>
          <w:spacing w:val="0"/>
          <w:w w:val="100"/>
          <w:position w:val="0"/>
          <w:sz w:val="24"/>
          <w:szCs w:val="24"/>
          <w:u w:val="single"/>
          <w:lang w:val="en-US" w:eastAsia="zh-CN"/>
        </w:rPr>
        <w:t xml:space="preserve">                        </w:t>
      </w:r>
      <w:r>
        <w:rPr>
          <w:rFonts w:hint="eastAsia" w:ascii="宋体" w:hAnsi="宋体" w:eastAsia="宋体" w:cs="宋体"/>
          <w:color w:val="000000"/>
          <w:spacing w:val="0"/>
          <w:w w:val="100"/>
          <w:position w:val="0"/>
          <w:sz w:val="24"/>
          <w:szCs w:val="24"/>
        </w:rPr>
        <w:t>（项目名称）（以下简称</w:t>
      </w:r>
      <w:r>
        <w:rPr>
          <w:rFonts w:hint="eastAsia" w:ascii="宋体" w:hAnsi="宋体" w:eastAsia="宋体" w:cs="宋体"/>
          <w:color w:val="000000"/>
          <w:spacing w:val="0"/>
          <w:w w:val="100"/>
          <w:position w:val="0"/>
          <w:sz w:val="24"/>
          <w:szCs w:val="24"/>
          <w:lang w:val="zh-CN" w:eastAsia="zh-CN" w:bidi="zh-CN"/>
        </w:rPr>
        <w:t>“本</w:t>
      </w:r>
      <w:r>
        <w:rPr>
          <w:rFonts w:hint="eastAsia" w:ascii="宋体" w:hAnsi="宋体" w:eastAsia="宋体" w:cs="宋体"/>
          <w:color w:val="000000"/>
          <w:spacing w:val="0"/>
          <w:w w:val="100"/>
          <w:position w:val="0"/>
          <w:sz w:val="24"/>
          <w:szCs w:val="24"/>
        </w:rPr>
        <w:t>工程”）的项目</w:t>
      </w:r>
      <w:r>
        <w:rPr>
          <w:rFonts w:hint="eastAsia" w:ascii="宋体" w:hAnsi="宋体" w:eastAsia="宋体" w:cs="宋体"/>
          <w:color w:val="000000"/>
          <w:spacing w:val="0"/>
          <w:w w:val="100"/>
          <w:position w:val="0"/>
          <w:sz w:val="24"/>
          <w:szCs w:val="24"/>
          <w:lang w:val="zh-CN" w:eastAsia="zh-CN" w:bidi="zh-CN"/>
        </w:rPr>
        <w:t>经理</w:t>
      </w:r>
      <w:r>
        <w:rPr>
          <w:rFonts w:hint="eastAsia" w:ascii="宋体" w:hAnsi="宋体" w:eastAsia="宋体" w:cs="宋体"/>
          <w:color w:val="000000"/>
          <w:spacing w:val="0"/>
          <w:w w:val="100"/>
          <w:position w:val="0"/>
          <w:sz w:val="24"/>
          <w:szCs w:val="24"/>
          <w:u w:val="single"/>
          <w:lang w:val="en-US" w:eastAsia="zh-CN" w:bidi="zh-CN"/>
        </w:rPr>
        <w:t xml:space="preserve">              </w:t>
      </w:r>
      <w:r>
        <w:rPr>
          <w:rFonts w:hint="eastAsia" w:ascii="宋体" w:hAnsi="宋体" w:eastAsia="宋体" w:cs="宋体"/>
          <w:color w:val="000000"/>
          <w:spacing w:val="0"/>
          <w:w w:val="100"/>
          <w:position w:val="0"/>
          <w:sz w:val="24"/>
          <w:szCs w:val="24"/>
        </w:rPr>
        <w:t>（项目经理姓名）现阶段没有担任任何在建工程的项目经理，且承诺在施工期驻地，我方保证上述信息的真实和准确，并愿意承担因我方就此弄虚作假所引起的一切法律后果。</w:t>
      </w:r>
    </w:p>
    <w:p w14:paraId="62012749">
      <w:pPr>
        <w:ind w:firstLine="960" w:firstLineChars="400"/>
        <w:rPr>
          <w:rFonts w:hint="eastAsia" w:ascii="宋体" w:hAnsi="宋体" w:eastAsia="宋体" w:cs="宋体"/>
          <w:color w:val="000000"/>
          <w:spacing w:val="0"/>
          <w:w w:val="100"/>
          <w:kern w:val="2"/>
          <w:position w:val="0"/>
          <w:sz w:val="24"/>
          <w:szCs w:val="24"/>
          <w:u w:val="none"/>
          <w:shd w:val="clear" w:color="auto" w:fill="auto"/>
          <w:lang w:val="zh-TW" w:eastAsia="zh-TW" w:bidi="zh-TW"/>
        </w:rPr>
      </w:pPr>
    </w:p>
    <w:p w14:paraId="5C2569A7">
      <w:pPr>
        <w:ind w:firstLine="960" w:firstLineChars="400"/>
        <w:rPr>
          <w:rFonts w:hint="eastAsia" w:ascii="宋体" w:hAnsi="宋体" w:eastAsia="宋体" w:cs="宋体"/>
          <w:color w:val="000000"/>
          <w:spacing w:val="0"/>
          <w:w w:val="100"/>
          <w:kern w:val="2"/>
          <w:position w:val="0"/>
          <w:sz w:val="24"/>
          <w:szCs w:val="24"/>
          <w:u w:val="none"/>
          <w:shd w:val="clear" w:color="auto" w:fill="auto"/>
          <w:lang w:val="zh-TW" w:eastAsia="zh-TW" w:bidi="zh-TW"/>
        </w:rPr>
      </w:pPr>
    </w:p>
    <w:p w14:paraId="22621B0E">
      <w:pPr>
        <w:ind w:firstLine="960" w:firstLineChars="400"/>
        <w:rPr>
          <w:rFonts w:hint="eastAsia" w:ascii="宋体" w:hAnsi="宋体" w:eastAsia="宋体" w:cs="宋体"/>
          <w:color w:val="000000"/>
          <w:spacing w:val="0"/>
          <w:w w:val="100"/>
          <w:kern w:val="2"/>
          <w:position w:val="0"/>
          <w:sz w:val="24"/>
          <w:szCs w:val="24"/>
          <w:u w:val="none"/>
          <w:shd w:val="clear" w:color="auto" w:fill="auto"/>
          <w:lang w:val="zh-TW" w:eastAsia="zh-TW" w:bidi="zh-TW"/>
        </w:rPr>
      </w:pPr>
    </w:p>
    <w:p w14:paraId="27E99B40">
      <w:pPr>
        <w:ind w:firstLine="480" w:firstLineChars="200"/>
        <w:rPr>
          <w:rFonts w:hint="eastAsia" w:ascii="宋体" w:hAnsi="宋体" w:eastAsia="宋体" w:cs="宋体"/>
          <w:color w:val="000000"/>
          <w:spacing w:val="0"/>
          <w:w w:val="100"/>
          <w:kern w:val="2"/>
          <w:position w:val="0"/>
          <w:sz w:val="24"/>
          <w:szCs w:val="24"/>
          <w:u w:val="none"/>
          <w:shd w:val="clear" w:color="auto" w:fill="auto"/>
          <w:lang w:val="zh-TW" w:eastAsia="zh-TW" w:bidi="zh-TW"/>
        </w:rPr>
      </w:pPr>
      <w:r>
        <w:rPr>
          <w:rFonts w:hint="eastAsia" w:ascii="宋体" w:hAnsi="宋体" w:eastAsia="宋体" w:cs="宋体"/>
          <w:color w:val="000000"/>
          <w:spacing w:val="0"/>
          <w:w w:val="100"/>
          <w:kern w:val="2"/>
          <w:position w:val="0"/>
          <w:sz w:val="24"/>
          <w:szCs w:val="24"/>
          <w:u w:val="none"/>
          <w:shd w:val="clear" w:color="auto" w:fill="auto"/>
          <w:lang w:val="zh-TW" w:eastAsia="zh-TW" w:bidi="zh-TW"/>
        </w:rPr>
        <w:t>特此承诺</w:t>
      </w:r>
    </w:p>
    <w:p w14:paraId="6ACEB2E5">
      <w:pPr>
        <w:rPr>
          <w:rFonts w:hint="eastAsia" w:ascii="宋体" w:hAnsi="宋体" w:eastAsia="宋体" w:cs="宋体"/>
        </w:rPr>
      </w:pPr>
    </w:p>
    <w:p w14:paraId="05B0911E">
      <w:pPr>
        <w:rPr>
          <w:rFonts w:hint="eastAsia" w:ascii="宋体" w:hAnsi="宋体" w:eastAsia="宋体" w:cs="宋体"/>
        </w:rPr>
      </w:pPr>
    </w:p>
    <w:p w14:paraId="15C7F923">
      <w:pPr>
        <w:rPr>
          <w:rFonts w:hint="eastAsia" w:ascii="宋体" w:hAnsi="宋体" w:eastAsia="宋体" w:cs="宋体"/>
        </w:rPr>
      </w:pPr>
    </w:p>
    <w:p w14:paraId="00F4F966">
      <w:pPr>
        <w:rPr>
          <w:rFonts w:hint="eastAsia" w:ascii="宋体" w:hAnsi="宋体" w:eastAsia="宋体" w:cs="宋体"/>
        </w:rPr>
      </w:pPr>
    </w:p>
    <w:p w14:paraId="18C4713F">
      <w:pPr>
        <w:pStyle w:val="36"/>
        <w:keepNext w:val="0"/>
        <w:keepLines w:val="0"/>
        <w:widowControl w:val="0"/>
        <w:shd w:val="clear" w:color="auto" w:fill="auto"/>
        <w:tabs>
          <w:tab w:val="left" w:pos="3451"/>
        </w:tabs>
        <w:bidi w:val="0"/>
        <w:spacing w:before="0" w:after="320" w:line="600" w:lineRule="auto"/>
        <w:ind w:left="0" w:right="0" w:firstLine="0"/>
        <w:jc w:val="center"/>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zh-CN"/>
        </w:rPr>
        <w:t xml:space="preserve">                           </w:t>
      </w:r>
      <w:r>
        <w:rPr>
          <w:rFonts w:hint="eastAsia" w:ascii="宋体" w:hAnsi="宋体" w:eastAsia="宋体" w:cs="宋体"/>
          <w:color w:val="000000"/>
          <w:spacing w:val="0"/>
          <w:w w:val="100"/>
          <w:position w:val="0"/>
          <w:sz w:val="24"/>
          <w:szCs w:val="24"/>
          <w:lang w:eastAsia="zh-CN"/>
        </w:rPr>
        <w:t>供应商</w:t>
      </w:r>
      <w:r>
        <w:rPr>
          <w:rFonts w:hint="eastAsia" w:ascii="宋体" w:hAnsi="宋体" w:eastAsia="宋体" w:cs="宋体"/>
          <w:color w:val="000000"/>
          <w:spacing w:val="0"/>
          <w:w w:val="100"/>
          <w:position w:val="0"/>
          <w:sz w:val="24"/>
          <w:szCs w:val="24"/>
        </w:rPr>
        <w:t>：</w:t>
      </w:r>
      <w:r>
        <w:rPr>
          <w:rFonts w:hint="eastAsia" w:ascii="宋体" w:hAnsi="宋体" w:eastAsia="宋体" w:cs="宋体"/>
          <w:color w:val="000000"/>
          <w:spacing w:val="0"/>
          <w:w w:val="100"/>
          <w:position w:val="0"/>
          <w:sz w:val="24"/>
          <w:szCs w:val="24"/>
          <w:u w:val="single"/>
          <w:lang w:val="en-US" w:eastAsia="zh-CN"/>
        </w:rPr>
        <w:t xml:space="preserve">                       </w:t>
      </w:r>
      <w:r>
        <w:rPr>
          <w:rFonts w:hint="eastAsia" w:ascii="宋体" w:hAnsi="宋体" w:eastAsia="宋体" w:cs="宋体"/>
          <w:color w:val="000000"/>
          <w:spacing w:val="0"/>
          <w:w w:val="100"/>
          <w:position w:val="0"/>
          <w:sz w:val="24"/>
          <w:szCs w:val="24"/>
        </w:rPr>
        <w:t>（盖单位章）</w:t>
      </w:r>
    </w:p>
    <w:p w14:paraId="48B14B7E">
      <w:pPr>
        <w:pStyle w:val="36"/>
        <w:keepNext w:val="0"/>
        <w:keepLines w:val="0"/>
        <w:widowControl w:val="0"/>
        <w:shd w:val="clear" w:color="auto" w:fill="auto"/>
        <w:tabs>
          <w:tab w:val="left" w:pos="3984"/>
        </w:tabs>
        <w:bidi w:val="0"/>
        <w:spacing w:before="0" w:after="880" w:line="600" w:lineRule="auto"/>
        <w:ind w:left="0" w:right="0" w:firstLine="0"/>
        <w:jc w:val="center"/>
        <w:rPr>
          <w:rFonts w:hint="eastAsia" w:ascii="宋体" w:hAnsi="宋体" w:eastAsia="宋体" w:cs="宋体"/>
          <w:sz w:val="24"/>
          <w:szCs w:val="24"/>
        </w:rPr>
        <w:sectPr>
          <w:footnotePr>
            <w:numFmt w:val="decimal"/>
          </w:footnotePr>
          <w:pgSz w:w="11905" w:h="16838"/>
          <w:pgMar w:top="1429" w:right="1740" w:bottom="1304" w:left="1786" w:header="0" w:footer="850" w:gutter="0"/>
          <w:pgNumType w:fmt="decimal"/>
          <w:cols w:space="0" w:num="1"/>
          <w:rtlGutter w:val="0"/>
          <w:docGrid w:linePitch="360" w:charSpace="0"/>
        </w:sectPr>
      </w:pPr>
      <w:r>
        <w:rPr>
          <w:rFonts w:hint="eastAsia" w:ascii="宋体" w:hAnsi="宋体" w:eastAsia="宋体" w:cs="宋体"/>
          <w:color w:val="000000"/>
          <w:spacing w:val="0"/>
          <w:w w:val="100"/>
          <w:position w:val="0"/>
          <w:sz w:val="24"/>
          <w:szCs w:val="24"/>
          <w:lang w:val="en-US" w:eastAsia="zh-CN"/>
        </w:rPr>
        <w:t xml:space="preserve">                           </w:t>
      </w:r>
      <w:r>
        <w:rPr>
          <w:rFonts w:hint="eastAsia" w:ascii="宋体" w:hAnsi="宋体" w:eastAsia="宋体" w:cs="宋体"/>
          <w:color w:val="000000"/>
          <w:spacing w:val="0"/>
          <w:w w:val="100"/>
          <w:position w:val="0"/>
          <w:sz w:val="24"/>
          <w:szCs w:val="24"/>
        </w:rPr>
        <w:t>法定代表人：</w:t>
      </w:r>
      <w:r>
        <w:rPr>
          <w:rFonts w:hint="eastAsia" w:ascii="宋体" w:hAnsi="宋体" w:eastAsia="宋体" w:cs="宋体"/>
          <w:color w:val="000000"/>
          <w:spacing w:val="0"/>
          <w:w w:val="100"/>
          <w:position w:val="0"/>
          <w:sz w:val="24"/>
          <w:szCs w:val="24"/>
          <w:u w:val="single"/>
          <w:lang w:val="en-US" w:eastAsia="zh-CN"/>
        </w:rPr>
        <w:t xml:space="preserve">                        </w:t>
      </w:r>
      <w:r>
        <w:rPr>
          <w:rFonts w:hint="eastAsia" w:ascii="宋体" w:hAnsi="宋体" w:eastAsia="宋体" w:cs="宋体"/>
          <w:color w:val="000000"/>
          <w:spacing w:val="0"/>
          <w:w w:val="100"/>
          <w:position w:val="0"/>
          <w:sz w:val="24"/>
          <w:szCs w:val="24"/>
        </w:rPr>
        <w:t>（签章）年</w:t>
      </w:r>
      <w:r>
        <w:rPr>
          <w:rFonts w:hint="eastAsia" w:ascii="宋体" w:hAnsi="宋体" w:eastAsia="宋体" w:cs="宋体"/>
          <w:color w:val="000000"/>
          <w:spacing w:val="0"/>
          <w:w w:val="100"/>
          <w:position w:val="0"/>
          <w:sz w:val="24"/>
          <w:szCs w:val="24"/>
          <w:lang w:val="en-US" w:eastAsia="zh-CN"/>
        </w:rPr>
        <w:t xml:space="preserve">    </w:t>
      </w:r>
      <w:r>
        <w:rPr>
          <w:rFonts w:hint="eastAsia" w:ascii="宋体" w:hAnsi="宋体" w:eastAsia="宋体" w:cs="宋体"/>
          <w:color w:val="000000"/>
          <w:spacing w:val="0"/>
          <w:w w:val="100"/>
          <w:position w:val="0"/>
          <w:sz w:val="24"/>
          <w:szCs w:val="24"/>
        </w:rPr>
        <w:t>月</w:t>
      </w:r>
      <w:r>
        <w:rPr>
          <w:rFonts w:hint="eastAsia" w:ascii="宋体" w:hAnsi="宋体" w:eastAsia="宋体" w:cs="宋体"/>
          <w:color w:val="000000"/>
          <w:spacing w:val="0"/>
          <w:w w:val="100"/>
          <w:position w:val="0"/>
          <w:sz w:val="24"/>
          <w:szCs w:val="24"/>
          <w:lang w:val="en-US" w:eastAsia="zh-CN"/>
        </w:rPr>
        <w:t xml:space="preserve">    </w:t>
      </w:r>
      <w:r>
        <w:rPr>
          <w:rFonts w:hint="eastAsia" w:ascii="宋体" w:hAnsi="宋体" w:eastAsia="宋体" w:cs="宋体"/>
          <w:color w:val="000000"/>
          <w:spacing w:val="0"/>
          <w:w w:val="100"/>
          <w:position w:val="0"/>
          <w:sz w:val="24"/>
          <w:szCs w:val="24"/>
        </w:rPr>
        <w:t>日</w:t>
      </w:r>
    </w:p>
    <w:p w14:paraId="206C15A6">
      <w:pPr>
        <w:pStyle w:val="35"/>
        <w:keepNext w:val="0"/>
        <w:keepLines w:val="0"/>
        <w:widowControl w:val="0"/>
        <w:shd w:val="clear" w:color="auto" w:fill="auto"/>
        <w:bidi w:val="0"/>
        <w:spacing w:before="0" w:after="240" w:line="240" w:lineRule="auto"/>
        <w:ind w:left="0" w:leftChars="0" w:right="0" w:firstLine="0" w:firstLineChars="0"/>
        <w:jc w:val="both"/>
        <w:rPr>
          <w:rFonts w:hint="eastAsia" w:ascii="宋体" w:hAnsi="宋体" w:eastAsia="宋体" w:cs="宋体"/>
          <w:color w:val="000000"/>
          <w:spacing w:val="0"/>
          <w:w w:val="100"/>
          <w:position w:val="0"/>
          <w:lang w:val="en-US" w:eastAsia="zh-CN"/>
        </w:rPr>
      </w:pPr>
      <w:r>
        <w:rPr>
          <w:rFonts w:hint="eastAsia" w:ascii="宋体" w:hAnsi="宋体" w:eastAsia="宋体" w:cs="宋体"/>
          <w:color w:val="000000"/>
          <w:spacing w:val="0"/>
          <w:w w:val="100"/>
          <w:position w:val="0"/>
          <w:lang w:val="en-US" w:eastAsia="zh-CN"/>
        </w:rPr>
        <w:t>附2：</w:t>
      </w:r>
    </w:p>
    <w:p w14:paraId="2B41CFD0">
      <w:pPr>
        <w:widowControl/>
        <w:snapToGrid w:val="0"/>
        <w:spacing w:line="360" w:lineRule="auto"/>
        <w:jc w:val="center"/>
        <w:rPr>
          <w:rFonts w:hint="eastAsia" w:ascii="宋体" w:hAnsi="宋体" w:eastAsia="宋体" w:cs="宋体"/>
          <w:b/>
          <w:bCs/>
          <w:color w:val="000000"/>
          <w:sz w:val="28"/>
          <w:szCs w:val="28"/>
        </w:rPr>
      </w:pPr>
      <w:r>
        <w:rPr>
          <w:rFonts w:hint="eastAsia" w:ascii="宋体" w:hAnsi="宋体" w:eastAsia="宋体" w:cs="宋体"/>
          <w:b/>
          <w:bCs/>
          <w:color w:val="auto"/>
          <w:sz w:val="28"/>
          <w:szCs w:val="28"/>
          <w:lang w:eastAsia="zh-CN"/>
        </w:rPr>
        <w:t>书面声明</w:t>
      </w:r>
    </w:p>
    <w:p w14:paraId="120E4243">
      <w:pPr>
        <w:pageBreakBefore w:val="0"/>
        <w:widowControl/>
        <w:shd w:val="clear" w:color="auto" w:fill="auto"/>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7031FF32">
      <w:pPr>
        <w:keepNext/>
        <w:keepLines/>
        <w:pageBreakBefore w:val="0"/>
        <w:widowControl/>
        <w:shd w:val="clear" w:color="auto" w:fill="auto"/>
        <w:kinsoku/>
        <w:wordWrap/>
        <w:overflowPunct w:val="0"/>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我方作为</w:t>
      </w:r>
      <w:r>
        <w:rPr>
          <w:rFonts w:hint="eastAsia" w:ascii="宋体" w:hAnsi="宋体" w:eastAsia="宋体" w:cs="宋体"/>
          <w:color w:val="auto"/>
          <w:sz w:val="24"/>
          <w:szCs w:val="24"/>
          <w:highlight w:val="none"/>
          <w:u w:val="single"/>
          <w:lang w:val="en-US" w:eastAsia="zh-CN"/>
        </w:rPr>
        <w:t xml:space="preserve"> （项目名称）</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u w:val="single"/>
        </w:rPr>
        <w:t>项目编号</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供应商，在此郑重声明：</w:t>
      </w:r>
    </w:p>
    <w:p w14:paraId="35E138B4">
      <w:pPr>
        <w:pageBreakBefore w:val="0"/>
        <w:widowControl/>
        <w:numPr>
          <w:ilvl w:val="0"/>
          <w:numId w:val="4"/>
        </w:numPr>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在参加政府采购活动前3年内的经营活动中</w:t>
      </w:r>
      <w:r>
        <w:rPr>
          <w:rFonts w:hint="eastAsia" w:ascii="宋体" w:hAnsi="宋体" w:eastAsia="宋体" w:cs="宋体"/>
          <w:color w:val="auto"/>
          <w:sz w:val="24"/>
          <w:szCs w:val="24"/>
          <w:highlight w:val="none"/>
          <w:u w:val="none"/>
        </w:rPr>
        <w:t>没有</w:t>
      </w:r>
      <w:r>
        <w:rPr>
          <w:rFonts w:hint="eastAsia" w:ascii="宋体" w:hAnsi="宋体" w:eastAsia="宋体" w:cs="宋体"/>
          <w:color w:val="auto"/>
          <w:sz w:val="24"/>
          <w:szCs w:val="24"/>
          <w:highlight w:val="none"/>
        </w:rPr>
        <w:t>重大违法记录。</w:t>
      </w:r>
    </w:p>
    <w:p w14:paraId="51D22B98">
      <w:pPr>
        <w:pageBreakBefore w:val="0"/>
        <w:widowControl/>
        <w:numPr>
          <w:ilvl w:val="0"/>
          <w:numId w:val="4"/>
        </w:numPr>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w:t>
      </w:r>
      <w:r>
        <w:rPr>
          <w:rFonts w:hint="eastAsia" w:ascii="宋体" w:hAnsi="宋体" w:eastAsia="宋体" w:cs="宋体"/>
          <w:color w:val="auto"/>
          <w:sz w:val="24"/>
          <w:szCs w:val="24"/>
          <w:highlight w:val="none"/>
          <w:u w:val="none"/>
        </w:rPr>
        <w:t>未被列入</w:t>
      </w:r>
      <w:r>
        <w:rPr>
          <w:rFonts w:hint="eastAsia" w:ascii="宋体" w:hAnsi="宋体" w:eastAsia="宋体" w:cs="宋体"/>
          <w:color w:val="auto"/>
          <w:sz w:val="24"/>
          <w:szCs w:val="24"/>
          <w:highlight w:val="none"/>
        </w:rPr>
        <w:t>失信被执行人名单。</w:t>
      </w:r>
    </w:p>
    <w:p w14:paraId="0F5EE912">
      <w:pPr>
        <w:pageBreakBefore w:val="0"/>
        <w:widowControl/>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w:t>
      </w:r>
      <w:r>
        <w:rPr>
          <w:rFonts w:hint="eastAsia" w:ascii="宋体" w:hAnsi="宋体" w:eastAsia="宋体" w:cs="宋体"/>
          <w:color w:val="auto"/>
          <w:sz w:val="24"/>
          <w:szCs w:val="24"/>
          <w:highlight w:val="none"/>
          <w:u w:val="none"/>
        </w:rPr>
        <w:t>未被列入</w:t>
      </w:r>
      <w:r>
        <w:rPr>
          <w:rFonts w:hint="eastAsia" w:ascii="宋体" w:hAnsi="宋体" w:eastAsia="宋体" w:cs="宋体"/>
          <w:color w:val="auto"/>
          <w:sz w:val="24"/>
          <w:szCs w:val="24"/>
          <w:highlight w:val="none"/>
          <w:lang w:eastAsia="zh-CN"/>
        </w:rPr>
        <w:t>税收违法黑名单</w:t>
      </w:r>
      <w:r>
        <w:rPr>
          <w:rFonts w:hint="eastAsia" w:ascii="宋体" w:hAnsi="宋体" w:eastAsia="宋体" w:cs="宋体"/>
          <w:color w:val="auto"/>
          <w:sz w:val="24"/>
          <w:szCs w:val="24"/>
          <w:highlight w:val="none"/>
        </w:rPr>
        <w:t>。</w:t>
      </w:r>
    </w:p>
    <w:p w14:paraId="793A8A5A">
      <w:pPr>
        <w:pageBreakBefore w:val="0"/>
        <w:widowControl/>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4、我方</w:t>
      </w:r>
      <w:r>
        <w:rPr>
          <w:rFonts w:hint="eastAsia" w:ascii="宋体" w:hAnsi="宋体" w:eastAsia="宋体" w:cs="宋体"/>
          <w:color w:val="auto"/>
          <w:sz w:val="24"/>
          <w:szCs w:val="24"/>
          <w:highlight w:val="none"/>
          <w:u w:val="none"/>
        </w:rPr>
        <w:t>未被列入</w:t>
      </w:r>
      <w:r>
        <w:rPr>
          <w:rFonts w:hint="eastAsia" w:ascii="宋体" w:hAnsi="宋体" w:eastAsia="宋体" w:cs="宋体"/>
          <w:color w:val="auto"/>
          <w:sz w:val="24"/>
          <w:szCs w:val="24"/>
          <w:highlight w:val="none"/>
        </w:rPr>
        <w:t>政府采购严重违法失信行为记录名单。</w:t>
      </w:r>
    </w:p>
    <w:p w14:paraId="51C7D70F">
      <w:pPr>
        <w:pageBreakBefore w:val="0"/>
        <w:widowControl/>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如有不实，我方将无条件地退出本项目的采购活动，并遵照《政府采购法》有关“提供虚假材料的规定”接受处罚。</w:t>
      </w:r>
    </w:p>
    <w:p w14:paraId="4032FEF1">
      <w:pPr>
        <w:pageBreakBefore w:val="0"/>
        <w:widowControl/>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特此声明</w:t>
      </w:r>
      <w:r>
        <w:rPr>
          <w:rFonts w:hint="eastAsia" w:ascii="宋体" w:hAnsi="宋体" w:eastAsia="宋体" w:cs="宋体"/>
          <w:color w:val="auto"/>
          <w:sz w:val="24"/>
          <w:szCs w:val="24"/>
          <w:highlight w:val="none"/>
          <w:lang w:eastAsia="zh-CN"/>
        </w:rPr>
        <w:t>！</w:t>
      </w:r>
    </w:p>
    <w:p w14:paraId="7BC1E8FE">
      <w:pPr>
        <w:pageBreakBefore w:val="0"/>
        <w:widowControl/>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p>
    <w:p w14:paraId="7DAA7301">
      <w:pPr>
        <w:pageBreakBefore w:val="0"/>
        <w:widowControl/>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p>
    <w:p w14:paraId="183E06C4">
      <w:pPr>
        <w:pageBreakBefore w:val="0"/>
        <w:widowControl/>
        <w:shd w:val="clear" w:color="auto" w:fill="auto"/>
        <w:kinsoku/>
        <w:wordWrap/>
        <w:overflowPunct/>
        <w:topLinePunct w:val="0"/>
        <w:autoSpaceDE/>
        <w:autoSpaceDN/>
        <w:bidi w:val="0"/>
        <w:adjustRightInd w:val="0"/>
        <w:snapToGrid w:val="0"/>
        <w:spacing w:line="600" w:lineRule="auto"/>
        <w:ind w:firstLine="960" w:firstLineChars="4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（盖公章）</w:t>
      </w:r>
      <w:r>
        <w:rPr>
          <w:rFonts w:hint="eastAsia" w:ascii="宋体" w:hAnsi="宋体" w:eastAsia="宋体" w:cs="宋体"/>
          <w:color w:val="auto"/>
          <w:sz w:val="24"/>
          <w:szCs w:val="24"/>
          <w:highlight w:val="none"/>
          <w:lang w:val="en-US" w:eastAsia="zh-CN"/>
        </w:rPr>
        <w:t xml:space="preserve">               </w:t>
      </w:r>
    </w:p>
    <w:p w14:paraId="3A6A5D2E">
      <w:pPr>
        <w:pageBreakBefore w:val="0"/>
        <w:widowControl/>
        <w:shd w:val="clear" w:color="auto" w:fill="auto"/>
        <w:kinsoku/>
        <w:wordWrap/>
        <w:overflowPunct/>
        <w:topLinePunct w:val="0"/>
        <w:autoSpaceDE/>
        <w:autoSpaceDN/>
        <w:bidi w:val="0"/>
        <w:adjustRightInd w:val="0"/>
        <w:snapToGrid w:val="0"/>
        <w:spacing w:line="600" w:lineRule="auto"/>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（签字或盖章）</w:t>
      </w:r>
    </w:p>
    <w:p w14:paraId="1EF18AFE">
      <w:pPr>
        <w:pageBreakBefore w:val="0"/>
        <w:widowControl/>
        <w:shd w:val="clear" w:color="auto" w:fill="auto"/>
        <w:kinsoku/>
        <w:wordWrap/>
        <w:overflowPunct/>
        <w:topLinePunct w:val="0"/>
        <w:autoSpaceDE/>
        <w:autoSpaceDN/>
        <w:bidi w:val="0"/>
        <w:adjustRightInd w:val="0"/>
        <w:snapToGrid w:val="0"/>
        <w:spacing w:line="600" w:lineRule="auto"/>
        <w:ind w:firstLine="960" w:firstLineChars="4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000000"/>
          <w:kern w:val="0"/>
          <w:sz w:val="24"/>
          <w:szCs w:val="24"/>
          <w:u w:val="single"/>
          <w:lang w:val="en-US" w:eastAsia="zh-CN" w:bidi="ar"/>
        </w:rPr>
        <w:t xml:space="preserve">           </w:t>
      </w:r>
    </w:p>
    <w:p w14:paraId="5D339CFF">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p>
    <w:p w14:paraId="2C5B2A59">
      <w:pPr>
        <w:pStyle w:val="35"/>
        <w:keepNext w:val="0"/>
        <w:keepLines w:val="0"/>
        <w:widowControl w:val="0"/>
        <w:shd w:val="clear" w:color="auto" w:fill="auto"/>
        <w:bidi w:val="0"/>
        <w:spacing w:before="0" w:after="240" w:line="240" w:lineRule="auto"/>
        <w:ind w:left="0" w:leftChars="0" w:right="0" w:firstLine="0" w:firstLineChars="0"/>
        <w:jc w:val="both"/>
        <w:rPr>
          <w:rFonts w:hint="eastAsia" w:ascii="宋体" w:hAnsi="宋体" w:eastAsia="宋体" w:cs="宋体"/>
          <w:color w:val="000000"/>
          <w:spacing w:val="0"/>
          <w:w w:val="100"/>
          <w:position w:val="0"/>
          <w:lang w:val="en-US" w:eastAsia="zh-CN"/>
        </w:rPr>
      </w:pPr>
    </w:p>
    <w:p w14:paraId="5FB6F990">
      <w:pPr>
        <w:keepNext w:val="0"/>
        <w:keepLines w:val="0"/>
        <w:pageBreakBefore w:val="0"/>
        <w:widowControl w:val="0"/>
        <w:kinsoku/>
        <w:wordWrap/>
        <w:autoSpaceDE/>
        <w:autoSpaceDN/>
        <w:bidi w:val="0"/>
        <w:adjustRightInd/>
        <w:snapToGrid/>
        <w:spacing w:line="360" w:lineRule="auto"/>
        <w:jc w:val="center"/>
        <w:textAlignment w:val="auto"/>
        <w:outlineLvl w:val="9"/>
        <w:rPr>
          <w:rFonts w:hint="eastAsia" w:ascii="宋体" w:hAnsi="宋体" w:eastAsia="宋体" w:cs="宋体"/>
          <w:b/>
          <w:color w:val="auto"/>
          <w:sz w:val="24"/>
          <w:szCs w:val="24"/>
          <w:lang w:eastAsia="zh-CN"/>
        </w:rPr>
      </w:pPr>
    </w:p>
    <w:p w14:paraId="622AA177">
      <w:pPr>
        <w:keepNext w:val="0"/>
        <w:keepLines w:val="0"/>
        <w:pageBreakBefore w:val="0"/>
        <w:widowControl w:val="0"/>
        <w:kinsoku/>
        <w:wordWrap/>
        <w:autoSpaceDE/>
        <w:autoSpaceDN/>
        <w:bidi w:val="0"/>
        <w:adjustRightInd/>
        <w:snapToGrid/>
        <w:spacing w:line="360" w:lineRule="auto"/>
        <w:jc w:val="center"/>
        <w:textAlignment w:val="auto"/>
        <w:outlineLvl w:val="9"/>
        <w:rPr>
          <w:rFonts w:hint="eastAsia" w:ascii="宋体" w:hAnsi="宋体" w:eastAsia="宋体" w:cs="宋体"/>
          <w:b/>
          <w:color w:val="auto"/>
          <w:sz w:val="24"/>
          <w:szCs w:val="24"/>
          <w:lang w:eastAsia="zh-CN"/>
        </w:rPr>
      </w:pPr>
    </w:p>
    <w:p w14:paraId="051DC4D4">
      <w:pPr>
        <w:keepNext w:val="0"/>
        <w:keepLines w:val="0"/>
        <w:pageBreakBefore w:val="0"/>
        <w:widowControl w:val="0"/>
        <w:kinsoku/>
        <w:wordWrap/>
        <w:autoSpaceDE/>
        <w:autoSpaceDN/>
        <w:bidi w:val="0"/>
        <w:adjustRightInd/>
        <w:snapToGrid/>
        <w:spacing w:line="360" w:lineRule="auto"/>
        <w:jc w:val="center"/>
        <w:textAlignment w:val="auto"/>
        <w:outlineLvl w:val="9"/>
        <w:rPr>
          <w:rFonts w:hint="eastAsia" w:ascii="宋体" w:hAnsi="宋体" w:eastAsia="宋体" w:cs="宋体"/>
          <w:b/>
          <w:color w:val="auto"/>
          <w:sz w:val="24"/>
          <w:szCs w:val="24"/>
          <w:lang w:eastAsia="zh-CN"/>
        </w:rPr>
      </w:pPr>
    </w:p>
    <w:p w14:paraId="2DC32E9B">
      <w:pPr>
        <w:keepNext w:val="0"/>
        <w:keepLines w:val="0"/>
        <w:pageBreakBefore w:val="0"/>
        <w:widowControl w:val="0"/>
        <w:kinsoku/>
        <w:wordWrap/>
        <w:autoSpaceDE/>
        <w:autoSpaceDN/>
        <w:bidi w:val="0"/>
        <w:adjustRightInd/>
        <w:snapToGrid/>
        <w:spacing w:line="360" w:lineRule="auto"/>
        <w:jc w:val="center"/>
        <w:textAlignment w:val="auto"/>
        <w:outlineLvl w:val="9"/>
        <w:rPr>
          <w:rFonts w:hint="eastAsia" w:ascii="宋体" w:hAnsi="宋体" w:eastAsia="宋体" w:cs="宋体"/>
          <w:b/>
          <w:color w:val="auto"/>
          <w:sz w:val="24"/>
          <w:szCs w:val="24"/>
          <w:lang w:eastAsia="zh-CN"/>
        </w:rPr>
      </w:pPr>
    </w:p>
    <w:p w14:paraId="1C3A301F">
      <w:pPr>
        <w:keepNext w:val="0"/>
        <w:keepLines w:val="0"/>
        <w:pageBreakBefore w:val="0"/>
        <w:widowControl w:val="0"/>
        <w:kinsoku/>
        <w:wordWrap/>
        <w:autoSpaceDE/>
        <w:autoSpaceDN/>
        <w:bidi w:val="0"/>
        <w:adjustRightInd/>
        <w:snapToGrid/>
        <w:spacing w:line="360" w:lineRule="auto"/>
        <w:jc w:val="center"/>
        <w:textAlignment w:val="auto"/>
        <w:outlineLvl w:val="9"/>
        <w:rPr>
          <w:rFonts w:hint="eastAsia" w:ascii="宋体" w:hAnsi="宋体" w:eastAsia="宋体" w:cs="宋体"/>
          <w:b/>
          <w:color w:val="auto"/>
          <w:sz w:val="24"/>
          <w:szCs w:val="24"/>
          <w:lang w:eastAsia="zh-CN"/>
        </w:rPr>
      </w:pPr>
    </w:p>
    <w:p w14:paraId="002FAF22">
      <w:pPr>
        <w:keepNext w:val="0"/>
        <w:keepLines w:val="0"/>
        <w:pageBreakBefore w:val="0"/>
        <w:widowControl w:val="0"/>
        <w:kinsoku/>
        <w:wordWrap/>
        <w:autoSpaceDE/>
        <w:autoSpaceDN/>
        <w:bidi w:val="0"/>
        <w:adjustRightInd/>
        <w:snapToGrid/>
        <w:spacing w:line="360" w:lineRule="auto"/>
        <w:jc w:val="center"/>
        <w:textAlignment w:val="auto"/>
        <w:outlineLvl w:val="9"/>
        <w:rPr>
          <w:rFonts w:hint="eastAsia" w:ascii="宋体" w:hAnsi="宋体" w:eastAsia="宋体" w:cs="宋体"/>
          <w:b/>
          <w:color w:val="auto"/>
          <w:sz w:val="24"/>
          <w:szCs w:val="24"/>
          <w:lang w:eastAsia="zh-CN"/>
        </w:rPr>
      </w:pPr>
    </w:p>
    <w:p w14:paraId="23BCDE14">
      <w:pPr>
        <w:keepNext w:val="0"/>
        <w:keepLines w:val="0"/>
        <w:pageBreakBefore w:val="0"/>
        <w:widowControl w:val="0"/>
        <w:kinsoku/>
        <w:wordWrap/>
        <w:autoSpaceDE/>
        <w:autoSpaceDN/>
        <w:bidi w:val="0"/>
        <w:adjustRightInd/>
        <w:snapToGrid/>
        <w:spacing w:line="360" w:lineRule="auto"/>
        <w:jc w:val="center"/>
        <w:textAlignment w:val="auto"/>
        <w:outlineLvl w:val="9"/>
        <w:rPr>
          <w:rFonts w:hint="eastAsia" w:ascii="宋体" w:hAnsi="宋体" w:eastAsia="宋体" w:cs="宋体"/>
          <w:b/>
          <w:color w:val="auto"/>
          <w:sz w:val="24"/>
          <w:szCs w:val="24"/>
          <w:lang w:eastAsia="zh-CN"/>
        </w:rPr>
      </w:pPr>
    </w:p>
    <w:p w14:paraId="14E6CD03">
      <w:pPr>
        <w:keepNext w:val="0"/>
        <w:keepLines w:val="0"/>
        <w:pageBreakBefore w:val="0"/>
        <w:widowControl w:val="0"/>
        <w:kinsoku/>
        <w:wordWrap/>
        <w:autoSpaceDE/>
        <w:autoSpaceDN/>
        <w:bidi w:val="0"/>
        <w:adjustRightInd/>
        <w:snapToGrid/>
        <w:spacing w:line="360" w:lineRule="auto"/>
        <w:jc w:val="center"/>
        <w:textAlignment w:val="auto"/>
        <w:outlineLvl w:val="9"/>
        <w:rPr>
          <w:rFonts w:hint="eastAsia" w:ascii="宋体" w:hAnsi="宋体" w:eastAsia="宋体" w:cs="宋体"/>
          <w:b/>
          <w:color w:val="auto"/>
          <w:sz w:val="24"/>
          <w:szCs w:val="24"/>
          <w:lang w:eastAsia="zh-CN"/>
        </w:rPr>
      </w:pPr>
    </w:p>
    <w:p w14:paraId="026C23A3">
      <w:pPr>
        <w:keepNext w:val="0"/>
        <w:keepLines w:val="0"/>
        <w:pageBreakBefore w:val="0"/>
        <w:widowControl w:val="0"/>
        <w:kinsoku/>
        <w:wordWrap/>
        <w:autoSpaceDE/>
        <w:autoSpaceDN/>
        <w:bidi w:val="0"/>
        <w:adjustRightInd/>
        <w:snapToGrid/>
        <w:spacing w:line="360" w:lineRule="auto"/>
        <w:jc w:val="center"/>
        <w:textAlignment w:val="auto"/>
        <w:outlineLvl w:val="9"/>
        <w:rPr>
          <w:rFonts w:hint="eastAsia" w:ascii="宋体" w:hAnsi="宋体" w:eastAsia="宋体" w:cs="宋体"/>
          <w:b/>
          <w:color w:val="auto"/>
          <w:sz w:val="24"/>
          <w:szCs w:val="24"/>
          <w:lang w:eastAsia="zh-CN"/>
        </w:rPr>
      </w:pPr>
    </w:p>
    <w:p w14:paraId="6A557B31">
      <w:pPr>
        <w:pStyle w:val="35"/>
        <w:keepNext w:val="0"/>
        <w:keepLines w:val="0"/>
        <w:widowControl w:val="0"/>
        <w:shd w:val="clear" w:color="auto" w:fill="auto"/>
        <w:bidi w:val="0"/>
        <w:spacing w:before="0" w:after="240" w:line="240" w:lineRule="auto"/>
        <w:ind w:left="0" w:leftChars="0" w:right="0" w:firstLine="0" w:firstLineChars="0"/>
        <w:jc w:val="both"/>
        <w:rPr>
          <w:rFonts w:hint="eastAsia" w:ascii="宋体" w:hAnsi="宋体" w:eastAsia="宋体" w:cs="宋体"/>
          <w:color w:val="000000"/>
          <w:spacing w:val="0"/>
          <w:w w:val="100"/>
          <w:position w:val="0"/>
          <w:lang w:val="en-US" w:eastAsia="zh-CN"/>
        </w:rPr>
      </w:pPr>
      <w:r>
        <w:rPr>
          <w:rFonts w:hint="eastAsia" w:ascii="宋体" w:hAnsi="宋体" w:eastAsia="宋体" w:cs="宋体"/>
          <w:color w:val="000000"/>
          <w:spacing w:val="0"/>
          <w:w w:val="100"/>
          <w:position w:val="0"/>
          <w:lang w:val="en-US" w:eastAsia="zh-CN"/>
        </w:rPr>
        <w:t>附3：</w:t>
      </w:r>
    </w:p>
    <w:p w14:paraId="7D65D221">
      <w:pPr>
        <w:pStyle w:val="35"/>
        <w:keepNext w:val="0"/>
        <w:keepLines w:val="0"/>
        <w:widowControl w:val="0"/>
        <w:shd w:val="clear" w:color="auto" w:fill="auto"/>
        <w:bidi w:val="0"/>
        <w:spacing w:before="0" w:after="240" w:line="240" w:lineRule="auto"/>
        <w:ind w:left="0" w:leftChars="0" w:right="0" w:firstLine="0" w:firstLineChars="0"/>
        <w:jc w:val="center"/>
        <w:rPr>
          <w:rFonts w:hint="eastAsia" w:asciiTheme="minorEastAsia" w:hAnsiTheme="minorEastAsia" w:eastAsiaTheme="minorEastAsia" w:cstheme="minorEastAsia"/>
          <w:b/>
          <w:bCs/>
          <w:color w:val="auto"/>
          <w:sz w:val="28"/>
          <w:szCs w:val="28"/>
          <w:highlight w:val="none"/>
          <w:u w:val="none"/>
        </w:rPr>
      </w:pPr>
      <w:r>
        <w:rPr>
          <w:rFonts w:hint="eastAsia" w:asciiTheme="minorEastAsia" w:hAnsiTheme="minorEastAsia" w:eastAsiaTheme="minorEastAsia" w:cstheme="minorEastAsia"/>
          <w:b/>
          <w:bCs/>
          <w:color w:val="auto"/>
          <w:sz w:val="28"/>
          <w:szCs w:val="28"/>
          <w:highlight w:val="none"/>
          <w:u w:val="none"/>
          <w:lang w:val="en-US" w:eastAsia="zh-CN"/>
        </w:rPr>
        <w:t>承诺书</w:t>
      </w:r>
    </w:p>
    <w:p w14:paraId="6706EDB7">
      <w:pPr>
        <w:keepNext/>
        <w:keepLines w:val="0"/>
        <w:pageBreakBefore w:val="0"/>
        <w:widowControl w:val="0"/>
        <w:kinsoku/>
        <w:wordWrap/>
        <w:overflowPunct w:val="0"/>
        <w:topLinePunct w:val="0"/>
        <w:autoSpaceDE w:val="0"/>
        <w:autoSpaceDN w:val="0"/>
        <w:bidi w:val="0"/>
        <w:adjustRightInd w:val="0"/>
        <w:snapToGrid w:val="0"/>
        <w:spacing w:line="500" w:lineRule="exact"/>
        <w:ind w:right="11"/>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（采购人名称）：</w:t>
      </w:r>
    </w:p>
    <w:p w14:paraId="25FAAEE0">
      <w:pPr>
        <w:keepNext/>
        <w:keepLines w:val="0"/>
        <w:pageBreakBefore w:val="0"/>
        <w:widowControl w:val="0"/>
        <w:kinsoku/>
        <w:wordWrap/>
        <w:overflowPunct w:val="0"/>
        <w:topLinePunct w:val="0"/>
        <w:autoSpaceDE w:val="0"/>
        <w:autoSpaceDN w:val="0"/>
        <w:bidi w:val="0"/>
        <w:adjustRightInd w:val="0"/>
        <w:snapToGrid w:val="0"/>
        <w:spacing w:line="360" w:lineRule="auto"/>
        <w:rPr>
          <w:rFonts w:hint="eastAsia" w:asciiTheme="minorEastAsia" w:hAnsiTheme="minorEastAsia" w:eastAsiaTheme="minorEastAsia" w:cstheme="minorEastAsia"/>
          <w:color w:val="auto"/>
          <w:sz w:val="24"/>
          <w:szCs w:val="24"/>
          <w:highlight w:val="none"/>
          <w:lang w:val="zh-CN"/>
        </w:rPr>
      </w:pPr>
    </w:p>
    <w:p w14:paraId="71C44CEC">
      <w:pPr>
        <w:keepNext/>
        <w:keepLines w:val="0"/>
        <w:pageBreakBefore w:val="0"/>
        <w:widowControl w:val="0"/>
        <w:kinsoku/>
        <w:wordWrap/>
        <w:overflowPunct w:val="0"/>
        <w:topLinePunct w:val="0"/>
        <w:autoSpaceDE w:val="0"/>
        <w:autoSpaceDN w:val="0"/>
        <w:bidi w:val="0"/>
        <w:adjustRightInd w:val="0"/>
        <w:snapToGrid w:val="0"/>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我公司特此声明我公司符合以下所列情况:</w:t>
      </w:r>
    </w:p>
    <w:p w14:paraId="312455EA">
      <w:pPr>
        <w:keepNext/>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1、具有独立承担民事责任的能力;</w:t>
      </w:r>
    </w:p>
    <w:p w14:paraId="37530869">
      <w:pPr>
        <w:keepNext/>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2、具有良好的商业信誉和健全的财务会计制度;</w:t>
      </w:r>
    </w:p>
    <w:p w14:paraId="569E5E03">
      <w:pPr>
        <w:keepNext/>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3.</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val="zh-CN"/>
        </w:rPr>
        <w:t>具有履行合同所必需的设备和专业技术能力;</w:t>
      </w:r>
    </w:p>
    <w:p w14:paraId="61011E36">
      <w:pPr>
        <w:keepNext/>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4、有依法缴纳税收和社会保障资金的良好记录;</w:t>
      </w:r>
    </w:p>
    <w:p w14:paraId="0FAEF2A8">
      <w:pPr>
        <w:keepNext/>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5、参加政府采购活动前三年内，在经营活动中没有重大违法记录;</w:t>
      </w:r>
    </w:p>
    <w:p w14:paraId="5A5581E2">
      <w:pPr>
        <w:keepNext/>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6、法律、行政法规规定的其他条件。                            </w:t>
      </w:r>
    </w:p>
    <w:p w14:paraId="3ABD6826">
      <w:pPr>
        <w:keepNext/>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7、我公司承诺以上资料真实有效，如有隐瞒或欺骗，我公司愿承担相关所有责任。</w:t>
      </w:r>
    </w:p>
    <w:p w14:paraId="4CA3D8D0">
      <w:pPr>
        <w:keepNext/>
        <w:keepLines w:val="0"/>
        <w:pageBreakBefore w:val="0"/>
        <w:widowControl w:val="0"/>
        <w:kinsoku/>
        <w:wordWrap/>
        <w:overflowPunct w:val="0"/>
        <w:topLinePunct w:val="0"/>
        <w:autoSpaceDE w:val="0"/>
        <w:autoSpaceDN w:val="0"/>
        <w:bidi w:val="0"/>
        <w:adjustRightInd w:val="0"/>
        <w:snapToGrid w:val="0"/>
        <w:spacing w:line="480" w:lineRule="auto"/>
        <w:ind w:right="480" w:firstLine="2640" w:firstLineChars="1100"/>
        <w:rPr>
          <w:rFonts w:hint="eastAsia" w:asciiTheme="minorEastAsia" w:hAnsiTheme="minorEastAsia" w:eastAsiaTheme="minorEastAsia" w:cstheme="minorEastAsia"/>
          <w:color w:val="auto"/>
          <w:sz w:val="24"/>
          <w:szCs w:val="24"/>
          <w:u w:val="single"/>
        </w:rPr>
      </w:pPr>
    </w:p>
    <w:p w14:paraId="72405397">
      <w:pPr>
        <w:keepNext/>
        <w:keepLines w:val="0"/>
        <w:pageBreakBefore w:val="0"/>
        <w:widowControl w:val="0"/>
        <w:kinsoku/>
        <w:wordWrap/>
        <w:overflowPunct w:val="0"/>
        <w:topLinePunct w:val="0"/>
        <w:autoSpaceDE w:val="0"/>
        <w:autoSpaceDN w:val="0"/>
        <w:bidi w:val="0"/>
        <w:adjustRightInd w:val="0"/>
        <w:snapToGrid w:val="0"/>
        <w:spacing w:line="720" w:lineRule="auto"/>
        <w:ind w:firstLine="960" w:firstLineChars="40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lang w:val="en-US" w:eastAsia="zh-CN"/>
        </w:rPr>
        <w:t>承诺人</w:t>
      </w:r>
      <w:r>
        <w:rPr>
          <w:rFonts w:hint="eastAsia" w:asciiTheme="minorEastAsia" w:hAnsiTheme="minorEastAsia" w:eastAsiaTheme="minorEastAsia" w:cstheme="minorEastAsia"/>
          <w:b w:val="0"/>
          <w:bCs/>
          <w:color w:val="auto"/>
          <w:sz w:val="24"/>
          <w:szCs w:val="24"/>
        </w:rPr>
        <w:t>：</w:t>
      </w:r>
      <w:r>
        <w:rPr>
          <w:rFonts w:hint="eastAsia" w:asciiTheme="minorEastAsia" w:hAnsiTheme="minorEastAsia" w:eastAsiaTheme="minorEastAsia" w:cstheme="minorEastAsia"/>
          <w:b w:val="0"/>
          <w:bCs/>
          <w:color w:val="auto"/>
          <w:sz w:val="24"/>
          <w:szCs w:val="24"/>
          <w:u w:val="single"/>
          <w:lang w:val="en-US" w:eastAsia="zh-CN"/>
        </w:rPr>
        <w:t xml:space="preserve">         </w:t>
      </w:r>
      <w:r>
        <w:rPr>
          <w:rFonts w:hint="eastAsia" w:asciiTheme="minorEastAsia" w:hAnsiTheme="minorEastAsia" w:eastAsiaTheme="minorEastAsia" w:cstheme="minorEastAsia"/>
          <w:b w:val="0"/>
          <w:bCs/>
          <w:color w:val="auto"/>
          <w:sz w:val="24"/>
          <w:szCs w:val="24"/>
          <w:u w:val="none"/>
          <w:lang w:val="en-US" w:eastAsia="zh-CN"/>
        </w:rPr>
        <w:t xml:space="preserve"> </w:t>
      </w:r>
      <w:r>
        <w:rPr>
          <w:rFonts w:hint="eastAsia" w:asciiTheme="minorEastAsia" w:hAnsiTheme="minorEastAsia" w:eastAsiaTheme="minorEastAsia" w:cstheme="minorEastAsia"/>
          <w:b w:val="0"/>
          <w:bCs/>
          <w:color w:val="auto"/>
          <w:sz w:val="24"/>
          <w:szCs w:val="24"/>
        </w:rPr>
        <w:t>(</w:t>
      </w:r>
      <w:r>
        <w:rPr>
          <w:rFonts w:hint="eastAsia" w:asciiTheme="minorEastAsia" w:hAnsiTheme="minorEastAsia" w:eastAsiaTheme="minorEastAsia" w:cstheme="minorEastAsia"/>
          <w:b w:val="0"/>
          <w:bCs/>
          <w:color w:val="auto"/>
          <w:sz w:val="24"/>
          <w:szCs w:val="24"/>
          <w:lang w:eastAsia="zh-CN"/>
        </w:rPr>
        <w:t>盖公章</w:t>
      </w:r>
      <w:r>
        <w:rPr>
          <w:rFonts w:hint="eastAsia" w:asciiTheme="minorEastAsia" w:hAnsiTheme="minorEastAsia" w:eastAsiaTheme="minorEastAsia" w:cstheme="minorEastAsia"/>
          <w:b w:val="0"/>
          <w:bCs/>
          <w:color w:val="auto"/>
          <w:sz w:val="24"/>
          <w:szCs w:val="24"/>
        </w:rPr>
        <w:t xml:space="preserve">)  </w:t>
      </w:r>
    </w:p>
    <w:p w14:paraId="6939B79C">
      <w:pPr>
        <w:keepNext/>
        <w:keepLines w:val="0"/>
        <w:pageBreakBefore w:val="0"/>
        <w:widowControl w:val="0"/>
        <w:kinsoku/>
        <w:wordWrap/>
        <w:overflowPunct w:val="0"/>
        <w:topLinePunct w:val="0"/>
        <w:autoSpaceDE w:val="0"/>
        <w:autoSpaceDN w:val="0"/>
        <w:bidi w:val="0"/>
        <w:adjustRightInd w:val="0"/>
        <w:snapToGrid w:val="0"/>
        <w:spacing w:line="720" w:lineRule="auto"/>
        <w:ind w:firstLine="960" w:firstLineChars="40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法定代表人</w:t>
      </w:r>
      <w:r>
        <w:rPr>
          <w:rFonts w:hint="eastAsia" w:asciiTheme="minorEastAsia" w:hAnsiTheme="minorEastAsia" w:eastAsiaTheme="minorEastAsia" w:cstheme="minorEastAsia"/>
          <w:b w:val="0"/>
          <w:bCs/>
          <w:color w:val="auto"/>
          <w:sz w:val="24"/>
          <w:szCs w:val="24"/>
          <w:lang w:eastAsia="zh-CN"/>
        </w:rPr>
        <w:t>或</w:t>
      </w:r>
      <w:r>
        <w:rPr>
          <w:rFonts w:hint="eastAsia" w:asciiTheme="minorEastAsia" w:hAnsiTheme="minorEastAsia" w:eastAsiaTheme="minorEastAsia" w:cstheme="minorEastAsia"/>
          <w:b w:val="0"/>
          <w:bCs/>
          <w:color w:val="auto"/>
          <w:sz w:val="24"/>
          <w:szCs w:val="24"/>
        </w:rPr>
        <w:t>被授权人</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u w:val="single"/>
        </w:rPr>
        <w:t xml:space="preserve">        </w:t>
      </w:r>
      <w:r>
        <w:rPr>
          <w:rFonts w:hint="eastAsia" w:asciiTheme="minorEastAsia" w:hAnsiTheme="minorEastAsia" w:eastAsiaTheme="minorEastAsia" w:cstheme="minorEastAsia"/>
          <w:b w:val="0"/>
          <w:bCs/>
          <w:color w:val="auto"/>
          <w:sz w:val="24"/>
          <w:szCs w:val="24"/>
          <w:u w:val="single"/>
          <w:lang w:val="en-US" w:eastAsia="zh-CN"/>
        </w:rPr>
        <w:t xml:space="preserve">   </w:t>
      </w:r>
      <w:r>
        <w:rPr>
          <w:rFonts w:hint="eastAsia" w:asciiTheme="minorEastAsia" w:hAnsiTheme="minorEastAsia" w:eastAsiaTheme="minorEastAsia" w:cstheme="minorEastAsia"/>
          <w:b w:val="0"/>
          <w:bCs/>
          <w:color w:val="auto"/>
          <w:sz w:val="24"/>
          <w:szCs w:val="24"/>
          <w:u w:val="single"/>
        </w:rPr>
        <w:t xml:space="preserve">    </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签字</w:t>
      </w:r>
      <w:r>
        <w:rPr>
          <w:rFonts w:hint="eastAsia" w:asciiTheme="minorEastAsia" w:hAnsiTheme="minorEastAsia" w:eastAsiaTheme="minorEastAsia" w:cstheme="minorEastAsia"/>
          <w:b w:val="0"/>
          <w:bCs/>
          <w:color w:val="auto"/>
          <w:sz w:val="24"/>
          <w:szCs w:val="24"/>
          <w:lang w:val="en-US" w:eastAsia="zh-CN"/>
        </w:rPr>
        <w:t>或盖章</w:t>
      </w:r>
      <w:r>
        <w:rPr>
          <w:rFonts w:hint="eastAsia" w:asciiTheme="minorEastAsia" w:hAnsiTheme="minorEastAsia" w:eastAsiaTheme="minorEastAsia" w:cstheme="minorEastAsia"/>
          <w:b w:val="0"/>
          <w:bCs/>
          <w:color w:val="auto"/>
          <w:sz w:val="24"/>
          <w:szCs w:val="24"/>
          <w:lang w:eastAsia="zh-CN"/>
        </w:rPr>
        <w:t>）</w:t>
      </w:r>
    </w:p>
    <w:p w14:paraId="08E2F344">
      <w:pPr>
        <w:keepNext/>
        <w:keepLines w:val="0"/>
        <w:pageBreakBefore w:val="0"/>
        <w:widowControl w:val="0"/>
        <w:kinsoku/>
        <w:wordWrap/>
        <w:overflowPunct w:val="0"/>
        <w:topLinePunct w:val="0"/>
        <w:autoSpaceDE w:val="0"/>
        <w:autoSpaceDN w:val="0"/>
        <w:bidi w:val="0"/>
        <w:adjustRightInd w:val="0"/>
        <w:snapToGrid w:val="0"/>
        <w:spacing w:line="720" w:lineRule="auto"/>
        <w:ind w:firstLine="960" w:firstLineChars="400"/>
        <w:rPr>
          <w:rFonts w:hint="eastAsia" w:asciiTheme="minorEastAsia" w:hAnsiTheme="minorEastAsia" w:eastAsiaTheme="minorEastAsia" w:cstheme="minorEastAsia"/>
          <w:b w:val="0"/>
          <w:bCs/>
          <w:color w:val="auto"/>
          <w:sz w:val="24"/>
          <w:szCs w:val="24"/>
          <w:u w:val="single"/>
          <w:lang w:val="en-US" w:eastAsia="zh-CN"/>
        </w:rPr>
      </w:pPr>
      <w:r>
        <w:rPr>
          <w:rFonts w:hint="eastAsia" w:asciiTheme="minorEastAsia" w:hAnsiTheme="minorEastAsia" w:eastAsiaTheme="minorEastAsia" w:cstheme="minorEastAsia"/>
          <w:b w:val="0"/>
          <w:bCs/>
          <w:color w:val="auto"/>
          <w:sz w:val="24"/>
          <w:szCs w:val="24"/>
        </w:rPr>
        <w:t>日   期：</w:t>
      </w:r>
      <w:r>
        <w:rPr>
          <w:rFonts w:hint="eastAsia" w:asciiTheme="minorEastAsia" w:hAnsiTheme="minorEastAsia" w:eastAsiaTheme="minorEastAsia" w:cstheme="minorEastAsia"/>
          <w:b w:val="0"/>
          <w:bCs/>
          <w:color w:val="auto"/>
          <w:sz w:val="24"/>
          <w:szCs w:val="24"/>
          <w:lang w:val="en-US" w:eastAsia="zh-CN"/>
        </w:rPr>
        <w:t xml:space="preserve"> </w:t>
      </w:r>
      <w:r>
        <w:rPr>
          <w:rFonts w:hint="eastAsia" w:asciiTheme="minorEastAsia" w:hAnsiTheme="minorEastAsia" w:eastAsiaTheme="minorEastAsia" w:cstheme="minorEastAsia"/>
          <w:b w:val="0"/>
          <w:bCs/>
          <w:color w:val="auto"/>
          <w:sz w:val="24"/>
          <w:szCs w:val="24"/>
          <w:u w:val="single"/>
          <w:lang w:val="en-US" w:eastAsia="zh-CN"/>
        </w:rPr>
        <w:t xml:space="preserve">          </w:t>
      </w:r>
    </w:p>
    <w:p w14:paraId="007D591F">
      <w:pPr>
        <w:rPr>
          <w:rFonts w:hint="eastAsia" w:asciiTheme="minorEastAsia" w:hAnsiTheme="minorEastAsia" w:eastAsiaTheme="minorEastAsia" w:cstheme="minorEastAsia"/>
          <w:b w:val="0"/>
          <w:bCs/>
          <w:color w:val="auto"/>
          <w:sz w:val="24"/>
          <w:szCs w:val="24"/>
          <w:u w:val="single"/>
          <w:lang w:val="en-US" w:eastAsia="zh-CN"/>
        </w:rPr>
      </w:pPr>
      <w:r>
        <w:rPr>
          <w:rFonts w:hint="eastAsia" w:asciiTheme="minorEastAsia" w:hAnsiTheme="minorEastAsia" w:eastAsiaTheme="minorEastAsia" w:cstheme="minorEastAsia"/>
          <w:b w:val="0"/>
          <w:bCs/>
          <w:color w:val="auto"/>
          <w:sz w:val="24"/>
          <w:szCs w:val="24"/>
          <w:u w:val="single"/>
          <w:lang w:val="en-US" w:eastAsia="zh-CN"/>
        </w:rPr>
        <w:br w:type="page"/>
      </w:r>
    </w:p>
    <w:p w14:paraId="6ECCD4CE">
      <w:pPr>
        <w:pStyle w:val="35"/>
        <w:keepNext w:val="0"/>
        <w:keepLines w:val="0"/>
        <w:widowControl w:val="0"/>
        <w:shd w:val="clear" w:color="auto" w:fill="auto"/>
        <w:bidi w:val="0"/>
        <w:spacing w:before="0" w:after="240" w:line="240" w:lineRule="auto"/>
        <w:ind w:left="0" w:leftChars="0" w:right="0" w:firstLine="0" w:firstLineChars="0"/>
        <w:jc w:val="both"/>
        <w:rPr>
          <w:rFonts w:hint="eastAsia" w:asciiTheme="minorEastAsia" w:hAnsiTheme="minorEastAsia" w:eastAsiaTheme="minorEastAsia" w:cstheme="minorEastAsia"/>
          <w:b/>
          <w:bCs/>
          <w:color w:val="auto"/>
          <w:sz w:val="24"/>
          <w:szCs w:val="24"/>
          <w:highlight w:val="none"/>
          <w:lang w:val="en-US" w:eastAsia="zh-CN"/>
        </w:rPr>
      </w:pPr>
      <w:r>
        <w:rPr>
          <w:rFonts w:hint="eastAsia" w:ascii="宋体" w:hAnsi="宋体" w:eastAsia="宋体" w:cs="宋体"/>
          <w:color w:val="000000"/>
          <w:spacing w:val="0"/>
          <w:w w:val="100"/>
          <w:position w:val="0"/>
          <w:lang w:val="en-US" w:eastAsia="zh-CN"/>
        </w:rPr>
        <w:t>附4：</w:t>
      </w:r>
    </w:p>
    <w:p w14:paraId="4D50B74E">
      <w:pPr>
        <w:keepNext w:val="0"/>
        <w:keepLines w:val="0"/>
        <w:pageBreakBefore w:val="0"/>
        <w:widowControl w:val="0"/>
        <w:kinsoku/>
        <w:wordWrap/>
        <w:overflowPunct w:val="0"/>
        <w:topLinePunct w:val="0"/>
        <w:autoSpaceDE w:val="0"/>
        <w:autoSpaceDN w:val="0"/>
        <w:bidi w:val="0"/>
        <w:jc w:val="center"/>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非联合体声明</w:t>
      </w:r>
    </w:p>
    <w:p w14:paraId="44A8D6F5">
      <w:pPr>
        <w:pStyle w:val="12"/>
        <w:keepNext w:val="0"/>
        <w:keepLines w:val="0"/>
        <w:pageBreakBefore w:val="0"/>
        <w:widowControl w:val="0"/>
        <w:kinsoku/>
        <w:wordWrap/>
        <w:overflowPunct w:val="0"/>
        <w:topLinePunct w:val="0"/>
        <w:autoSpaceDE w:val="0"/>
        <w:autoSpaceDN w:val="0"/>
        <w:bidi w:val="0"/>
        <w:adjustRightInd/>
        <w:spacing w:line="600" w:lineRule="exact"/>
        <w:textAlignment w:val="auto"/>
        <w:rPr>
          <w:rFonts w:hint="eastAsia" w:asciiTheme="minorEastAsia" w:hAnsiTheme="minorEastAsia" w:eastAsiaTheme="minorEastAsia" w:cstheme="minorEastAsia"/>
          <w:color w:val="auto"/>
          <w:sz w:val="24"/>
          <w:szCs w:val="24"/>
          <w:u w:val="none"/>
          <w:lang w:val="en-US" w:eastAsia="zh-CN"/>
        </w:rPr>
      </w:pPr>
      <w:r>
        <w:rPr>
          <w:rFonts w:hint="eastAsia" w:asciiTheme="minorEastAsia" w:hAnsiTheme="minorEastAsia" w:eastAsiaTheme="minorEastAsia" w:cstheme="minorEastAsia"/>
          <w:color w:val="auto"/>
          <w:kern w:val="2"/>
          <w:sz w:val="24"/>
          <w:szCs w:val="24"/>
          <w:lang w:val="en-US" w:eastAsia="zh-CN" w:bidi="ar"/>
        </w:rPr>
        <w:t>采购人名称：</w:t>
      </w:r>
    </w:p>
    <w:p w14:paraId="3E53A3EE">
      <w:pPr>
        <w:pStyle w:val="12"/>
        <w:keepNext w:val="0"/>
        <w:keepLines w:val="0"/>
        <w:pageBreakBefore w:val="0"/>
        <w:widowControl w:val="0"/>
        <w:kinsoku/>
        <w:wordWrap/>
        <w:overflowPunct w:val="0"/>
        <w:topLinePunct w:val="0"/>
        <w:autoSpaceDE w:val="0"/>
        <w:autoSpaceDN w:val="0"/>
        <w:bidi w:val="0"/>
        <w:adjustRightInd/>
        <w:spacing w:line="600" w:lineRule="exact"/>
        <w:ind w:firstLine="480" w:firstLineChars="200"/>
        <w:textAlignment w:val="auto"/>
        <w:rPr>
          <w:rFonts w:hint="eastAsia" w:asciiTheme="minorEastAsia" w:hAnsiTheme="minorEastAsia" w:eastAsiaTheme="minorEastAsia" w:cstheme="minorEastAsia"/>
          <w:color w:val="auto"/>
          <w:sz w:val="24"/>
          <w:szCs w:val="24"/>
          <w:u w:val="none"/>
          <w:lang w:val="en-US" w:eastAsia="zh-CN"/>
        </w:rPr>
      </w:pPr>
      <w:r>
        <w:rPr>
          <w:rFonts w:hint="eastAsia" w:asciiTheme="minorEastAsia" w:hAnsiTheme="minorEastAsia" w:eastAsiaTheme="minorEastAsia" w:cstheme="minorEastAsia"/>
          <w:color w:val="auto"/>
          <w:sz w:val="24"/>
          <w:szCs w:val="24"/>
          <w:u w:val="none"/>
          <w:lang w:val="en-US" w:eastAsia="zh-CN"/>
        </w:rPr>
        <w:t>本公司就参（项目名称），（项目编号：），采购活动作出如下郑重声明：</w:t>
      </w:r>
    </w:p>
    <w:p w14:paraId="570793CD">
      <w:pPr>
        <w:keepNext w:val="0"/>
        <w:keepLines w:val="0"/>
        <w:pageBreakBefore w:val="0"/>
        <w:widowControl w:val="0"/>
        <w:kinsoku/>
        <w:wordWrap/>
        <w:overflowPunct w:val="0"/>
        <w:topLinePunct w:val="0"/>
        <w:autoSpaceDE w:val="0"/>
        <w:autoSpaceDN w:val="0"/>
        <w:bidi w:val="0"/>
        <w:adjustRightInd/>
        <w:spacing w:line="600" w:lineRule="exact"/>
        <w:ind w:firstLine="480" w:firstLineChars="200"/>
        <w:textAlignment w:val="auto"/>
        <w:rPr>
          <w:rFonts w:hint="eastAsia" w:asciiTheme="minorEastAsia" w:hAnsiTheme="minorEastAsia" w:eastAsiaTheme="minorEastAsia" w:cstheme="minorEastAsia"/>
          <w:color w:val="auto"/>
          <w:sz w:val="24"/>
          <w:szCs w:val="24"/>
          <w:u w:val="none"/>
          <w:lang w:val="en-US" w:eastAsia="zh-CN"/>
        </w:rPr>
      </w:pPr>
      <w:r>
        <w:rPr>
          <w:rFonts w:hint="eastAsia" w:asciiTheme="minorEastAsia" w:hAnsiTheme="minorEastAsia" w:eastAsiaTheme="minorEastAsia" w:cstheme="minorEastAsia"/>
          <w:color w:val="auto"/>
          <w:sz w:val="24"/>
          <w:szCs w:val="24"/>
          <w:u w:val="none"/>
          <w:lang w:val="en-US" w:eastAsia="zh-CN"/>
        </w:rPr>
        <w:t>本公司保证本项目并非联合体响应，本项目由本公司独立承担。</w:t>
      </w:r>
    </w:p>
    <w:p w14:paraId="32B358F6">
      <w:pPr>
        <w:pStyle w:val="12"/>
        <w:keepNext w:val="0"/>
        <w:keepLines w:val="0"/>
        <w:pageBreakBefore w:val="0"/>
        <w:widowControl w:val="0"/>
        <w:kinsoku/>
        <w:wordWrap/>
        <w:overflowPunct w:val="0"/>
        <w:topLinePunct w:val="0"/>
        <w:autoSpaceDE w:val="0"/>
        <w:autoSpaceDN w:val="0"/>
        <w:bidi w:val="0"/>
        <w:adjustRightInd/>
        <w:spacing w:line="600" w:lineRule="exact"/>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本公司违反上述保证，或本声明陈述与事实不符，经查实，本公司愿意接受公开通报，承担由此带来的一切后果。</w:t>
      </w:r>
    </w:p>
    <w:p w14:paraId="7A59EEAE">
      <w:pPr>
        <w:keepNext w:val="0"/>
        <w:keepLines w:val="0"/>
        <w:pageBreakBefore w:val="0"/>
        <w:widowControl w:val="0"/>
        <w:kinsoku/>
        <w:wordWrap/>
        <w:overflowPunct w:val="0"/>
        <w:topLinePunct w:val="0"/>
        <w:autoSpaceDE w:val="0"/>
        <w:autoSpaceDN w:val="0"/>
        <w:bidi w:val="0"/>
        <w:adjustRightInd/>
        <w:spacing w:line="600" w:lineRule="exact"/>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特此声明！</w:t>
      </w:r>
    </w:p>
    <w:p w14:paraId="1A140D1C">
      <w:pPr>
        <w:pStyle w:val="12"/>
        <w:keepNext w:val="0"/>
        <w:keepLines w:val="0"/>
        <w:pageBreakBefore w:val="0"/>
        <w:widowControl w:val="0"/>
        <w:kinsoku/>
        <w:wordWrap/>
        <w:overflowPunct w:val="0"/>
        <w:topLinePunct w:val="0"/>
        <w:autoSpaceDE w:val="0"/>
        <w:autoSpaceDN w:val="0"/>
        <w:bidi w:val="0"/>
        <w:adjustRightInd/>
        <w:spacing w:line="600" w:lineRule="exact"/>
        <w:textAlignment w:val="auto"/>
        <w:rPr>
          <w:rFonts w:hint="eastAsia" w:asciiTheme="minorEastAsia" w:hAnsiTheme="minorEastAsia" w:eastAsiaTheme="minorEastAsia" w:cstheme="minorEastAsia"/>
          <w:color w:val="auto"/>
          <w:sz w:val="24"/>
          <w:szCs w:val="24"/>
          <w:lang w:val="en-US" w:eastAsia="zh-CN"/>
        </w:rPr>
      </w:pPr>
    </w:p>
    <w:p w14:paraId="440DFE3B">
      <w:pPr>
        <w:keepNext w:val="0"/>
        <w:keepLines w:val="0"/>
        <w:pageBreakBefore w:val="0"/>
        <w:widowControl w:val="0"/>
        <w:kinsoku/>
        <w:wordWrap/>
        <w:overflowPunct w:val="0"/>
        <w:topLinePunct w:val="0"/>
        <w:autoSpaceDE w:val="0"/>
        <w:autoSpaceDN w:val="0"/>
        <w:bidi w:val="0"/>
        <w:adjustRightInd/>
        <w:snapToGrid/>
        <w:spacing w:line="600" w:lineRule="exact"/>
        <w:ind w:firstLine="720" w:firstLineChars="300"/>
        <w:textAlignment w:val="auto"/>
        <w:rPr>
          <w:rFonts w:hint="eastAsia" w:asciiTheme="minorEastAsia" w:hAnsiTheme="minorEastAsia" w:eastAsiaTheme="minorEastAsia" w:cstheme="minorEastAsia"/>
          <w:color w:val="auto"/>
          <w:sz w:val="24"/>
          <w:szCs w:val="24"/>
          <w:u w:val="single"/>
          <w:lang w:val="en-US" w:eastAsia="zh-CN"/>
        </w:rPr>
      </w:pPr>
      <w:r>
        <w:rPr>
          <w:rFonts w:hint="eastAsia" w:asciiTheme="minorEastAsia" w:hAnsiTheme="minorEastAsia" w:eastAsiaTheme="minorEastAsia" w:cstheme="minorEastAsia"/>
          <w:color w:val="auto"/>
          <w:sz w:val="24"/>
          <w:szCs w:val="24"/>
          <w:lang w:val="en-US" w:eastAsia="zh-CN"/>
        </w:rPr>
        <w:t>声明人（公章）：</w:t>
      </w:r>
      <w:r>
        <w:rPr>
          <w:rFonts w:hint="eastAsia" w:asciiTheme="minorEastAsia" w:hAnsiTheme="minorEastAsia" w:eastAsiaTheme="minorEastAsia" w:cstheme="minorEastAsia"/>
          <w:color w:val="auto"/>
          <w:sz w:val="24"/>
          <w:szCs w:val="24"/>
          <w:u w:val="single"/>
          <w:lang w:val="en-US" w:eastAsia="zh-CN"/>
        </w:rPr>
        <w:t xml:space="preserve">            </w:t>
      </w:r>
    </w:p>
    <w:p w14:paraId="094C688F">
      <w:pPr>
        <w:keepNext w:val="0"/>
        <w:keepLines w:val="0"/>
        <w:pageBreakBefore w:val="0"/>
        <w:widowControl w:val="0"/>
        <w:kinsoku/>
        <w:wordWrap/>
        <w:overflowPunct w:val="0"/>
        <w:topLinePunct w:val="0"/>
        <w:autoSpaceDE w:val="0"/>
        <w:autoSpaceDN w:val="0"/>
        <w:bidi w:val="0"/>
        <w:adjustRightInd/>
        <w:spacing w:line="600" w:lineRule="exact"/>
        <w:ind w:firstLine="720" w:firstLineChars="300"/>
        <w:jc w:val="both"/>
        <w:textAlignment w:val="auto"/>
        <w:rPr>
          <w:rFonts w:hint="eastAsia" w:asciiTheme="minorEastAsia" w:hAnsiTheme="minorEastAsia" w:eastAsiaTheme="minorEastAsia" w:cstheme="minorEastAsia"/>
          <w:color w:val="auto"/>
          <w:sz w:val="24"/>
          <w:szCs w:val="24"/>
          <w:u w:val="single"/>
          <w:lang w:val="en-US" w:eastAsia="zh-CN"/>
        </w:rPr>
      </w:pPr>
      <w:r>
        <w:rPr>
          <w:rFonts w:hint="eastAsia" w:asciiTheme="minorEastAsia" w:hAnsiTheme="minorEastAsia" w:eastAsiaTheme="minorEastAsia" w:cstheme="minorEastAsia"/>
          <w:color w:val="auto"/>
          <w:sz w:val="24"/>
          <w:szCs w:val="24"/>
        </w:rPr>
        <w:t>法定代表人</w:t>
      </w:r>
      <w:r>
        <w:rPr>
          <w:rFonts w:hint="eastAsia" w:asciiTheme="minorEastAsia" w:hAnsiTheme="minorEastAsia" w:eastAsiaTheme="minorEastAsia" w:cstheme="minorEastAsia"/>
          <w:color w:val="auto"/>
          <w:sz w:val="24"/>
          <w:szCs w:val="24"/>
          <w:lang w:eastAsia="zh-CN"/>
        </w:rPr>
        <w:t>或</w:t>
      </w:r>
      <w:r>
        <w:rPr>
          <w:rFonts w:hint="eastAsia" w:asciiTheme="minorEastAsia" w:hAnsiTheme="minorEastAsia" w:eastAsiaTheme="minorEastAsia" w:cstheme="minorEastAsia"/>
          <w:color w:val="auto"/>
          <w:sz w:val="24"/>
          <w:szCs w:val="24"/>
        </w:rPr>
        <w:t>授权代表人</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（签字</w:t>
      </w:r>
      <w:r>
        <w:rPr>
          <w:rFonts w:hint="eastAsia" w:asciiTheme="minorEastAsia" w:hAnsiTheme="minorEastAsia" w:eastAsiaTheme="minorEastAsia" w:cstheme="minorEastAsia"/>
          <w:color w:val="auto"/>
          <w:sz w:val="24"/>
          <w:szCs w:val="24"/>
          <w:lang w:val="en-US" w:eastAsia="zh-CN"/>
        </w:rPr>
        <w:t>或盖章</w:t>
      </w:r>
      <w:r>
        <w:rPr>
          <w:rFonts w:hint="eastAsia" w:asciiTheme="minorEastAsia" w:hAnsiTheme="minorEastAsia" w:eastAsiaTheme="minorEastAsia" w:cstheme="minorEastAsia"/>
          <w:color w:val="auto"/>
          <w:sz w:val="24"/>
          <w:szCs w:val="24"/>
        </w:rPr>
        <w:t>）</w:t>
      </w:r>
    </w:p>
    <w:p w14:paraId="6B433FD1">
      <w:pPr>
        <w:keepNext w:val="0"/>
        <w:keepLines w:val="0"/>
        <w:pageBreakBefore w:val="0"/>
        <w:widowControl w:val="0"/>
        <w:kinsoku/>
        <w:wordWrap/>
        <w:overflowPunct w:val="0"/>
        <w:topLinePunct w:val="0"/>
        <w:autoSpaceDE w:val="0"/>
        <w:autoSpaceDN w:val="0"/>
        <w:bidi w:val="0"/>
        <w:spacing w:line="600" w:lineRule="exact"/>
        <w:ind w:firstLine="720" w:firstLineChars="30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日 期：</w:t>
      </w:r>
      <w:r>
        <w:rPr>
          <w:rFonts w:hint="eastAsia" w:asciiTheme="minorEastAsia" w:hAnsiTheme="minorEastAsia" w:eastAsiaTheme="minorEastAsia" w:cstheme="minorEastAsia"/>
          <w:b w:val="0"/>
          <w:bCs/>
          <w:color w:val="auto"/>
          <w:sz w:val="24"/>
          <w:szCs w:val="24"/>
          <w:u w:val="single"/>
          <w:lang w:val="en-US" w:eastAsia="zh-CN"/>
        </w:rPr>
        <w:t xml:space="preserve">            </w:t>
      </w:r>
    </w:p>
    <w:p w14:paraId="503E1EEF">
      <w:pPr>
        <w:keepNext w:val="0"/>
        <w:keepLines w:val="0"/>
        <w:pageBreakBefore w:val="0"/>
        <w:widowControl w:val="0"/>
        <w:kinsoku/>
        <w:wordWrap/>
        <w:overflowPunct w:val="0"/>
        <w:topLinePunct w:val="0"/>
        <w:autoSpaceDE w:val="0"/>
        <w:autoSpaceDN w:val="0"/>
        <w:bidi w:val="0"/>
        <w:rPr>
          <w:rFonts w:hint="eastAsia" w:asciiTheme="minorEastAsia" w:hAnsiTheme="minorEastAsia" w:eastAsiaTheme="minorEastAsia" w:cstheme="minorEastAsia"/>
          <w:b/>
          <w:bCs/>
          <w:snapToGrid w:val="0"/>
          <w:color w:val="auto"/>
          <w:kern w:val="0"/>
          <w:sz w:val="24"/>
          <w:szCs w:val="24"/>
          <w:lang w:val="en-US" w:eastAsia="zh-CN" w:bidi="ar-SA"/>
        </w:rPr>
      </w:pPr>
      <w:r>
        <w:rPr>
          <w:rFonts w:hint="eastAsia" w:asciiTheme="minorEastAsia" w:hAnsiTheme="minorEastAsia" w:eastAsiaTheme="minorEastAsia" w:cstheme="minorEastAsia"/>
          <w:b/>
          <w:color w:val="auto"/>
          <w:sz w:val="24"/>
          <w:szCs w:val="24"/>
          <w:lang w:val="en-US" w:eastAsia="zh-CN"/>
        </w:rPr>
        <w:br w:type="page"/>
      </w:r>
    </w:p>
    <w:p w14:paraId="0D0AD9FB">
      <w:pPr>
        <w:pStyle w:val="35"/>
        <w:keepNext w:val="0"/>
        <w:keepLines w:val="0"/>
        <w:widowControl w:val="0"/>
        <w:shd w:val="clear" w:color="auto" w:fill="auto"/>
        <w:bidi w:val="0"/>
        <w:spacing w:before="0" w:after="240" w:line="240" w:lineRule="auto"/>
        <w:ind w:left="0" w:leftChars="0" w:right="0" w:firstLine="0" w:firstLineChars="0"/>
        <w:jc w:val="both"/>
        <w:rPr>
          <w:rFonts w:hint="eastAsia" w:asciiTheme="minorEastAsia" w:hAnsiTheme="minorEastAsia" w:eastAsiaTheme="minorEastAsia" w:cstheme="minorEastAsia"/>
          <w:b/>
          <w:bCs/>
          <w:color w:val="auto"/>
          <w:sz w:val="24"/>
          <w:szCs w:val="24"/>
          <w:highlight w:val="none"/>
          <w:lang w:val="en-US" w:eastAsia="zh-CN"/>
        </w:rPr>
      </w:pPr>
      <w:r>
        <w:rPr>
          <w:rFonts w:hint="eastAsia" w:ascii="宋体" w:hAnsi="宋体" w:eastAsia="宋体" w:cs="宋体"/>
          <w:color w:val="000000"/>
          <w:spacing w:val="0"/>
          <w:w w:val="100"/>
          <w:position w:val="0"/>
          <w:lang w:val="en-US" w:eastAsia="zh-CN"/>
        </w:rPr>
        <w:t>附5：</w:t>
      </w:r>
    </w:p>
    <w:p w14:paraId="41BFEAA3">
      <w:pPr>
        <w:keepNext w:val="0"/>
        <w:keepLines w:val="0"/>
        <w:pageBreakBefore w:val="0"/>
        <w:widowControl w:val="0"/>
        <w:kinsoku/>
        <w:wordWrap/>
        <w:overflowPunct w:val="0"/>
        <w:topLinePunct w:val="0"/>
        <w:autoSpaceDE w:val="0"/>
        <w:autoSpaceDN w:val="0"/>
        <w:bidi w:val="0"/>
        <w:jc w:val="center"/>
        <w:rPr>
          <w:rFonts w:hint="eastAsia" w:asciiTheme="minorEastAsia" w:hAnsiTheme="minorEastAsia" w:eastAsiaTheme="minorEastAsia" w:cstheme="minorEastAsia"/>
          <w:b/>
          <w:color w:val="auto"/>
          <w:sz w:val="28"/>
          <w:szCs w:val="28"/>
          <w:lang w:eastAsia="zh-CN"/>
        </w:rPr>
      </w:pPr>
      <w:r>
        <w:rPr>
          <w:rFonts w:hint="eastAsia" w:asciiTheme="minorEastAsia" w:hAnsiTheme="minorEastAsia" w:eastAsiaTheme="minorEastAsia" w:cstheme="minorEastAsia"/>
          <w:b/>
          <w:color w:val="auto"/>
          <w:sz w:val="28"/>
          <w:szCs w:val="28"/>
          <w:lang w:val="zh-CN" w:eastAsia="zh-CN"/>
        </w:rPr>
        <w:t>企业控股关联关系</w:t>
      </w:r>
      <w:r>
        <w:rPr>
          <w:rFonts w:hint="eastAsia" w:asciiTheme="minorEastAsia" w:hAnsiTheme="minorEastAsia" w:eastAsiaTheme="minorEastAsia" w:cstheme="minorEastAsia"/>
          <w:b/>
          <w:color w:val="auto"/>
          <w:sz w:val="28"/>
          <w:szCs w:val="28"/>
          <w:lang w:eastAsia="zh-CN"/>
        </w:rPr>
        <w:t>说明</w:t>
      </w:r>
    </w:p>
    <w:p w14:paraId="0A79590C">
      <w:pPr>
        <w:keepNext w:val="0"/>
        <w:keepLines w:val="0"/>
        <w:pageBreakBefore w:val="0"/>
        <w:widowControl w:val="0"/>
        <w:kinsoku/>
        <w:wordWrap/>
        <w:overflowPunct w:val="0"/>
        <w:topLinePunct w:val="0"/>
        <w:autoSpaceDE w:val="0"/>
        <w:autoSpaceDN w:val="0"/>
        <w:bidi w:val="0"/>
        <w:spacing w:line="500" w:lineRule="exact"/>
        <w:ind w:firstLine="480" w:firstLineChars="200"/>
        <w:textAlignment w:val="auto"/>
        <w:rPr>
          <w:rFonts w:hint="eastAsia" w:asciiTheme="minorEastAsia" w:hAnsiTheme="minorEastAsia" w:eastAsiaTheme="minorEastAsia" w:cstheme="minorEastAsia"/>
          <w:color w:val="auto"/>
          <w:sz w:val="24"/>
          <w:szCs w:val="24"/>
        </w:rPr>
      </w:pPr>
    </w:p>
    <w:p w14:paraId="5FB25938">
      <w:pPr>
        <w:keepNext w:val="0"/>
        <w:keepLines w:val="0"/>
        <w:pageBreakBefore w:val="0"/>
        <w:widowControl w:val="0"/>
        <w:kinsoku/>
        <w:wordWrap/>
        <w:overflowPunct w:val="0"/>
        <w:topLinePunct w:val="0"/>
        <w:autoSpaceDE w:val="0"/>
        <w:autoSpaceDN w:val="0"/>
        <w:bidi w:val="0"/>
        <w:spacing w:line="50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r>
        <w:rPr>
          <w:rFonts w:hint="eastAsia" w:asciiTheme="minorEastAsia" w:hAnsiTheme="minorEastAsia" w:eastAsiaTheme="minorEastAsia" w:cstheme="minorEastAsia"/>
          <w:color w:val="auto"/>
          <w:sz w:val="24"/>
          <w:szCs w:val="24"/>
          <w:lang w:val="en-US" w:eastAsia="zh-CN"/>
        </w:rPr>
        <w:t>.</w:t>
      </w: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在本项目</w:t>
      </w:r>
      <w:r>
        <w:rPr>
          <w:rFonts w:hint="eastAsia" w:asciiTheme="minorEastAsia" w:hAnsiTheme="minorEastAsia" w:eastAsiaTheme="minorEastAsia" w:cstheme="minorEastAsia"/>
          <w:color w:val="auto"/>
          <w:sz w:val="24"/>
          <w:szCs w:val="24"/>
          <w:lang w:val="en-US" w:eastAsia="zh-CN"/>
        </w:rPr>
        <w:t>招标</w:t>
      </w:r>
      <w:r>
        <w:rPr>
          <w:rFonts w:hint="eastAsia" w:asciiTheme="minorEastAsia" w:hAnsiTheme="minorEastAsia" w:eastAsiaTheme="minorEastAsia" w:cstheme="minorEastAsia"/>
          <w:color w:val="auto"/>
          <w:sz w:val="24"/>
          <w:szCs w:val="24"/>
          <w:lang w:eastAsia="zh-CN"/>
        </w:rPr>
        <w:t>活动</w:t>
      </w:r>
      <w:r>
        <w:rPr>
          <w:rFonts w:hint="eastAsia" w:asciiTheme="minorEastAsia" w:hAnsiTheme="minorEastAsia" w:eastAsiaTheme="minorEastAsia" w:cstheme="minorEastAsia"/>
          <w:color w:val="auto"/>
          <w:sz w:val="24"/>
          <w:szCs w:val="24"/>
        </w:rPr>
        <w:t>中，不存在与其它</w:t>
      </w:r>
      <w:r>
        <w:rPr>
          <w:rFonts w:hint="eastAsia" w:asciiTheme="minorEastAsia" w:hAnsiTheme="minorEastAsia" w:eastAsiaTheme="minorEastAsia" w:cstheme="minorEastAsia"/>
          <w:color w:val="auto"/>
          <w:sz w:val="24"/>
          <w:szCs w:val="24"/>
          <w:lang w:eastAsia="zh-CN"/>
        </w:rPr>
        <w:t>参与</w:t>
      </w:r>
      <w:r>
        <w:rPr>
          <w:rFonts w:hint="eastAsia" w:asciiTheme="minorEastAsia" w:hAnsiTheme="minorEastAsia" w:eastAsiaTheme="minorEastAsia" w:cstheme="minorEastAsia"/>
          <w:color w:val="auto"/>
          <w:sz w:val="24"/>
          <w:szCs w:val="24"/>
          <w:lang w:val="en-US" w:eastAsia="zh-CN"/>
        </w:rPr>
        <w:t>投标</w:t>
      </w:r>
      <w:r>
        <w:rPr>
          <w:rFonts w:hint="eastAsia" w:asciiTheme="minorEastAsia" w:hAnsiTheme="minorEastAsia" w:eastAsiaTheme="minorEastAsia" w:cstheme="minorEastAsia"/>
          <w:color w:val="auto"/>
          <w:sz w:val="24"/>
          <w:szCs w:val="24"/>
          <w:lang w:eastAsia="zh-CN"/>
        </w:rPr>
        <w:t>供应商的</w:t>
      </w:r>
      <w:r>
        <w:rPr>
          <w:rFonts w:hint="eastAsia" w:asciiTheme="minorEastAsia" w:hAnsiTheme="minorEastAsia" w:eastAsiaTheme="minorEastAsia" w:cstheme="minorEastAsia"/>
          <w:color w:val="auto"/>
          <w:sz w:val="24"/>
          <w:szCs w:val="24"/>
        </w:rPr>
        <w:t>负责人为同一人，有控股、管理等关联关系</w:t>
      </w:r>
      <w:r>
        <w:rPr>
          <w:rFonts w:hint="eastAsia" w:asciiTheme="minorEastAsia" w:hAnsiTheme="minorEastAsia" w:eastAsiaTheme="minorEastAsia" w:cstheme="minorEastAsia"/>
          <w:color w:val="auto"/>
          <w:sz w:val="24"/>
          <w:szCs w:val="24"/>
          <w:lang w:eastAsia="zh-CN"/>
        </w:rPr>
        <w:t>。</w:t>
      </w:r>
      <w:bookmarkStart w:id="359" w:name="_Toc16856"/>
    </w:p>
    <w:p w14:paraId="61801AC5">
      <w:pPr>
        <w:keepNext w:val="0"/>
        <w:keepLines w:val="0"/>
        <w:pageBreakBefore w:val="0"/>
        <w:widowControl w:val="0"/>
        <w:kinsoku/>
        <w:wordWrap/>
        <w:overflowPunct w:val="0"/>
        <w:topLinePunct w:val="0"/>
        <w:autoSpaceDE w:val="0"/>
        <w:autoSpaceDN w:val="0"/>
        <w:bidi w:val="0"/>
        <w:spacing w:line="500" w:lineRule="exact"/>
        <w:ind w:firstLine="480" w:firstLineChars="200"/>
        <w:textAlignment w:val="auto"/>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1.1管理关系说明：</w:t>
      </w:r>
      <w:bookmarkEnd w:id="359"/>
    </w:p>
    <w:p w14:paraId="56350063">
      <w:pPr>
        <w:keepNext w:val="0"/>
        <w:keepLines w:val="0"/>
        <w:pageBreakBefore w:val="0"/>
        <w:widowControl w:val="0"/>
        <w:kinsoku/>
        <w:wordWrap/>
        <w:overflowPunct w:val="0"/>
        <w:topLinePunct w:val="0"/>
        <w:autoSpaceDE w:val="0"/>
        <w:autoSpaceDN w:val="0"/>
        <w:bidi w:val="0"/>
        <w:spacing w:line="50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我单位管理的具有独立法人的下属单位有</w:t>
      </w:r>
      <w:r>
        <w:rPr>
          <w:rFonts w:hint="eastAsia" w:asciiTheme="minorEastAsia" w:hAnsiTheme="minorEastAsia" w:eastAsiaTheme="minorEastAsia" w:cstheme="minorEastAsia"/>
          <w:color w:val="auto"/>
          <w:sz w:val="24"/>
          <w:szCs w:val="24"/>
          <w:u w:val="none"/>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w:t>
      </w:r>
    </w:p>
    <w:p w14:paraId="3458BC2A">
      <w:pPr>
        <w:keepNext w:val="0"/>
        <w:keepLines w:val="0"/>
        <w:pageBreakBefore w:val="0"/>
        <w:widowControl w:val="0"/>
        <w:kinsoku/>
        <w:wordWrap/>
        <w:overflowPunct w:val="0"/>
        <w:topLinePunct w:val="0"/>
        <w:autoSpaceDE w:val="0"/>
        <w:autoSpaceDN w:val="0"/>
        <w:bidi w:val="0"/>
        <w:spacing w:line="50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我单位的上级管理单位有</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w:t>
      </w:r>
    </w:p>
    <w:p w14:paraId="0A3860F1">
      <w:pPr>
        <w:keepNext w:val="0"/>
        <w:keepLines w:val="0"/>
        <w:pageBreakBefore w:val="0"/>
        <w:widowControl w:val="0"/>
        <w:kinsoku/>
        <w:wordWrap/>
        <w:overflowPunct w:val="0"/>
        <w:topLinePunct w:val="0"/>
        <w:autoSpaceDE w:val="0"/>
        <w:autoSpaceDN w:val="0"/>
        <w:bidi w:val="0"/>
        <w:spacing w:line="500" w:lineRule="exact"/>
        <w:ind w:firstLine="480" w:firstLineChars="200"/>
        <w:textAlignment w:val="auto"/>
        <w:outlineLvl w:val="2"/>
        <w:rPr>
          <w:rFonts w:hint="eastAsia" w:asciiTheme="minorEastAsia" w:hAnsiTheme="minorEastAsia" w:eastAsiaTheme="minorEastAsia" w:cstheme="minorEastAsia"/>
          <w:color w:val="auto"/>
          <w:sz w:val="24"/>
          <w:szCs w:val="24"/>
        </w:rPr>
      </w:pPr>
      <w:bookmarkStart w:id="360" w:name="_Toc12117"/>
      <w:r>
        <w:rPr>
          <w:rFonts w:hint="eastAsia" w:asciiTheme="minorEastAsia" w:hAnsiTheme="minorEastAsia" w:eastAsiaTheme="minorEastAsia" w:cstheme="minorEastAsia"/>
          <w:color w:val="auto"/>
          <w:sz w:val="24"/>
          <w:szCs w:val="24"/>
        </w:rPr>
        <w:t>1.2股权关系说明：</w:t>
      </w:r>
      <w:bookmarkEnd w:id="360"/>
    </w:p>
    <w:p w14:paraId="4E7C0AA5">
      <w:pPr>
        <w:keepNext w:val="0"/>
        <w:keepLines w:val="0"/>
        <w:pageBreakBefore w:val="0"/>
        <w:widowControl w:val="0"/>
        <w:kinsoku/>
        <w:wordWrap/>
        <w:overflowPunct w:val="0"/>
        <w:topLinePunct w:val="0"/>
        <w:autoSpaceDE w:val="0"/>
        <w:autoSpaceDN w:val="0"/>
        <w:bidi w:val="0"/>
        <w:spacing w:line="50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我单位控股的单位有</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w:t>
      </w:r>
    </w:p>
    <w:p w14:paraId="58333844">
      <w:pPr>
        <w:keepNext w:val="0"/>
        <w:keepLines w:val="0"/>
        <w:pageBreakBefore w:val="0"/>
        <w:widowControl w:val="0"/>
        <w:kinsoku/>
        <w:wordWrap/>
        <w:overflowPunct w:val="0"/>
        <w:topLinePunct w:val="0"/>
        <w:autoSpaceDE w:val="0"/>
        <w:autoSpaceDN w:val="0"/>
        <w:bidi w:val="0"/>
        <w:spacing w:line="50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我单位被</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单位控股。</w:t>
      </w:r>
    </w:p>
    <w:p w14:paraId="38340F80">
      <w:pPr>
        <w:keepNext w:val="0"/>
        <w:keepLines w:val="0"/>
        <w:pageBreakBefore w:val="0"/>
        <w:widowControl w:val="0"/>
        <w:kinsoku/>
        <w:wordWrap/>
        <w:overflowPunct w:val="0"/>
        <w:topLinePunct w:val="0"/>
        <w:autoSpaceDE w:val="0"/>
        <w:autoSpaceDN w:val="0"/>
        <w:bidi w:val="0"/>
        <w:spacing w:line="500" w:lineRule="exact"/>
        <w:ind w:firstLine="480" w:firstLineChars="200"/>
        <w:textAlignment w:val="auto"/>
        <w:outlineLvl w:val="2"/>
        <w:rPr>
          <w:rFonts w:hint="eastAsia" w:asciiTheme="minorEastAsia" w:hAnsiTheme="minorEastAsia" w:eastAsiaTheme="minorEastAsia" w:cstheme="minorEastAsia"/>
          <w:color w:val="auto"/>
          <w:sz w:val="24"/>
          <w:szCs w:val="24"/>
          <w:u w:val="single"/>
        </w:rPr>
      </w:pPr>
      <w:bookmarkStart w:id="361" w:name="_Toc18126"/>
      <w:r>
        <w:rPr>
          <w:rFonts w:hint="eastAsia" w:asciiTheme="minorEastAsia" w:hAnsiTheme="minorEastAsia" w:eastAsiaTheme="minorEastAsia" w:cstheme="minorEastAsia"/>
          <w:color w:val="auto"/>
          <w:sz w:val="24"/>
          <w:szCs w:val="24"/>
        </w:rPr>
        <w:t>1.3单位负责人：</w:t>
      </w:r>
      <w:bookmarkEnd w:id="361"/>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rPr>
        <w:t xml:space="preserve"> </w:t>
      </w:r>
    </w:p>
    <w:p w14:paraId="4FA86044">
      <w:pPr>
        <w:keepNext w:val="0"/>
        <w:keepLines w:val="0"/>
        <w:pageBreakBefore w:val="0"/>
        <w:widowControl w:val="0"/>
        <w:kinsoku/>
        <w:wordWrap/>
        <w:overflowPunct w:val="0"/>
        <w:topLinePunct w:val="0"/>
        <w:autoSpaceDE w:val="0"/>
        <w:autoSpaceDN w:val="0"/>
        <w:bidi w:val="0"/>
        <w:spacing w:line="500" w:lineRule="exact"/>
        <w:ind w:firstLine="480" w:firstLineChars="200"/>
        <w:textAlignment w:val="auto"/>
        <w:rPr>
          <w:rFonts w:hint="eastAsia" w:asciiTheme="minorEastAsia" w:hAnsiTheme="minorEastAsia" w:eastAsiaTheme="minorEastAsia" w:cstheme="minorEastAsia"/>
          <w:color w:val="auto"/>
          <w:sz w:val="24"/>
          <w:szCs w:val="24"/>
          <w:u w:val="single"/>
          <w:lang w:eastAsia="zh-CN"/>
        </w:rPr>
      </w:pP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其他与本项目有关的利害关系说明：</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none"/>
          <w:lang w:eastAsia="zh-CN"/>
        </w:rPr>
        <w:t>。</w:t>
      </w:r>
    </w:p>
    <w:p w14:paraId="2A6CC65E">
      <w:pPr>
        <w:pStyle w:val="9"/>
        <w:keepNext w:val="0"/>
        <w:keepLines w:val="0"/>
        <w:pageBreakBefore w:val="0"/>
        <w:widowControl w:val="0"/>
        <w:kinsoku/>
        <w:wordWrap/>
        <w:overflowPunct w:val="0"/>
        <w:topLinePunct w:val="0"/>
        <w:autoSpaceDE w:val="0"/>
        <w:autoSpaceDN w:val="0"/>
        <w:bidi w:val="0"/>
        <w:rPr>
          <w:rFonts w:hint="eastAsia" w:asciiTheme="minorEastAsia" w:hAnsiTheme="minorEastAsia" w:eastAsiaTheme="minorEastAsia" w:cstheme="minorEastAsia"/>
          <w:color w:val="auto"/>
          <w:sz w:val="24"/>
          <w:szCs w:val="24"/>
        </w:rPr>
      </w:pPr>
    </w:p>
    <w:p w14:paraId="15B88E3B">
      <w:pPr>
        <w:keepNext w:val="0"/>
        <w:keepLines w:val="0"/>
        <w:pageBreakBefore w:val="0"/>
        <w:widowControl w:val="0"/>
        <w:kinsoku/>
        <w:wordWrap/>
        <w:overflowPunct w:val="0"/>
        <w:topLinePunct w:val="0"/>
        <w:autoSpaceDE w:val="0"/>
        <w:autoSpaceDN w:val="0"/>
        <w:bidi w:val="0"/>
        <w:spacing w:line="500" w:lineRule="exact"/>
        <w:ind w:firstLine="720" w:firstLineChars="3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我单位承诺以上说明真实有效，无虚假内容或隐瞒。</w:t>
      </w:r>
    </w:p>
    <w:p w14:paraId="01A9F3BE">
      <w:pPr>
        <w:keepNext w:val="0"/>
        <w:keepLines w:val="0"/>
        <w:pageBreakBefore w:val="0"/>
        <w:widowControl w:val="0"/>
        <w:kinsoku/>
        <w:wordWrap/>
        <w:overflowPunct w:val="0"/>
        <w:topLinePunct w:val="0"/>
        <w:autoSpaceDE w:val="0"/>
        <w:autoSpaceDN w:val="0"/>
        <w:bidi w:val="0"/>
        <w:spacing w:line="500" w:lineRule="exact"/>
        <w:ind w:firstLine="240" w:firstLineChars="100"/>
        <w:textAlignment w:val="auto"/>
        <w:rPr>
          <w:rFonts w:hint="eastAsia" w:asciiTheme="minorEastAsia" w:hAnsiTheme="minorEastAsia" w:eastAsiaTheme="minorEastAsia" w:cstheme="minorEastAsia"/>
          <w:color w:val="auto"/>
          <w:sz w:val="24"/>
          <w:szCs w:val="24"/>
        </w:rPr>
      </w:pPr>
    </w:p>
    <w:p w14:paraId="09B0D362">
      <w:pPr>
        <w:pStyle w:val="9"/>
        <w:keepNext w:val="0"/>
        <w:keepLines w:val="0"/>
        <w:pageBreakBefore w:val="0"/>
        <w:widowControl w:val="0"/>
        <w:kinsoku/>
        <w:wordWrap/>
        <w:overflowPunct w:val="0"/>
        <w:topLinePunct w:val="0"/>
        <w:autoSpaceDE w:val="0"/>
        <w:autoSpaceDN w:val="0"/>
        <w:bidi w:val="0"/>
        <w:rPr>
          <w:rFonts w:hint="eastAsia" w:asciiTheme="minorEastAsia" w:hAnsiTheme="minorEastAsia" w:eastAsiaTheme="minorEastAsia" w:cstheme="minorEastAsia"/>
          <w:color w:val="auto"/>
          <w:sz w:val="24"/>
          <w:szCs w:val="24"/>
        </w:rPr>
      </w:pPr>
    </w:p>
    <w:p w14:paraId="35B32454">
      <w:pPr>
        <w:keepNext w:val="0"/>
        <w:keepLines w:val="0"/>
        <w:pageBreakBefore w:val="0"/>
        <w:widowControl w:val="0"/>
        <w:kinsoku/>
        <w:wordWrap/>
        <w:overflowPunct w:val="0"/>
        <w:topLinePunct w:val="0"/>
        <w:autoSpaceDE w:val="0"/>
        <w:autoSpaceDN w:val="0"/>
        <w:bidi w:val="0"/>
        <w:spacing w:line="500" w:lineRule="exact"/>
        <w:ind w:firstLine="660" w:firstLineChars="3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0"/>
          <w:sz w:val="24"/>
          <w:szCs w:val="24"/>
          <w:u w:val="none"/>
          <w:lang w:val="en-US" w:eastAsia="zh-CN"/>
        </w:rPr>
        <w:t>供应商</w:t>
      </w:r>
      <w:r>
        <w:rPr>
          <w:rFonts w:hint="eastAsia" w:asciiTheme="minorEastAsia" w:hAnsiTheme="minorEastAsia" w:eastAsiaTheme="minorEastAsia" w:cstheme="minorEastAsia"/>
          <w:color w:val="auto"/>
          <w:spacing w:val="-10"/>
          <w:sz w:val="24"/>
          <w:szCs w:val="24"/>
          <w:u w:val="none"/>
        </w:rPr>
        <w:t>名称</w:t>
      </w:r>
      <w:r>
        <w:rPr>
          <w:rFonts w:hint="eastAsia" w:asciiTheme="minorEastAsia" w:hAnsiTheme="minorEastAsia" w:eastAsiaTheme="minorEastAsia" w:cstheme="minorEastAsia"/>
          <w:color w:val="auto"/>
          <w:spacing w:val="-10"/>
          <w:sz w:val="24"/>
          <w:szCs w:val="24"/>
          <w:u w:val="none"/>
          <w:lang w:eastAsia="zh-CN"/>
        </w:rPr>
        <w:t>：</w:t>
      </w:r>
      <w:r>
        <w:rPr>
          <w:rFonts w:hint="eastAsia" w:asciiTheme="minorEastAsia" w:hAnsiTheme="minorEastAsia" w:eastAsiaTheme="minorEastAsia" w:cstheme="minorEastAsia"/>
          <w:color w:val="auto"/>
          <w:spacing w:val="-10"/>
          <w:sz w:val="24"/>
          <w:szCs w:val="24"/>
          <w:u w:val="single"/>
          <w:lang w:val="en-US" w:eastAsia="zh-CN"/>
        </w:rPr>
        <w:t xml:space="preserve">                  </w:t>
      </w:r>
      <w:r>
        <w:rPr>
          <w:rFonts w:hint="eastAsia" w:asciiTheme="minorEastAsia" w:hAnsiTheme="minorEastAsia" w:eastAsiaTheme="minorEastAsia" w:cstheme="minorEastAsia"/>
          <w:color w:val="auto"/>
          <w:sz w:val="24"/>
          <w:szCs w:val="24"/>
        </w:rPr>
        <w:t>（加盖公章）</w:t>
      </w:r>
    </w:p>
    <w:p w14:paraId="6C0F39FA">
      <w:pPr>
        <w:keepNext w:val="0"/>
        <w:keepLines w:val="0"/>
        <w:pageBreakBefore w:val="0"/>
        <w:widowControl w:val="0"/>
        <w:kinsoku/>
        <w:wordWrap/>
        <w:overflowPunct w:val="0"/>
        <w:topLinePunct w:val="0"/>
        <w:autoSpaceDE w:val="0"/>
        <w:autoSpaceDN w:val="0"/>
        <w:bidi w:val="0"/>
        <w:spacing w:line="500" w:lineRule="exact"/>
        <w:ind w:firstLine="240" w:firstLineChars="100"/>
        <w:textAlignment w:val="auto"/>
        <w:rPr>
          <w:rFonts w:hint="eastAsia" w:asciiTheme="minorEastAsia" w:hAnsiTheme="minorEastAsia" w:eastAsiaTheme="minorEastAsia" w:cstheme="minorEastAsia"/>
          <w:color w:val="auto"/>
          <w:sz w:val="24"/>
          <w:szCs w:val="24"/>
        </w:rPr>
      </w:pPr>
    </w:p>
    <w:p w14:paraId="4D7BF4FB">
      <w:pPr>
        <w:keepNext w:val="0"/>
        <w:keepLines w:val="0"/>
        <w:pageBreakBefore w:val="0"/>
        <w:widowControl w:val="0"/>
        <w:kinsoku/>
        <w:wordWrap/>
        <w:overflowPunct w:val="0"/>
        <w:topLinePunct w:val="0"/>
        <w:autoSpaceDE w:val="0"/>
        <w:autoSpaceDN w:val="0"/>
        <w:bidi w:val="0"/>
        <w:spacing w:line="500" w:lineRule="exact"/>
        <w:ind w:firstLine="720" w:firstLineChars="3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法定代表人或被授权人</w:t>
      </w:r>
      <w:r>
        <w:rPr>
          <w:rFonts w:hint="eastAsia" w:asciiTheme="minorEastAsia" w:hAnsiTheme="minorEastAsia" w:eastAsiaTheme="minorEastAsia" w:cstheme="minorEastAsia"/>
          <w:color w:val="auto"/>
          <w:sz w:val="24"/>
          <w:szCs w:val="24"/>
          <w:u w:val="none"/>
        </w:rPr>
        <w:t>：</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（签字或盖章）</w:t>
      </w:r>
    </w:p>
    <w:p w14:paraId="55B326C0">
      <w:pPr>
        <w:keepNext w:val="0"/>
        <w:keepLines w:val="0"/>
        <w:pageBreakBefore w:val="0"/>
        <w:widowControl w:val="0"/>
        <w:kinsoku/>
        <w:wordWrap/>
        <w:overflowPunct w:val="0"/>
        <w:topLinePunct w:val="0"/>
        <w:autoSpaceDE w:val="0"/>
        <w:autoSpaceDN w:val="0"/>
        <w:bidi w:val="0"/>
        <w:spacing w:line="500" w:lineRule="exact"/>
        <w:ind w:firstLine="240" w:firstLineChars="1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w:t>
      </w:r>
    </w:p>
    <w:p w14:paraId="42FF77F1">
      <w:pPr>
        <w:keepNext w:val="0"/>
        <w:keepLines w:val="0"/>
        <w:pageBreakBefore w:val="0"/>
        <w:widowControl w:val="0"/>
        <w:kinsoku/>
        <w:wordWrap/>
        <w:overflowPunct w:val="0"/>
        <w:topLinePunct w:val="0"/>
        <w:autoSpaceDE w:val="0"/>
        <w:autoSpaceDN w:val="0"/>
        <w:bidi w:val="0"/>
        <w:spacing w:line="500" w:lineRule="exact"/>
        <w:ind w:firstLine="720" w:firstLineChars="300"/>
        <w:textAlignment w:val="auto"/>
        <w:rPr>
          <w:rFonts w:hint="eastAsia"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color w:val="auto"/>
          <w:sz w:val="24"/>
          <w:szCs w:val="24"/>
        </w:rPr>
        <w:t>日期：</w:t>
      </w:r>
      <w:r>
        <w:rPr>
          <w:rFonts w:hint="eastAsia" w:asciiTheme="minorEastAsia" w:hAnsiTheme="minorEastAsia" w:eastAsiaTheme="minorEastAsia" w:cstheme="minorEastAsia"/>
          <w:color w:val="auto"/>
          <w:sz w:val="24"/>
          <w:szCs w:val="24"/>
          <w:u w:val="single"/>
          <w:lang w:val="en-US" w:eastAsia="zh-CN"/>
        </w:rPr>
        <w:t xml:space="preserve">               </w:t>
      </w:r>
    </w:p>
    <w:p w14:paraId="708275C7">
      <w:pPr>
        <w:pStyle w:val="9"/>
        <w:keepNext w:val="0"/>
        <w:keepLines w:val="0"/>
        <w:pageBreakBefore w:val="0"/>
        <w:widowControl w:val="0"/>
        <w:kinsoku/>
        <w:wordWrap/>
        <w:overflowPunct w:val="0"/>
        <w:topLinePunct w:val="0"/>
        <w:autoSpaceDE w:val="0"/>
        <w:autoSpaceDN w:val="0"/>
        <w:bidi w:val="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 </w:t>
      </w:r>
    </w:p>
    <w:p w14:paraId="32061A31">
      <w:pPr>
        <w:keepNext w:val="0"/>
        <w:keepLines w:val="0"/>
        <w:pageBreakBefore w:val="0"/>
        <w:widowControl w:val="0"/>
        <w:kinsoku/>
        <w:wordWrap/>
        <w:autoSpaceDE/>
        <w:autoSpaceDN/>
        <w:bidi w:val="0"/>
        <w:adjustRightInd/>
        <w:snapToGrid/>
        <w:spacing w:line="360" w:lineRule="auto"/>
        <w:jc w:val="center"/>
        <w:textAlignment w:val="auto"/>
        <w:outlineLvl w:val="9"/>
        <w:rPr>
          <w:rFonts w:hint="eastAsia" w:ascii="宋体" w:hAnsi="宋体" w:eastAsia="宋体" w:cs="宋体"/>
          <w:b/>
          <w:color w:val="auto"/>
          <w:sz w:val="24"/>
          <w:szCs w:val="24"/>
          <w:lang w:eastAsia="zh-CN"/>
        </w:rPr>
      </w:pPr>
    </w:p>
    <w:p w14:paraId="6DDE0A22">
      <w:pPr>
        <w:keepNext w:val="0"/>
        <w:keepLines w:val="0"/>
        <w:pageBreakBefore w:val="0"/>
        <w:widowControl w:val="0"/>
        <w:kinsoku/>
        <w:wordWrap/>
        <w:autoSpaceDE/>
        <w:autoSpaceDN/>
        <w:bidi w:val="0"/>
        <w:adjustRightInd/>
        <w:snapToGrid/>
        <w:spacing w:line="360" w:lineRule="auto"/>
        <w:jc w:val="center"/>
        <w:textAlignment w:val="auto"/>
        <w:outlineLvl w:val="9"/>
        <w:rPr>
          <w:rFonts w:hint="eastAsia" w:ascii="宋体" w:hAnsi="宋体" w:eastAsia="宋体" w:cs="宋体"/>
          <w:b/>
          <w:color w:val="auto"/>
          <w:sz w:val="24"/>
          <w:szCs w:val="24"/>
          <w:lang w:eastAsia="zh-CN"/>
        </w:rPr>
      </w:pPr>
    </w:p>
    <w:p w14:paraId="3D60F457">
      <w:pPr>
        <w:keepNext w:val="0"/>
        <w:keepLines w:val="0"/>
        <w:pageBreakBefore w:val="0"/>
        <w:widowControl w:val="0"/>
        <w:kinsoku/>
        <w:wordWrap/>
        <w:autoSpaceDE/>
        <w:autoSpaceDN/>
        <w:bidi w:val="0"/>
        <w:adjustRightInd/>
        <w:snapToGrid/>
        <w:spacing w:line="360" w:lineRule="auto"/>
        <w:jc w:val="center"/>
        <w:textAlignment w:val="auto"/>
        <w:outlineLvl w:val="9"/>
        <w:rPr>
          <w:rFonts w:hint="eastAsia" w:ascii="宋体" w:hAnsi="宋体" w:eastAsia="宋体" w:cs="宋体"/>
          <w:b/>
          <w:color w:val="auto"/>
          <w:sz w:val="24"/>
          <w:szCs w:val="24"/>
          <w:lang w:eastAsia="zh-CN"/>
        </w:rPr>
      </w:pPr>
    </w:p>
    <w:p w14:paraId="73205CEB">
      <w:pPr>
        <w:keepNext w:val="0"/>
        <w:keepLines w:val="0"/>
        <w:pageBreakBefore w:val="0"/>
        <w:widowControl w:val="0"/>
        <w:kinsoku/>
        <w:wordWrap/>
        <w:autoSpaceDE/>
        <w:autoSpaceDN/>
        <w:bidi w:val="0"/>
        <w:adjustRightInd/>
        <w:snapToGrid/>
        <w:spacing w:line="360" w:lineRule="auto"/>
        <w:jc w:val="center"/>
        <w:textAlignment w:val="auto"/>
        <w:outlineLvl w:val="9"/>
        <w:rPr>
          <w:rFonts w:hint="eastAsia" w:ascii="宋体" w:hAnsi="宋体" w:eastAsia="宋体" w:cs="宋体"/>
          <w:b/>
          <w:color w:val="auto"/>
          <w:sz w:val="24"/>
          <w:szCs w:val="24"/>
          <w:lang w:eastAsia="zh-CN"/>
        </w:rPr>
      </w:pPr>
    </w:p>
    <w:p w14:paraId="65297525">
      <w:pPr>
        <w:keepNext w:val="0"/>
        <w:keepLines w:val="0"/>
        <w:pageBreakBefore w:val="0"/>
        <w:widowControl w:val="0"/>
        <w:kinsoku/>
        <w:wordWrap/>
        <w:autoSpaceDE/>
        <w:autoSpaceDN/>
        <w:bidi w:val="0"/>
        <w:adjustRightInd/>
        <w:snapToGrid/>
        <w:spacing w:line="360" w:lineRule="auto"/>
        <w:jc w:val="center"/>
        <w:textAlignment w:val="auto"/>
        <w:outlineLvl w:val="9"/>
        <w:rPr>
          <w:rFonts w:hint="eastAsia" w:ascii="宋体" w:hAnsi="宋体" w:eastAsia="宋体" w:cs="宋体"/>
          <w:b/>
          <w:color w:val="auto"/>
          <w:sz w:val="24"/>
          <w:szCs w:val="24"/>
          <w:lang w:eastAsia="zh-CN"/>
        </w:rPr>
      </w:pPr>
    </w:p>
    <w:p w14:paraId="7C6EDCC4">
      <w:pPr>
        <w:keepNext w:val="0"/>
        <w:keepLines w:val="0"/>
        <w:pageBreakBefore w:val="0"/>
        <w:widowControl w:val="0"/>
        <w:kinsoku/>
        <w:wordWrap/>
        <w:autoSpaceDE/>
        <w:autoSpaceDN/>
        <w:bidi w:val="0"/>
        <w:adjustRightInd/>
        <w:snapToGrid/>
        <w:spacing w:line="360" w:lineRule="auto"/>
        <w:jc w:val="center"/>
        <w:textAlignment w:val="auto"/>
        <w:outlineLvl w:val="9"/>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榆林市政府采购工程类项目供应商信用承诺书</w:t>
      </w:r>
    </w:p>
    <w:p w14:paraId="6C5DCE83">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rPr>
      </w:pPr>
    </w:p>
    <w:p w14:paraId="5D4BB3E0">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市场主体名称：</w:t>
      </w:r>
    </w:p>
    <w:p w14:paraId="168A8A55">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证件类型：统一社会信用代码</w:t>
      </w:r>
    </w:p>
    <w:p w14:paraId="6CBF37CF">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证件号码：</w:t>
      </w:r>
    </w:p>
    <w:p w14:paraId="32027E94">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法人代表：</w:t>
      </w:r>
    </w:p>
    <w:p w14:paraId="45C4C8B0">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承诺有效期限：    年    月    日—    年    月    日</w:t>
      </w:r>
    </w:p>
    <w:p w14:paraId="2BB0E3D1">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承诺内容：</w:t>
      </w:r>
    </w:p>
    <w:p w14:paraId="6A8E9B07">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为维护公开、公平、公正的政府采购市场秩序，树立诚实守信的政府采购供应商形象，本单位自愿做出以下承诺：</w:t>
      </w:r>
    </w:p>
    <w:p w14:paraId="6A7FAA0D">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一、承诺本单位严格遵守国家法律、法规和规章，全面履行应尽的责任和义务，全面做到履约守信，具备《政府采购法》第二十二条第一款规定的条件;</w:t>
      </w:r>
    </w:p>
    <w:p w14:paraId="26F5811E">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二、承诺本单位提供给注册登记部门、行业管理部门、司法部门、行业组织以及在政府采购活动中提交的所有资料均合法、真实、有效，无任何伪造、修改、虚假成份，并对所提供资料的真实性负责；</w:t>
      </w:r>
    </w:p>
    <w:p w14:paraId="290F0943">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三、承诺本单位严格依法开展生产经营活动，主动接受行业监管，自愿接受依法开展的日常检查；违法失信经营后将自愿接受约束和惩戒，并依法承担相应责任；</w:t>
      </w:r>
    </w:p>
    <w:p w14:paraId="16163096">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四、承诺本单位自觉接受行政管理部门、行业组织、社会公众、新闻舆论的监督；</w:t>
      </w:r>
    </w:p>
    <w:p w14:paraId="0D43EE61">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五、承诺本单位自我约束、自我管理，重合同、守信用，不制假售假、商标侵权、虚假宣传、违约毁约、恶意逃债、偷税漏税、价格欺诈、垄断和不正当竞争，维护经营者、消费者的合法权益；</w:t>
      </w:r>
    </w:p>
    <w:p w14:paraId="307D7DB7">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六、承诺本单位提出政府采购质疑和投诉坚持依法依规、诚实信用原则，在全国范围12个月内没有三次以上查无实据的政府采购投诉；</w:t>
      </w:r>
    </w:p>
    <w:p w14:paraId="6C0FF10E">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七、根据政府采购相关法律法规的规定需要作出的其他诺：</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w:t>
      </w:r>
    </w:p>
    <w:p w14:paraId="7E273371">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3A2888B1">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rPr>
      </w:pPr>
    </w:p>
    <w:p w14:paraId="10043874">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承诺单位（盖章）：</w:t>
      </w:r>
    </w:p>
    <w:p w14:paraId="0AC73BBF">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法定代表人（负责人）：</w:t>
      </w:r>
    </w:p>
    <w:p w14:paraId="41F01D1C">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法定代表人（负责人）身份证号：</w:t>
      </w:r>
    </w:p>
    <w:p w14:paraId="67E5D3D6">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承诺日期：</w:t>
      </w:r>
    </w:p>
    <w:p w14:paraId="6B719786">
      <w:pPr>
        <w:pStyle w:val="30"/>
        <w:keepNext w:val="0"/>
        <w:keepLines w:val="0"/>
        <w:pageBreakBefore w:val="0"/>
        <w:widowControl w:val="0"/>
        <w:kinsoku/>
        <w:wordWrap/>
        <w:autoSpaceDE/>
        <w:autoSpaceDN/>
        <w:bidi w:val="0"/>
        <w:adjustRightInd/>
        <w:snapToGrid/>
        <w:spacing w:line="360" w:lineRule="auto"/>
        <w:ind w:firstLine="0" w:firstLineChars="0"/>
        <w:textAlignment w:val="auto"/>
        <w:outlineLvl w:val="9"/>
        <w:rPr>
          <w:rFonts w:hint="eastAsia" w:ascii="宋体" w:hAnsi="宋体" w:eastAsia="宋体" w:cs="宋体"/>
          <w:b/>
          <w:bCs/>
          <w:color w:val="auto"/>
          <w:sz w:val="24"/>
          <w:szCs w:val="24"/>
        </w:rPr>
      </w:pPr>
    </w:p>
    <w:p w14:paraId="5B27CA73">
      <w:pPr>
        <w:pStyle w:val="30"/>
        <w:keepNext w:val="0"/>
        <w:keepLines w:val="0"/>
        <w:pageBreakBefore w:val="0"/>
        <w:widowControl w:val="0"/>
        <w:kinsoku/>
        <w:wordWrap/>
        <w:autoSpaceDE/>
        <w:autoSpaceDN/>
        <w:bidi w:val="0"/>
        <w:adjustRightInd/>
        <w:snapToGrid/>
        <w:spacing w:line="360" w:lineRule="auto"/>
        <w:ind w:firstLine="0" w:firstLineChars="0"/>
        <w:textAlignment w:val="auto"/>
        <w:outlineLvl w:val="9"/>
        <w:rPr>
          <w:rFonts w:hint="eastAsia" w:ascii="宋体" w:hAnsi="宋体" w:eastAsia="宋体" w:cs="宋体"/>
          <w:b/>
          <w:bCs/>
          <w:color w:val="auto"/>
          <w:sz w:val="24"/>
          <w:szCs w:val="24"/>
        </w:rPr>
      </w:pPr>
    </w:p>
    <w:p w14:paraId="7512CB44">
      <w:pPr>
        <w:pStyle w:val="30"/>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b/>
          <w:bCs/>
          <w:color w:val="auto"/>
          <w:sz w:val="24"/>
          <w:szCs w:val="24"/>
        </w:rPr>
      </w:pPr>
      <w:r>
        <w:rPr>
          <w:rFonts w:hint="eastAsia" w:ascii="宋体" w:hAnsi="宋体" w:eastAsia="宋体" w:cs="宋体"/>
          <w:color w:val="auto"/>
          <w:kern w:val="2"/>
          <w:sz w:val="21"/>
          <w:szCs w:val="21"/>
          <w:lang w:val="en-US" w:eastAsia="zh-CN" w:bidi="ar-SA"/>
        </w:rPr>
        <w:t>注：此承诺书除附在投标文件中外还须上传至“信用中国（陕西榆林）”网站供应商自主上报信用承诺书附件。（承诺有效期为1年，承诺起始时间为提交投标文件截止之日，须后附截图。）法定代表人或负责人、主体名称发生变更的应当重新做出承诺。</w:t>
      </w:r>
      <w:r>
        <w:rPr>
          <w:rFonts w:hint="eastAsia" w:ascii="宋体" w:hAnsi="宋体" w:eastAsia="宋体" w:cs="宋体"/>
          <w:color w:val="auto"/>
          <w:kern w:val="2"/>
          <w:sz w:val="21"/>
          <w:szCs w:val="21"/>
          <w:lang w:val="en-US" w:eastAsia="zh-CN" w:bidi="ar-SA"/>
        </w:rPr>
        <w:br w:type="page"/>
      </w:r>
      <w:r>
        <w:rPr>
          <w:rFonts w:hint="eastAsia" w:ascii="宋体" w:hAnsi="宋体" w:eastAsia="宋体" w:cs="宋体"/>
          <w:b/>
          <w:bCs/>
          <w:color w:val="auto"/>
          <w:sz w:val="24"/>
          <w:szCs w:val="24"/>
          <w:lang w:val="en-US" w:eastAsia="zh-CN"/>
        </w:rPr>
        <w:t>投标人</w:t>
      </w:r>
      <w:r>
        <w:rPr>
          <w:rFonts w:hint="eastAsia" w:ascii="宋体" w:hAnsi="宋体" w:eastAsia="宋体" w:cs="宋体"/>
          <w:b/>
          <w:bCs/>
          <w:color w:val="auto"/>
          <w:sz w:val="24"/>
          <w:szCs w:val="24"/>
        </w:rPr>
        <w:t>信用承诺</w:t>
      </w:r>
    </w:p>
    <w:p w14:paraId="15928216">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color w:val="auto"/>
          <w:sz w:val="24"/>
          <w:szCs w:val="24"/>
          <w:u w:val="single"/>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p w14:paraId="4F4BEF37">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color w:val="auto"/>
          <w:sz w:val="24"/>
          <w:szCs w:val="24"/>
          <w:u w:val="single"/>
        </w:rPr>
      </w:pPr>
      <w:r>
        <w:rPr>
          <w:rFonts w:hint="eastAsia" w:ascii="宋体" w:hAnsi="宋体" w:eastAsia="宋体" w:cs="宋体"/>
          <w:color w:val="auto"/>
          <w:sz w:val="24"/>
          <w:szCs w:val="24"/>
        </w:rPr>
        <w:t>统一社会信用代码：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法人代表：</w:t>
      </w:r>
      <w:r>
        <w:rPr>
          <w:rFonts w:hint="eastAsia" w:ascii="宋体" w:hAnsi="宋体" w:eastAsia="宋体" w:cs="宋体"/>
          <w:color w:val="auto"/>
          <w:sz w:val="24"/>
          <w:szCs w:val="24"/>
          <w:u w:val="single"/>
        </w:rPr>
        <w:t xml:space="preserve">                  </w:t>
      </w:r>
    </w:p>
    <w:p w14:paraId="6A54FE11">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color w:val="auto"/>
          <w:sz w:val="24"/>
          <w:szCs w:val="24"/>
          <w:u w:val="single"/>
        </w:rPr>
      </w:pPr>
      <w:r>
        <w:rPr>
          <w:rFonts w:hint="eastAsia" w:ascii="宋体" w:hAnsi="宋体" w:eastAsia="宋体" w:cs="宋体"/>
          <w:color w:val="auto"/>
          <w:sz w:val="24"/>
          <w:szCs w:val="24"/>
        </w:rPr>
        <w:t>承诺有效期限：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05E8CD13">
      <w:pPr>
        <w:keepNext w:val="0"/>
        <w:keepLines w:val="0"/>
        <w:pageBreakBefore w:val="0"/>
        <w:widowControl/>
        <w:kinsoku/>
        <w:wordWrap/>
        <w:overflowPunct/>
        <w:topLinePunct w:val="0"/>
        <w:autoSpaceDE/>
        <w:autoSpaceDN/>
        <w:bidi w:val="0"/>
        <w:spacing w:line="240" w:lineRule="auto"/>
        <w:ind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项目招投标活动中，我公司（单位）郑重作出以下信用承诺：</w:t>
      </w:r>
    </w:p>
    <w:p w14:paraId="556E3722">
      <w:pPr>
        <w:keepNext w:val="0"/>
        <w:keepLines w:val="0"/>
        <w:pageBreakBefore w:val="0"/>
        <w:widowControl/>
        <w:kinsoku/>
        <w:wordWrap/>
        <w:overflowPunct/>
        <w:topLinePunct w:val="0"/>
        <w:autoSpaceDE/>
        <w:autoSpaceDN/>
        <w:bidi w:val="0"/>
        <w:spacing w:line="360" w:lineRule="auto"/>
        <w:ind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6798A9C3">
      <w:pPr>
        <w:keepNext w:val="0"/>
        <w:keepLines w:val="0"/>
        <w:pageBreakBefore w:val="0"/>
        <w:widowControl/>
        <w:kinsoku/>
        <w:wordWrap/>
        <w:overflowPunct/>
        <w:topLinePunct w:val="0"/>
        <w:autoSpaceDE/>
        <w:autoSpaceDN/>
        <w:bidi w:val="0"/>
        <w:spacing w:line="360" w:lineRule="auto"/>
        <w:ind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（二）不得有以下违法违规行为：1.围标串标；以他人名义或者其他方式弄虚作假投标；出让出租资格、资质证书供他人投标；恶意竞标、强揽工程；以暴力、威胁、利诱等手段阻止或者控制其他潜在</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和投标文件与招标人签订合同；在签订合同时向招标人提出附加条件、或者改变投标文件的实质性内容；放弃中标；不按照</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的规定提交履约保证金。5.招投标法规定的其它违法违规行为。</w:t>
      </w:r>
    </w:p>
    <w:p w14:paraId="1B4AC097">
      <w:pPr>
        <w:keepNext w:val="0"/>
        <w:keepLines w:val="0"/>
        <w:pageBreakBefore w:val="0"/>
        <w:kinsoku/>
        <w:wordWrap/>
        <w:overflowPunct/>
        <w:topLinePunct w:val="0"/>
        <w:autoSpaceDE/>
        <w:autoSpaceDN/>
        <w:bidi w:val="0"/>
        <w:spacing w:line="360" w:lineRule="auto"/>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（三）自愿接受招投标监督部门和有关行政监督部门的依法检查。</w:t>
      </w:r>
    </w:p>
    <w:p w14:paraId="2D787C66">
      <w:pPr>
        <w:keepNext w:val="0"/>
        <w:keepLines w:val="0"/>
        <w:pageBreakBefore w:val="0"/>
        <w:widowControl/>
        <w:kinsoku/>
        <w:wordWrap/>
        <w:overflowPunct/>
        <w:topLinePunct w:val="0"/>
        <w:autoSpaceDE/>
        <w:autoSpaceDN/>
        <w:bidi w:val="0"/>
        <w:spacing w:line="360" w:lineRule="auto"/>
        <w:ind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（四）同意将此信用承诺纳入陕西省公共信用信息平台和榆林市公共信用信息共享平台，并上网公示，接受社会监督。</w:t>
      </w:r>
    </w:p>
    <w:p w14:paraId="31FA111C">
      <w:pPr>
        <w:keepNext w:val="0"/>
        <w:keepLines w:val="0"/>
        <w:pageBreakBefore w:val="0"/>
        <w:widowControl/>
        <w:kinsoku/>
        <w:wordWrap/>
        <w:overflowPunct/>
        <w:topLinePunct w:val="0"/>
        <w:autoSpaceDE/>
        <w:autoSpaceDN/>
        <w:bidi w:val="0"/>
        <w:spacing w:line="360" w:lineRule="auto"/>
        <w:ind w:firstLine="48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7F00A12D">
      <w:pPr>
        <w:keepNext w:val="0"/>
        <w:keepLines w:val="0"/>
        <w:pageBreakBefore w:val="0"/>
        <w:widowControl/>
        <w:tabs>
          <w:tab w:val="left" w:pos="4395"/>
        </w:tabs>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法定代表人（签章）：                  </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（盖章）：</w:t>
      </w:r>
    </w:p>
    <w:p w14:paraId="642EAA6A">
      <w:pPr>
        <w:keepNext w:val="0"/>
        <w:keepLines w:val="0"/>
        <w:pageBreakBefore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                                    承诺时间：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1F946AE5">
      <w:pPr>
        <w:keepNext w:val="0"/>
        <w:keepLines w:val="0"/>
        <w:pageBreakBefore w:val="0"/>
        <w:kinsoku/>
        <w:wordWrap/>
        <w:overflowPunct/>
        <w:topLinePunct w:val="0"/>
        <w:autoSpaceDE/>
        <w:autoSpaceDN/>
        <w:bidi w:val="0"/>
        <w:spacing w:line="360" w:lineRule="auto"/>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1"/>
          <w:szCs w:val="21"/>
        </w:rPr>
        <w:t>注：</w:t>
      </w:r>
      <w:r>
        <w:rPr>
          <w:rFonts w:hint="eastAsia" w:ascii="宋体" w:hAnsi="宋体" w:eastAsia="宋体" w:cs="宋体"/>
          <w:color w:val="auto"/>
          <w:sz w:val="21"/>
          <w:szCs w:val="21"/>
        </w:rPr>
        <w:t>此承诺书除附在投标文件中外还须上传至“信用中国（陕西榆林）”网站</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自主上报信用承诺书附件。（承诺有效期同投标有效期，承诺起始时间为提交投标文件截止之日，须后附截图。）</w:t>
      </w:r>
      <w:r>
        <w:rPr>
          <w:rFonts w:hint="eastAsia" w:ascii="宋体" w:hAnsi="宋体" w:eastAsia="宋体" w:cs="宋体"/>
          <w:color w:val="auto"/>
          <w:sz w:val="21"/>
          <w:szCs w:val="21"/>
        </w:rPr>
        <w:br w:type="page"/>
      </w:r>
      <w:r>
        <w:rPr>
          <w:rFonts w:hint="eastAsia" w:ascii="宋体" w:hAnsi="宋体" w:eastAsia="宋体" w:cs="宋体"/>
          <w:b/>
          <w:bCs/>
          <w:color w:val="auto"/>
          <w:sz w:val="24"/>
          <w:szCs w:val="24"/>
        </w:rPr>
        <w:t>投标信用承诺书</w:t>
      </w:r>
    </w:p>
    <w:p w14:paraId="6025D1F5">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color w:val="auto"/>
          <w:sz w:val="24"/>
          <w:szCs w:val="24"/>
        </w:rPr>
      </w:pPr>
    </w:p>
    <w:p w14:paraId="0D471997">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color w:val="auto"/>
          <w:sz w:val="24"/>
          <w:szCs w:val="24"/>
          <w:u w:val="single"/>
        </w:rPr>
      </w:pPr>
      <w:r>
        <w:rPr>
          <w:rFonts w:hint="eastAsia" w:ascii="宋体" w:hAnsi="宋体" w:eastAsia="宋体" w:cs="宋体"/>
          <w:color w:val="auto"/>
          <w:sz w:val="24"/>
          <w:szCs w:val="24"/>
        </w:rPr>
        <w:t>项目标段：</w:t>
      </w:r>
      <w:r>
        <w:rPr>
          <w:rFonts w:hint="eastAsia" w:ascii="宋体" w:hAnsi="宋体" w:eastAsia="宋体" w:cs="宋体"/>
          <w:color w:val="auto"/>
          <w:sz w:val="24"/>
          <w:szCs w:val="24"/>
          <w:u w:val="single"/>
        </w:rPr>
        <w:t xml:space="preserve">                                                                  </w:t>
      </w:r>
    </w:p>
    <w:p w14:paraId="56215BC7">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color w:val="auto"/>
          <w:sz w:val="24"/>
          <w:szCs w:val="24"/>
          <w:u w:val="single"/>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p w14:paraId="5E6E3176">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color w:val="auto"/>
          <w:sz w:val="24"/>
          <w:szCs w:val="24"/>
          <w:u w:val="single"/>
        </w:rPr>
      </w:pPr>
      <w:r>
        <w:rPr>
          <w:rFonts w:hint="eastAsia" w:ascii="宋体" w:hAnsi="宋体" w:eastAsia="宋体" w:cs="宋体"/>
          <w:color w:val="auto"/>
          <w:sz w:val="24"/>
          <w:szCs w:val="24"/>
        </w:rPr>
        <w:t>统一社会信用代码：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法人代表：</w:t>
      </w:r>
      <w:r>
        <w:rPr>
          <w:rFonts w:hint="eastAsia" w:ascii="宋体" w:hAnsi="宋体" w:eastAsia="宋体" w:cs="宋体"/>
          <w:color w:val="auto"/>
          <w:sz w:val="24"/>
          <w:szCs w:val="24"/>
          <w:u w:val="single"/>
        </w:rPr>
        <w:t xml:space="preserve">                 </w:t>
      </w:r>
    </w:p>
    <w:p w14:paraId="2A6A6AE0">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在本项目标段招投标活动中，我公司（单位）自愿作出以下投标信用承诺：</w:t>
      </w:r>
    </w:p>
    <w:p w14:paraId="334B37B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（一）能严格遵守法律法规、职业道德和行业规范。</w:t>
      </w:r>
    </w:p>
    <w:p w14:paraId="76511BB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（二）不得有以下违法违规行为：1.围标串标；以他人名义或者其他方式弄虚作假投标；出让出租资格、资质证书供他人投标；恶意竞标、强揽工程；以暴力、威胁、利诱等手段阻止或者控制其他潜在</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和投标文件与招标人签订合同；在签订合同时向招标人提出附加条件、或者改变投标文件的实质性内容；放弃中标；不按照</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的规定提交履约保证金。5.招投标法规定的其它违法违规行为。</w:t>
      </w:r>
    </w:p>
    <w:p w14:paraId="118BE43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5C99FEC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color w:val="auto"/>
          <w:sz w:val="24"/>
          <w:szCs w:val="24"/>
        </w:rPr>
      </w:pPr>
    </w:p>
    <w:p w14:paraId="2C13E314">
      <w:pPr>
        <w:keepNext w:val="0"/>
        <w:keepLines w:val="0"/>
        <w:pageBreakBefore w:val="0"/>
        <w:widowControl/>
        <w:tabs>
          <w:tab w:val="left" w:pos="4395"/>
        </w:tabs>
        <w:kinsoku/>
        <w:wordWrap/>
        <w:overflowPunct/>
        <w:topLinePunct w:val="0"/>
        <w:autoSpaceDE/>
        <w:autoSpaceDN/>
        <w:bidi w:val="0"/>
        <w:adjustRightInd w:val="0"/>
        <w:snapToGrid w:val="0"/>
        <w:spacing w:line="360" w:lineRule="auto"/>
        <w:ind w:firstLine="720" w:firstLineChars="3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法定代表人（签章）：                           </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（盖章）：</w:t>
      </w:r>
    </w:p>
    <w:p w14:paraId="772BC6DE">
      <w:pPr>
        <w:keepNext w:val="0"/>
        <w:keepLines w:val="0"/>
        <w:pageBreakBefore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color w:val="auto"/>
          <w:sz w:val="24"/>
          <w:szCs w:val="24"/>
        </w:rPr>
      </w:pPr>
    </w:p>
    <w:p w14:paraId="715FFCB6">
      <w:pPr>
        <w:keepNext w:val="0"/>
        <w:keepLines w:val="0"/>
        <w:pageBreakBefore w:val="0"/>
        <w:kinsoku/>
        <w:wordWrap/>
        <w:overflowPunct/>
        <w:topLinePunct w:val="0"/>
        <w:autoSpaceDE/>
        <w:autoSpaceDN/>
        <w:bidi w:val="0"/>
        <w:adjustRightInd w:val="0"/>
        <w:snapToGrid w:val="0"/>
        <w:spacing w:line="360" w:lineRule="auto"/>
        <w:jc w:val="righ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承诺时间：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2EF5AD1F">
      <w:pPr>
        <w:keepNext w:val="0"/>
        <w:keepLines w:val="0"/>
        <w:pageBreakBefore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color w:val="auto"/>
          <w:sz w:val="24"/>
          <w:szCs w:val="24"/>
        </w:rPr>
      </w:pPr>
    </w:p>
    <w:p w14:paraId="150B81B2">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b/>
          <w:color w:val="auto"/>
          <w:sz w:val="24"/>
          <w:szCs w:val="24"/>
        </w:rPr>
      </w:pPr>
    </w:p>
    <w:p w14:paraId="39B5E1CB">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b/>
          <w:color w:val="auto"/>
          <w:sz w:val="24"/>
          <w:szCs w:val="24"/>
        </w:rPr>
      </w:pPr>
    </w:p>
    <w:p w14:paraId="32F56615">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color w:val="auto"/>
          <w:sz w:val="21"/>
          <w:szCs w:val="21"/>
        </w:rPr>
      </w:pPr>
      <w:r>
        <w:rPr>
          <w:rFonts w:hint="eastAsia" w:ascii="宋体" w:hAnsi="宋体" w:eastAsia="宋体" w:cs="宋体"/>
          <w:b/>
          <w:color w:val="auto"/>
          <w:sz w:val="21"/>
          <w:szCs w:val="21"/>
        </w:rPr>
        <w:t>说明：本承诺书效力和作用等同投标保证金，其有效期与投标有效期一致。</w:t>
      </w:r>
      <w:r>
        <w:rPr>
          <w:rFonts w:hint="eastAsia" w:ascii="宋体" w:hAnsi="宋体" w:eastAsia="宋体" w:cs="宋体"/>
          <w:color w:val="auto"/>
          <w:sz w:val="21"/>
          <w:szCs w:val="21"/>
        </w:rPr>
        <w:t xml:space="preserve"> </w:t>
      </w:r>
    </w:p>
    <w:p w14:paraId="7C92D7B1">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宋体" w:hAnsi="宋体" w:eastAsia="宋体" w:cs="宋体"/>
          <w:color w:val="auto"/>
          <w:sz w:val="21"/>
          <w:szCs w:val="21"/>
        </w:rPr>
        <w:sectPr>
          <w:pgSz w:w="11905" w:h="16838"/>
          <w:pgMar w:top="1219" w:right="1803" w:bottom="1219" w:left="1803" w:header="850" w:footer="850" w:gutter="0"/>
          <w:pgNumType w:fmt="decimal"/>
          <w:cols w:space="0" w:num="1"/>
          <w:rtlGutter w:val="0"/>
          <w:docGrid w:type="lines" w:linePitch="313" w:charSpace="0"/>
        </w:sectPr>
      </w:pPr>
      <w:r>
        <w:rPr>
          <w:rFonts w:hint="eastAsia" w:ascii="宋体" w:hAnsi="宋体" w:eastAsia="宋体" w:cs="宋体"/>
          <w:b/>
          <w:bCs/>
          <w:color w:val="auto"/>
          <w:sz w:val="21"/>
          <w:szCs w:val="21"/>
        </w:rPr>
        <w:t>注：</w:t>
      </w:r>
      <w:r>
        <w:rPr>
          <w:rFonts w:hint="eastAsia" w:ascii="宋体" w:hAnsi="宋体" w:eastAsia="宋体" w:cs="宋体"/>
          <w:color w:val="auto"/>
          <w:sz w:val="21"/>
          <w:szCs w:val="21"/>
        </w:rPr>
        <w:t>此承诺书除附在投标文件中外还须上传至“信用中国（陕西榆林）”网站</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自主上报信用承诺书附件。（须后附截图）</w:t>
      </w:r>
    </w:p>
    <w:p w14:paraId="45405254">
      <w:pPr>
        <w:keepNext w:val="0"/>
        <w:keepLines w:val="0"/>
        <w:pageBreakBefore w:val="0"/>
        <w:widowControl/>
        <w:kinsoku/>
        <w:wordWrap/>
        <w:overflowPunct/>
        <w:topLinePunct w:val="0"/>
        <w:autoSpaceDE/>
        <w:autoSpaceDN/>
        <w:bidi w:val="0"/>
        <w:snapToGrid/>
        <w:spacing w:line="360" w:lineRule="auto"/>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投标人</w:t>
      </w:r>
      <w:r>
        <w:rPr>
          <w:rFonts w:hint="eastAsia" w:ascii="宋体" w:hAnsi="宋体" w:eastAsia="宋体" w:cs="宋体"/>
          <w:b/>
          <w:bCs/>
          <w:color w:val="auto"/>
          <w:sz w:val="24"/>
          <w:szCs w:val="24"/>
        </w:rPr>
        <w:t>委托代理人员信用承诺书</w:t>
      </w:r>
    </w:p>
    <w:p w14:paraId="4274442E">
      <w:pPr>
        <w:keepNext w:val="0"/>
        <w:keepLines w:val="0"/>
        <w:pageBreakBefore w:val="0"/>
        <w:widowControl/>
        <w:kinsoku/>
        <w:wordWrap/>
        <w:overflowPunct/>
        <w:topLinePunct w:val="0"/>
        <w:autoSpaceDE/>
        <w:autoSpaceDN/>
        <w:bidi w:val="0"/>
        <w:snapToGrid/>
        <w:spacing w:line="360" w:lineRule="auto"/>
        <w:ind w:firstLine="480" w:firstLineChars="200"/>
        <w:jc w:val="left"/>
        <w:outlineLvl w:val="9"/>
        <w:rPr>
          <w:rFonts w:hint="eastAsia" w:ascii="宋体" w:hAnsi="宋体" w:eastAsia="宋体" w:cs="宋体"/>
          <w:color w:val="auto"/>
          <w:sz w:val="24"/>
          <w:szCs w:val="24"/>
        </w:rPr>
      </w:pPr>
    </w:p>
    <w:p w14:paraId="5E3D6C22">
      <w:pPr>
        <w:keepNext w:val="0"/>
        <w:keepLines w:val="0"/>
        <w:pageBreakBefore w:val="0"/>
        <w:widowControl/>
        <w:kinsoku/>
        <w:wordWrap/>
        <w:overflowPunct/>
        <w:topLinePunct w:val="0"/>
        <w:autoSpaceDE/>
        <w:autoSpaceDN/>
        <w:bidi w:val="0"/>
        <w:snapToGrid/>
        <w:spacing w:line="360" w:lineRule="auto"/>
        <w:ind w:firstLine="480" w:firstLineChars="20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项目招投标活动中，我个人郑重作出以下信用承诺：</w:t>
      </w:r>
    </w:p>
    <w:p w14:paraId="4BCE217D">
      <w:pPr>
        <w:keepNext w:val="0"/>
        <w:keepLines w:val="0"/>
        <w:pageBreakBefore w:val="0"/>
        <w:widowControl/>
        <w:kinsoku/>
        <w:wordWrap/>
        <w:overflowPunct/>
        <w:topLinePunct w:val="0"/>
        <w:autoSpaceDE/>
        <w:autoSpaceDN/>
        <w:bidi w:val="0"/>
        <w:snapToGrid/>
        <w:spacing w:line="360" w:lineRule="auto"/>
        <w:ind w:firstLine="48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（一）能严格遵守法律法规、职业道德和行业规范，具有独立承担民事责任的能力；无法律法规规定禁止开展从业活动情形。我所递交的文件资料合法、真实、准确、完整、有效，无弄虚作假等情形。</w:t>
      </w:r>
    </w:p>
    <w:p w14:paraId="41DE6AE1">
      <w:pPr>
        <w:keepNext w:val="0"/>
        <w:keepLines w:val="0"/>
        <w:pageBreakBefore w:val="0"/>
        <w:widowControl/>
        <w:kinsoku/>
        <w:wordWrap/>
        <w:overflowPunct/>
        <w:topLinePunct w:val="0"/>
        <w:autoSpaceDE/>
        <w:autoSpaceDN/>
        <w:bidi w:val="0"/>
        <w:snapToGrid/>
        <w:spacing w:line="360" w:lineRule="auto"/>
        <w:ind w:firstLine="48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（二）不得有以下违法违规行为：1.围标串标；以他人名义或者其他方式弄虚作假投标；出让出租资格、资质证书供他人投标；恶意竞标、强揽工程；以暴力、威胁、利诱等手段阻止或者控制其他潜在</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和投标文件与招标人签订合同；在签订合同时向招标人提出附加条件、或者改变投标文件的实质性内容；放弃中标；不按照</w:t>
      </w:r>
      <w:r>
        <w:rPr>
          <w:rFonts w:hint="eastAsia" w:ascii="宋体" w:hAnsi="宋体" w:eastAsia="宋体" w:cs="宋体"/>
          <w:color w:val="auto"/>
          <w:sz w:val="24"/>
          <w:szCs w:val="24"/>
          <w:lang w:eastAsia="zh-CN"/>
        </w:rPr>
        <w:t>谈判文件</w:t>
      </w:r>
      <w:r>
        <w:rPr>
          <w:rFonts w:hint="eastAsia" w:ascii="宋体" w:hAnsi="宋体" w:eastAsia="宋体" w:cs="宋体"/>
          <w:color w:val="auto"/>
          <w:sz w:val="24"/>
          <w:szCs w:val="24"/>
        </w:rPr>
        <w:t>的规定提交履约保证金。5.招投标法规定的其它违法违规行为。</w:t>
      </w:r>
    </w:p>
    <w:p w14:paraId="3B158241">
      <w:pPr>
        <w:keepNext w:val="0"/>
        <w:keepLines w:val="0"/>
        <w:pageBreakBefore w:val="0"/>
        <w:kinsoku/>
        <w:wordWrap/>
        <w:overflowPunct/>
        <w:topLinePunct w:val="0"/>
        <w:autoSpaceDE/>
        <w:autoSpaceDN/>
        <w:bidi w:val="0"/>
        <w:snapToGrid/>
        <w:spacing w:line="360" w:lineRule="auto"/>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（三）自愿接受招投标监督部门和有关行政监督部门的依法检查。</w:t>
      </w:r>
    </w:p>
    <w:p w14:paraId="04481ECF">
      <w:pPr>
        <w:keepNext w:val="0"/>
        <w:keepLines w:val="0"/>
        <w:pageBreakBefore w:val="0"/>
        <w:widowControl/>
        <w:kinsoku/>
        <w:wordWrap/>
        <w:overflowPunct/>
        <w:topLinePunct w:val="0"/>
        <w:autoSpaceDE/>
        <w:autoSpaceDN/>
        <w:bidi w:val="0"/>
        <w:snapToGrid/>
        <w:spacing w:line="360" w:lineRule="auto"/>
        <w:ind w:firstLine="480" w:firstLineChars="20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（四）同意将此信用承诺纳入陕西省公共信用信息平台和榆林市公共信用信息共享平台，并接受社会监督。</w:t>
      </w:r>
    </w:p>
    <w:p w14:paraId="39B3E4E7">
      <w:pPr>
        <w:keepNext w:val="0"/>
        <w:keepLines w:val="0"/>
        <w:pageBreakBefore w:val="0"/>
        <w:widowControl/>
        <w:kinsoku/>
        <w:wordWrap/>
        <w:overflowPunct/>
        <w:topLinePunct w:val="0"/>
        <w:autoSpaceDE/>
        <w:autoSpaceDN/>
        <w:bidi w:val="0"/>
        <w:snapToGrid/>
        <w:spacing w:line="360" w:lineRule="auto"/>
        <w:ind w:firstLine="480"/>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548EE06F">
      <w:pPr>
        <w:keepNext w:val="0"/>
        <w:keepLines w:val="0"/>
        <w:pageBreakBefore w:val="0"/>
        <w:widowControl/>
        <w:kinsoku/>
        <w:wordWrap/>
        <w:overflowPunct/>
        <w:topLinePunct w:val="0"/>
        <w:autoSpaceDE/>
        <w:autoSpaceDN/>
        <w:bidi w:val="0"/>
        <w:snapToGrid/>
        <w:spacing w:line="360" w:lineRule="auto"/>
        <w:ind w:firstLine="482"/>
        <w:jc w:val="left"/>
        <w:outlineLvl w:val="9"/>
        <w:rPr>
          <w:rFonts w:hint="eastAsia" w:ascii="宋体" w:hAnsi="宋体" w:eastAsia="宋体" w:cs="宋体"/>
          <w:color w:val="auto"/>
          <w:sz w:val="24"/>
          <w:szCs w:val="24"/>
          <w:u w:val="single"/>
        </w:rPr>
      </w:pPr>
      <w:r>
        <w:rPr>
          <w:rFonts w:hint="eastAsia" w:ascii="宋体" w:hAnsi="宋体" w:eastAsia="宋体" w:cs="宋体"/>
          <w:color w:val="auto"/>
          <w:sz w:val="24"/>
          <w:szCs w:val="24"/>
        </w:rPr>
        <w:t>承诺有效期限：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2210D071">
      <w:pPr>
        <w:keepNext w:val="0"/>
        <w:keepLines w:val="0"/>
        <w:pageBreakBefore w:val="0"/>
        <w:widowControl/>
        <w:kinsoku/>
        <w:wordWrap/>
        <w:overflowPunct/>
        <w:topLinePunct w:val="0"/>
        <w:autoSpaceDE/>
        <w:autoSpaceDN/>
        <w:bidi w:val="0"/>
        <w:snapToGrid/>
        <w:spacing w:line="360" w:lineRule="auto"/>
        <w:ind w:firstLine="482"/>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p w14:paraId="06AE559D">
      <w:pPr>
        <w:keepNext w:val="0"/>
        <w:keepLines w:val="0"/>
        <w:pageBreakBefore w:val="0"/>
        <w:widowControl/>
        <w:kinsoku/>
        <w:wordWrap/>
        <w:overflowPunct/>
        <w:topLinePunct w:val="0"/>
        <w:autoSpaceDE/>
        <w:autoSpaceDN/>
        <w:bidi w:val="0"/>
        <w:snapToGrid/>
        <w:spacing w:line="360" w:lineRule="auto"/>
        <w:ind w:firstLine="482"/>
        <w:jc w:val="left"/>
        <w:outlineLvl w:val="9"/>
        <w:rPr>
          <w:rFonts w:hint="eastAsia" w:ascii="宋体" w:hAnsi="宋体" w:eastAsia="宋体" w:cs="宋体"/>
          <w:color w:val="auto"/>
          <w:sz w:val="24"/>
          <w:szCs w:val="24"/>
          <w:u w:val="single"/>
        </w:rPr>
      </w:pPr>
      <w:r>
        <w:rPr>
          <w:rFonts w:hint="eastAsia" w:ascii="宋体" w:hAnsi="宋体" w:eastAsia="宋体" w:cs="宋体"/>
          <w:color w:val="auto"/>
          <w:sz w:val="24"/>
          <w:szCs w:val="24"/>
        </w:rPr>
        <w:t>承诺人（签字）：</w:t>
      </w:r>
      <w:r>
        <w:rPr>
          <w:rFonts w:hint="eastAsia" w:ascii="宋体" w:hAnsi="宋体" w:eastAsia="宋体" w:cs="宋体"/>
          <w:color w:val="auto"/>
          <w:sz w:val="24"/>
          <w:szCs w:val="24"/>
          <w:u w:val="single"/>
        </w:rPr>
        <w:t xml:space="preserve">                 </w:t>
      </w:r>
    </w:p>
    <w:p w14:paraId="37E8BF2A">
      <w:pPr>
        <w:keepNext w:val="0"/>
        <w:keepLines w:val="0"/>
        <w:pageBreakBefore w:val="0"/>
        <w:widowControl/>
        <w:kinsoku/>
        <w:wordWrap/>
        <w:overflowPunct/>
        <w:topLinePunct w:val="0"/>
        <w:autoSpaceDE/>
        <w:autoSpaceDN/>
        <w:bidi w:val="0"/>
        <w:snapToGrid/>
        <w:spacing w:line="360" w:lineRule="auto"/>
        <w:ind w:firstLine="482"/>
        <w:jc w:val="left"/>
        <w:outlineLvl w:val="9"/>
        <w:rPr>
          <w:rFonts w:hint="eastAsia" w:ascii="宋体" w:hAnsi="宋体" w:eastAsia="宋体" w:cs="宋体"/>
          <w:color w:val="auto"/>
          <w:sz w:val="24"/>
          <w:szCs w:val="24"/>
        </w:rPr>
      </w:pPr>
      <w:r>
        <w:rPr>
          <w:rFonts w:hint="eastAsia" w:ascii="宋体" w:hAnsi="宋体" w:eastAsia="宋体" w:cs="宋体"/>
          <w:color w:val="auto"/>
          <w:sz w:val="24"/>
          <w:szCs w:val="24"/>
        </w:rPr>
        <w:t>承诺时间：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0CDDD8A4">
      <w:pPr>
        <w:pStyle w:val="9"/>
        <w:keepNext w:val="0"/>
        <w:keepLines w:val="0"/>
        <w:pageBreakBefore w:val="0"/>
        <w:kinsoku/>
        <w:wordWrap/>
        <w:overflowPunct/>
        <w:topLinePunct w:val="0"/>
        <w:autoSpaceDE/>
        <w:autoSpaceDN/>
        <w:bidi w:val="0"/>
        <w:snapToGrid/>
        <w:spacing w:line="360" w:lineRule="auto"/>
        <w:outlineLvl w:val="9"/>
        <w:rPr>
          <w:rFonts w:hint="eastAsia" w:ascii="宋体" w:hAnsi="宋体" w:eastAsia="宋体" w:cs="宋体"/>
          <w:color w:val="auto"/>
          <w:lang w:eastAsia="zh-CN"/>
        </w:rPr>
      </w:pPr>
      <w:r>
        <w:rPr>
          <w:rFonts w:hint="eastAsia" w:ascii="宋体" w:hAnsi="宋体" w:eastAsia="宋体" w:cs="宋体"/>
          <w:b/>
          <w:bCs/>
          <w:color w:val="auto"/>
          <w:sz w:val="21"/>
          <w:szCs w:val="21"/>
        </w:rPr>
        <w:t>注：</w:t>
      </w:r>
      <w:r>
        <w:rPr>
          <w:rFonts w:hint="eastAsia" w:ascii="宋体" w:hAnsi="宋体" w:eastAsia="宋体" w:cs="宋体"/>
          <w:color w:val="auto"/>
          <w:sz w:val="21"/>
          <w:szCs w:val="21"/>
        </w:rPr>
        <w:t>法定代表人直接参与投标的无须上报和提供此附件；如由委托代理人参与投标的，此承诺书除附在投标文件中外还须上传至“信用中国（陕西榆林）”网站授权委托人自主上报信用承诺书附件。（承诺有效期同投标有效期，承诺起始时间为提交投标文件截止之日，须后附截图。）</w:t>
      </w:r>
    </w:p>
    <w:p w14:paraId="34FB396C">
      <w:pPr>
        <w:outlineLvl w:val="9"/>
        <w:rPr>
          <w:rFonts w:hint="eastAsia" w:ascii="宋体" w:hAnsi="宋体" w:eastAsia="宋体" w:cs="宋体"/>
          <w:color w:val="auto"/>
          <w:lang w:eastAsia="zh-CN"/>
        </w:rPr>
        <w:sectPr>
          <w:pgSz w:w="11905" w:h="16838"/>
          <w:pgMar w:top="1219" w:right="1803" w:bottom="1219" w:left="1803" w:header="850" w:footer="850" w:gutter="0"/>
          <w:pgNumType w:fmt="decimal"/>
          <w:cols w:space="0" w:num="1"/>
          <w:rtlGutter w:val="0"/>
          <w:docGrid w:type="lines" w:linePitch="313" w:charSpace="0"/>
        </w:sectPr>
      </w:pPr>
    </w:p>
    <w:p w14:paraId="085C9610">
      <w:pPr>
        <w:spacing w:line="360" w:lineRule="atLeast"/>
        <w:ind w:firstLine="723" w:firstLineChars="200"/>
        <w:jc w:val="center"/>
        <w:outlineLvl w:val="1"/>
        <w:rPr>
          <w:rFonts w:hint="eastAsia" w:ascii="宋体" w:hAnsi="宋体" w:eastAsia="宋体" w:cs="宋体"/>
          <w:b/>
          <w:bCs/>
          <w:color w:val="auto"/>
          <w:sz w:val="36"/>
          <w:szCs w:val="36"/>
        </w:rPr>
      </w:pPr>
      <w:bookmarkStart w:id="362" w:name="_Toc10654"/>
      <w:bookmarkStart w:id="363" w:name="_Toc30459"/>
      <w:bookmarkStart w:id="364" w:name="_Toc20433"/>
      <w:r>
        <w:rPr>
          <w:rFonts w:hint="eastAsia" w:ascii="宋体" w:hAnsi="宋体" w:eastAsia="宋体" w:cs="宋体"/>
          <w:b/>
          <w:bCs/>
          <w:color w:val="auto"/>
          <w:sz w:val="36"/>
          <w:szCs w:val="36"/>
          <w:lang w:val="en-US" w:eastAsia="zh-CN"/>
        </w:rPr>
        <w:t>五</w:t>
      </w:r>
      <w:r>
        <w:rPr>
          <w:rFonts w:hint="eastAsia" w:ascii="宋体" w:hAnsi="宋体" w:eastAsia="宋体" w:cs="宋体"/>
          <w:b/>
          <w:bCs/>
          <w:color w:val="auto"/>
          <w:sz w:val="36"/>
          <w:szCs w:val="36"/>
        </w:rPr>
        <w:t>、供应商参加政府采购活动承诺书</w:t>
      </w:r>
      <w:bookmarkEnd w:id="362"/>
      <w:bookmarkEnd w:id="363"/>
      <w:bookmarkEnd w:id="364"/>
    </w:p>
    <w:p w14:paraId="4919759E">
      <w:pPr>
        <w:pStyle w:val="31"/>
        <w:outlineLvl w:val="9"/>
        <w:rPr>
          <w:rFonts w:hint="eastAsia" w:ascii="宋体" w:hAnsi="宋体" w:eastAsia="宋体" w:cs="宋体"/>
          <w:color w:val="auto"/>
        </w:rPr>
      </w:pPr>
    </w:p>
    <w:p w14:paraId="042D4C7A">
      <w:pPr>
        <w:pStyle w:val="11"/>
        <w:spacing w:line="360" w:lineRule="auto"/>
        <w:jc w:val="center"/>
        <w:outlineLvl w:val="9"/>
        <w:rPr>
          <w:rFonts w:hint="eastAsia" w:ascii="宋体" w:hAnsi="宋体" w:eastAsia="宋体" w:cs="宋体"/>
          <w:b/>
          <w:color w:val="auto"/>
          <w:sz w:val="32"/>
        </w:rPr>
      </w:pPr>
      <w:r>
        <w:rPr>
          <w:rFonts w:hint="eastAsia" w:ascii="宋体" w:hAnsi="宋体" w:eastAsia="宋体" w:cs="宋体"/>
          <w:b/>
          <w:color w:val="auto"/>
          <w:sz w:val="32"/>
        </w:rPr>
        <w:t>承诺书</w:t>
      </w:r>
      <w:r>
        <w:rPr>
          <w:rFonts w:hint="eastAsia" w:ascii="宋体" w:hAnsi="宋体" w:eastAsia="宋体" w:cs="宋体"/>
          <w:b/>
          <w:color w:val="auto"/>
          <w:sz w:val="32"/>
          <w:szCs w:val="32"/>
        </w:rPr>
        <w:t>Ⅰ</w:t>
      </w:r>
    </w:p>
    <w:p w14:paraId="7FF58D6C">
      <w:pPr>
        <w:outlineLvl w:val="9"/>
        <w:rPr>
          <w:rFonts w:hint="eastAsia" w:ascii="宋体" w:hAnsi="宋体" w:eastAsia="宋体" w:cs="宋体"/>
          <w:color w:val="auto"/>
        </w:rPr>
      </w:pPr>
    </w:p>
    <w:p w14:paraId="2AFEE5DC">
      <w:pPr>
        <w:widowControl/>
        <w:spacing w:line="360" w:lineRule="auto"/>
        <w:ind w:left="239" w:leftChars="114" w:firstLine="470" w:firstLineChars="196"/>
        <w:jc w:val="left"/>
        <w:outlineLvl w:val="9"/>
        <w:rPr>
          <w:rFonts w:hint="eastAsia" w:ascii="宋体" w:hAnsi="宋体" w:eastAsia="宋体" w:cs="宋体"/>
          <w:color w:val="auto"/>
          <w:kern w:val="0"/>
          <w:sz w:val="24"/>
          <w:lang w:eastAsia="zh-CN"/>
        </w:rPr>
      </w:pPr>
      <w:r>
        <w:rPr>
          <w:rFonts w:hint="eastAsia" w:ascii="宋体" w:hAnsi="宋体" w:eastAsia="宋体" w:cs="宋体"/>
          <w:color w:val="auto"/>
          <w:kern w:val="0"/>
          <w:sz w:val="24"/>
        </w:rPr>
        <w:t>为响应党中央、国务院关于治理政府采购领域商业贿赂行为的号召，我公司在此庄严承诺：</w:t>
      </w:r>
    </w:p>
    <w:p w14:paraId="18FA2197">
      <w:pPr>
        <w:widowControl/>
        <w:spacing w:line="360" w:lineRule="auto"/>
        <w:ind w:left="239" w:leftChars="114" w:firstLine="470" w:firstLineChars="196"/>
        <w:jc w:val="left"/>
        <w:outlineLvl w:val="9"/>
        <w:rPr>
          <w:rFonts w:hint="eastAsia" w:ascii="宋体" w:hAnsi="宋体" w:eastAsia="宋体" w:cs="宋体"/>
          <w:color w:val="auto"/>
          <w:kern w:val="0"/>
          <w:sz w:val="24"/>
          <w:lang w:eastAsia="zh-CN"/>
        </w:rPr>
      </w:pPr>
      <w:r>
        <w:rPr>
          <w:rFonts w:hint="eastAsia" w:ascii="宋体" w:hAnsi="宋体" w:eastAsia="宋体" w:cs="宋体"/>
          <w:color w:val="auto"/>
          <w:kern w:val="0"/>
          <w:sz w:val="24"/>
        </w:rPr>
        <w:t>1、在参与政府采购活动中遵纪守法、诚信经营、公平竞标。</w:t>
      </w:r>
    </w:p>
    <w:p w14:paraId="6299381F">
      <w:pPr>
        <w:widowControl/>
        <w:spacing w:line="360" w:lineRule="auto"/>
        <w:ind w:left="239" w:leftChars="114" w:firstLine="470" w:firstLineChars="196"/>
        <w:jc w:val="left"/>
        <w:outlineLvl w:val="9"/>
        <w:rPr>
          <w:rFonts w:hint="eastAsia" w:ascii="宋体" w:hAnsi="宋体" w:eastAsia="宋体" w:cs="宋体"/>
          <w:color w:val="auto"/>
          <w:kern w:val="0"/>
          <w:sz w:val="24"/>
          <w:lang w:eastAsia="zh-CN"/>
        </w:rPr>
      </w:pPr>
      <w:r>
        <w:rPr>
          <w:rFonts w:hint="eastAsia" w:ascii="宋体" w:hAnsi="宋体" w:eastAsia="宋体" w:cs="宋体"/>
          <w:color w:val="auto"/>
          <w:kern w:val="0"/>
          <w:sz w:val="24"/>
        </w:rPr>
        <w:t>2、不向政府采购人、采购代理机构和政府采购评审专家进行任何形式的商业贿赂以谋取交易机会。</w:t>
      </w:r>
    </w:p>
    <w:p w14:paraId="001D8CF1">
      <w:pPr>
        <w:widowControl/>
        <w:spacing w:line="360" w:lineRule="auto"/>
        <w:ind w:left="239" w:leftChars="114" w:firstLine="470" w:firstLineChars="196"/>
        <w:jc w:val="left"/>
        <w:outlineLvl w:val="9"/>
        <w:rPr>
          <w:rFonts w:hint="eastAsia" w:ascii="宋体" w:hAnsi="宋体" w:eastAsia="宋体" w:cs="宋体"/>
          <w:color w:val="auto"/>
          <w:kern w:val="0"/>
          <w:sz w:val="24"/>
          <w:lang w:eastAsia="zh-CN"/>
        </w:rPr>
      </w:pPr>
      <w:r>
        <w:rPr>
          <w:rFonts w:hint="eastAsia" w:ascii="宋体" w:hAnsi="宋体" w:eastAsia="宋体" w:cs="宋体"/>
          <w:color w:val="auto"/>
          <w:kern w:val="0"/>
          <w:sz w:val="24"/>
        </w:rPr>
        <w:t>3、不向政府采购代理机构和采购人提供虚假资质文件或采用虚假应标方式参与政府采购市场竞争并谋取中标、成交。</w:t>
      </w:r>
    </w:p>
    <w:p w14:paraId="79876760">
      <w:pPr>
        <w:widowControl/>
        <w:spacing w:line="360" w:lineRule="auto"/>
        <w:ind w:left="239" w:leftChars="114" w:firstLine="470" w:firstLineChars="196"/>
        <w:jc w:val="left"/>
        <w:outlineLvl w:val="9"/>
        <w:rPr>
          <w:rFonts w:hint="eastAsia" w:ascii="宋体" w:hAnsi="宋体" w:eastAsia="宋体" w:cs="宋体"/>
          <w:color w:val="auto"/>
          <w:kern w:val="0"/>
          <w:sz w:val="24"/>
          <w:lang w:eastAsia="zh-CN"/>
        </w:rPr>
      </w:pPr>
      <w:r>
        <w:rPr>
          <w:rFonts w:hint="eastAsia" w:ascii="宋体" w:hAnsi="宋体" w:eastAsia="宋体" w:cs="宋体"/>
          <w:color w:val="auto"/>
          <w:kern w:val="0"/>
          <w:sz w:val="24"/>
        </w:rPr>
        <w:t>4、不采取“围标、陪标”等商业欺诈手段获得政府采购定单。</w:t>
      </w:r>
    </w:p>
    <w:p w14:paraId="50B46448">
      <w:pPr>
        <w:widowControl/>
        <w:spacing w:line="360" w:lineRule="auto"/>
        <w:ind w:left="239" w:leftChars="114" w:firstLine="470" w:firstLineChars="196"/>
        <w:jc w:val="left"/>
        <w:outlineLvl w:val="9"/>
        <w:rPr>
          <w:rFonts w:hint="eastAsia" w:ascii="宋体" w:hAnsi="宋体" w:eastAsia="宋体" w:cs="宋体"/>
          <w:color w:val="auto"/>
          <w:kern w:val="0"/>
          <w:sz w:val="24"/>
          <w:lang w:eastAsia="zh-CN"/>
        </w:rPr>
      </w:pPr>
      <w:r>
        <w:rPr>
          <w:rFonts w:hint="eastAsia" w:ascii="宋体" w:hAnsi="宋体" w:eastAsia="宋体" w:cs="宋体"/>
          <w:color w:val="auto"/>
          <w:kern w:val="0"/>
          <w:sz w:val="24"/>
        </w:rPr>
        <w:t>5、不采取不正当手段诋毁、排挤其他供应商。</w:t>
      </w:r>
    </w:p>
    <w:p w14:paraId="0750EA57">
      <w:pPr>
        <w:widowControl/>
        <w:spacing w:line="360" w:lineRule="auto"/>
        <w:ind w:left="239" w:leftChars="114" w:firstLine="470" w:firstLineChars="196"/>
        <w:jc w:val="left"/>
        <w:outlineLvl w:val="9"/>
        <w:rPr>
          <w:rFonts w:hint="eastAsia" w:ascii="宋体" w:hAnsi="宋体" w:eastAsia="宋体" w:cs="宋体"/>
          <w:color w:val="auto"/>
          <w:kern w:val="0"/>
          <w:sz w:val="24"/>
          <w:lang w:eastAsia="zh-CN"/>
        </w:rPr>
      </w:pPr>
      <w:r>
        <w:rPr>
          <w:rFonts w:hint="eastAsia" w:ascii="宋体" w:hAnsi="宋体" w:eastAsia="宋体" w:cs="宋体"/>
          <w:color w:val="auto"/>
          <w:kern w:val="0"/>
          <w:sz w:val="24"/>
        </w:rPr>
        <w:t>6、不在提供商品和服务时“偷梁换柱、以次充好”损害采购人的合法权益。</w:t>
      </w:r>
    </w:p>
    <w:p w14:paraId="3C0DDD14">
      <w:pPr>
        <w:widowControl/>
        <w:spacing w:line="360" w:lineRule="auto"/>
        <w:ind w:left="239" w:leftChars="114" w:firstLine="470" w:firstLineChars="196"/>
        <w:jc w:val="left"/>
        <w:outlineLvl w:val="9"/>
        <w:rPr>
          <w:rFonts w:hint="eastAsia" w:ascii="宋体" w:hAnsi="宋体" w:eastAsia="宋体" w:cs="宋体"/>
          <w:color w:val="auto"/>
          <w:kern w:val="0"/>
          <w:sz w:val="24"/>
          <w:lang w:eastAsia="zh-CN"/>
        </w:rPr>
      </w:pPr>
      <w:r>
        <w:rPr>
          <w:rFonts w:hint="eastAsia" w:ascii="宋体" w:hAnsi="宋体" w:eastAsia="宋体" w:cs="宋体"/>
          <w:color w:val="auto"/>
          <w:kern w:val="0"/>
          <w:sz w:val="24"/>
        </w:rPr>
        <w:t>7、不与采购人、采购代理机构政府采购评审专家或其它供应商恶意串通，进行质疑和投诉，维护政府采购市场秩序。</w:t>
      </w:r>
    </w:p>
    <w:p w14:paraId="1457BEEE">
      <w:pPr>
        <w:widowControl/>
        <w:spacing w:line="360" w:lineRule="auto"/>
        <w:ind w:left="239" w:leftChars="114" w:firstLine="470" w:firstLineChars="196"/>
        <w:jc w:val="left"/>
        <w:outlineLvl w:val="9"/>
        <w:rPr>
          <w:rFonts w:hint="eastAsia" w:ascii="宋体" w:hAnsi="宋体" w:eastAsia="宋体" w:cs="宋体"/>
          <w:color w:val="auto"/>
          <w:kern w:val="0"/>
          <w:sz w:val="24"/>
          <w:lang w:eastAsia="zh-CN"/>
        </w:rPr>
      </w:pPr>
      <w:r>
        <w:rPr>
          <w:rFonts w:hint="eastAsia" w:ascii="宋体" w:hAnsi="宋体" w:eastAsia="宋体" w:cs="宋体"/>
          <w:color w:val="auto"/>
          <w:kern w:val="0"/>
          <w:sz w:val="24"/>
        </w:rPr>
        <w:t>8、尊重和接受政府采购监督管理部门的监督和政府采购代理机构招标采购要求，承担因违约行为给采购人造成的损失。</w:t>
      </w:r>
    </w:p>
    <w:p w14:paraId="0084DFAE">
      <w:pPr>
        <w:widowControl/>
        <w:spacing w:line="360" w:lineRule="auto"/>
        <w:ind w:left="239" w:leftChars="114" w:firstLine="470" w:firstLineChars="196"/>
        <w:jc w:val="left"/>
        <w:outlineLvl w:val="9"/>
        <w:rPr>
          <w:rFonts w:hint="eastAsia" w:ascii="宋体" w:hAnsi="宋体" w:eastAsia="宋体" w:cs="宋体"/>
          <w:color w:val="auto"/>
          <w:kern w:val="0"/>
          <w:sz w:val="24"/>
          <w:lang w:eastAsia="zh-CN"/>
        </w:rPr>
      </w:pPr>
      <w:r>
        <w:rPr>
          <w:rFonts w:hint="eastAsia" w:ascii="宋体" w:hAnsi="宋体" w:eastAsia="宋体" w:cs="宋体"/>
          <w:color w:val="auto"/>
          <w:kern w:val="0"/>
          <w:sz w:val="24"/>
        </w:rPr>
        <w:t>9、不发生其他有悖于政府采购公开、公平、公正和诚信原则的行为。</w:t>
      </w:r>
    </w:p>
    <w:p w14:paraId="2BAD4C7D">
      <w:pPr>
        <w:pStyle w:val="9"/>
        <w:outlineLvl w:val="9"/>
        <w:rPr>
          <w:rFonts w:hint="eastAsia" w:ascii="宋体" w:hAnsi="宋体" w:eastAsia="宋体" w:cs="宋体"/>
          <w:color w:val="auto"/>
          <w:lang w:eastAsia="zh-CN"/>
        </w:rPr>
      </w:pPr>
    </w:p>
    <w:p w14:paraId="65561A2A">
      <w:pPr>
        <w:widowControl/>
        <w:spacing w:line="360" w:lineRule="auto"/>
        <w:ind w:left="239" w:leftChars="114"/>
        <w:jc w:val="left"/>
        <w:outlineLvl w:val="9"/>
        <w:rPr>
          <w:rFonts w:hint="eastAsia" w:ascii="宋体" w:hAnsi="宋体" w:eastAsia="宋体" w:cs="宋体"/>
          <w:color w:val="auto"/>
          <w:kern w:val="0"/>
          <w:sz w:val="24"/>
          <w:lang w:eastAsia="zh-CN"/>
        </w:rPr>
      </w:pPr>
      <w:r>
        <w:rPr>
          <w:rFonts w:hint="eastAsia" w:ascii="宋体" w:hAnsi="宋体" w:eastAsia="宋体" w:cs="宋体"/>
          <w:color w:val="auto"/>
          <w:kern w:val="0"/>
          <w:sz w:val="24"/>
        </w:rPr>
        <w:t>承诺单位名称：</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（盖章）</w:t>
      </w:r>
    </w:p>
    <w:p w14:paraId="3D3A50BF">
      <w:pPr>
        <w:widowControl/>
        <w:spacing w:line="360" w:lineRule="auto"/>
        <w:ind w:left="239" w:leftChars="114"/>
        <w:jc w:val="left"/>
        <w:outlineLvl w:val="9"/>
        <w:rPr>
          <w:rFonts w:hint="eastAsia" w:ascii="宋体" w:hAnsi="宋体" w:eastAsia="宋体" w:cs="宋体"/>
          <w:color w:val="auto"/>
          <w:kern w:val="0"/>
          <w:sz w:val="24"/>
          <w:lang w:eastAsia="zh-CN"/>
        </w:rPr>
      </w:pPr>
      <w:r>
        <w:rPr>
          <w:rFonts w:hint="eastAsia" w:ascii="宋体" w:hAnsi="宋体" w:eastAsia="宋体" w:cs="宋体"/>
          <w:color w:val="auto"/>
          <w:sz w:val="24"/>
          <w:szCs w:val="24"/>
        </w:rPr>
        <w:t>法定代表人/单位负责人/或被授权人签字：</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kern w:val="0"/>
          <w:sz w:val="24"/>
        </w:rPr>
        <w:t>（签字）</w:t>
      </w:r>
    </w:p>
    <w:p w14:paraId="2C34B45C">
      <w:pPr>
        <w:widowControl/>
        <w:spacing w:line="360" w:lineRule="auto"/>
        <w:ind w:left="239" w:leftChars="114"/>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地  址：</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u w:val="single"/>
          <w:lang w:val="en-US" w:eastAsia="zh-CN"/>
        </w:rPr>
        <w:t xml:space="preserve"> </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                     </w:t>
      </w:r>
    </w:p>
    <w:p w14:paraId="6BBDD5E3">
      <w:pPr>
        <w:widowControl/>
        <w:spacing w:line="360" w:lineRule="auto"/>
        <w:ind w:left="239" w:leftChars="114"/>
        <w:jc w:val="left"/>
        <w:outlineLvl w:val="9"/>
        <w:rPr>
          <w:rFonts w:hint="eastAsia" w:ascii="宋体" w:hAnsi="宋体" w:eastAsia="宋体" w:cs="宋体"/>
          <w:color w:val="auto"/>
          <w:kern w:val="0"/>
          <w:sz w:val="24"/>
          <w:lang w:eastAsia="zh-CN"/>
        </w:rPr>
      </w:pPr>
      <w:r>
        <w:rPr>
          <w:rFonts w:hint="eastAsia" w:ascii="宋体" w:hAnsi="宋体" w:eastAsia="宋体" w:cs="宋体"/>
          <w:color w:val="auto"/>
          <w:kern w:val="0"/>
          <w:sz w:val="24"/>
        </w:rPr>
        <w:t>邮  编：</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u w:val="single"/>
          <w:lang w:val="en-US" w:eastAsia="zh-CN"/>
        </w:rPr>
        <w:t xml:space="preserve"> </w:t>
      </w:r>
      <w:r>
        <w:rPr>
          <w:rFonts w:hint="eastAsia" w:ascii="宋体" w:hAnsi="宋体" w:eastAsia="宋体" w:cs="宋体"/>
          <w:color w:val="auto"/>
          <w:kern w:val="0"/>
          <w:sz w:val="24"/>
          <w:u w:val="single"/>
        </w:rPr>
        <w:t xml:space="preserve">        </w:t>
      </w:r>
    </w:p>
    <w:p w14:paraId="5EA97858">
      <w:pPr>
        <w:widowControl/>
        <w:spacing w:line="360" w:lineRule="auto"/>
        <w:ind w:left="239" w:leftChars="114"/>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电  话：</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u w:val="single"/>
          <w:lang w:val="en-US" w:eastAsia="zh-CN"/>
        </w:rPr>
        <w:t xml:space="preserve"> </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   </w:t>
      </w:r>
    </w:p>
    <w:p w14:paraId="5B1EC2DE">
      <w:pPr>
        <w:spacing w:line="360" w:lineRule="atLeast"/>
        <w:ind w:firstLine="240" w:firstLineChars="100"/>
        <w:jc w:val="both"/>
        <w:outlineLvl w:val="9"/>
        <w:rPr>
          <w:rFonts w:hint="eastAsia" w:ascii="宋体" w:hAnsi="宋体" w:eastAsia="宋体" w:cs="宋体"/>
          <w:b/>
          <w:color w:val="auto"/>
          <w:sz w:val="32"/>
          <w:szCs w:val="32"/>
        </w:rPr>
      </w:pPr>
      <w:r>
        <w:rPr>
          <w:rFonts w:hint="eastAsia" w:ascii="宋体" w:hAnsi="宋体" w:eastAsia="宋体" w:cs="宋体"/>
          <w:color w:val="auto"/>
          <w:kern w:val="0"/>
          <w:sz w:val="24"/>
          <w:lang w:val="en-US" w:eastAsia="zh-CN"/>
        </w:rPr>
        <w:t>日    期：</w:t>
      </w:r>
      <w:r>
        <w:rPr>
          <w:rFonts w:hint="eastAsia" w:ascii="宋体" w:hAnsi="宋体" w:eastAsia="宋体" w:cs="宋体"/>
          <w:color w:val="auto"/>
          <w:kern w:val="0"/>
          <w:sz w:val="24"/>
          <w:u w:val="single"/>
        </w:rPr>
        <w:t>       </w:t>
      </w:r>
      <w:r>
        <w:rPr>
          <w:rFonts w:hint="eastAsia" w:ascii="宋体" w:hAnsi="宋体" w:eastAsia="宋体" w:cs="宋体"/>
          <w:color w:val="auto"/>
          <w:kern w:val="0"/>
          <w:sz w:val="24"/>
        </w:rPr>
        <w:t>            </w:t>
      </w:r>
    </w:p>
    <w:p w14:paraId="77499498">
      <w:pPr>
        <w:spacing w:line="360" w:lineRule="atLeast"/>
        <w:jc w:val="center"/>
        <w:outlineLvl w:val="9"/>
        <w:rPr>
          <w:rFonts w:hint="eastAsia" w:ascii="宋体" w:hAnsi="宋体" w:eastAsia="宋体" w:cs="宋体"/>
          <w:b/>
          <w:color w:val="auto"/>
          <w:sz w:val="32"/>
          <w:szCs w:val="32"/>
        </w:rPr>
      </w:pPr>
    </w:p>
    <w:p w14:paraId="2A0A76E4">
      <w:pPr>
        <w:spacing w:line="360" w:lineRule="atLeast"/>
        <w:jc w:val="center"/>
        <w:outlineLvl w:val="9"/>
        <w:rPr>
          <w:rFonts w:hint="eastAsia" w:ascii="宋体" w:hAnsi="宋体" w:eastAsia="宋体" w:cs="宋体"/>
          <w:b/>
          <w:color w:val="auto"/>
          <w:sz w:val="32"/>
          <w:szCs w:val="32"/>
        </w:rPr>
      </w:pPr>
    </w:p>
    <w:p w14:paraId="4445ACB5">
      <w:pPr>
        <w:spacing w:line="360" w:lineRule="atLeast"/>
        <w:jc w:val="center"/>
        <w:outlineLvl w:val="9"/>
        <w:rPr>
          <w:rFonts w:hint="eastAsia" w:ascii="宋体" w:hAnsi="宋体" w:eastAsia="宋体" w:cs="宋体"/>
          <w:b/>
          <w:color w:val="auto"/>
          <w:sz w:val="32"/>
          <w:szCs w:val="32"/>
        </w:rPr>
      </w:pPr>
    </w:p>
    <w:p w14:paraId="656115C8">
      <w:pPr>
        <w:spacing w:line="360" w:lineRule="atLeast"/>
        <w:jc w:val="center"/>
        <w:outlineLvl w:val="9"/>
        <w:rPr>
          <w:rFonts w:hint="eastAsia" w:ascii="宋体" w:hAnsi="宋体" w:eastAsia="宋体" w:cs="宋体"/>
          <w:b/>
          <w:color w:val="auto"/>
          <w:sz w:val="32"/>
          <w:szCs w:val="32"/>
        </w:rPr>
      </w:pPr>
      <w:r>
        <w:rPr>
          <w:rFonts w:hint="eastAsia" w:ascii="宋体" w:hAnsi="宋体" w:eastAsia="宋体" w:cs="宋体"/>
          <w:b/>
          <w:color w:val="auto"/>
          <w:sz w:val="32"/>
          <w:szCs w:val="32"/>
        </w:rPr>
        <w:t>承诺书Ⅱ</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3B60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04AA73BB">
            <w:pPr>
              <w:spacing w:line="360" w:lineRule="atLeast"/>
              <w:outlineLvl w:val="9"/>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z w:val="24"/>
                <w:lang w:eastAsia="zh-CN"/>
              </w:rPr>
              <w:t>陕安项目管理有限公司</w:t>
            </w:r>
          </w:p>
        </w:tc>
      </w:tr>
      <w:tr w14:paraId="303A6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1CBBF48">
            <w:pPr>
              <w:spacing w:line="360" w:lineRule="atLeast"/>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作为参加贵公司组织的招标采购项目的投标单位，本公司承诺：在参加本项目招标之前不存在被依法禁止经营行为、财产被接管或冻结的情况，如有隐瞒实情，愿承担一切责任及后果。</w:t>
            </w:r>
          </w:p>
        </w:tc>
      </w:tr>
      <w:tr w14:paraId="4E4DD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41803DA">
            <w:pPr>
              <w:spacing w:line="360" w:lineRule="atLeast"/>
              <w:jc w:val="center"/>
              <w:outlineLvl w:val="9"/>
              <w:rPr>
                <w:rFonts w:hint="eastAsia" w:ascii="宋体" w:hAnsi="宋体" w:eastAsia="宋体" w:cs="宋体"/>
                <w:color w:val="auto"/>
                <w:sz w:val="24"/>
              </w:rPr>
            </w:pPr>
            <w:r>
              <w:rPr>
                <w:rFonts w:hint="eastAsia" w:ascii="宋体" w:hAnsi="宋体" w:eastAsia="宋体" w:cs="宋体"/>
                <w:color w:val="auto"/>
                <w:sz w:val="24"/>
              </w:rPr>
              <w:t>投标单位</w:t>
            </w:r>
          </w:p>
        </w:tc>
        <w:tc>
          <w:tcPr>
            <w:tcW w:w="3420" w:type="dxa"/>
            <w:noWrap w:val="0"/>
            <w:vAlign w:val="center"/>
          </w:tcPr>
          <w:p w14:paraId="3B176245">
            <w:pPr>
              <w:spacing w:line="360" w:lineRule="atLeast"/>
              <w:jc w:val="center"/>
              <w:outlineLvl w:val="9"/>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543C0535">
            <w:pPr>
              <w:spacing w:line="360" w:lineRule="atLeast"/>
              <w:jc w:val="center"/>
              <w:outlineLvl w:val="9"/>
              <w:rPr>
                <w:rFonts w:hint="eastAsia" w:ascii="宋体" w:hAnsi="宋体" w:eastAsia="宋体" w:cs="宋体"/>
                <w:color w:val="auto"/>
                <w:sz w:val="24"/>
              </w:rPr>
            </w:pPr>
            <w:r>
              <w:rPr>
                <w:rFonts w:hint="eastAsia" w:ascii="宋体" w:hAnsi="宋体" w:eastAsia="宋体" w:cs="宋体"/>
                <w:color w:val="auto"/>
                <w:sz w:val="24"/>
              </w:rPr>
              <w:t>日  期</w:t>
            </w:r>
          </w:p>
        </w:tc>
      </w:tr>
      <w:tr w14:paraId="41BB1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8B147E4">
            <w:pPr>
              <w:spacing w:line="360" w:lineRule="atLeast"/>
              <w:jc w:val="center"/>
              <w:outlineLvl w:val="9"/>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40C4A531">
            <w:pPr>
              <w:spacing w:line="360" w:lineRule="atLeast"/>
              <w:jc w:val="center"/>
              <w:outlineLvl w:val="9"/>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6BE112C5">
            <w:pPr>
              <w:spacing w:line="360" w:lineRule="atLeast"/>
              <w:ind w:firstLine="240" w:firstLineChars="100"/>
              <w:jc w:val="center"/>
              <w:outlineLvl w:val="9"/>
              <w:rPr>
                <w:rFonts w:hint="eastAsia" w:ascii="宋体" w:hAnsi="宋体" w:eastAsia="宋体" w:cs="宋体"/>
                <w:color w:val="auto"/>
                <w:sz w:val="24"/>
              </w:rPr>
            </w:pPr>
            <w:r>
              <w:rPr>
                <w:rFonts w:hint="eastAsia" w:ascii="宋体" w:hAnsi="宋体" w:eastAsia="宋体" w:cs="宋体"/>
                <w:color w:val="auto"/>
                <w:sz w:val="24"/>
              </w:rPr>
              <w:t>年  月  日</w:t>
            </w:r>
          </w:p>
        </w:tc>
      </w:tr>
    </w:tbl>
    <w:p w14:paraId="5C68AC0C">
      <w:pPr>
        <w:spacing w:line="360" w:lineRule="atLeast"/>
        <w:outlineLvl w:val="9"/>
        <w:rPr>
          <w:rFonts w:hint="eastAsia" w:ascii="宋体" w:hAnsi="宋体" w:eastAsia="宋体" w:cs="宋体"/>
          <w:b/>
          <w:color w:val="auto"/>
          <w:sz w:val="42"/>
          <w:szCs w:val="42"/>
        </w:rPr>
      </w:pPr>
    </w:p>
    <w:p w14:paraId="65CDAD8E">
      <w:pPr>
        <w:outlineLvl w:val="9"/>
        <w:rPr>
          <w:rFonts w:hint="eastAsia" w:ascii="宋体" w:hAnsi="宋体" w:eastAsia="宋体" w:cs="宋体"/>
          <w:b/>
          <w:color w:val="auto"/>
          <w:sz w:val="42"/>
          <w:szCs w:val="42"/>
        </w:rPr>
      </w:pPr>
    </w:p>
    <w:p w14:paraId="1C3CC8F3">
      <w:pPr>
        <w:spacing w:line="360" w:lineRule="atLeast"/>
        <w:jc w:val="center"/>
        <w:outlineLvl w:val="9"/>
        <w:rPr>
          <w:rFonts w:hint="eastAsia" w:ascii="宋体" w:hAnsi="宋体" w:eastAsia="宋体" w:cs="宋体"/>
          <w:b/>
          <w:color w:val="auto"/>
          <w:sz w:val="32"/>
          <w:szCs w:val="32"/>
        </w:rPr>
      </w:pPr>
      <w:r>
        <w:rPr>
          <w:rFonts w:hint="eastAsia" w:ascii="宋体" w:hAnsi="宋体" w:eastAsia="宋体" w:cs="宋体"/>
          <w:b/>
          <w:color w:val="auto"/>
          <w:sz w:val="32"/>
          <w:szCs w:val="32"/>
        </w:rPr>
        <w:t>承诺书Ⅲ</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AA06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5EC0DE52">
            <w:pPr>
              <w:spacing w:line="360" w:lineRule="atLeast"/>
              <w:outlineLvl w:val="9"/>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z w:val="24"/>
                <w:lang w:eastAsia="zh-CN"/>
              </w:rPr>
              <w:t>陕安项目管理有限公司</w:t>
            </w:r>
          </w:p>
        </w:tc>
      </w:tr>
      <w:tr w14:paraId="3822C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7F11D378">
            <w:pPr>
              <w:spacing w:line="360" w:lineRule="atLeast"/>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作为参加贵公司组织的招标采购项目的投标单位，本公司郑重申告并承诺：近三年受到有关行政主管部门的行政处理、不良行为记录为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tc>
      </w:tr>
      <w:tr w14:paraId="3DF3D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848CD73">
            <w:pPr>
              <w:spacing w:line="360" w:lineRule="atLeast"/>
              <w:jc w:val="center"/>
              <w:outlineLvl w:val="9"/>
              <w:rPr>
                <w:rFonts w:hint="eastAsia" w:ascii="宋体" w:hAnsi="宋体" w:eastAsia="宋体" w:cs="宋体"/>
                <w:color w:val="auto"/>
                <w:sz w:val="24"/>
              </w:rPr>
            </w:pPr>
            <w:r>
              <w:rPr>
                <w:rFonts w:hint="eastAsia" w:ascii="宋体" w:hAnsi="宋体" w:eastAsia="宋体" w:cs="宋体"/>
                <w:color w:val="auto"/>
                <w:sz w:val="24"/>
              </w:rPr>
              <w:t>投标单位</w:t>
            </w:r>
          </w:p>
        </w:tc>
        <w:tc>
          <w:tcPr>
            <w:tcW w:w="3420" w:type="dxa"/>
            <w:noWrap w:val="0"/>
            <w:vAlign w:val="center"/>
          </w:tcPr>
          <w:p w14:paraId="35BD6048">
            <w:pPr>
              <w:spacing w:line="360" w:lineRule="atLeast"/>
              <w:jc w:val="center"/>
              <w:outlineLvl w:val="9"/>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0245861D">
            <w:pPr>
              <w:spacing w:line="360" w:lineRule="atLeast"/>
              <w:jc w:val="center"/>
              <w:outlineLvl w:val="9"/>
              <w:rPr>
                <w:rFonts w:hint="eastAsia" w:ascii="宋体" w:hAnsi="宋体" w:eastAsia="宋体" w:cs="宋体"/>
                <w:color w:val="auto"/>
                <w:sz w:val="24"/>
              </w:rPr>
            </w:pPr>
            <w:r>
              <w:rPr>
                <w:rFonts w:hint="eastAsia" w:ascii="宋体" w:hAnsi="宋体" w:eastAsia="宋体" w:cs="宋体"/>
                <w:color w:val="auto"/>
                <w:sz w:val="24"/>
              </w:rPr>
              <w:t>日  期</w:t>
            </w:r>
          </w:p>
        </w:tc>
      </w:tr>
      <w:tr w14:paraId="44286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8CCE3D1">
            <w:pPr>
              <w:spacing w:line="360" w:lineRule="atLeast"/>
              <w:jc w:val="center"/>
              <w:outlineLvl w:val="9"/>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4A54EB2D">
            <w:pPr>
              <w:spacing w:line="360" w:lineRule="atLeast"/>
              <w:jc w:val="center"/>
              <w:outlineLvl w:val="9"/>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22B548D4">
            <w:pPr>
              <w:spacing w:line="360" w:lineRule="atLeast"/>
              <w:ind w:firstLine="240" w:firstLineChars="100"/>
              <w:jc w:val="center"/>
              <w:outlineLvl w:val="9"/>
              <w:rPr>
                <w:rFonts w:hint="eastAsia" w:ascii="宋体" w:hAnsi="宋体" w:eastAsia="宋体" w:cs="宋体"/>
                <w:color w:val="auto"/>
                <w:sz w:val="24"/>
              </w:rPr>
            </w:pPr>
            <w:r>
              <w:rPr>
                <w:rFonts w:hint="eastAsia" w:ascii="宋体" w:hAnsi="宋体" w:eastAsia="宋体" w:cs="宋体"/>
                <w:color w:val="auto"/>
                <w:sz w:val="24"/>
              </w:rPr>
              <w:t>年  月  日</w:t>
            </w:r>
          </w:p>
        </w:tc>
      </w:tr>
    </w:tbl>
    <w:p w14:paraId="534699EA">
      <w:pPr>
        <w:spacing w:line="360" w:lineRule="atLeast"/>
        <w:outlineLvl w:val="9"/>
        <w:rPr>
          <w:rFonts w:hint="eastAsia" w:ascii="宋体" w:hAnsi="宋体" w:eastAsia="宋体" w:cs="宋体"/>
          <w:b/>
          <w:color w:val="auto"/>
          <w:sz w:val="32"/>
          <w:szCs w:val="32"/>
        </w:rPr>
      </w:pPr>
    </w:p>
    <w:p w14:paraId="47D624F8">
      <w:pPr>
        <w:spacing w:line="360" w:lineRule="atLeast"/>
        <w:jc w:val="center"/>
        <w:outlineLvl w:val="9"/>
        <w:rPr>
          <w:rFonts w:hint="eastAsia" w:ascii="宋体" w:hAnsi="宋体" w:eastAsia="宋体" w:cs="宋体"/>
          <w:b/>
          <w:color w:val="auto"/>
          <w:sz w:val="32"/>
          <w:szCs w:val="32"/>
        </w:rPr>
      </w:pPr>
    </w:p>
    <w:p w14:paraId="4F433E5E">
      <w:pPr>
        <w:spacing w:line="360" w:lineRule="atLeast"/>
        <w:jc w:val="center"/>
        <w:outlineLvl w:val="9"/>
        <w:rPr>
          <w:rFonts w:hint="eastAsia" w:ascii="宋体" w:hAnsi="宋体" w:eastAsia="宋体" w:cs="宋体"/>
          <w:b/>
          <w:color w:val="auto"/>
          <w:sz w:val="32"/>
          <w:szCs w:val="32"/>
        </w:rPr>
      </w:pPr>
      <w:r>
        <w:rPr>
          <w:rFonts w:hint="eastAsia" w:ascii="宋体" w:hAnsi="宋体" w:eastAsia="宋体" w:cs="宋体"/>
          <w:b/>
          <w:color w:val="auto"/>
          <w:sz w:val="32"/>
          <w:szCs w:val="32"/>
        </w:rPr>
        <w:t>承诺书Ⅳ</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772A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E77FBF6">
            <w:pPr>
              <w:spacing w:line="360" w:lineRule="atLeast"/>
              <w:outlineLvl w:val="9"/>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z w:val="24"/>
                <w:lang w:eastAsia="zh-CN"/>
              </w:rPr>
              <w:t>陕安项目管理有限公司</w:t>
            </w:r>
          </w:p>
        </w:tc>
      </w:tr>
      <w:tr w14:paraId="6EBDA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BB17C6E">
            <w:pPr>
              <w:spacing w:line="360" w:lineRule="atLeast"/>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作为参加贵公司组织的招标采购项目的投标单位，本公司郑重申告：近三年因项目质量问题的不法行为记录为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tc>
      </w:tr>
      <w:tr w14:paraId="197CC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388D2E7">
            <w:pPr>
              <w:spacing w:line="360" w:lineRule="atLeast"/>
              <w:jc w:val="center"/>
              <w:outlineLvl w:val="9"/>
              <w:rPr>
                <w:rFonts w:hint="eastAsia" w:ascii="宋体" w:hAnsi="宋体" w:eastAsia="宋体" w:cs="宋体"/>
                <w:color w:val="auto"/>
                <w:sz w:val="24"/>
              </w:rPr>
            </w:pPr>
            <w:r>
              <w:rPr>
                <w:rFonts w:hint="eastAsia" w:ascii="宋体" w:hAnsi="宋体" w:eastAsia="宋体" w:cs="宋体"/>
                <w:color w:val="auto"/>
                <w:sz w:val="24"/>
              </w:rPr>
              <w:t>投标单位</w:t>
            </w:r>
          </w:p>
        </w:tc>
        <w:tc>
          <w:tcPr>
            <w:tcW w:w="3420" w:type="dxa"/>
            <w:noWrap w:val="0"/>
            <w:vAlign w:val="center"/>
          </w:tcPr>
          <w:p w14:paraId="186AF770">
            <w:pPr>
              <w:spacing w:line="360" w:lineRule="atLeast"/>
              <w:jc w:val="center"/>
              <w:outlineLvl w:val="9"/>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284AB05A">
            <w:pPr>
              <w:spacing w:line="360" w:lineRule="atLeast"/>
              <w:jc w:val="center"/>
              <w:outlineLvl w:val="9"/>
              <w:rPr>
                <w:rFonts w:hint="eastAsia" w:ascii="宋体" w:hAnsi="宋体" w:eastAsia="宋体" w:cs="宋体"/>
                <w:color w:val="auto"/>
                <w:sz w:val="24"/>
              </w:rPr>
            </w:pPr>
            <w:r>
              <w:rPr>
                <w:rFonts w:hint="eastAsia" w:ascii="宋体" w:hAnsi="宋体" w:eastAsia="宋体" w:cs="宋体"/>
                <w:color w:val="auto"/>
                <w:sz w:val="24"/>
              </w:rPr>
              <w:t>日   期</w:t>
            </w:r>
          </w:p>
        </w:tc>
      </w:tr>
      <w:tr w14:paraId="40449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A5AB15F">
            <w:pPr>
              <w:spacing w:line="360" w:lineRule="atLeast"/>
              <w:jc w:val="center"/>
              <w:outlineLvl w:val="9"/>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77C76ECA">
            <w:pPr>
              <w:spacing w:line="360" w:lineRule="atLeast"/>
              <w:jc w:val="center"/>
              <w:outlineLvl w:val="9"/>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6F65192E">
            <w:pPr>
              <w:spacing w:line="360" w:lineRule="atLeast"/>
              <w:ind w:firstLine="240" w:firstLineChars="100"/>
              <w:jc w:val="center"/>
              <w:outlineLvl w:val="9"/>
              <w:rPr>
                <w:rFonts w:hint="eastAsia" w:ascii="宋体" w:hAnsi="宋体" w:eastAsia="宋体" w:cs="宋体"/>
                <w:color w:val="auto"/>
                <w:sz w:val="24"/>
              </w:rPr>
            </w:pPr>
            <w:r>
              <w:rPr>
                <w:rFonts w:hint="eastAsia" w:ascii="宋体" w:hAnsi="宋体" w:eastAsia="宋体" w:cs="宋体"/>
                <w:color w:val="auto"/>
                <w:sz w:val="24"/>
              </w:rPr>
              <w:t>年  月  日</w:t>
            </w:r>
          </w:p>
        </w:tc>
      </w:tr>
    </w:tbl>
    <w:p w14:paraId="26A09341">
      <w:pPr>
        <w:spacing w:line="360" w:lineRule="auto"/>
        <w:ind w:right="480"/>
        <w:outlineLvl w:val="9"/>
        <w:rPr>
          <w:rFonts w:hint="eastAsia" w:ascii="宋体" w:hAnsi="宋体" w:eastAsia="宋体" w:cs="宋体"/>
          <w:color w:val="auto"/>
          <w:sz w:val="24"/>
          <w:szCs w:val="28"/>
        </w:rPr>
      </w:pPr>
    </w:p>
    <w:p w14:paraId="055A4C1A">
      <w:pPr>
        <w:spacing w:line="360" w:lineRule="atLeast"/>
        <w:jc w:val="center"/>
        <w:outlineLvl w:val="9"/>
        <w:rPr>
          <w:rFonts w:hint="eastAsia" w:ascii="宋体" w:hAnsi="宋体" w:eastAsia="宋体" w:cs="宋体"/>
          <w:b/>
          <w:color w:val="auto"/>
          <w:sz w:val="32"/>
          <w:szCs w:val="32"/>
        </w:rPr>
      </w:pPr>
      <w:bookmarkStart w:id="365" w:name="_Toc27080"/>
      <w:r>
        <w:rPr>
          <w:rFonts w:hint="eastAsia" w:ascii="宋体" w:hAnsi="宋体" w:eastAsia="宋体" w:cs="宋体"/>
          <w:b/>
          <w:color w:val="auto"/>
          <w:sz w:val="32"/>
          <w:szCs w:val="32"/>
        </w:rPr>
        <w:t>承诺书</w:t>
      </w:r>
      <w:r>
        <w:rPr>
          <w:rFonts w:hint="eastAsia" w:ascii="宋体" w:hAnsi="宋体" w:eastAsia="宋体" w:cs="宋体"/>
          <w:b/>
          <w:color w:val="auto"/>
          <w:sz w:val="36"/>
          <w:szCs w:val="36"/>
        </w:rPr>
        <w:fldChar w:fldCharType="begin"/>
      </w:r>
      <w:r>
        <w:rPr>
          <w:rFonts w:hint="eastAsia" w:ascii="宋体" w:hAnsi="宋体" w:eastAsia="宋体" w:cs="宋体"/>
          <w:b/>
          <w:color w:val="auto"/>
          <w:sz w:val="36"/>
          <w:szCs w:val="36"/>
        </w:rPr>
        <w:instrText xml:space="preserve"> = 5 \* ROMAN </w:instrText>
      </w:r>
      <w:r>
        <w:rPr>
          <w:rFonts w:hint="eastAsia" w:ascii="宋体" w:hAnsi="宋体" w:eastAsia="宋体" w:cs="宋体"/>
          <w:b/>
          <w:color w:val="auto"/>
          <w:sz w:val="36"/>
          <w:szCs w:val="36"/>
        </w:rPr>
        <w:fldChar w:fldCharType="separate"/>
      </w:r>
      <w:r>
        <w:rPr>
          <w:rFonts w:hint="eastAsia" w:ascii="宋体" w:hAnsi="宋体" w:eastAsia="宋体" w:cs="宋体"/>
          <w:b/>
          <w:color w:val="auto"/>
          <w:sz w:val="36"/>
          <w:szCs w:val="36"/>
        </w:rPr>
        <w:t>V</w:t>
      </w:r>
      <w:r>
        <w:rPr>
          <w:rFonts w:hint="eastAsia" w:ascii="宋体" w:hAnsi="宋体" w:eastAsia="宋体" w:cs="宋体"/>
          <w:b/>
          <w:color w:val="auto"/>
          <w:sz w:val="36"/>
          <w:szCs w:val="36"/>
        </w:rPr>
        <w:fldChar w:fldCharType="end"/>
      </w:r>
      <w:bookmarkEnd w:id="365"/>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E59E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0B66487C">
            <w:pPr>
              <w:spacing w:line="360" w:lineRule="atLeast"/>
              <w:outlineLvl w:val="9"/>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z w:val="24"/>
                <w:lang w:eastAsia="zh-CN"/>
              </w:rPr>
              <w:t>陕安项目管理有限公司</w:t>
            </w:r>
          </w:p>
        </w:tc>
      </w:tr>
      <w:tr w14:paraId="2EF97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1255CF0">
            <w:pPr>
              <w:spacing w:line="360" w:lineRule="atLeast"/>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作为参加贵公司组织的招标采购项目的投标单位，本公司承诺：参加本次投标提交的所有资质证明文件及业绩证明是真实的、有效的，如有隐瞒实情，愿承担一切责任及后果。</w:t>
            </w:r>
          </w:p>
        </w:tc>
      </w:tr>
      <w:tr w14:paraId="0A6A8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300826F">
            <w:pPr>
              <w:spacing w:line="360" w:lineRule="atLeast"/>
              <w:jc w:val="center"/>
              <w:outlineLvl w:val="9"/>
              <w:rPr>
                <w:rFonts w:hint="eastAsia" w:ascii="宋体" w:hAnsi="宋体" w:eastAsia="宋体" w:cs="宋体"/>
                <w:color w:val="auto"/>
                <w:sz w:val="24"/>
              </w:rPr>
            </w:pPr>
            <w:r>
              <w:rPr>
                <w:rFonts w:hint="eastAsia" w:ascii="宋体" w:hAnsi="宋体" w:eastAsia="宋体" w:cs="宋体"/>
                <w:color w:val="auto"/>
                <w:sz w:val="24"/>
              </w:rPr>
              <w:t>投标单位</w:t>
            </w:r>
          </w:p>
        </w:tc>
        <w:tc>
          <w:tcPr>
            <w:tcW w:w="3420" w:type="dxa"/>
            <w:noWrap w:val="0"/>
            <w:vAlign w:val="center"/>
          </w:tcPr>
          <w:p w14:paraId="3FFA9596">
            <w:pPr>
              <w:spacing w:line="360" w:lineRule="atLeast"/>
              <w:jc w:val="center"/>
              <w:outlineLvl w:val="9"/>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6A7DA1F4">
            <w:pPr>
              <w:spacing w:line="360" w:lineRule="atLeast"/>
              <w:jc w:val="center"/>
              <w:outlineLvl w:val="9"/>
              <w:rPr>
                <w:rFonts w:hint="eastAsia" w:ascii="宋体" w:hAnsi="宋体" w:eastAsia="宋体" w:cs="宋体"/>
                <w:color w:val="auto"/>
                <w:sz w:val="24"/>
              </w:rPr>
            </w:pPr>
            <w:r>
              <w:rPr>
                <w:rFonts w:hint="eastAsia" w:ascii="宋体" w:hAnsi="宋体" w:eastAsia="宋体" w:cs="宋体"/>
                <w:color w:val="auto"/>
                <w:sz w:val="24"/>
              </w:rPr>
              <w:t>日   期</w:t>
            </w:r>
          </w:p>
        </w:tc>
      </w:tr>
      <w:tr w14:paraId="519AE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3B34C90">
            <w:pPr>
              <w:spacing w:line="360" w:lineRule="atLeast"/>
              <w:jc w:val="center"/>
              <w:outlineLvl w:val="9"/>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43FAA182">
            <w:pPr>
              <w:spacing w:line="360" w:lineRule="atLeast"/>
              <w:jc w:val="center"/>
              <w:outlineLvl w:val="9"/>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220150DF">
            <w:pPr>
              <w:spacing w:line="360" w:lineRule="atLeast"/>
              <w:ind w:firstLine="240" w:firstLineChars="100"/>
              <w:jc w:val="center"/>
              <w:outlineLvl w:val="9"/>
              <w:rPr>
                <w:rFonts w:hint="eastAsia" w:ascii="宋体" w:hAnsi="宋体" w:eastAsia="宋体" w:cs="宋体"/>
                <w:color w:val="auto"/>
                <w:sz w:val="24"/>
              </w:rPr>
            </w:pPr>
            <w:r>
              <w:rPr>
                <w:rFonts w:hint="eastAsia" w:ascii="宋体" w:hAnsi="宋体" w:eastAsia="宋体" w:cs="宋体"/>
                <w:color w:val="auto"/>
                <w:sz w:val="24"/>
              </w:rPr>
              <w:t>年  月  日</w:t>
            </w:r>
          </w:p>
        </w:tc>
      </w:tr>
    </w:tbl>
    <w:p w14:paraId="6392FF90">
      <w:pPr>
        <w:outlineLvl w:val="9"/>
        <w:rPr>
          <w:rFonts w:hint="eastAsia" w:ascii="宋体" w:hAnsi="宋体" w:eastAsia="宋体" w:cs="宋体"/>
          <w:b/>
          <w:color w:val="auto"/>
          <w:sz w:val="24"/>
          <w:szCs w:val="24"/>
          <w:u w:val="single"/>
        </w:rPr>
      </w:pPr>
    </w:p>
    <w:p w14:paraId="614D73E7">
      <w:pPr>
        <w:pStyle w:val="9"/>
        <w:outlineLvl w:val="9"/>
        <w:rPr>
          <w:rFonts w:hint="eastAsia" w:ascii="宋体" w:hAnsi="宋体" w:eastAsia="宋体" w:cs="宋体"/>
          <w:b w:val="0"/>
          <w:color w:val="auto"/>
          <w:sz w:val="24"/>
          <w:szCs w:val="24"/>
          <w:u w:val="single"/>
        </w:rPr>
      </w:pPr>
    </w:p>
    <w:p w14:paraId="069405D8">
      <w:pPr>
        <w:outlineLvl w:val="9"/>
        <w:rPr>
          <w:rFonts w:hint="eastAsia" w:ascii="宋体" w:hAnsi="宋体" w:eastAsia="宋体" w:cs="宋体"/>
          <w:b/>
          <w:color w:val="auto"/>
          <w:sz w:val="24"/>
          <w:szCs w:val="24"/>
          <w:u w:val="single"/>
        </w:rPr>
      </w:pPr>
    </w:p>
    <w:p w14:paraId="36066DB2">
      <w:pPr>
        <w:pStyle w:val="9"/>
        <w:outlineLvl w:val="9"/>
        <w:rPr>
          <w:rFonts w:hint="eastAsia" w:ascii="宋体" w:hAnsi="宋体" w:eastAsia="宋体" w:cs="宋体"/>
          <w:b w:val="0"/>
          <w:color w:val="auto"/>
          <w:sz w:val="24"/>
          <w:szCs w:val="24"/>
          <w:u w:val="single"/>
        </w:rPr>
      </w:pPr>
    </w:p>
    <w:p w14:paraId="3A33B2EE">
      <w:pPr>
        <w:outlineLvl w:val="9"/>
        <w:rPr>
          <w:rFonts w:hint="eastAsia" w:ascii="宋体" w:hAnsi="宋体" w:eastAsia="宋体" w:cs="宋体"/>
          <w:b/>
          <w:color w:val="auto"/>
          <w:sz w:val="24"/>
          <w:szCs w:val="24"/>
          <w:u w:val="single"/>
        </w:rPr>
      </w:pPr>
    </w:p>
    <w:p w14:paraId="447A328D">
      <w:pPr>
        <w:spacing w:line="360" w:lineRule="auto"/>
        <w:jc w:val="center"/>
        <w:outlineLvl w:val="9"/>
        <w:rPr>
          <w:rFonts w:hint="eastAsia" w:ascii="宋体" w:hAnsi="宋体" w:eastAsia="宋体" w:cs="宋体"/>
          <w:b/>
          <w:color w:val="auto"/>
          <w:sz w:val="32"/>
          <w:szCs w:val="32"/>
        </w:rPr>
        <w:sectPr>
          <w:pgSz w:w="11905" w:h="16838"/>
          <w:pgMar w:top="1219" w:right="1803" w:bottom="1219" w:left="1803" w:header="850" w:footer="850" w:gutter="0"/>
          <w:pgNumType w:fmt="decimal"/>
          <w:cols w:space="0" w:num="1"/>
          <w:rtlGutter w:val="0"/>
          <w:docGrid w:type="lines" w:linePitch="313" w:charSpace="0"/>
        </w:sectPr>
      </w:pPr>
    </w:p>
    <w:p w14:paraId="04C04C3C">
      <w:pPr>
        <w:spacing w:line="360" w:lineRule="auto"/>
        <w:jc w:val="center"/>
        <w:outlineLvl w:val="1"/>
        <w:rPr>
          <w:rFonts w:hint="eastAsia" w:ascii="宋体" w:hAnsi="宋体" w:eastAsia="宋体" w:cs="宋体"/>
          <w:b/>
          <w:color w:val="auto"/>
          <w:sz w:val="32"/>
          <w:szCs w:val="32"/>
        </w:rPr>
      </w:pPr>
      <w:bookmarkStart w:id="366" w:name="_Toc11048"/>
      <w:bookmarkStart w:id="367" w:name="_Toc21718"/>
      <w:bookmarkStart w:id="368" w:name="_Toc26010"/>
      <w:r>
        <w:rPr>
          <w:rFonts w:hint="eastAsia" w:ascii="宋体" w:hAnsi="宋体" w:eastAsia="宋体" w:cs="宋体"/>
          <w:b/>
          <w:color w:val="auto"/>
          <w:sz w:val="32"/>
          <w:szCs w:val="32"/>
          <w:lang w:val="en-US" w:eastAsia="zh-CN"/>
        </w:rPr>
        <w:t>六</w:t>
      </w:r>
      <w:r>
        <w:rPr>
          <w:rFonts w:hint="eastAsia" w:ascii="宋体" w:hAnsi="宋体" w:eastAsia="宋体" w:cs="宋体"/>
          <w:b/>
          <w:color w:val="auto"/>
          <w:sz w:val="32"/>
          <w:szCs w:val="32"/>
        </w:rPr>
        <w:t>、投标方案</w:t>
      </w:r>
      <w:bookmarkEnd w:id="366"/>
      <w:bookmarkEnd w:id="367"/>
      <w:bookmarkEnd w:id="368"/>
    </w:p>
    <w:p w14:paraId="4FB83763">
      <w:pPr>
        <w:spacing w:line="360" w:lineRule="auto"/>
        <w:ind w:firstLine="241" w:firstLineChars="100"/>
        <w:jc w:val="both"/>
        <w:outlineLvl w:val="9"/>
        <w:rPr>
          <w:rFonts w:hint="eastAsia" w:ascii="宋体" w:hAnsi="宋体" w:eastAsia="宋体" w:cs="宋体"/>
          <w:b/>
          <w:bCs/>
          <w:color w:val="auto"/>
          <w:sz w:val="24"/>
          <w:lang w:val="en-US" w:eastAsia="zh-CN"/>
        </w:rPr>
      </w:pPr>
      <w:r>
        <w:rPr>
          <w:rFonts w:hint="eastAsia" w:ascii="宋体" w:hAnsi="宋体" w:eastAsia="宋体" w:cs="宋体"/>
          <w:b/>
          <w:bCs/>
          <w:color w:val="auto"/>
          <w:sz w:val="24"/>
        </w:rPr>
        <w:t>各</w:t>
      </w:r>
      <w:r>
        <w:rPr>
          <w:rFonts w:hint="eastAsia" w:ascii="宋体" w:hAnsi="宋体" w:eastAsia="宋体" w:cs="宋体"/>
          <w:b/>
          <w:bCs/>
          <w:color w:val="auto"/>
          <w:sz w:val="24"/>
          <w:lang w:eastAsia="zh-CN"/>
        </w:rPr>
        <w:t>供应商</w:t>
      </w:r>
      <w:r>
        <w:rPr>
          <w:rFonts w:hint="eastAsia" w:ascii="宋体" w:hAnsi="宋体" w:eastAsia="宋体" w:cs="宋体"/>
          <w:b/>
          <w:bCs/>
          <w:color w:val="auto"/>
          <w:sz w:val="24"/>
        </w:rPr>
        <w:t>根据采购内容及评审办法自主编</w:t>
      </w:r>
      <w:r>
        <w:rPr>
          <w:rFonts w:hint="eastAsia" w:ascii="宋体" w:hAnsi="宋体" w:eastAsia="宋体" w:cs="宋体"/>
          <w:b/>
          <w:bCs/>
          <w:color w:val="auto"/>
          <w:sz w:val="24"/>
          <w:lang w:val="en-US" w:eastAsia="zh-CN"/>
        </w:rPr>
        <w:t>写。</w:t>
      </w:r>
    </w:p>
    <w:p w14:paraId="14BD163D">
      <w:pPr>
        <w:pStyle w:val="26"/>
        <w:outlineLvl w:val="9"/>
        <w:rPr>
          <w:rFonts w:hint="eastAsia" w:ascii="宋体" w:hAnsi="宋体" w:eastAsia="宋体" w:cs="宋体"/>
          <w:b/>
          <w:bCs/>
          <w:color w:val="auto"/>
          <w:sz w:val="24"/>
          <w:lang w:val="en-US" w:eastAsia="zh-CN"/>
        </w:rPr>
      </w:pPr>
    </w:p>
    <w:p w14:paraId="776D7667">
      <w:pPr>
        <w:pStyle w:val="26"/>
        <w:outlineLvl w:val="9"/>
        <w:rPr>
          <w:rFonts w:hint="eastAsia" w:ascii="宋体" w:hAnsi="宋体" w:eastAsia="宋体" w:cs="宋体"/>
          <w:b/>
          <w:bCs/>
          <w:color w:val="auto"/>
          <w:sz w:val="24"/>
          <w:lang w:val="en-US" w:eastAsia="zh-CN"/>
        </w:rPr>
      </w:pPr>
    </w:p>
    <w:p w14:paraId="38AC035E">
      <w:pPr>
        <w:pStyle w:val="26"/>
        <w:outlineLvl w:val="9"/>
        <w:rPr>
          <w:rFonts w:hint="eastAsia" w:ascii="宋体" w:hAnsi="宋体" w:eastAsia="宋体" w:cs="宋体"/>
          <w:b/>
          <w:bCs/>
          <w:color w:val="auto"/>
          <w:sz w:val="24"/>
          <w:lang w:val="en-US" w:eastAsia="zh-CN"/>
        </w:rPr>
      </w:pPr>
    </w:p>
    <w:p w14:paraId="360FE916">
      <w:pPr>
        <w:pStyle w:val="26"/>
        <w:outlineLvl w:val="9"/>
        <w:rPr>
          <w:rFonts w:hint="eastAsia" w:ascii="宋体" w:hAnsi="宋体" w:eastAsia="宋体" w:cs="宋体"/>
          <w:b/>
          <w:bCs/>
          <w:color w:val="auto"/>
          <w:sz w:val="24"/>
          <w:lang w:val="en-US" w:eastAsia="zh-CN"/>
        </w:rPr>
      </w:pPr>
    </w:p>
    <w:p w14:paraId="2241BE1C">
      <w:pPr>
        <w:pStyle w:val="26"/>
        <w:outlineLvl w:val="9"/>
        <w:rPr>
          <w:rFonts w:hint="eastAsia" w:ascii="宋体" w:hAnsi="宋体" w:eastAsia="宋体" w:cs="宋体"/>
          <w:b/>
          <w:bCs/>
          <w:color w:val="auto"/>
          <w:sz w:val="24"/>
          <w:lang w:val="en-US" w:eastAsia="zh-CN"/>
        </w:rPr>
      </w:pPr>
    </w:p>
    <w:p w14:paraId="1F93A1A1">
      <w:pPr>
        <w:pStyle w:val="26"/>
        <w:outlineLvl w:val="9"/>
        <w:rPr>
          <w:rFonts w:hint="eastAsia" w:ascii="宋体" w:hAnsi="宋体" w:eastAsia="宋体" w:cs="宋体"/>
          <w:b/>
          <w:bCs/>
          <w:color w:val="auto"/>
          <w:sz w:val="24"/>
          <w:lang w:val="en-US" w:eastAsia="zh-CN"/>
        </w:rPr>
      </w:pPr>
    </w:p>
    <w:p w14:paraId="23815193">
      <w:pPr>
        <w:pStyle w:val="26"/>
        <w:outlineLvl w:val="9"/>
        <w:rPr>
          <w:rFonts w:hint="eastAsia" w:ascii="宋体" w:hAnsi="宋体" w:eastAsia="宋体" w:cs="宋体"/>
          <w:b/>
          <w:bCs/>
          <w:color w:val="auto"/>
          <w:sz w:val="24"/>
          <w:lang w:val="en-US" w:eastAsia="zh-CN"/>
        </w:rPr>
      </w:pPr>
    </w:p>
    <w:p w14:paraId="23F3CC20">
      <w:pPr>
        <w:pStyle w:val="26"/>
        <w:outlineLvl w:val="9"/>
        <w:rPr>
          <w:rFonts w:hint="eastAsia" w:ascii="宋体" w:hAnsi="宋体" w:eastAsia="宋体" w:cs="宋体"/>
          <w:b/>
          <w:bCs/>
          <w:color w:val="auto"/>
          <w:sz w:val="24"/>
          <w:lang w:val="en-US" w:eastAsia="zh-CN"/>
        </w:rPr>
      </w:pPr>
    </w:p>
    <w:p w14:paraId="638EAFC6">
      <w:pPr>
        <w:pStyle w:val="26"/>
        <w:outlineLvl w:val="9"/>
        <w:rPr>
          <w:rFonts w:hint="eastAsia" w:ascii="宋体" w:hAnsi="宋体" w:eastAsia="宋体" w:cs="宋体"/>
          <w:b/>
          <w:bCs/>
          <w:color w:val="auto"/>
          <w:sz w:val="24"/>
          <w:lang w:val="en-US" w:eastAsia="zh-CN"/>
        </w:rPr>
      </w:pPr>
    </w:p>
    <w:p w14:paraId="6D673CB0">
      <w:pPr>
        <w:pStyle w:val="26"/>
        <w:outlineLvl w:val="9"/>
        <w:rPr>
          <w:rFonts w:hint="eastAsia" w:ascii="宋体" w:hAnsi="宋体" w:eastAsia="宋体" w:cs="宋体"/>
          <w:b/>
          <w:bCs/>
          <w:color w:val="auto"/>
          <w:sz w:val="24"/>
          <w:lang w:val="en-US" w:eastAsia="zh-CN"/>
        </w:rPr>
      </w:pPr>
    </w:p>
    <w:p w14:paraId="258B3E87">
      <w:pPr>
        <w:pStyle w:val="26"/>
        <w:outlineLvl w:val="9"/>
        <w:rPr>
          <w:rFonts w:hint="eastAsia" w:ascii="宋体" w:hAnsi="宋体" w:eastAsia="宋体" w:cs="宋体"/>
          <w:b/>
          <w:bCs/>
          <w:color w:val="auto"/>
          <w:sz w:val="24"/>
          <w:lang w:val="en-US" w:eastAsia="zh-CN"/>
        </w:rPr>
      </w:pPr>
    </w:p>
    <w:p w14:paraId="0A75B9EE">
      <w:pPr>
        <w:pStyle w:val="26"/>
        <w:outlineLvl w:val="9"/>
        <w:rPr>
          <w:rFonts w:hint="eastAsia" w:ascii="宋体" w:hAnsi="宋体" w:eastAsia="宋体" w:cs="宋体"/>
          <w:b/>
          <w:bCs/>
          <w:color w:val="auto"/>
          <w:sz w:val="24"/>
          <w:lang w:val="en-US" w:eastAsia="zh-CN"/>
        </w:rPr>
      </w:pPr>
    </w:p>
    <w:p w14:paraId="1AF884AF">
      <w:pPr>
        <w:pStyle w:val="26"/>
        <w:outlineLvl w:val="9"/>
        <w:rPr>
          <w:rFonts w:hint="eastAsia" w:ascii="宋体" w:hAnsi="宋体" w:eastAsia="宋体" w:cs="宋体"/>
          <w:b/>
          <w:bCs/>
          <w:color w:val="auto"/>
          <w:sz w:val="24"/>
          <w:lang w:val="en-US" w:eastAsia="zh-CN"/>
        </w:rPr>
      </w:pPr>
    </w:p>
    <w:p w14:paraId="0424B552">
      <w:pPr>
        <w:pStyle w:val="26"/>
        <w:outlineLvl w:val="9"/>
        <w:rPr>
          <w:rFonts w:hint="eastAsia" w:ascii="宋体" w:hAnsi="宋体" w:eastAsia="宋体" w:cs="宋体"/>
          <w:b/>
          <w:bCs/>
          <w:color w:val="auto"/>
          <w:sz w:val="24"/>
          <w:lang w:val="en-US" w:eastAsia="zh-CN"/>
        </w:rPr>
      </w:pPr>
    </w:p>
    <w:p w14:paraId="7A107128">
      <w:pPr>
        <w:pStyle w:val="26"/>
        <w:outlineLvl w:val="9"/>
        <w:rPr>
          <w:rFonts w:hint="eastAsia" w:ascii="宋体" w:hAnsi="宋体" w:eastAsia="宋体" w:cs="宋体"/>
          <w:b/>
          <w:bCs/>
          <w:color w:val="auto"/>
          <w:sz w:val="24"/>
          <w:lang w:val="en-US" w:eastAsia="zh-CN"/>
        </w:rPr>
      </w:pPr>
    </w:p>
    <w:p w14:paraId="05E1B1B3">
      <w:pPr>
        <w:pStyle w:val="26"/>
        <w:outlineLvl w:val="9"/>
        <w:rPr>
          <w:rFonts w:hint="eastAsia" w:ascii="宋体" w:hAnsi="宋体" w:eastAsia="宋体" w:cs="宋体"/>
          <w:b/>
          <w:bCs/>
          <w:color w:val="auto"/>
          <w:sz w:val="24"/>
          <w:lang w:val="en-US" w:eastAsia="zh-CN"/>
        </w:rPr>
      </w:pPr>
    </w:p>
    <w:p w14:paraId="2D882A8B">
      <w:pPr>
        <w:pStyle w:val="26"/>
        <w:outlineLvl w:val="9"/>
        <w:rPr>
          <w:rFonts w:hint="eastAsia" w:ascii="宋体" w:hAnsi="宋体" w:eastAsia="宋体" w:cs="宋体"/>
          <w:b/>
          <w:bCs/>
          <w:color w:val="auto"/>
          <w:sz w:val="24"/>
          <w:lang w:val="en-US" w:eastAsia="zh-CN"/>
        </w:rPr>
      </w:pPr>
    </w:p>
    <w:p w14:paraId="5C7F18CA">
      <w:pPr>
        <w:pStyle w:val="26"/>
        <w:outlineLvl w:val="9"/>
        <w:rPr>
          <w:rFonts w:hint="eastAsia" w:ascii="宋体" w:hAnsi="宋体" w:eastAsia="宋体" w:cs="宋体"/>
          <w:b/>
          <w:bCs/>
          <w:color w:val="auto"/>
          <w:sz w:val="24"/>
          <w:lang w:val="en-US" w:eastAsia="zh-CN"/>
        </w:rPr>
      </w:pPr>
    </w:p>
    <w:p w14:paraId="7D7E6817">
      <w:pPr>
        <w:pStyle w:val="26"/>
        <w:outlineLvl w:val="9"/>
        <w:rPr>
          <w:rFonts w:hint="eastAsia" w:ascii="宋体" w:hAnsi="宋体" w:eastAsia="宋体" w:cs="宋体"/>
          <w:b/>
          <w:bCs/>
          <w:color w:val="auto"/>
          <w:sz w:val="24"/>
          <w:lang w:val="en-US" w:eastAsia="zh-CN"/>
        </w:rPr>
      </w:pPr>
    </w:p>
    <w:p w14:paraId="4B3BE432">
      <w:pPr>
        <w:pStyle w:val="26"/>
        <w:outlineLvl w:val="9"/>
        <w:rPr>
          <w:rFonts w:hint="eastAsia" w:ascii="宋体" w:hAnsi="宋体" w:eastAsia="宋体" w:cs="宋体"/>
          <w:b/>
          <w:bCs/>
          <w:color w:val="auto"/>
          <w:sz w:val="24"/>
          <w:lang w:val="en-US" w:eastAsia="zh-CN"/>
        </w:rPr>
      </w:pPr>
    </w:p>
    <w:p w14:paraId="294BD662">
      <w:pPr>
        <w:pStyle w:val="26"/>
        <w:outlineLvl w:val="9"/>
        <w:rPr>
          <w:rFonts w:hint="eastAsia" w:ascii="宋体" w:hAnsi="宋体" w:eastAsia="宋体" w:cs="宋体"/>
          <w:b/>
          <w:bCs/>
          <w:color w:val="auto"/>
          <w:sz w:val="24"/>
          <w:lang w:val="en-US" w:eastAsia="zh-CN"/>
        </w:rPr>
      </w:pPr>
    </w:p>
    <w:p w14:paraId="51D3EC32">
      <w:pPr>
        <w:pStyle w:val="26"/>
        <w:outlineLvl w:val="9"/>
        <w:rPr>
          <w:rFonts w:hint="eastAsia" w:ascii="宋体" w:hAnsi="宋体" w:eastAsia="宋体" w:cs="宋体"/>
          <w:b/>
          <w:bCs/>
          <w:color w:val="auto"/>
          <w:sz w:val="24"/>
          <w:lang w:val="en-US" w:eastAsia="zh-CN"/>
        </w:rPr>
      </w:pPr>
    </w:p>
    <w:p w14:paraId="1FEF3379">
      <w:pPr>
        <w:pStyle w:val="26"/>
        <w:outlineLvl w:val="9"/>
        <w:rPr>
          <w:rFonts w:hint="eastAsia" w:ascii="宋体" w:hAnsi="宋体" w:eastAsia="宋体" w:cs="宋体"/>
          <w:b/>
          <w:bCs/>
          <w:color w:val="auto"/>
          <w:sz w:val="24"/>
          <w:lang w:val="en-US" w:eastAsia="zh-CN"/>
        </w:rPr>
      </w:pPr>
    </w:p>
    <w:p w14:paraId="5732E86D">
      <w:pPr>
        <w:pStyle w:val="26"/>
        <w:outlineLvl w:val="9"/>
        <w:rPr>
          <w:rFonts w:hint="eastAsia" w:ascii="宋体" w:hAnsi="宋体" w:eastAsia="宋体" w:cs="宋体"/>
          <w:b/>
          <w:bCs/>
          <w:color w:val="auto"/>
          <w:sz w:val="24"/>
          <w:lang w:val="en-US" w:eastAsia="zh-CN"/>
        </w:rPr>
      </w:pPr>
    </w:p>
    <w:p w14:paraId="7FD180BA">
      <w:pPr>
        <w:pStyle w:val="26"/>
        <w:outlineLvl w:val="9"/>
        <w:rPr>
          <w:rFonts w:hint="eastAsia" w:ascii="宋体" w:hAnsi="宋体" w:eastAsia="宋体" w:cs="宋体"/>
          <w:b/>
          <w:bCs/>
          <w:color w:val="auto"/>
          <w:sz w:val="24"/>
          <w:lang w:val="en-US" w:eastAsia="zh-CN"/>
        </w:rPr>
      </w:pPr>
    </w:p>
    <w:p w14:paraId="2BC78FCC">
      <w:pPr>
        <w:pStyle w:val="26"/>
        <w:outlineLvl w:val="9"/>
        <w:rPr>
          <w:rFonts w:hint="eastAsia" w:ascii="宋体" w:hAnsi="宋体" w:eastAsia="宋体" w:cs="宋体"/>
          <w:b/>
          <w:bCs/>
          <w:color w:val="auto"/>
          <w:sz w:val="24"/>
          <w:lang w:val="en-US" w:eastAsia="zh-CN"/>
        </w:rPr>
      </w:pPr>
    </w:p>
    <w:p w14:paraId="47065477">
      <w:pPr>
        <w:pStyle w:val="26"/>
        <w:outlineLvl w:val="9"/>
        <w:rPr>
          <w:rFonts w:hint="eastAsia" w:ascii="宋体" w:hAnsi="宋体" w:eastAsia="宋体" w:cs="宋体"/>
          <w:b/>
          <w:bCs/>
          <w:color w:val="auto"/>
          <w:sz w:val="24"/>
          <w:lang w:val="en-US" w:eastAsia="zh-CN"/>
        </w:rPr>
      </w:pPr>
    </w:p>
    <w:p w14:paraId="41F44E64">
      <w:pPr>
        <w:pStyle w:val="26"/>
        <w:outlineLvl w:val="9"/>
        <w:rPr>
          <w:rFonts w:hint="eastAsia" w:ascii="宋体" w:hAnsi="宋体" w:eastAsia="宋体" w:cs="宋体"/>
          <w:b/>
          <w:bCs/>
          <w:color w:val="auto"/>
          <w:sz w:val="24"/>
          <w:lang w:val="en-US" w:eastAsia="zh-CN"/>
        </w:rPr>
      </w:pPr>
    </w:p>
    <w:p w14:paraId="09BCDCFE">
      <w:pPr>
        <w:pStyle w:val="26"/>
        <w:outlineLvl w:val="9"/>
        <w:rPr>
          <w:rFonts w:hint="eastAsia" w:ascii="宋体" w:hAnsi="宋体" w:eastAsia="宋体" w:cs="宋体"/>
          <w:b/>
          <w:bCs/>
          <w:color w:val="auto"/>
          <w:sz w:val="24"/>
          <w:lang w:val="en-US" w:eastAsia="zh-CN"/>
        </w:rPr>
      </w:pPr>
    </w:p>
    <w:p w14:paraId="4E9781B6">
      <w:pPr>
        <w:pStyle w:val="26"/>
        <w:outlineLvl w:val="9"/>
        <w:rPr>
          <w:rFonts w:hint="eastAsia" w:ascii="宋体" w:hAnsi="宋体" w:eastAsia="宋体" w:cs="宋体"/>
          <w:b/>
          <w:bCs/>
          <w:color w:val="auto"/>
          <w:sz w:val="24"/>
          <w:lang w:val="en-US" w:eastAsia="zh-CN"/>
        </w:rPr>
      </w:pPr>
    </w:p>
    <w:p w14:paraId="00CED419">
      <w:pPr>
        <w:pStyle w:val="26"/>
        <w:outlineLvl w:val="9"/>
        <w:rPr>
          <w:rFonts w:hint="eastAsia" w:ascii="宋体" w:hAnsi="宋体" w:eastAsia="宋体" w:cs="宋体"/>
          <w:b/>
          <w:bCs/>
          <w:color w:val="auto"/>
          <w:sz w:val="24"/>
          <w:lang w:val="en-US" w:eastAsia="zh-CN"/>
        </w:rPr>
      </w:pPr>
    </w:p>
    <w:p w14:paraId="5CFC52FE">
      <w:pPr>
        <w:pStyle w:val="26"/>
        <w:outlineLvl w:val="9"/>
        <w:rPr>
          <w:rFonts w:hint="eastAsia" w:ascii="宋体" w:hAnsi="宋体" w:eastAsia="宋体" w:cs="宋体"/>
          <w:b/>
          <w:bCs/>
          <w:color w:val="auto"/>
          <w:sz w:val="24"/>
          <w:lang w:val="en-US" w:eastAsia="zh-CN"/>
        </w:rPr>
      </w:pPr>
    </w:p>
    <w:p w14:paraId="1D34BCAA">
      <w:pPr>
        <w:pStyle w:val="26"/>
        <w:outlineLvl w:val="9"/>
        <w:rPr>
          <w:rFonts w:hint="eastAsia" w:ascii="宋体" w:hAnsi="宋体" w:eastAsia="宋体" w:cs="宋体"/>
          <w:b/>
          <w:bCs/>
          <w:color w:val="auto"/>
          <w:sz w:val="24"/>
          <w:lang w:val="en-US" w:eastAsia="zh-CN"/>
        </w:rPr>
      </w:pPr>
    </w:p>
    <w:p w14:paraId="7B318C85">
      <w:pPr>
        <w:pStyle w:val="26"/>
        <w:outlineLvl w:val="9"/>
        <w:rPr>
          <w:rFonts w:hint="eastAsia" w:ascii="宋体" w:hAnsi="宋体" w:eastAsia="宋体" w:cs="宋体"/>
          <w:b/>
          <w:bCs/>
          <w:color w:val="auto"/>
          <w:sz w:val="24"/>
          <w:lang w:val="en-US" w:eastAsia="zh-CN"/>
        </w:rPr>
      </w:pPr>
    </w:p>
    <w:p w14:paraId="6FC8D739">
      <w:pPr>
        <w:pStyle w:val="26"/>
        <w:outlineLvl w:val="9"/>
        <w:rPr>
          <w:rFonts w:hint="eastAsia" w:ascii="宋体" w:hAnsi="宋体" w:eastAsia="宋体" w:cs="宋体"/>
          <w:b/>
          <w:bCs/>
          <w:color w:val="auto"/>
          <w:sz w:val="24"/>
          <w:lang w:val="en-US" w:eastAsia="zh-CN"/>
        </w:rPr>
      </w:pPr>
    </w:p>
    <w:p w14:paraId="54B666BB">
      <w:pPr>
        <w:pStyle w:val="26"/>
        <w:outlineLvl w:val="9"/>
        <w:rPr>
          <w:rFonts w:hint="eastAsia" w:ascii="宋体" w:hAnsi="宋体" w:eastAsia="宋体" w:cs="宋体"/>
          <w:b/>
          <w:bCs/>
          <w:color w:val="auto"/>
          <w:sz w:val="24"/>
          <w:lang w:val="en-US" w:eastAsia="zh-CN"/>
        </w:rPr>
      </w:pPr>
    </w:p>
    <w:p w14:paraId="09A9626D">
      <w:pPr>
        <w:pStyle w:val="26"/>
        <w:outlineLvl w:val="9"/>
        <w:rPr>
          <w:rFonts w:hint="eastAsia" w:ascii="宋体" w:hAnsi="宋体" w:eastAsia="宋体" w:cs="宋体"/>
          <w:b/>
          <w:bCs/>
          <w:color w:val="auto"/>
          <w:sz w:val="24"/>
          <w:lang w:val="en-US" w:eastAsia="zh-CN"/>
        </w:rPr>
      </w:pPr>
    </w:p>
    <w:p w14:paraId="4B6CCEE4">
      <w:pPr>
        <w:pStyle w:val="26"/>
        <w:outlineLvl w:val="9"/>
        <w:rPr>
          <w:rFonts w:hint="eastAsia" w:ascii="宋体" w:hAnsi="宋体" w:eastAsia="宋体" w:cs="宋体"/>
          <w:b/>
          <w:bCs/>
          <w:color w:val="auto"/>
          <w:sz w:val="24"/>
          <w:lang w:val="en-US" w:eastAsia="zh-CN"/>
        </w:rPr>
      </w:pPr>
    </w:p>
    <w:p w14:paraId="1D6FACB9">
      <w:pPr>
        <w:pStyle w:val="26"/>
        <w:outlineLvl w:val="9"/>
        <w:rPr>
          <w:rFonts w:hint="eastAsia" w:ascii="宋体" w:hAnsi="宋体" w:eastAsia="宋体" w:cs="宋体"/>
          <w:b/>
          <w:bCs/>
          <w:color w:val="auto"/>
          <w:sz w:val="24"/>
          <w:lang w:val="en-US" w:eastAsia="zh-CN"/>
        </w:rPr>
      </w:pPr>
    </w:p>
    <w:bookmarkEnd w:id="274"/>
    <w:bookmarkEnd w:id="305"/>
    <w:bookmarkEnd w:id="306"/>
    <w:bookmarkEnd w:id="333"/>
    <w:bookmarkEnd w:id="337"/>
    <w:bookmarkEnd w:id="338"/>
    <w:bookmarkEnd w:id="339"/>
    <w:p w14:paraId="1B42956E">
      <w:pPr>
        <w:numPr>
          <w:ilvl w:val="0"/>
          <w:numId w:val="0"/>
        </w:numPr>
        <w:spacing w:line="360" w:lineRule="auto"/>
        <w:jc w:val="center"/>
        <w:outlineLvl w:val="1"/>
        <w:rPr>
          <w:rFonts w:hint="eastAsia" w:ascii="宋体" w:hAnsi="宋体" w:eastAsia="宋体" w:cs="宋体"/>
          <w:b/>
          <w:color w:val="auto"/>
          <w:sz w:val="36"/>
          <w:szCs w:val="24"/>
          <w:lang w:val="en-US" w:eastAsia="zh-CN"/>
        </w:rPr>
        <w:sectPr>
          <w:pgSz w:w="11905" w:h="16838"/>
          <w:pgMar w:top="1219" w:right="1803" w:bottom="1219" w:left="1803" w:header="850" w:footer="850" w:gutter="0"/>
          <w:pgNumType w:fmt="decimal"/>
          <w:cols w:space="0" w:num="1"/>
          <w:rtlGutter w:val="0"/>
          <w:docGrid w:type="lines" w:linePitch="313" w:charSpace="0"/>
        </w:sectPr>
      </w:pPr>
      <w:bookmarkStart w:id="369" w:name="_Toc4907"/>
      <w:bookmarkStart w:id="370" w:name="_Toc15686"/>
      <w:bookmarkStart w:id="371" w:name="_Toc7932"/>
      <w:bookmarkStart w:id="372" w:name="_Toc26336"/>
    </w:p>
    <w:p w14:paraId="2645A263">
      <w:pPr>
        <w:numPr>
          <w:ilvl w:val="0"/>
          <w:numId w:val="0"/>
        </w:numPr>
        <w:spacing w:line="360" w:lineRule="auto"/>
        <w:jc w:val="center"/>
        <w:outlineLvl w:val="1"/>
        <w:rPr>
          <w:rFonts w:hint="eastAsia" w:ascii="宋体" w:hAnsi="宋体" w:eastAsia="宋体" w:cs="宋体"/>
          <w:b/>
          <w:color w:val="auto"/>
          <w:sz w:val="36"/>
          <w:szCs w:val="24"/>
        </w:rPr>
      </w:pPr>
      <w:bookmarkStart w:id="373" w:name="_Toc28609"/>
      <w:r>
        <w:rPr>
          <w:rFonts w:hint="eastAsia" w:ascii="宋体" w:hAnsi="宋体" w:eastAsia="宋体" w:cs="宋体"/>
          <w:b/>
          <w:color w:val="auto"/>
          <w:sz w:val="36"/>
          <w:szCs w:val="24"/>
          <w:lang w:val="en-US" w:eastAsia="zh-CN"/>
        </w:rPr>
        <w:t>七、</w:t>
      </w:r>
      <w:r>
        <w:rPr>
          <w:rFonts w:hint="eastAsia" w:ascii="宋体" w:hAnsi="宋体" w:eastAsia="宋体" w:cs="宋体"/>
          <w:b/>
          <w:color w:val="auto"/>
          <w:sz w:val="36"/>
          <w:szCs w:val="24"/>
        </w:rPr>
        <w:t>商务偏离表</w:t>
      </w:r>
      <w:bookmarkEnd w:id="369"/>
      <w:bookmarkEnd w:id="370"/>
      <w:bookmarkEnd w:id="371"/>
      <w:bookmarkEnd w:id="372"/>
      <w:bookmarkEnd w:id="373"/>
    </w:p>
    <w:p w14:paraId="13A9595B">
      <w:pPr>
        <w:spacing w:line="360" w:lineRule="auto"/>
        <w:outlineLvl w:val="9"/>
        <w:rPr>
          <w:rFonts w:hint="eastAsia" w:ascii="宋体" w:hAnsi="宋体" w:eastAsia="宋体" w:cs="宋体"/>
          <w:color w:val="auto"/>
        </w:rPr>
      </w:pPr>
      <w:r>
        <w:rPr>
          <w:rFonts w:hint="eastAsia" w:ascii="宋体" w:hAnsi="宋体" w:eastAsia="宋体" w:cs="宋体"/>
          <w:color w:val="auto"/>
          <w:sz w:val="24"/>
        </w:rPr>
        <w:t>供应商名称：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采购项目编号：</w:t>
      </w:r>
      <w:r>
        <w:rPr>
          <w:rFonts w:hint="eastAsia" w:ascii="宋体" w:hAnsi="宋体" w:eastAsia="宋体" w:cs="宋体"/>
          <w:color w:val="auto"/>
          <w:sz w:val="24"/>
          <w:u w:val="single"/>
        </w:rPr>
        <w:t xml:space="preserve">                   </w:t>
      </w:r>
    </w:p>
    <w:tbl>
      <w:tblPr>
        <w:tblStyle w:val="20"/>
        <w:tblW w:w="9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51"/>
        <w:gridCol w:w="2931"/>
        <w:gridCol w:w="3231"/>
        <w:gridCol w:w="1202"/>
        <w:gridCol w:w="1350"/>
      </w:tblGrid>
      <w:tr w14:paraId="2E00D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51" w:type="dxa"/>
            <w:noWrap w:val="0"/>
            <w:vAlign w:val="top"/>
          </w:tcPr>
          <w:p w14:paraId="6426D4BC">
            <w:pPr>
              <w:spacing w:line="360" w:lineRule="auto"/>
              <w:jc w:val="center"/>
              <w:outlineLvl w:val="9"/>
              <w:rPr>
                <w:rFonts w:hint="eastAsia" w:ascii="宋体" w:hAnsi="宋体" w:eastAsia="宋体" w:cs="宋体"/>
                <w:b/>
                <w:color w:val="auto"/>
                <w:sz w:val="24"/>
              </w:rPr>
            </w:pPr>
            <w:r>
              <w:rPr>
                <w:rFonts w:hint="eastAsia" w:ascii="宋体" w:hAnsi="宋体" w:eastAsia="宋体" w:cs="宋体"/>
                <w:b/>
                <w:color w:val="auto"/>
                <w:sz w:val="24"/>
              </w:rPr>
              <w:t>序号</w:t>
            </w:r>
          </w:p>
        </w:tc>
        <w:tc>
          <w:tcPr>
            <w:tcW w:w="2931" w:type="dxa"/>
            <w:noWrap w:val="0"/>
            <w:vAlign w:val="top"/>
          </w:tcPr>
          <w:p w14:paraId="676530CF">
            <w:pPr>
              <w:spacing w:line="360" w:lineRule="auto"/>
              <w:jc w:val="center"/>
              <w:outlineLvl w:val="9"/>
              <w:rPr>
                <w:rFonts w:hint="eastAsia" w:ascii="宋体" w:hAnsi="宋体" w:eastAsia="宋体" w:cs="宋体"/>
                <w:b/>
                <w:color w:val="auto"/>
                <w:sz w:val="24"/>
              </w:rPr>
            </w:pPr>
            <w:r>
              <w:rPr>
                <w:rFonts w:hint="eastAsia" w:ascii="宋体" w:hAnsi="宋体" w:eastAsia="宋体" w:cs="宋体"/>
                <w:b/>
                <w:color w:val="auto"/>
                <w:sz w:val="24"/>
              </w:rPr>
              <w:t>竞争性磋商文件商务要求</w:t>
            </w:r>
          </w:p>
        </w:tc>
        <w:tc>
          <w:tcPr>
            <w:tcW w:w="3231" w:type="dxa"/>
            <w:noWrap w:val="0"/>
            <w:vAlign w:val="top"/>
          </w:tcPr>
          <w:p w14:paraId="334CF931">
            <w:pPr>
              <w:spacing w:line="360" w:lineRule="auto"/>
              <w:jc w:val="center"/>
              <w:outlineLvl w:val="9"/>
              <w:rPr>
                <w:rFonts w:hint="eastAsia" w:ascii="宋体" w:hAnsi="宋体" w:eastAsia="宋体" w:cs="宋体"/>
                <w:b/>
                <w:color w:val="auto"/>
                <w:sz w:val="24"/>
              </w:rPr>
            </w:pPr>
            <w:r>
              <w:rPr>
                <w:rFonts w:hint="eastAsia" w:ascii="宋体" w:hAnsi="宋体" w:eastAsia="宋体" w:cs="宋体"/>
                <w:b/>
                <w:color w:val="auto"/>
                <w:sz w:val="24"/>
              </w:rPr>
              <w:t>竞争性磋商响应文件商务响应</w:t>
            </w:r>
          </w:p>
        </w:tc>
        <w:tc>
          <w:tcPr>
            <w:tcW w:w="1202" w:type="dxa"/>
            <w:noWrap w:val="0"/>
            <w:vAlign w:val="top"/>
          </w:tcPr>
          <w:p w14:paraId="46753920">
            <w:pPr>
              <w:spacing w:line="360" w:lineRule="auto"/>
              <w:jc w:val="center"/>
              <w:outlineLvl w:val="9"/>
              <w:rPr>
                <w:rFonts w:hint="eastAsia" w:ascii="宋体" w:hAnsi="宋体" w:eastAsia="宋体" w:cs="宋体"/>
                <w:b/>
                <w:color w:val="auto"/>
                <w:sz w:val="24"/>
              </w:rPr>
            </w:pPr>
            <w:r>
              <w:rPr>
                <w:rFonts w:hint="eastAsia" w:ascii="宋体" w:hAnsi="宋体" w:eastAsia="宋体" w:cs="宋体"/>
                <w:b/>
                <w:color w:val="auto"/>
                <w:sz w:val="24"/>
              </w:rPr>
              <w:t>偏离情况</w:t>
            </w:r>
          </w:p>
        </w:tc>
        <w:tc>
          <w:tcPr>
            <w:tcW w:w="1350" w:type="dxa"/>
            <w:noWrap w:val="0"/>
            <w:vAlign w:val="top"/>
          </w:tcPr>
          <w:p w14:paraId="68120CEC">
            <w:pPr>
              <w:spacing w:line="360" w:lineRule="auto"/>
              <w:jc w:val="center"/>
              <w:outlineLvl w:val="9"/>
              <w:rPr>
                <w:rFonts w:hint="eastAsia" w:ascii="宋体" w:hAnsi="宋体" w:eastAsia="宋体" w:cs="宋体"/>
                <w:b/>
                <w:color w:val="auto"/>
                <w:sz w:val="24"/>
              </w:rPr>
            </w:pPr>
            <w:r>
              <w:rPr>
                <w:rFonts w:hint="eastAsia" w:ascii="宋体" w:hAnsi="宋体" w:eastAsia="宋体" w:cs="宋体"/>
                <w:b/>
                <w:color w:val="auto"/>
                <w:sz w:val="24"/>
              </w:rPr>
              <w:t>响应说明</w:t>
            </w:r>
          </w:p>
        </w:tc>
      </w:tr>
      <w:tr w14:paraId="0A9C1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5E2E0108">
            <w:pPr>
              <w:spacing w:line="360" w:lineRule="auto"/>
              <w:jc w:val="center"/>
              <w:outlineLvl w:val="9"/>
              <w:rPr>
                <w:rFonts w:hint="eastAsia" w:ascii="宋体" w:hAnsi="宋体" w:eastAsia="宋体" w:cs="宋体"/>
                <w:color w:val="auto"/>
                <w:sz w:val="24"/>
              </w:rPr>
            </w:pPr>
          </w:p>
        </w:tc>
        <w:tc>
          <w:tcPr>
            <w:tcW w:w="2931" w:type="dxa"/>
            <w:noWrap w:val="0"/>
            <w:vAlign w:val="top"/>
          </w:tcPr>
          <w:p w14:paraId="4228D816">
            <w:pPr>
              <w:spacing w:line="360" w:lineRule="auto"/>
              <w:jc w:val="center"/>
              <w:outlineLvl w:val="9"/>
              <w:rPr>
                <w:rFonts w:hint="eastAsia" w:ascii="宋体" w:hAnsi="宋体" w:eastAsia="宋体" w:cs="宋体"/>
                <w:color w:val="auto"/>
                <w:sz w:val="24"/>
              </w:rPr>
            </w:pPr>
          </w:p>
        </w:tc>
        <w:tc>
          <w:tcPr>
            <w:tcW w:w="3231" w:type="dxa"/>
            <w:noWrap w:val="0"/>
            <w:vAlign w:val="top"/>
          </w:tcPr>
          <w:p w14:paraId="20E9AA88">
            <w:pPr>
              <w:spacing w:line="360" w:lineRule="auto"/>
              <w:jc w:val="center"/>
              <w:outlineLvl w:val="9"/>
              <w:rPr>
                <w:rFonts w:hint="eastAsia" w:ascii="宋体" w:hAnsi="宋体" w:eastAsia="宋体" w:cs="宋体"/>
                <w:color w:val="auto"/>
                <w:sz w:val="24"/>
              </w:rPr>
            </w:pPr>
          </w:p>
        </w:tc>
        <w:tc>
          <w:tcPr>
            <w:tcW w:w="1202" w:type="dxa"/>
            <w:noWrap w:val="0"/>
            <w:vAlign w:val="top"/>
          </w:tcPr>
          <w:p w14:paraId="283D45A5">
            <w:pPr>
              <w:spacing w:line="360" w:lineRule="auto"/>
              <w:jc w:val="center"/>
              <w:outlineLvl w:val="9"/>
              <w:rPr>
                <w:rFonts w:hint="eastAsia" w:ascii="宋体" w:hAnsi="宋体" w:eastAsia="宋体" w:cs="宋体"/>
                <w:color w:val="auto"/>
                <w:sz w:val="24"/>
              </w:rPr>
            </w:pPr>
          </w:p>
        </w:tc>
        <w:tc>
          <w:tcPr>
            <w:tcW w:w="1350" w:type="dxa"/>
            <w:noWrap w:val="0"/>
            <w:vAlign w:val="top"/>
          </w:tcPr>
          <w:p w14:paraId="62FB9B47">
            <w:pPr>
              <w:spacing w:line="360" w:lineRule="auto"/>
              <w:jc w:val="center"/>
              <w:outlineLvl w:val="9"/>
              <w:rPr>
                <w:rFonts w:hint="eastAsia" w:ascii="宋体" w:hAnsi="宋体" w:eastAsia="宋体" w:cs="宋体"/>
                <w:color w:val="auto"/>
                <w:sz w:val="24"/>
              </w:rPr>
            </w:pPr>
          </w:p>
        </w:tc>
      </w:tr>
      <w:tr w14:paraId="5AC5F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09CF1816">
            <w:pPr>
              <w:spacing w:line="360" w:lineRule="auto"/>
              <w:jc w:val="center"/>
              <w:outlineLvl w:val="9"/>
              <w:rPr>
                <w:rFonts w:hint="eastAsia" w:ascii="宋体" w:hAnsi="宋体" w:eastAsia="宋体" w:cs="宋体"/>
                <w:color w:val="auto"/>
                <w:sz w:val="24"/>
              </w:rPr>
            </w:pPr>
          </w:p>
        </w:tc>
        <w:tc>
          <w:tcPr>
            <w:tcW w:w="2931" w:type="dxa"/>
            <w:noWrap w:val="0"/>
            <w:vAlign w:val="top"/>
          </w:tcPr>
          <w:p w14:paraId="4691A47F">
            <w:pPr>
              <w:spacing w:line="360" w:lineRule="auto"/>
              <w:jc w:val="center"/>
              <w:outlineLvl w:val="9"/>
              <w:rPr>
                <w:rFonts w:hint="eastAsia" w:ascii="宋体" w:hAnsi="宋体" w:eastAsia="宋体" w:cs="宋体"/>
                <w:color w:val="auto"/>
                <w:sz w:val="24"/>
              </w:rPr>
            </w:pPr>
          </w:p>
        </w:tc>
        <w:tc>
          <w:tcPr>
            <w:tcW w:w="3231" w:type="dxa"/>
            <w:noWrap w:val="0"/>
            <w:vAlign w:val="top"/>
          </w:tcPr>
          <w:p w14:paraId="11380082">
            <w:pPr>
              <w:spacing w:line="360" w:lineRule="auto"/>
              <w:jc w:val="center"/>
              <w:outlineLvl w:val="9"/>
              <w:rPr>
                <w:rFonts w:hint="eastAsia" w:ascii="宋体" w:hAnsi="宋体" w:eastAsia="宋体" w:cs="宋体"/>
                <w:color w:val="auto"/>
                <w:sz w:val="24"/>
              </w:rPr>
            </w:pPr>
          </w:p>
        </w:tc>
        <w:tc>
          <w:tcPr>
            <w:tcW w:w="1202" w:type="dxa"/>
            <w:noWrap w:val="0"/>
            <w:vAlign w:val="top"/>
          </w:tcPr>
          <w:p w14:paraId="64C8A0D6">
            <w:pPr>
              <w:spacing w:line="360" w:lineRule="auto"/>
              <w:jc w:val="center"/>
              <w:outlineLvl w:val="9"/>
              <w:rPr>
                <w:rFonts w:hint="eastAsia" w:ascii="宋体" w:hAnsi="宋体" w:eastAsia="宋体" w:cs="宋体"/>
                <w:color w:val="auto"/>
                <w:sz w:val="24"/>
              </w:rPr>
            </w:pPr>
          </w:p>
        </w:tc>
        <w:tc>
          <w:tcPr>
            <w:tcW w:w="1350" w:type="dxa"/>
            <w:noWrap w:val="0"/>
            <w:vAlign w:val="top"/>
          </w:tcPr>
          <w:p w14:paraId="5F5D3ACA">
            <w:pPr>
              <w:spacing w:line="360" w:lineRule="auto"/>
              <w:jc w:val="center"/>
              <w:outlineLvl w:val="9"/>
              <w:rPr>
                <w:rFonts w:hint="eastAsia" w:ascii="宋体" w:hAnsi="宋体" w:eastAsia="宋体" w:cs="宋体"/>
                <w:color w:val="auto"/>
                <w:sz w:val="24"/>
              </w:rPr>
            </w:pPr>
          </w:p>
        </w:tc>
      </w:tr>
      <w:tr w14:paraId="76F53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5E58CB84">
            <w:pPr>
              <w:spacing w:line="360" w:lineRule="auto"/>
              <w:jc w:val="center"/>
              <w:outlineLvl w:val="9"/>
              <w:rPr>
                <w:rFonts w:hint="eastAsia" w:ascii="宋体" w:hAnsi="宋体" w:eastAsia="宋体" w:cs="宋体"/>
                <w:color w:val="auto"/>
                <w:sz w:val="24"/>
              </w:rPr>
            </w:pPr>
          </w:p>
        </w:tc>
        <w:tc>
          <w:tcPr>
            <w:tcW w:w="2931" w:type="dxa"/>
            <w:noWrap w:val="0"/>
            <w:vAlign w:val="top"/>
          </w:tcPr>
          <w:p w14:paraId="783F0A9D">
            <w:pPr>
              <w:spacing w:line="360" w:lineRule="auto"/>
              <w:jc w:val="center"/>
              <w:outlineLvl w:val="9"/>
              <w:rPr>
                <w:rFonts w:hint="eastAsia" w:ascii="宋体" w:hAnsi="宋体" w:eastAsia="宋体" w:cs="宋体"/>
                <w:color w:val="auto"/>
                <w:sz w:val="24"/>
              </w:rPr>
            </w:pPr>
          </w:p>
        </w:tc>
        <w:tc>
          <w:tcPr>
            <w:tcW w:w="3231" w:type="dxa"/>
            <w:noWrap w:val="0"/>
            <w:vAlign w:val="top"/>
          </w:tcPr>
          <w:p w14:paraId="6983B82E">
            <w:pPr>
              <w:spacing w:line="360" w:lineRule="auto"/>
              <w:jc w:val="center"/>
              <w:outlineLvl w:val="9"/>
              <w:rPr>
                <w:rFonts w:hint="eastAsia" w:ascii="宋体" w:hAnsi="宋体" w:eastAsia="宋体" w:cs="宋体"/>
                <w:color w:val="auto"/>
                <w:sz w:val="24"/>
              </w:rPr>
            </w:pPr>
          </w:p>
        </w:tc>
        <w:tc>
          <w:tcPr>
            <w:tcW w:w="1202" w:type="dxa"/>
            <w:noWrap w:val="0"/>
            <w:vAlign w:val="top"/>
          </w:tcPr>
          <w:p w14:paraId="6858238B">
            <w:pPr>
              <w:spacing w:line="360" w:lineRule="auto"/>
              <w:jc w:val="center"/>
              <w:outlineLvl w:val="9"/>
              <w:rPr>
                <w:rFonts w:hint="eastAsia" w:ascii="宋体" w:hAnsi="宋体" w:eastAsia="宋体" w:cs="宋体"/>
                <w:color w:val="auto"/>
                <w:sz w:val="24"/>
              </w:rPr>
            </w:pPr>
          </w:p>
        </w:tc>
        <w:tc>
          <w:tcPr>
            <w:tcW w:w="1350" w:type="dxa"/>
            <w:noWrap w:val="0"/>
            <w:vAlign w:val="top"/>
          </w:tcPr>
          <w:p w14:paraId="2A8AFAE2">
            <w:pPr>
              <w:spacing w:line="360" w:lineRule="auto"/>
              <w:jc w:val="center"/>
              <w:outlineLvl w:val="9"/>
              <w:rPr>
                <w:rFonts w:hint="eastAsia" w:ascii="宋体" w:hAnsi="宋体" w:eastAsia="宋体" w:cs="宋体"/>
                <w:color w:val="auto"/>
                <w:sz w:val="24"/>
              </w:rPr>
            </w:pPr>
          </w:p>
        </w:tc>
      </w:tr>
      <w:tr w14:paraId="59729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071FAB13">
            <w:pPr>
              <w:spacing w:line="360" w:lineRule="auto"/>
              <w:jc w:val="center"/>
              <w:outlineLvl w:val="9"/>
              <w:rPr>
                <w:rFonts w:hint="eastAsia" w:ascii="宋体" w:hAnsi="宋体" w:eastAsia="宋体" w:cs="宋体"/>
                <w:color w:val="auto"/>
                <w:sz w:val="24"/>
              </w:rPr>
            </w:pPr>
          </w:p>
        </w:tc>
        <w:tc>
          <w:tcPr>
            <w:tcW w:w="2931" w:type="dxa"/>
            <w:noWrap w:val="0"/>
            <w:vAlign w:val="top"/>
          </w:tcPr>
          <w:p w14:paraId="776F59D5">
            <w:pPr>
              <w:spacing w:line="360" w:lineRule="auto"/>
              <w:jc w:val="center"/>
              <w:outlineLvl w:val="9"/>
              <w:rPr>
                <w:rFonts w:hint="eastAsia" w:ascii="宋体" w:hAnsi="宋体" w:eastAsia="宋体" w:cs="宋体"/>
                <w:color w:val="auto"/>
                <w:sz w:val="24"/>
              </w:rPr>
            </w:pPr>
          </w:p>
        </w:tc>
        <w:tc>
          <w:tcPr>
            <w:tcW w:w="3231" w:type="dxa"/>
            <w:noWrap w:val="0"/>
            <w:vAlign w:val="top"/>
          </w:tcPr>
          <w:p w14:paraId="78914189">
            <w:pPr>
              <w:spacing w:line="360" w:lineRule="auto"/>
              <w:jc w:val="center"/>
              <w:outlineLvl w:val="9"/>
              <w:rPr>
                <w:rFonts w:hint="eastAsia" w:ascii="宋体" w:hAnsi="宋体" w:eastAsia="宋体" w:cs="宋体"/>
                <w:color w:val="auto"/>
                <w:sz w:val="24"/>
              </w:rPr>
            </w:pPr>
          </w:p>
        </w:tc>
        <w:tc>
          <w:tcPr>
            <w:tcW w:w="1202" w:type="dxa"/>
            <w:noWrap w:val="0"/>
            <w:vAlign w:val="top"/>
          </w:tcPr>
          <w:p w14:paraId="7CEEC583">
            <w:pPr>
              <w:spacing w:line="360" w:lineRule="auto"/>
              <w:jc w:val="center"/>
              <w:outlineLvl w:val="9"/>
              <w:rPr>
                <w:rFonts w:hint="eastAsia" w:ascii="宋体" w:hAnsi="宋体" w:eastAsia="宋体" w:cs="宋体"/>
                <w:color w:val="auto"/>
                <w:sz w:val="24"/>
              </w:rPr>
            </w:pPr>
          </w:p>
        </w:tc>
        <w:tc>
          <w:tcPr>
            <w:tcW w:w="1350" w:type="dxa"/>
            <w:noWrap w:val="0"/>
            <w:vAlign w:val="top"/>
          </w:tcPr>
          <w:p w14:paraId="6F2CA9F2">
            <w:pPr>
              <w:spacing w:line="360" w:lineRule="auto"/>
              <w:jc w:val="center"/>
              <w:outlineLvl w:val="9"/>
              <w:rPr>
                <w:rFonts w:hint="eastAsia" w:ascii="宋体" w:hAnsi="宋体" w:eastAsia="宋体" w:cs="宋体"/>
                <w:color w:val="auto"/>
                <w:sz w:val="24"/>
              </w:rPr>
            </w:pPr>
          </w:p>
        </w:tc>
      </w:tr>
      <w:tr w14:paraId="7882B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3F12392D">
            <w:pPr>
              <w:spacing w:line="360" w:lineRule="auto"/>
              <w:jc w:val="center"/>
              <w:outlineLvl w:val="9"/>
              <w:rPr>
                <w:rFonts w:hint="eastAsia" w:ascii="宋体" w:hAnsi="宋体" w:eastAsia="宋体" w:cs="宋体"/>
                <w:color w:val="auto"/>
                <w:sz w:val="24"/>
              </w:rPr>
            </w:pPr>
          </w:p>
        </w:tc>
        <w:tc>
          <w:tcPr>
            <w:tcW w:w="2931" w:type="dxa"/>
            <w:noWrap w:val="0"/>
            <w:vAlign w:val="top"/>
          </w:tcPr>
          <w:p w14:paraId="08D93F93">
            <w:pPr>
              <w:spacing w:line="360" w:lineRule="auto"/>
              <w:jc w:val="center"/>
              <w:outlineLvl w:val="9"/>
              <w:rPr>
                <w:rFonts w:hint="eastAsia" w:ascii="宋体" w:hAnsi="宋体" w:eastAsia="宋体" w:cs="宋体"/>
                <w:color w:val="auto"/>
                <w:sz w:val="24"/>
              </w:rPr>
            </w:pPr>
          </w:p>
        </w:tc>
        <w:tc>
          <w:tcPr>
            <w:tcW w:w="3231" w:type="dxa"/>
            <w:noWrap w:val="0"/>
            <w:vAlign w:val="top"/>
          </w:tcPr>
          <w:p w14:paraId="195EA574">
            <w:pPr>
              <w:spacing w:line="360" w:lineRule="auto"/>
              <w:jc w:val="center"/>
              <w:outlineLvl w:val="9"/>
              <w:rPr>
                <w:rFonts w:hint="eastAsia" w:ascii="宋体" w:hAnsi="宋体" w:eastAsia="宋体" w:cs="宋体"/>
                <w:color w:val="auto"/>
                <w:sz w:val="24"/>
              </w:rPr>
            </w:pPr>
          </w:p>
        </w:tc>
        <w:tc>
          <w:tcPr>
            <w:tcW w:w="1202" w:type="dxa"/>
            <w:noWrap w:val="0"/>
            <w:vAlign w:val="top"/>
          </w:tcPr>
          <w:p w14:paraId="084137AD">
            <w:pPr>
              <w:spacing w:line="360" w:lineRule="auto"/>
              <w:jc w:val="center"/>
              <w:outlineLvl w:val="9"/>
              <w:rPr>
                <w:rFonts w:hint="eastAsia" w:ascii="宋体" w:hAnsi="宋体" w:eastAsia="宋体" w:cs="宋体"/>
                <w:color w:val="auto"/>
                <w:sz w:val="24"/>
              </w:rPr>
            </w:pPr>
          </w:p>
        </w:tc>
        <w:tc>
          <w:tcPr>
            <w:tcW w:w="1350" w:type="dxa"/>
            <w:noWrap w:val="0"/>
            <w:vAlign w:val="top"/>
          </w:tcPr>
          <w:p w14:paraId="7A049F2F">
            <w:pPr>
              <w:spacing w:line="360" w:lineRule="auto"/>
              <w:jc w:val="center"/>
              <w:outlineLvl w:val="9"/>
              <w:rPr>
                <w:rFonts w:hint="eastAsia" w:ascii="宋体" w:hAnsi="宋体" w:eastAsia="宋体" w:cs="宋体"/>
                <w:color w:val="auto"/>
                <w:sz w:val="24"/>
              </w:rPr>
            </w:pPr>
          </w:p>
        </w:tc>
      </w:tr>
      <w:tr w14:paraId="5DA0D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0B2243C5">
            <w:pPr>
              <w:spacing w:line="360" w:lineRule="auto"/>
              <w:jc w:val="center"/>
              <w:outlineLvl w:val="9"/>
              <w:rPr>
                <w:rFonts w:hint="eastAsia" w:ascii="宋体" w:hAnsi="宋体" w:eastAsia="宋体" w:cs="宋体"/>
                <w:color w:val="auto"/>
                <w:sz w:val="24"/>
              </w:rPr>
            </w:pPr>
          </w:p>
        </w:tc>
        <w:tc>
          <w:tcPr>
            <w:tcW w:w="2931" w:type="dxa"/>
            <w:noWrap w:val="0"/>
            <w:vAlign w:val="top"/>
          </w:tcPr>
          <w:p w14:paraId="60867373">
            <w:pPr>
              <w:spacing w:line="360" w:lineRule="auto"/>
              <w:jc w:val="center"/>
              <w:outlineLvl w:val="9"/>
              <w:rPr>
                <w:rFonts w:hint="eastAsia" w:ascii="宋体" w:hAnsi="宋体" w:eastAsia="宋体" w:cs="宋体"/>
                <w:color w:val="auto"/>
                <w:sz w:val="24"/>
              </w:rPr>
            </w:pPr>
          </w:p>
        </w:tc>
        <w:tc>
          <w:tcPr>
            <w:tcW w:w="3231" w:type="dxa"/>
            <w:noWrap w:val="0"/>
            <w:vAlign w:val="top"/>
          </w:tcPr>
          <w:p w14:paraId="035F46D6">
            <w:pPr>
              <w:spacing w:line="360" w:lineRule="auto"/>
              <w:jc w:val="center"/>
              <w:outlineLvl w:val="9"/>
              <w:rPr>
                <w:rFonts w:hint="eastAsia" w:ascii="宋体" w:hAnsi="宋体" w:eastAsia="宋体" w:cs="宋体"/>
                <w:color w:val="auto"/>
                <w:sz w:val="24"/>
              </w:rPr>
            </w:pPr>
          </w:p>
        </w:tc>
        <w:tc>
          <w:tcPr>
            <w:tcW w:w="1202" w:type="dxa"/>
            <w:noWrap w:val="0"/>
            <w:vAlign w:val="top"/>
          </w:tcPr>
          <w:p w14:paraId="701CA399">
            <w:pPr>
              <w:spacing w:line="360" w:lineRule="auto"/>
              <w:jc w:val="center"/>
              <w:outlineLvl w:val="9"/>
              <w:rPr>
                <w:rFonts w:hint="eastAsia" w:ascii="宋体" w:hAnsi="宋体" w:eastAsia="宋体" w:cs="宋体"/>
                <w:color w:val="auto"/>
                <w:sz w:val="24"/>
              </w:rPr>
            </w:pPr>
          </w:p>
        </w:tc>
        <w:tc>
          <w:tcPr>
            <w:tcW w:w="1350" w:type="dxa"/>
            <w:noWrap w:val="0"/>
            <w:vAlign w:val="top"/>
          </w:tcPr>
          <w:p w14:paraId="4B83705D">
            <w:pPr>
              <w:spacing w:line="360" w:lineRule="auto"/>
              <w:jc w:val="center"/>
              <w:outlineLvl w:val="9"/>
              <w:rPr>
                <w:rFonts w:hint="eastAsia" w:ascii="宋体" w:hAnsi="宋体" w:eastAsia="宋体" w:cs="宋体"/>
                <w:color w:val="auto"/>
                <w:sz w:val="24"/>
              </w:rPr>
            </w:pPr>
          </w:p>
        </w:tc>
      </w:tr>
      <w:tr w14:paraId="5D903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3FC269E7">
            <w:pPr>
              <w:spacing w:line="360" w:lineRule="auto"/>
              <w:jc w:val="center"/>
              <w:outlineLvl w:val="9"/>
              <w:rPr>
                <w:rFonts w:hint="eastAsia" w:ascii="宋体" w:hAnsi="宋体" w:eastAsia="宋体" w:cs="宋体"/>
                <w:color w:val="auto"/>
                <w:sz w:val="24"/>
              </w:rPr>
            </w:pPr>
          </w:p>
        </w:tc>
        <w:tc>
          <w:tcPr>
            <w:tcW w:w="2931" w:type="dxa"/>
            <w:noWrap w:val="0"/>
            <w:vAlign w:val="top"/>
          </w:tcPr>
          <w:p w14:paraId="5005151F">
            <w:pPr>
              <w:spacing w:line="360" w:lineRule="auto"/>
              <w:jc w:val="center"/>
              <w:outlineLvl w:val="9"/>
              <w:rPr>
                <w:rFonts w:hint="eastAsia" w:ascii="宋体" w:hAnsi="宋体" w:eastAsia="宋体" w:cs="宋体"/>
                <w:color w:val="auto"/>
                <w:sz w:val="24"/>
              </w:rPr>
            </w:pPr>
          </w:p>
        </w:tc>
        <w:tc>
          <w:tcPr>
            <w:tcW w:w="3231" w:type="dxa"/>
            <w:noWrap w:val="0"/>
            <w:vAlign w:val="top"/>
          </w:tcPr>
          <w:p w14:paraId="66628518">
            <w:pPr>
              <w:spacing w:line="360" w:lineRule="auto"/>
              <w:jc w:val="center"/>
              <w:outlineLvl w:val="9"/>
              <w:rPr>
                <w:rFonts w:hint="eastAsia" w:ascii="宋体" w:hAnsi="宋体" w:eastAsia="宋体" w:cs="宋体"/>
                <w:color w:val="auto"/>
                <w:sz w:val="24"/>
              </w:rPr>
            </w:pPr>
          </w:p>
        </w:tc>
        <w:tc>
          <w:tcPr>
            <w:tcW w:w="1202" w:type="dxa"/>
            <w:noWrap w:val="0"/>
            <w:vAlign w:val="top"/>
          </w:tcPr>
          <w:p w14:paraId="15CB10C3">
            <w:pPr>
              <w:spacing w:line="360" w:lineRule="auto"/>
              <w:jc w:val="center"/>
              <w:outlineLvl w:val="9"/>
              <w:rPr>
                <w:rFonts w:hint="eastAsia" w:ascii="宋体" w:hAnsi="宋体" w:eastAsia="宋体" w:cs="宋体"/>
                <w:color w:val="auto"/>
                <w:sz w:val="24"/>
              </w:rPr>
            </w:pPr>
          </w:p>
        </w:tc>
        <w:tc>
          <w:tcPr>
            <w:tcW w:w="1350" w:type="dxa"/>
            <w:noWrap w:val="0"/>
            <w:vAlign w:val="top"/>
          </w:tcPr>
          <w:p w14:paraId="280B41D7">
            <w:pPr>
              <w:spacing w:line="360" w:lineRule="auto"/>
              <w:jc w:val="center"/>
              <w:outlineLvl w:val="9"/>
              <w:rPr>
                <w:rFonts w:hint="eastAsia" w:ascii="宋体" w:hAnsi="宋体" w:eastAsia="宋体" w:cs="宋体"/>
                <w:color w:val="auto"/>
                <w:sz w:val="24"/>
              </w:rPr>
            </w:pPr>
          </w:p>
        </w:tc>
      </w:tr>
      <w:tr w14:paraId="1D2AF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38CA8E94">
            <w:pPr>
              <w:spacing w:line="360" w:lineRule="auto"/>
              <w:jc w:val="center"/>
              <w:outlineLvl w:val="9"/>
              <w:rPr>
                <w:rFonts w:hint="eastAsia" w:ascii="宋体" w:hAnsi="宋体" w:eastAsia="宋体" w:cs="宋体"/>
                <w:color w:val="auto"/>
                <w:sz w:val="24"/>
              </w:rPr>
            </w:pPr>
          </w:p>
        </w:tc>
        <w:tc>
          <w:tcPr>
            <w:tcW w:w="2931" w:type="dxa"/>
            <w:noWrap w:val="0"/>
            <w:vAlign w:val="top"/>
          </w:tcPr>
          <w:p w14:paraId="2912D8D1">
            <w:pPr>
              <w:spacing w:line="360" w:lineRule="auto"/>
              <w:jc w:val="center"/>
              <w:outlineLvl w:val="9"/>
              <w:rPr>
                <w:rFonts w:hint="eastAsia" w:ascii="宋体" w:hAnsi="宋体" w:eastAsia="宋体" w:cs="宋体"/>
                <w:color w:val="auto"/>
                <w:sz w:val="24"/>
              </w:rPr>
            </w:pPr>
          </w:p>
        </w:tc>
        <w:tc>
          <w:tcPr>
            <w:tcW w:w="3231" w:type="dxa"/>
            <w:noWrap w:val="0"/>
            <w:vAlign w:val="top"/>
          </w:tcPr>
          <w:p w14:paraId="2C57C932">
            <w:pPr>
              <w:spacing w:line="360" w:lineRule="auto"/>
              <w:jc w:val="center"/>
              <w:outlineLvl w:val="9"/>
              <w:rPr>
                <w:rFonts w:hint="eastAsia" w:ascii="宋体" w:hAnsi="宋体" w:eastAsia="宋体" w:cs="宋体"/>
                <w:color w:val="auto"/>
                <w:sz w:val="24"/>
              </w:rPr>
            </w:pPr>
          </w:p>
        </w:tc>
        <w:tc>
          <w:tcPr>
            <w:tcW w:w="1202" w:type="dxa"/>
            <w:noWrap w:val="0"/>
            <w:vAlign w:val="top"/>
          </w:tcPr>
          <w:p w14:paraId="36307D09">
            <w:pPr>
              <w:spacing w:line="360" w:lineRule="auto"/>
              <w:jc w:val="center"/>
              <w:outlineLvl w:val="9"/>
              <w:rPr>
                <w:rFonts w:hint="eastAsia" w:ascii="宋体" w:hAnsi="宋体" w:eastAsia="宋体" w:cs="宋体"/>
                <w:color w:val="auto"/>
                <w:sz w:val="24"/>
              </w:rPr>
            </w:pPr>
          </w:p>
        </w:tc>
        <w:tc>
          <w:tcPr>
            <w:tcW w:w="1350" w:type="dxa"/>
            <w:noWrap w:val="0"/>
            <w:vAlign w:val="top"/>
          </w:tcPr>
          <w:p w14:paraId="46AB5957">
            <w:pPr>
              <w:spacing w:line="360" w:lineRule="auto"/>
              <w:jc w:val="center"/>
              <w:outlineLvl w:val="9"/>
              <w:rPr>
                <w:rFonts w:hint="eastAsia" w:ascii="宋体" w:hAnsi="宋体" w:eastAsia="宋体" w:cs="宋体"/>
                <w:color w:val="auto"/>
                <w:sz w:val="24"/>
              </w:rPr>
            </w:pPr>
          </w:p>
        </w:tc>
      </w:tr>
      <w:tr w14:paraId="1899D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2C35EA6E">
            <w:pPr>
              <w:spacing w:line="360" w:lineRule="auto"/>
              <w:jc w:val="center"/>
              <w:outlineLvl w:val="9"/>
              <w:rPr>
                <w:rFonts w:hint="eastAsia" w:ascii="宋体" w:hAnsi="宋体" w:eastAsia="宋体" w:cs="宋体"/>
                <w:color w:val="auto"/>
                <w:sz w:val="24"/>
              </w:rPr>
            </w:pPr>
          </w:p>
        </w:tc>
        <w:tc>
          <w:tcPr>
            <w:tcW w:w="2931" w:type="dxa"/>
            <w:noWrap w:val="0"/>
            <w:vAlign w:val="top"/>
          </w:tcPr>
          <w:p w14:paraId="57278653">
            <w:pPr>
              <w:spacing w:line="360" w:lineRule="auto"/>
              <w:jc w:val="center"/>
              <w:outlineLvl w:val="9"/>
              <w:rPr>
                <w:rFonts w:hint="eastAsia" w:ascii="宋体" w:hAnsi="宋体" w:eastAsia="宋体" w:cs="宋体"/>
                <w:color w:val="auto"/>
                <w:sz w:val="24"/>
              </w:rPr>
            </w:pPr>
          </w:p>
        </w:tc>
        <w:tc>
          <w:tcPr>
            <w:tcW w:w="3231" w:type="dxa"/>
            <w:noWrap w:val="0"/>
            <w:vAlign w:val="top"/>
          </w:tcPr>
          <w:p w14:paraId="04155465">
            <w:pPr>
              <w:spacing w:line="360" w:lineRule="auto"/>
              <w:jc w:val="center"/>
              <w:outlineLvl w:val="9"/>
              <w:rPr>
                <w:rFonts w:hint="eastAsia" w:ascii="宋体" w:hAnsi="宋体" w:eastAsia="宋体" w:cs="宋体"/>
                <w:color w:val="auto"/>
                <w:sz w:val="24"/>
              </w:rPr>
            </w:pPr>
          </w:p>
        </w:tc>
        <w:tc>
          <w:tcPr>
            <w:tcW w:w="1202" w:type="dxa"/>
            <w:noWrap w:val="0"/>
            <w:vAlign w:val="top"/>
          </w:tcPr>
          <w:p w14:paraId="593E13E9">
            <w:pPr>
              <w:spacing w:line="360" w:lineRule="auto"/>
              <w:jc w:val="center"/>
              <w:outlineLvl w:val="9"/>
              <w:rPr>
                <w:rFonts w:hint="eastAsia" w:ascii="宋体" w:hAnsi="宋体" w:eastAsia="宋体" w:cs="宋体"/>
                <w:color w:val="auto"/>
                <w:sz w:val="24"/>
              </w:rPr>
            </w:pPr>
          </w:p>
        </w:tc>
        <w:tc>
          <w:tcPr>
            <w:tcW w:w="1350" w:type="dxa"/>
            <w:noWrap w:val="0"/>
            <w:vAlign w:val="top"/>
          </w:tcPr>
          <w:p w14:paraId="0AA06AFA">
            <w:pPr>
              <w:spacing w:line="360" w:lineRule="auto"/>
              <w:jc w:val="center"/>
              <w:outlineLvl w:val="9"/>
              <w:rPr>
                <w:rFonts w:hint="eastAsia" w:ascii="宋体" w:hAnsi="宋体" w:eastAsia="宋体" w:cs="宋体"/>
                <w:color w:val="auto"/>
                <w:sz w:val="24"/>
              </w:rPr>
            </w:pPr>
          </w:p>
        </w:tc>
      </w:tr>
      <w:tr w14:paraId="591C1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4FC96E5A">
            <w:pPr>
              <w:spacing w:line="360" w:lineRule="auto"/>
              <w:jc w:val="center"/>
              <w:outlineLvl w:val="9"/>
              <w:rPr>
                <w:rFonts w:hint="eastAsia" w:ascii="宋体" w:hAnsi="宋体" w:eastAsia="宋体" w:cs="宋体"/>
                <w:color w:val="auto"/>
                <w:sz w:val="24"/>
              </w:rPr>
            </w:pPr>
          </w:p>
        </w:tc>
        <w:tc>
          <w:tcPr>
            <w:tcW w:w="2931" w:type="dxa"/>
            <w:noWrap w:val="0"/>
            <w:vAlign w:val="top"/>
          </w:tcPr>
          <w:p w14:paraId="594E8BBD">
            <w:pPr>
              <w:spacing w:line="360" w:lineRule="auto"/>
              <w:jc w:val="center"/>
              <w:outlineLvl w:val="9"/>
              <w:rPr>
                <w:rFonts w:hint="eastAsia" w:ascii="宋体" w:hAnsi="宋体" w:eastAsia="宋体" w:cs="宋体"/>
                <w:color w:val="auto"/>
                <w:sz w:val="24"/>
              </w:rPr>
            </w:pPr>
          </w:p>
        </w:tc>
        <w:tc>
          <w:tcPr>
            <w:tcW w:w="3231" w:type="dxa"/>
            <w:noWrap w:val="0"/>
            <w:vAlign w:val="top"/>
          </w:tcPr>
          <w:p w14:paraId="564119E0">
            <w:pPr>
              <w:spacing w:line="360" w:lineRule="auto"/>
              <w:jc w:val="center"/>
              <w:outlineLvl w:val="9"/>
              <w:rPr>
                <w:rFonts w:hint="eastAsia" w:ascii="宋体" w:hAnsi="宋体" w:eastAsia="宋体" w:cs="宋体"/>
                <w:color w:val="auto"/>
                <w:sz w:val="24"/>
              </w:rPr>
            </w:pPr>
          </w:p>
        </w:tc>
        <w:tc>
          <w:tcPr>
            <w:tcW w:w="1202" w:type="dxa"/>
            <w:noWrap w:val="0"/>
            <w:vAlign w:val="top"/>
          </w:tcPr>
          <w:p w14:paraId="27B1141B">
            <w:pPr>
              <w:spacing w:line="360" w:lineRule="auto"/>
              <w:jc w:val="center"/>
              <w:outlineLvl w:val="9"/>
              <w:rPr>
                <w:rFonts w:hint="eastAsia" w:ascii="宋体" w:hAnsi="宋体" w:eastAsia="宋体" w:cs="宋体"/>
                <w:color w:val="auto"/>
                <w:sz w:val="24"/>
              </w:rPr>
            </w:pPr>
          </w:p>
        </w:tc>
        <w:tc>
          <w:tcPr>
            <w:tcW w:w="1350" w:type="dxa"/>
            <w:noWrap w:val="0"/>
            <w:vAlign w:val="top"/>
          </w:tcPr>
          <w:p w14:paraId="08DA95CC">
            <w:pPr>
              <w:spacing w:line="360" w:lineRule="auto"/>
              <w:jc w:val="center"/>
              <w:outlineLvl w:val="9"/>
              <w:rPr>
                <w:rFonts w:hint="eastAsia" w:ascii="宋体" w:hAnsi="宋体" w:eastAsia="宋体" w:cs="宋体"/>
                <w:color w:val="auto"/>
                <w:sz w:val="24"/>
              </w:rPr>
            </w:pPr>
          </w:p>
        </w:tc>
      </w:tr>
      <w:tr w14:paraId="5BBB9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44A66CB5">
            <w:pPr>
              <w:spacing w:line="360" w:lineRule="auto"/>
              <w:jc w:val="center"/>
              <w:outlineLvl w:val="9"/>
              <w:rPr>
                <w:rFonts w:hint="eastAsia" w:ascii="宋体" w:hAnsi="宋体" w:eastAsia="宋体" w:cs="宋体"/>
                <w:color w:val="auto"/>
                <w:sz w:val="24"/>
              </w:rPr>
            </w:pPr>
          </w:p>
        </w:tc>
        <w:tc>
          <w:tcPr>
            <w:tcW w:w="2931" w:type="dxa"/>
            <w:noWrap w:val="0"/>
            <w:vAlign w:val="top"/>
          </w:tcPr>
          <w:p w14:paraId="21826052">
            <w:pPr>
              <w:spacing w:line="360" w:lineRule="auto"/>
              <w:jc w:val="center"/>
              <w:outlineLvl w:val="9"/>
              <w:rPr>
                <w:rFonts w:hint="eastAsia" w:ascii="宋体" w:hAnsi="宋体" w:eastAsia="宋体" w:cs="宋体"/>
                <w:color w:val="auto"/>
                <w:sz w:val="24"/>
              </w:rPr>
            </w:pPr>
          </w:p>
        </w:tc>
        <w:tc>
          <w:tcPr>
            <w:tcW w:w="3231" w:type="dxa"/>
            <w:noWrap w:val="0"/>
            <w:vAlign w:val="top"/>
          </w:tcPr>
          <w:p w14:paraId="1F28A087">
            <w:pPr>
              <w:spacing w:line="360" w:lineRule="auto"/>
              <w:jc w:val="center"/>
              <w:outlineLvl w:val="9"/>
              <w:rPr>
                <w:rFonts w:hint="eastAsia" w:ascii="宋体" w:hAnsi="宋体" w:eastAsia="宋体" w:cs="宋体"/>
                <w:color w:val="auto"/>
                <w:sz w:val="24"/>
              </w:rPr>
            </w:pPr>
          </w:p>
        </w:tc>
        <w:tc>
          <w:tcPr>
            <w:tcW w:w="1202" w:type="dxa"/>
            <w:noWrap w:val="0"/>
            <w:vAlign w:val="top"/>
          </w:tcPr>
          <w:p w14:paraId="1427B992">
            <w:pPr>
              <w:spacing w:line="360" w:lineRule="auto"/>
              <w:jc w:val="center"/>
              <w:outlineLvl w:val="9"/>
              <w:rPr>
                <w:rFonts w:hint="eastAsia" w:ascii="宋体" w:hAnsi="宋体" w:eastAsia="宋体" w:cs="宋体"/>
                <w:color w:val="auto"/>
                <w:sz w:val="24"/>
              </w:rPr>
            </w:pPr>
          </w:p>
        </w:tc>
        <w:tc>
          <w:tcPr>
            <w:tcW w:w="1350" w:type="dxa"/>
            <w:noWrap w:val="0"/>
            <w:vAlign w:val="top"/>
          </w:tcPr>
          <w:p w14:paraId="626B65C2">
            <w:pPr>
              <w:spacing w:line="360" w:lineRule="auto"/>
              <w:jc w:val="center"/>
              <w:outlineLvl w:val="9"/>
              <w:rPr>
                <w:rFonts w:hint="eastAsia" w:ascii="宋体" w:hAnsi="宋体" w:eastAsia="宋体" w:cs="宋体"/>
                <w:color w:val="auto"/>
                <w:sz w:val="24"/>
              </w:rPr>
            </w:pPr>
          </w:p>
        </w:tc>
      </w:tr>
      <w:tr w14:paraId="48370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751" w:type="dxa"/>
            <w:noWrap w:val="0"/>
            <w:vAlign w:val="top"/>
          </w:tcPr>
          <w:p w14:paraId="1C343A72">
            <w:pPr>
              <w:spacing w:line="360" w:lineRule="auto"/>
              <w:jc w:val="center"/>
              <w:outlineLvl w:val="9"/>
              <w:rPr>
                <w:rFonts w:hint="eastAsia" w:ascii="宋体" w:hAnsi="宋体" w:eastAsia="宋体" w:cs="宋体"/>
                <w:color w:val="auto"/>
                <w:sz w:val="24"/>
              </w:rPr>
            </w:pPr>
          </w:p>
        </w:tc>
        <w:tc>
          <w:tcPr>
            <w:tcW w:w="2931" w:type="dxa"/>
            <w:noWrap w:val="0"/>
            <w:vAlign w:val="top"/>
          </w:tcPr>
          <w:p w14:paraId="597EE7C2">
            <w:pPr>
              <w:spacing w:line="360" w:lineRule="auto"/>
              <w:jc w:val="center"/>
              <w:outlineLvl w:val="9"/>
              <w:rPr>
                <w:rFonts w:hint="eastAsia" w:ascii="宋体" w:hAnsi="宋体" w:eastAsia="宋体" w:cs="宋体"/>
                <w:color w:val="auto"/>
                <w:sz w:val="24"/>
              </w:rPr>
            </w:pPr>
          </w:p>
        </w:tc>
        <w:tc>
          <w:tcPr>
            <w:tcW w:w="3231" w:type="dxa"/>
            <w:noWrap w:val="0"/>
            <w:vAlign w:val="top"/>
          </w:tcPr>
          <w:p w14:paraId="3E324F78">
            <w:pPr>
              <w:spacing w:line="360" w:lineRule="auto"/>
              <w:jc w:val="center"/>
              <w:outlineLvl w:val="9"/>
              <w:rPr>
                <w:rFonts w:hint="eastAsia" w:ascii="宋体" w:hAnsi="宋体" w:eastAsia="宋体" w:cs="宋体"/>
                <w:color w:val="auto"/>
                <w:sz w:val="24"/>
              </w:rPr>
            </w:pPr>
          </w:p>
        </w:tc>
        <w:tc>
          <w:tcPr>
            <w:tcW w:w="1202" w:type="dxa"/>
            <w:noWrap w:val="0"/>
            <w:vAlign w:val="top"/>
          </w:tcPr>
          <w:p w14:paraId="03843E83">
            <w:pPr>
              <w:spacing w:line="360" w:lineRule="auto"/>
              <w:jc w:val="center"/>
              <w:outlineLvl w:val="9"/>
              <w:rPr>
                <w:rFonts w:hint="eastAsia" w:ascii="宋体" w:hAnsi="宋体" w:eastAsia="宋体" w:cs="宋体"/>
                <w:color w:val="auto"/>
                <w:sz w:val="24"/>
              </w:rPr>
            </w:pPr>
          </w:p>
        </w:tc>
        <w:tc>
          <w:tcPr>
            <w:tcW w:w="1350" w:type="dxa"/>
            <w:noWrap w:val="0"/>
            <w:vAlign w:val="top"/>
          </w:tcPr>
          <w:p w14:paraId="223CCD3C">
            <w:pPr>
              <w:spacing w:line="360" w:lineRule="auto"/>
              <w:jc w:val="center"/>
              <w:outlineLvl w:val="9"/>
              <w:rPr>
                <w:rFonts w:hint="eastAsia" w:ascii="宋体" w:hAnsi="宋体" w:eastAsia="宋体" w:cs="宋体"/>
                <w:color w:val="auto"/>
                <w:sz w:val="24"/>
              </w:rPr>
            </w:pPr>
          </w:p>
        </w:tc>
      </w:tr>
    </w:tbl>
    <w:p w14:paraId="5DCEBC53">
      <w:pPr>
        <w:spacing w:line="360" w:lineRule="auto"/>
        <w:ind w:right="-161"/>
        <w:outlineLvl w:val="9"/>
        <w:rPr>
          <w:rFonts w:hint="eastAsia" w:ascii="宋体" w:hAnsi="宋体" w:eastAsia="宋体" w:cs="宋体"/>
          <w:color w:val="auto"/>
          <w:sz w:val="24"/>
        </w:rPr>
      </w:pPr>
      <w:r>
        <w:rPr>
          <w:rFonts w:hint="eastAsia" w:ascii="宋体" w:hAnsi="宋体" w:eastAsia="宋体" w:cs="宋体"/>
          <w:color w:val="auto"/>
          <w:sz w:val="24"/>
        </w:rPr>
        <w:t>说明：</w:t>
      </w:r>
    </w:p>
    <w:p w14:paraId="067B714A">
      <w:pPr>
        <w:spacing w:line="360" w:lineRule="auto"/>
        <w:ind w:right="-161"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1、竞争性磋商响应文件根据磋商文件的商务要求</w:t>
      </w:r>
      <w:r>
        <w:rPr>
          <w:rFonts w:hint="eastAsia" w:ascii="宋体" w:hAnsi="宋体" w:eastAsia="宋体" w:cs="宋体"/>
          <w:color w:val="auto"/>
          <w:sz w:val="24"/>
          <w:szCs w:val="22"/>
        </w:rPr>
        <w:t>如</w:t>
      </w:r>
      <w:r>
        <w:rPr>
          <w:rFonts w:hint="eastAsia" w:ascii="宋体" w:hAnsi="宋体" w:eastAsia="宋体" w:cs="宋体"/>
          <w:color w:val="auto"/>
          <w:sz w:val="24"/>
        </w:rPr>
        <w:t>实填写。</w:t>
      </w:r>
    </w:p>
    <w:p w14:paraId="37C24D79">
      <w:pPr>
        <w:spacing w:line="360" w:lineRule="auto"/>
        <w:ind w:right="-161"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2、偏离情况填写：正偏离、无偏离、负偏离。</w:t>
      </w:r>
    </w:p>
    <w:p w14:paraId="0D532C13">
      <w:pPr>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3、响应说明填写：优于、相同、低于并对偏离情况做出详细的说明。</w:t>
      </w:r>
    </w:p>
    <w:p w14:paraId="4A656A1B">
      <w:pPr>
        <w:spacing w:line="360" w:lineRule="auto"/>
        <w:ind w:right="-161" w:firstLine="2640" w:firstLineChars="1100"/>
        <w:outlineLvl w:val="9"/>
        <w:rPr>
          <w:rFonts w:hint="eastAsia" w:ascii="宋体" w:hAnsi="宋体" w:eastAsia="宋体" w:cs="宋体"/>
          <w:color w:val="auto"/>
          <w:sz w:val="24"/>
          <w:szCs w:val="24"/>
        </w:rPr>
      </w:pPr>
    </w:p>
    <w:p w14:paraId="2B5786F4">
      <w:pPr>
        <w:spacing w:line="360" w:lineRule="auto"/>
        <w:ind w:right="-161"/>
        <w:jc w:val="right"/>
        <w:outlineLvl w:val="9"/>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法人代表或被授权代表：</w:t>
      </w:r>
      <w:r>
        <w:rPr>
          <w:rFonts w:hint="eastAsia" w:ascii="宋体" w:hAnsi="宋体" w:eastAsia="宋体" w:cs="宋体"/>
          <w:color w:val="auto"/>
          <w:sz w:val="24"/>
          <w:szCs w:val="24"/>
          <w:u w:val="single"/>
        </w:rPr>
        <w:t xml:space="preserve">                      </w:t>
      </w:r>
      <w:r>
        <w:rPr>
          <w:rFonts w:hint="eastAsia" w:ascii="宋体" w:hAnsi="宋体" w:eastAsia="宋体" w:cs="宋体"/>
          <w:color w:val="auto"/>
          <w:kern w:val="0"/>
          <w:sz w:val="24"/>
          <w:szCs w:val="24"/>
          <w:lang w:bidi="ar"/>
        </w:rPr>
        <w:t>（盖章或签字）</w:t>
      </w:r>
    </w:p>
    <w:p w14:paraId="27525B7A">
      <w:pPr>
        <w:widowControl/>
        <w:spacing w:line="360" w:lineRule="auto"/>
        <w:jc w:val="center"/>
        <w:outlineLvl w:val="9"/>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投   标   人  ：</w:t>
      </w:r>
      <w:r>
        <w:rPr>
          <w:rFonts w:hint="eastAsia" w:ascii="宋体" w:hAnsi="宋体" w:eastAsia="宋体" w:cs="宋体"/>
          <w:color w:val="auto"/>
          <w:sz w:val="24"/>
          <w:szCs w:val="24"/>
          <w:u w:val="single"/>
        </w:rPr>
        <w:t xml:space="preserve">                      </w:t>
      </w:r>
      <w:r>
        <w:rPr>
          <w:rFonts w:hint="eastAsia" w:ascii="宋体" w:hAnsi="宋体" w:eastAsia="宋体" w:cs="宋体"/>
          <w:color w:val="auto"/>
          <w:kern w:val="0"/>
          <w:sz w:val="24"/>
          <w:szCs w:val="24"/>
          <w:lang w:bidi="ar"/>
        </w:rPr>
        <w:t xml:space="preserve">（盖单位章） </w:t>
      </w:r>
    </w:p>
    <w:p w14:paraId="753D36B6">
      <w:pPr>
        <w:spacing w:line="360" w:lineRule="auto"/>
        <w:ind w:firstLine="2160" w:firstLineChars="900"/>
        <w:outlineLvl w:val="9"/>
        <w:rPr>
          <w:rFonts w:hint="eastAsia" w:ascii="宋体" w:hAnsi="宋体" w:eastAsia="宋体" w:cs="宋体"/>
          <w:b/>
          <w:color w:val="auto"/>
          <w:sz w:val="32"/>
          <w:szCs w:val="22"/>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p>
    <w:p w14:paraId="0B0825FE">
      <w:pPr>
        <w:spacing w:line="360" w:lineRule="auto"/>
        <w:jc w:val="center"/>
        <w:outlineLvl w:val="9"/>
        <w:rPr>
          <w:rFonts w:hint="eastAsia" w:ascii="宋体" w:hAnsi="宋体" w:eastAsia="宋体" w:cs="宋体"/>
          <w:b/>
          <w:color w:val="auto"/>
          <w:sz w:val="32"/>
          <w:szCs w:val="32"/>
          <w:lang w:eastAsia="zh-CN"/>
        </w:rPr>
        <w:sectPr>
          <w:pgSz w:w="11905" w:h="16838"/>
          <w:pgMar w:top="1219" w:right="1803" w:bottom="1219" w:left="1803" w:header="850" w:footer="850" w:gutter="0"/>
          <w:pgNumType w:fmt="decimal"/>
          <w:cols w:space="0" w:num="1"/>
          <w:rtlGutter w:val="0"/>
          <w:docGrid w:type="lines" w:linePitch="313" w:charSpace="0"/>
        </w:sectPr>
      </w:pPr>
      <w:bookmarkStart w:id="374" w:name="_Toc1722"/>
      <w:bookmarkStart w:id="375" w:name="_Toc20312"/>
      <w:bookmarkStart w:id="376" w:name="_Toc16973"/>
      <w:bookmarkStart w:id="377" w:name="_Toc25773"/>
      <w:bookmarkStart w:id="378" w:name="_Toc16651"/>
      <w:bookmarkStart w:id="379" w:name="_Toc18580"/>
      <w:bookmarkStart w:id="380" w:name="_Toc14309"/>
      <w:bookmarkStart w:id="381" w:name="_Toc10877"/>
      <w:bookmarkStart w:id="382" w:name="_Toc6574"/>
      <w:bookmarkStart w:id="383" w:name="_Toc29582"/>
    </w:p>
    <w:p w14:paraId="7EFB6022">
      <w:pPr>
        <w:spacing w:line="360" w:lineRule="auto"/>
        <w:jc w:val="center"/>
        <w:outlineLvl w:val="1"/>
        <w:rPr>
          <w:rFonts w:hint="eastAsia" w:ascii="宋体" w:hAnsi="宋体" w:eastAsia="宋体" w:cs="宋体"/>
          <w:b/>
          <w:bCs/>
          <w:color w:val="auto"/>
          <w:sz w:val="36"/>
          <w:szCs w:val="16"/>
        </w:rPr>
      </w:pPr>
      <w:bookmarkStart w:id="384" w:name="_Toc9517"/>
      <w:bookmarkStart w:id="385" w:name="_Toc21191"/>
      <w:bookmarkStart w:id="386" w:name="_Toc22784"/>
      <w:bookmarkStart w:id="387" w:name="_Toc5757"/>
      <w:bookmarkStart w:id="388" w:name="_Toc5129"/>
      <w:bookmarkStart w:id="389" w:name="_Toc28299"/>
      <w:bookmarkStart w:id="390" w:name="_Toc9935"/>
      <w:bookmarkStart w:id="391" w:name="_Toc5683"/>
      <w:r>
        <w:rPr>
          <w:rFonts w:hint="eastAsia" w:ascii="宋体" w:hAnsi="宋体" w:eastAsia="宋体" w:cs="宋体"/>
          <w:b/>
          <w:bCs/>
          <w:color w:val="auto"/>
          <w:sz w:val="36"/>
          <w:szCs w:val="16"/>
          <w:lang w:val="en-US" w:eastAsia="zh-CN"/>
        </w:rPr>
        <w:t>八</w:t>
      </w:r>
      <w:r>
        <w:rPr>
          <w:rFonts w:hint="eastAsia" w:ascii="宋体" w:hAnsi="宋体" w:eastAsia="宋体" w:cs="宋体"/>
          <w:b/>
          <w:bCs/>
          <w:color w:val="auto"/>
          <w:sz w:val="36"/>
          <w:szCs w:val="16"/>
        </w:rPr>
        <w:t>、法定代表人证明书及法定代表人授权书</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14:paraId="19A59895">
      <w:pPr>
        <w:pStyle w:val="9"/>
        <w:spacing w:line="360" w:lineRule="auto"/>
        <w:ind w:left="372" w:leftChars="177"/>
        <w:jc w:val="center"/>
        <w:outlineLvl w:val="9"/>
        <w:rPr>
          <w:rFonts w:hint="eastAsia" w:ascii="宋体" w:hAnsi="宋体" w:eastAsia="宋体" w:cs="宋体"/>
          <w:b/>
          <w:bCs/>
          <w:color w:val="auto"/>
          <w:kern w:val="0"/>
          <w:sz w:val="36"/>
          <w:szCs w:val="36"/>
        </w:rPr>
      </w:pPr>
      <w:r>
        <w:rPr>
          <w:rFonts w:hint="eastAsia" w:ascii="宋体" w:hAnsi="宋体" w:eastAsia="宋体" w:cs="宋体"/>
          <w:b/>
          <w:bCs/>
          <w:color w:val="auto"/>
          <w:sz w:val="36"/>
          <w:szCs w:val="36"/>
        </w:rPr>
        <w:t>（一）法定代表人证明书</w:t>
      </w:r>
    </w:p>
    <w:tbl>
      <w:tblPr>
        <w:tblStyle w:val="20"/>
        <w:tblW w:w="9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8"/>
        <w:gridCol w:w="2067"/>
        <w:gridCol w:w="2551"/>
        <w:gridCol w:w="2346"/>
        <w:gridCol w:w="2328"/>
      </w:tblGrid>
      <w:tr w14:paraId="26984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9900" w:type="dxa"/>
            <w:gridSpan w:val="5"/>
            <w:noWrap w:val="0"/>
            <w:vAlign w:val="center"/>
          </w:tcPr>
          <w:p w14:paraId="261F7B78">
            <w:pPr>
              <w:tabs>
                <w:tab w:val="left" w:pos="210"/>
              </w:tabs>
              <w:spacing w:line="320" w:lineRule="exact"/>
              <w:outlineLvl w:val="9"/>
              <w:rPr>
                <w:rFonts w:hint="eastAsia" w:ascii="宋体" w:hAnsi="宋体" w:eastAsia="宋体" w:cs="宋体"/>
                <w:color w:val="auto"/>
                <w:kern w:val="0"/>
                <w:sz w:val="24"/>
                <w:lang w:eastAsia="zh-CN"/>
              </w:rPr>
            </w:pPr>
            <w:r>
              <w:rPr>
                <w:rFonts w:hint="eastAsia" w:ascii="宋体" w:hAnsi="宋体" w:eastAsia="宋体" w:cs="宋体"/>
                <w:color w:val="auto"/>
                <w:kern w:val="0"/>
                <w:sz w:val="24"/>
              </w:rPr>
              <w:t>致：</w:t>
            </w:r>
            <w:r>
              <w:rPr>
                <w:rFonts w:hint="eastAsia" w:ascii="宋体" w:hAnsi="宋体" w:cs="宋体"/>
                <w:color w:val="auto"/>
                <w:kern w:val="0"/>
                <w:sz w:val="24"/>
                <w:lang w:eastAsia="zh-CN"/>
              </w:rPr>
              <w:t>陕安项目管理有限公司</w:t>
            </w:r>
          </w:p>
        </w:tc>
      </w:tr>
      <w:tr w14:paraId="32F0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608" w:type="dxa"/>
            <w:vMerge w:val="restart"/>
            <w:noWrap w:val="0"/>
            <w:vAlign w:val="center"/>
          </w:tcPr>
          <w:p w14:paraId="534C5318">
            <w:pPr>
              <w:tabs>
                <w:tab w:val="left" w:pos="210"/>
              </w:tabs>
              <w:spacing w:line="320" w:lineRule="exact"/>
              <w:jc w:val="center"/>
              <w:outlineLvl w:val="9"/>
              <w:rPr>
                <w:rFonts w:hint="eastAsia" w:ascii="宋体" w:hAnsi="宋体" w:eastAsia="宋体" w:cs="宋体"/>
                <w:color w:val="auto"/>
                <w:kern w:val="0"/>
                <w:sz w:val="24"/>
              </w:rPr>
            </w:pPr>
            <w:r>
              <w:rPr>
                <w:rFonts w:hint="eastAsia" w:ascii="宋体" w:hAnsi="宋体" w:eastAsia="宋体" w:cs="宋体"/>
                <w:color w:val="auto"/>
                <w:kern w:val="0"/>
                <w:sz w:val="24"/>
              </w:rPr>
              <w:t>企</w:t>
            </w:r>
          </w:p>
          <w:p w14:paraId="41C3BD66">
            <w:pPr>
              <w:tabs>
                <w:tab w:val="left" w:pos="210"/>
              </w:tabs>
              <w:spacing w:line="320" w:lineRule="exact"/>
              <w:jc w:val="center"/>
              <w:outlineLvl w:val="9"/>
              <w:rPr>
                <w:rFonts w:hint="eastAsia" w:ascii="宋体" w:hAnsi="宋体" w:eastAsia="宋体" w:cs="宋体"/>
                <w:color w:val="auto"/>
                <w:kern w:val="0"/>
                <w:sz w:val="24"/>
              </w:rPr>
            </w:pPr>
            <w:r>
              <w:rPr>
                <w:rFonts w:hint="eastAsia" w:ascii="宋体" w:hAnsi="宋体" w:eastAsia="宋体" w:cs="宋体"/>
                <w:color w:val="auto"/>
                <w:kern w:val="0"/>
                <w:sz w:val="24"/>
              </w:rPr>
              <w:t>业</w:t>
            </w:r>
          </w:p>
          <w:p w14:paraId="0AC4F18B">
            <w:pPr>
              <w:tabs>
                <w:tab w:val="left" w:pos="210"/>
              </w:tabs>
              <w:spacing w:line="320" w:lineRule="exact"/>
              <w:jc w:val="center"/>
              <w:outlineLvl w:val="9"/>
              <w:rPr>
                <w:rFonts w:hint="eastAsia" w:ascii="宋体" w:hAnsi="宋体" w:eastAsia="宋体" w:cs="宋体"/>
                <w:color w:val="auto"/>
                <w:kern w:val="0"/>
                <w:sz w:val="24"/>
              </w:rPr>
            </w:pPr>
            <w:r>
              <w:rPr>
                <w:rFonts w:hint="eastAsia" w:ascii="宋体" w:hAnsi="宋体" w:eastAsia="宋体" w:cs="宋体"/>
                <w:color w:val="auto"/>
                <w:kern w:val="0"/>
                <w:sz w:val="24"/>
              </w:rPr>
              <w:t>法</w:t>
            </w:r>
          </w:p>
          <w:p w14:paraId="3C1CA25B">
            <w:pPr>
              <w:tabs>
                <w:tab w:val="left" w:pos="210"/>
              </w:tabs>
              <w:spacing w:line="320" w:lineRule="exact"/>
              <w:jc w:val="center"/>
              <w:outlineLvl w:val="9"/>
              <w:rPr>
                <w:rFonts w:hint="eastAsia" w:ascii="宋体" w:hAnsi="宋体" w:eastAsia="宋体" w:cs="宋体"/>
                <w:color w:val="auto"/>
                <w:kern w:val="0"/>
                <w:sz w:val="24"/>
              </w:rPr>
            </w:pPr>
            <w:r>
              <w:rPr>
                <w:rFonts w:hint="eastAsia" w:ascii="宋体" w:hAnsi="宋体" w:eastAsia="宋体" w:cs="宋体"/>
                <w:color w:val="auto"/>
                <w:kern w:val="0"/>
                <w:sz w:val="24"/>
              </w:rPr>
              <w:t>人</w:t>
            </w:r>
          </w:p>
        </w:tc>
        <w:tc>
          <w:tcPr>
            <w:tcW w:w="2067" w:type="dxa"/>
            <w:noWrap w:val="0"/>
            <w:vAlign w:val="center"/>
          </w:tcPr>
          <w:p w14:paraId="59139604">
            <w:pPr>
              <w:tabs>
                <w:tab w:val="left" w:pos="210"/>
              </w:tabs>
              <w:spacing w:line="320" w:lineRule="exact"/>
              <w:jc w:val="center"/>
              <w:outlineLvl w:val="9"/>
              <w:rPr>
                <w:rFonts w:hint="eastAsia" w:ascii="宋体" w:hAnsi="宋体" w:eastAsia="宋体" w:cs="宋体"/>
                <w:color w:val="auto"/>
                <w:kern w:val="0"/>
                <w:sz w:val="24"/>
              </w:rPr>
            </w:pPr>
            <w:r>
              <w:rPr>
                <w:rFonts w:hint="eastAsia" w:ascii="宋体" w:hAnsi="宋体" w:eastAsia="宋体" w:cs="宋体"/>
                <w:color w:val="auto"/>
                <w:kern w:val="0"/>
                <w:sz w:val="24"/>
              </w:rPr>
              <w:t>企业名称</w:t>
            </w:r>
          </w:p>
        </w:tc>
        <w:tc>
          <w:tcPr>
            <w:tcW w:w="7225" w:type="dxa"/>
            <w:gridSpan w:val="3"/>
            <w:noWrap w:val="0"/>
            <w:vAlign w:val="center"/>
          </w:tcPr>
          <w:p w14:paraId="6B0EA4BA">
            <w:pPr>
              <w:tabs>
                <w:tab w:val="left" w:pos="210"/>
              </w:tabs>
              <w:spacing w:line="320" w:lineRule="exact"/>
              <w:jc w:val="center"/>
              <w:outlineLvl w:val="9"/>
              <w:rPr>
                <w:rFonts w:hint="eastAsia" w:ascii="宋体" w:hAnsi="宋体" w:eastAsia="宋体" w:cs="宋体"/>
                <w:color w:val="auto"/>
                <w:kern w:val="0"/>
                <w:sz w:val="24"/>
              </w:rPr>
            </w:pPr>
          </w:p>
        </w:tc>
      </w:tr>
      <w:tr w14:paraId="6CC0B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608" w:type="dxa"/>
            <w:vMerge w:val="continue"/>
            <w:noWrap w:val="0"/>
            <w:vAlign w:val="center"/>
          </w:tcPr>
          <w:p w14:paraId="25765C06">
            <w:pPr>
              <w:tabs>
                <w:tab w:val="left" w:pos="210"/>
              </w:tabs>
              <w:spacing w:line="320" w:lineRule="exact"/>
              <w:jc w:val="center"/>
              <w:outlineLvl w:val="9"/>
              <w:rPr>
                <w:rFonts w:hint="eastAsia" w:ascii="宋体" w:hAnsi="宋体" w:eastAsia="宋体" w:cs="宋体"/>
                <w:color w:val="auto"/>
                <w:kern w:val="0"/>
                <w:sz w:val="24"/>
              </w:rPr>
            </w:pPr>
          </w:p>
        </w:tc>
        <w:tc>
          <w:tcPr>
            <w:tcW w:w="2067" w:type="dxa"/>
            <w:noWrap w:val="0"/>
            <w:vAlign w:val="center"/>
          </w:tcPr>
          <w:p w14:paraId="710642C7">
            <w:pPr>
              <w:tabs>
                <w:tab w:val="left" w:pos="210"/>
              </w:tabs>
              <w:spacing w:line="320" w:lineRule="exact"/>
              <w:jc w:val="center"/>
              <w:outlineLvl w:val="9"/>
              <w:rPr>
                <w:rFonts w:hint="eastAsia" w:ascii="宋体" w:hAnsi="宋体" w:eastAsia="宋体" w:cs="宋体"/>
                <w:color w:val="auto"/>
                <w:kern w:val="0"/>
                <w:sz w:val="24"/>
              </w:rPr>
            </w:pPr>
            <w:r>
              <w:rPr>
                <w:rFonts w:hint="eastAsia" w:ascii="宋体" w:hAnsi="宋体" w:eastAsia="宋体" w:cs="宋体"/>
                <w:color w:val="auto"/>
                <w:kern w:val="0"/>
                <w:sz w:val="24"/>
              </w:rPr>
              <w:t>法定地址</w:t>
            </w:r>
          </w:p>
        </w:tc>
        <w:tc>
          <w:tcPr>
            <w:tcW w:w="7225" w:type="dxa"/>
            <w:gridSpan w:val="3"/>
            <w:noWrap w:val="0"/>
            <w:vAlign w:val="center"/>
          </w:tcPr>
          <w:p w14:paraId="0A690F09">
            <w:pPr>
              <w:tabs>
                <w:tab w:val="left" w:pos="210"/>
              </w:tabs>
              <w:spacing w:line="320" w:lineRule="exact"/>
              <w:jc w:val="center"/>
              <w:outlineLvl w:val="9"/>
              <w:rPr>
                <w:rFonts w:hint="eastAsia" w:ascii="宋体" w:hAnsi="宋体" w:eastAsia="宋体" w:cs="宋体"/>
                <w:color w:val="auto"/>
                <w:kern w:val="0"/>
                <w:sz w:val="24"/>
              </w:rPr>
            </w:pPr>
          </w:p>
        </w:tc>
      </w:tr>
      <w:tr w14:paraId="010B2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608" w:type="dxa"/>
            <w:vMerge w:val="continue"/>
            <w:noWrap w:val="0"/>
            <w:vAlign w:val="center"/>
          </w:tcPr>
          <w:p w14:paraId="794A5A84">
            <w:pPr>
              <w:tabs>
                <w:tab w:val="left" w:pos="210"/>
              </w:tabs>
              <w:spacing w:line="320" w:lineRule="exact"/>
              <w:jc w:val="center"/>
              <w:outlineLvl w:val="9"/>
              <w:rPr>
                <w:rFonts w:hint="eastAsia" w:ascii="宋体" w:hAnsi="宋体" w:eastAsia="宋体" w:cs="宋体"/>
                <w:color w:val="auto"/>
                <w:kern w:val="0"/>
                <w:sz w:val="24"/>
              </w:rPr>
            </w:pPr>
          </w:p>
        </w:tc>
        <w:tc>
          <w:tcPr>
            <w:tcW w:w="2067" w:type="dxa"/>
            <w:noWrap w:val="0"/>
            <w:vAlign w:val="center"/>
          </w:tcPr>
          <w:p w14:paraId="01D49C79">
            <w:pPr>
              <w:tabs>
                <w:tab w:val="left" w:pos="210"/>
              </w:tabs>
              <w:spacing w:line="320" w:lineRule="exact"/>
              <w:jc w:val="center"/>
              <w:outlineLvl w:val="9"/>
              <w:rPr>
                <w:rFonts w:hint="eastAsia" w:ascii="宋体" w:hAnsi="宋体" w:eastAsia="宋体" w:cs="宋体"/>
                <w:color w:val="auto"/>
                <w:kern w:val="0"/>
                <w:sz w:val="24"/>
              </w:rPr>
            </w:pPr>
            <w:r>
              <w:rPr>
                <w:rFonts w:hint="eastAsia" w:ascii="宋体" w:hAnsi="宋体" w:eastAsia="宋体" w:cs="宋体"/>
                <w:color w:val="auto"/>
                <w:kern w:val="0"/>
                <w:sz w:val="24"/>
              </w:rPr>
              <w:t>邮政编码</w:t>
            </w:r>
          </w:p>
        </w:tc>
        <w:tc>
          <w:tcPr>
            <w:tcW w:w="7225" w:type="dxa"/>
            <w:gridSpan w:val="3"/>
            <w:noWrap w:val="0"/>
            <w:vAlign w:val="center"/>
          </w:tcPr>
          <w:p w14:paraId="6AF43044">
            <w:pPr>
              <w:tabs>
                <w:tab w:val="left" w:pos="210"/>
              </w:tabs>
              <w:spacing w:line="320" w:lineRule="exact"/>
              <w:jc w:val="center"/>
              <w:outlineLvl w:val="9"/>
              <w:rPr>
                <w:rFonts w:hint="eastAsia" w:ascii="宋体" w:hAnsi="宋体" w:eastAsia="宋体" w:cs="宋体"/>
                <w:color w:val="auto"/>
                <w:kern w:val="0"/>
                <w:sz w:val="24"/>
              </w:rPr>
            </w:pPr>
          </w:p>
        </w:tc>
      </w:tr>
      <w:tr w14:paraId="2168C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608" w:type="dxa"/>
            <w:vMerge w:val="continue"/>
            <w:noWrap w:val="0"/>
            <w:vAlign w:val="center"/>
          </w:tcPr>
          <w:p w14:paraId="0AA540BB">
            <w:pPr>
              <w:tabs>
                <w:tab w:val="left" w:pos="210"/>
              </w:tabs>
              <w:spacing w:line="320" w:lineRule="exact"/>
              <w:jc w:val="center"/>
              <w:outlineLvl w:val="9"/>
              <w:rPr>
                <w:rFonts w:hint="eastAsia" w:ascii="宋体" w:hAnsi="宋体" w:eastAsia="宋体" w:cs="宋体"/>
                <w:color w:val="auto"/>
                <w:kern w:val="0"/>
                <w:sz w:val="24"/>
              </w:rPr>
            </w:pPr>
          </w:p>
        </w:tc>
        <w:tc>
          <w:tcPr>
            <w:tcW w:w="2067" w:type="dxa"/>
            <w:noWrap w:val="0"/>
            <w:vAlign w:val="center"/>
          </w:tcPr>
          <w:p w14:paraId="1A6A7D6E">
            <w:pPr>
              <w:tabs>
                <w:tab w:val="left" w:pos="210"/>
              </w:tabs>
              <w:spacing w:line="320" w:lineRule="exact"/>
              <w:jc w:val="center"/>
              <w:outlineLvl w:val="9"/>
              <w:rPr>
                <w:rFonts w:hint="eastAsia" w:ascii="宋体" w:hAnsi="宋体" w:eastAsia="宋体" w:cs="宋体"/>
                <w:color w:val="auto"/>
                <w:kern w:val="0"/>
                <w:sz w:val="24"/>
              </w:rPr>
            </w:pPr>
            <w:r>
              <w:rPr>
                <w:rFonts w:hint="eastAsia" w:ascii="宋体" w:hAnsi="宋体" w:eastAsia="宋体" w:cs="宋体"/>
                <w:color w:val="auto"/>
                <w:kern w:val="0"/>
                <w:sz w:val="24"/>
              </w:rPr>
              <w:t>工商登记机关</w:t>
            </w:r>
          </w:p>
        </w:tc>
        <w:tc>
          <w:tcPr>
            <w:tcW w:w="7225" w:type="dxa"/>
            <w:gridSpan w:val="3"/>
            <w:noWrap w:val="0"/>
            <w:vAlign w:val="center"/>
          </w:tcPr>
          <w:p w14:paraId="5B0F6650">
            <w:pPr>
              <w:tabs>
                <w:tab w:val="left" w:pos="210"/>
              </w:tabs>
              <w:spacing w:line="320" w:lineRule="exact"/>
              <w:jc w:val="center"/>
              <w:outlineLvl w:val="9"/>
              <w:rPr>
                <w:rFonts w:hint="eastAsia" w:ascii="宋体" w:hAnsi="宋体" w:eastAsia="宋体" w:cs="宋体"/>
                <w:color w:val="auto"/>
                <w:kern w:val="0"/>
                <w:sz w:val="24"/>
              </w:rPr>
            </w:pPr>
          </w:p>
        </w:tc>
      </w:tr>
      <w:tr w14:paraId="57A75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608" w:type="dxa"/>
            <w:vMerge w:val="continue"/>
            <w:noWrap w:val="0"/>
            <w:vAlign w:val="center"/>
          </w:tcPr>
          <w:p w14:paraId="168665D9">
            <w:pPr>
              <w:tabs>
                <w:tab w:val="left" w:pos="210"/>
              </w:tabs>
              <w:spacing w:line="320" w:lineRule="exact"/>
              <w:jc w:val="center"/>
              <w:outlineLvl w:val="9"/>
              <w:rPr>
                <w:rFonts w:hint="eastAsia" w:ascii="宋体" w:hAnsi="宋体" w:eastAsia="宋体" w:cs="宋体"/>
                <w:color w:val="auto"/>
                <w:kern w:val="0"/>
                <w:sz w:val="24"/>
              </w:rPr>
            </w:pPr>
          </w:p>
        </w:tc>
        <w:tc>
          <w:tcPr>
            <w:tcW w:w="2067" w:type="dxa"/>
            <w:noWrap w:val="0"/>
            <w:vAlign w:val="center"/>
          </w:tcPr>
          <w:p w14:paraId="060AC422">
            <w:pPr>
              <w:tabs>
                <w:tab w:val="left" w:pos="210"/>
              </w:tabs>
              <w:spacing w:line="320" w:lineRule="exact"/>
              <w:jc w:val="center"/>
              <w:outlineLvl w:val="9"/>
              <w:rPr>
                <w:rFonts w:hint="eastAsia" w:ascii="宋体" w:hAnsi="宋体" w:eastAsia="宋体" w:cs="宋体"/>
                <w:color w:val="auto"/>
                <w:kern w:val="0"/>
                <w:sz w:val="24"/>
              </w:rPr>
            </w:pPr>
            <w:r>
              <w:rPr>
                <w:rFonts w:hint="eastAsia" w:ascii="宋体" w:hAnsi="宋体" w:eastAsia="宋体" w:cs="宋体"/>
                <w:color w:val="auto"/>
                <w:kern w:val="0"/>
                <w:sz w:val="24"/>
              </w:rPr>
              <w:t>机构代码证号</w:t>
            </w:r>
          </w:p>
        </w:tc>
        <w:tc>
          <w:tcPr>
            <w:tcW w:w="7225" w:type="dxa"/>
            <w:gridSpan w:val="3"/>
            <w:noWrap w:val="0"/>
            <w:vAlign w:val="center"/>
          </w:tcPr>
          <w:p w14:paraId="08C16B14">
            <w:pPr>
              <w:tabs>
                <w:tab w:val="left" w:pos="210"/>
              </w:tabs>
              <w:spacing w:line="320" w:lineRule="exact"/>
              <w:jc w:val="center"/>
              <w:outlineLvl w:val="9"/>
              <w:rPr>
                <w:rFonts w:hint="eastAsia" w:ascii="宋体" w:hAnsi="宋体" w:eastAsia="宋体" w:cs="宋体"/>
                <w:color w:val="auto"/>
                <w:kern w:val="0"/>
                <w:sz w:val="24"/>
              </w:rPr>
            </w:pPr>
          </w:p>
        </w:tc>
      </w:tr>
      <w:tr w14:paraId="06CB5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2675" w:type="dxa"/>
            <w:gridSpan w:val="2"/>
            <w:noWrap w:val="0"/>
            <w:vAlign w:val="center"/>
          </w:tcPr>
          <w:p w14:paraId="5D83D56F">
            <w:pPr>
              <w:tabs>
                <w:tab w:val="left" w:pos="210"/>
              </w:tabs>
              <w:spacing w:line="320" w:lineRule="exact"/>
              <w:jc w:val="center"/>
              <w:outlineLvl w:val="9"/>
              <w:rPr>
                <w:rFonts w:hint="eastAsia" w:ascii="宋体" w:hAnsi="宋体" w:eastAsia="宋体" w:cs="宋体"/>
                <w:color w:val="auto"/>
                <w:kern w:val="0"/>
                <w:sz w:val="24"/>
              </w:rPr>
            </w:pPr>
            <w:r>
              <w:rPr>
                <w:rFonts w:hint="eastAsia" w:ascii="宋体" w:hAnsi="宋体" w:eastAsia="宋体" w:cs="宋体"/>
                <w:color w:val="auto"/>
                <w:sz w:val="24"/>
                <w:szCs w:val="24"/>
              </w:rPr>
              <w:t>项目名称</w:t>
            </w:r>
          </w:p>
        </w:tc>
        <w:tc>
          <w:tcPr>
            <w:tcW w:w="7225" w:type="dxa"/>
            <w:gridSpan w:val="3"/>
            <w:noWrap w:val="0"/>
            <w:vAlign w:val="center"/>
          </w:tcPr>
          <w:p w14:paraId="022B8C9B">
            <w:pPr>
              <w:tabs>
                <w:tab w:val="left" w:pos="210"/>
              </w:tabs>
              <w:spacing w:line="320" w:lineRule="exact"/>
              <w:jc w:val="center"/>
              <w:outlineLvl w:val="9"/>
              <w:rPr>
                <w:rFonts w:hint="eastAsia" w:ascii="宋体" w:hAnsi="宋体" w:eastAsia="宋体" w:cs="宋体"/>
                <w:color w:val="auto"/>
                <w:kern w:val="0"/>
                <w:sz w:val="24"/>
              </w:rPr>
            </w:pPr>
          </w:p>
        </w:tc>
      </w:tr>
      <w:tr w14:paraId="2E479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2675" w:type="dxa"/>
            <w:gridSpan w:val="2"/>
            <w:noWrap w:val="0"/>
            <w:vAlign w:val="center"/>
          </w:tcPr>
          <w:p w14:paraId="560FA5E0">
            <w:pPr>
              <w:tabs>
                <w:tab w:val="left" w:pos="210"/>
              </w:tabs>
              <w:spacing w:line="320" w:lineRule="exact"/>
              <w:jc w:val="center"/>
              <w:outlineLvl w:val="9"/>
              <w:rPr>
                <w:rFonts w:hint="eastAsia" w:ascii="宋体" w:hAnsi="宋体" w:eastAsia="宋体" w:cs="宋体"/>
                <w:color w:val="auto"/>
                <w:kern w:val="0"/>
                <w:sz w:val="24"/>
              </w:rPr>
            </w:pPr>
            <w:r>
              <w:rPr>
                <w:rFonts w:hint="eastAsia" w:ascii="宋体" w:hAnsi="宋体" w:eastAsia="宋体" w:cs="宋体"/>
                <w:color w:val="auto"/>
                <w:sz w:val="24"/>
                <w:szCs w:val="24"/>
              </w:rPr>
              <w:t>项目编号</w:t>
            </w:r>
          </w:p>
        </w:tc>
        <w:tc>
          <w:tcPr>
            <w:tcW w:w="7225" w:type="dxa"/>
            <w:gridSpan w:val="3"/>
            <w:noWrap w:val="0"/>
            <w:vAlign w:val="center"/>
          </w:tcPr>
          <w:p w14:paraId="61A9E882">
            <w:pPr>
              <w:tabs>
                <w:tab w:val="left" w:pos="210"/>
              </w:tabs>
              <w:spacing w:line="320" w:lineRule="exact"/>
              <w:jc w:val="center"/>
              <w:outlineLvl w:val="9"/>
              <w:rPr>
                <w:rFonts w:hint="eastAsia" w:ascii="宋体" w:hAnsi="宋体" w:eastAsia="宋体" w:cs="宋体"/>
                <w:color w:val="auto"/>
                <w:kern w:val="0"/>
                <w:sz w:val="24"/>
              </w:rPr>
            </w:pPr>
          </w:p>
        </w:tc>
      </w:tr>
      <w:tr w14:paraId="1FA97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608" w:type="dxa"/>
            <w:vMerge w:val="restart"/>
            <w:noWrap w:val="0"/>
            <w:vAlign w:val="center"/>
          </w:tcPr>
          <w:p w14:paraId="5BF910F5">
            <w:pPr>
              <w:tabs>
                <w:tab w:val="left" w:pos="210"/>
              </w:tabs>
              <w:spacing w:line="320" w:lineRule="exact"/>
              <w:jc w:val="center"/>
              <w:outlineLvl w:val="9"/>
              <w:rPr>
                <w:rFonts w:hint="eastAsia" w:ascii="宋体" w:hAnsi="宋体" w:eastAsia="宋体" w:cs="宋体"/>
                <w:color w:val="auto"/>
                <w:kern w:val="0"/>
                <w:sz w:val="24"/>
              </w:rPr>
            </w:pPr>
            <w:r>
              <w:rPr>
                <w:rFonts w:hint="eastAsia" w:ascii="宋体" w:hAnsi="宋体" w:eastAsia="宋体" w:cs="宋体"/>
                <w:color w:val="auto"/>
                <w:kern w:val="0"/>
                <w:sz w:val="24"/>
              </w:rPr>
              <w:t>法定代表人</w:t>
            </w:r>
          </w:p>
        </w:tc>
        <w:tc>
          <w:tcPr>
            <w:tcW w:w="2067" w:type="dxa"/>
            <w:noWrap w:val="0"/>
            <w:vAlign w:val="center"/>
          </w:tcPr>
          <w:p w14:paraId="4C1FF748">
            <w:pPr>
              <w:tabs>
                <w:tab w:val="left" w:pos="210"/>
              </w:tabs>
              <w:spacing w:line="320" w:lineRule="exact"/>
              <w:jc w:val="center"/>
              <w:outlineLvl w:val="9"/>
              <w:rPr>
                <w:rFonts w:hint="eastAsia" w:ascii="宋体" w:hAnsi="宋体" w:eastAsia="宋体" w:cs="宋体"/>
                <w:color w:val="auto"/>
                <w:kern w:val="0"/>
                <w:sz w:val="24"/>
              </w:rPr>
            </w:pPr>
            <w:r>
              <w:rPr>
                <w:rFonts w:hint="eastAsia" w:ascii="宋体" w:hAnsi="宋体" w:eastAsia="宋体" w:cs="宋体"/>
                <w:color w:val="auto"/>
                <w:kern w:val="0"/>
                <w:sz w:val="24"/>
              </w:rPr>
              <w:t>姓名</w:t>
            </w:r>
          </w:p>
        </w:tc>
        <w:tc>
          <w:tcPr>
            <w:tcW w:w="2551" w:type="dxa"/>
            <w:noWrap w:val="0"/>
            <w:vAlign w:val="center"/>
          </w:tcPr>
          <w:p w14:paraId="4CA90E1B">
            <w:pPr>
              <w:tabs>
                <w:tab w:val="left" w:pos="210"/>
              </w:tabs>
              <w:spacing w:line="320" w:lineRule="exact"/>
              <w:jc w:val="center"/>
              <w:outlineLvl w:val="9"/>
              <w:rPr>
                <w:rFonts w:hint="eastAsia" w:ascii="宋体" w:hAnsi="宋体" w:eastAsia="宋体" w:cs="宋体"/>
                <w:color w:val="auto"/>
                <w:kern w:val="0"/>
                <w:sz w:val="24"/>
              </w:rPr>
            </w:pPr>
          </w:p>
        </w:tc>
        <w:tc>
          <w:tcPr>
            <w:tcW w:w="2346" w:type="dxa"/>
            <w:noWrap w:val="0"/>
            <w:vAlign w:val="center"/>
          </w:tcPr>
          <w:p w14:paraId="4A5B5314">
            <w:pPr>
              <w:tabs>
                <w:tab w:val="left" w:pos="210"/>
              </w:tabs>
              <w:spacing w:line="320" w:lineRule="exact"/>
              <w:jc w:val="center"/>
              <w:outlineLvl w:val="9"/>
              <w:rPr>
                <w:rFonts w:hint="eastAsia" w:ascii="宋体" w:hAnsi="宋体" w:eastAsia="宋体" w:cs="宋体"/>
                <w:color w:val="auto"/>
                <w:kern w:val="0"/>
                <w:sz w:val="24"/>
              </w:rPr>
            </w:pPr>
            <w:r>
              <w:rPr>
                <w:rFonts w:hint="eastAsia" w:ascii="宋体" w:hAnsi="宋体" w:eastAsia="宋体" w:cs="宋体"/>
                <w:color w:val="auto"/>
                <w:kern w:val="0"/>
                <w:sz w:val="24"/>
              </w:rPr>
              <w:t>性别</w:t>
            </w:r>
          </w:p>
        </w:tc>
        <w:tc>
          <w:tcPr>
            <w:tcW w:w="2328" w:type="dxa"/>
            <w:noWrap w:val="0"/>
            <w:vAlign w:val="center"/>
          </w:tcPr>
          <w:p w14:paraId="1483ABBD">
            <w:pPr>
              <w:tabs>
                <w:tab w:val="left" w:pos="210"/>
              </w:tabs>
              <w:spacing w:line="320" w:lineRule="exact"/>
              <w:jc w:val="center"/>
              <w:outlineLvl w:val="9"/>
              <w:rPr>
                <w:rFonts w:hint="eastAsia" w:ascii="宋体" w:hAnsi="宋体" w:eastAsia="宋体" w:cs="宋体"/>
                <w:color w:val="auto"/>
                <w:kern w:val="0"/>
                <w:sz w:val="24"/>
              </w:rPr>
            </w:pPr>
          </w:p>
        </w:tc>
      </w:tr>
      <w:tr w14:paraId="7EF20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608" w:type="dxa"/>
            <w:vMerge w:val="continue"/>
            <w:noWrap w:val="0"/>
            <w:vAlign w:val="center"/>
          </w:tcPr>
          <w:p w14:paraId="47FAF409">
            <w:pPr>
              <w:tabs>
                <w:tab w:val="left" w:pos="210"/>
              </w:tabs>
              <w:spacing w:line="320" w:lineRule="exact"/>
              <w:jc w:val="center"/>
              <w:outlineLvl w:val="9"/>
              <w:rPr>
                <w:rFonts w:hint="eastAsia" w:ascii="宋体" w:hAnsi="宋体" w:eastAsia="宋体" w:cs="宋体"/>
                <w:color w:val="auto"/>
                <w:kern w:val="0"/>
                <w:sz w:val="24"/>
              </w:rPr>
            </w:pPr>
          </w:p>
        </w:tc>
        <w:tc>
          <w:tcPr>
            <w:tcW w:w="2067" w:type="dxa"/>
            <w:noWrap w:val="0"/>
            <w:vAlign w:val="center"/>
          </w:tcPr>
          <w:p w14:paraId="0CAD63F0">
            <w:pPr>
              <w:tabs>
                <w:tab w:val="left" w:pos="210"/>
              </w:tabs>
              <w:spacing w:line="320" w:lineRule="exact"/>
              <w:jc w:val="center"/>
              <w:outlineLvl w:val="9"/>
              <w:rPr>
                <w:rFonts w:hint="eastAsia" w:ascii="宋体" w:hAnsi="宋体" w:eastAsia="宋体" w:cs="宋体"/>
                <w:color w:val="auto"/>
                <w:kern w:val="0"/>
                <w:sz w:val="24"/>
              </w:rPr>
            </w:pPr>
            <w:r>
              <w:rPr>
                <w:rFonts w:hint="eastAsia" w:ascii="宋体" w:hAnsi="宋体" w:eastAsia="宋体" w:cs="宋体"/>
                <w:color w:val="auto"/>
                <w:kern w:val="0"/>
                <w:sz w:val="24"/>
              </w:rPr>
              <w:t>职务</w:t>
            </w:r>
          </w:p>
        </w:tc>
        <w:tc>
          <w:tcPr>
            <w:tcW w:w="2551" w:type="dxa"/>
            <w:noWrap w:val="0"/>
            <w:vAlign w:val="center"/>
          </w:tcPr>
          <w:p w14:paraId="0B99DB80">
            <w:pPr>
              <w:tabs>
                <w:tab w:val="left" w:pos="210"/>
              </w:tabs>
              <w:spacing w:line="320" w:lineRule="exact"/>
              <w:jc w:val="center"/>
              <w:outlineLvl w:val="9"/>
              <w:rPr>
                <w:rFonts w:hint="eastAsia" w:ascii="宋体" w:hAnsi="宋体" w:eastAsia="宋体" w:cs="宋体"/>
                <w:color w:val="auto"/>
                <w:kern w:val="0"/>
                <w:sz w:val="24"/>
              </w:rPr>
            </w:pPr>
          </w:p>
        </w:tc>
        <w:tc>
          <w:tcPr>
            <w:tcW w:w="2346" w:type="dxa"/>
            <w:noWrap w:val="0"/>
            <w:vAlign w:val="center"/>
          </w:tcPr>
          <w:p w14:paraId="3DF4D2EC">
            <w:pPr>
              <w:tabs>
                <w:tab w:val="left" w:pos="210"/>
              </w:tabs>
              <w:spacing w:line="320" w:lineRule="exact"/>
              <w:jc w:val="center"/>
              <w:outlineLvl w:val="9"/>
              <w:rPr>
                <w:rFonts w:hint="eastAsia" w:ascii="宋体" w:hAnsi="宋体" w:eastAsia="宋体" w:cs="宋体"/>
                <w:color w:val="auto"/>
                <w:kern w:val="0"/>
                <w:sz w:val="24"/>
              </w:rPr>
            </w:pPr>
            <w:r>
              <w:rPr>
                <w:rFonts w:hint="eastAsia" w:ascii="宋体" w:hAnsi="宋体" w:eastAsia="宋体" w:cs="宋体"/>
                <w:color w:val="auto"/>
                <w:kern w:val="0"/>
                <w:sz w:val="24"/>
              </w:rPr>
              <w:t>联系电话</w:t>
            </w:r>
          </w:p>
        </w:tc>
        <w:tc>
          <w:tcPr>
            <w:tcW w:w="2328" w:type="dxa"/>
            <w:noWrap w:val="0"/>
            <w:vAlign w:val="center"/>
          </w:tcPr>
          <w:p w14:paraId="00BAB789">
            <w:pPr>
              <w:tabs>
                <w:tab w:val="left" w:pos="210"/>
              </w:tabs>
              <w:spacing w:line="320" w:lineRule="exact"/>
              <w:jc w:val="center"/>
              <w:outlineLvl w:val="9"/>
              <w:rPr>
                <w:rFonts w:hint="eastAsia" w:ascii="宋体" w:hAnsi="宋体" w:eastAsia="宋体" w:cs="宋体"/>
                <w:color w:val="auto"/>
                <w:kern w:val="0"/>
                <w:sz w:val="24"/>
              </w:rPr>
            </w:pPr>
          </w:p>
        </w:tc>
      </w:tr>
      <w:tr w14:paraId="1D8B6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608" w:type="dxa"/>
            <w:vMerge w:val="continue"/>
            <w:noWrap w:val="0"/>
            <w:vAlign w:val="center"/>
          </w:tcPr>
          <w:p w14:paraId="74D7EDA2">
            <w:pPr>
              <w:tabs>
                <w:tab w:val="left" w:pos="210"/>
              </w:tabs>
              <w:spacing w:line="320" w:lineRule="exact"/>
              <w:jc w:val="center"/>
              <w:outlineLvl w:val="9"/>
              <w:rPr>
                <w:rFonts w:hint="eastAsia" w:ascii="宋体" w:hAnsi="宋体" w:eastAsia="宋体" w:cs="宋体"/>
                <w:color w:val="auto"/>
                <w:kern w:val="0"/>
                <w:sz w:val="24"/>
              </w:rPr>
            </w:pPr>
          </w:p>
        </w:tc>
        <w:tc>
          <w:tcPr>
            <w:tcW w:w="2067" w:type="dxa"/>
            <w:noWrap w:val="0"/>
            <w:vAlign w:val="center"/>
          </w:tcPr>
          <w:p w14:paraId="488C14F1">
            <w:pPr>
              <w:tabs>
                <w:tab w:val="left" w:pos="210"/>
              </w:tabs>
              <w:spacing w:line="320" w:lineRule="exact"/>
              <w:jc w:val="center"/>
              <w:outlineLvl w:val="9"/>
              <w:rPr>
                <w:rFonts w:hint="eastAsia" w:ascii="宋体" w:hAnsi="宋体" w:eastAsia="宋体" w:cs="宋体"/>
                <w:color w:val="auto"/>
                <w:kern w:val="0"/>
                <w:sz w:val="24"/>
              </w:rPr>
            </w:pPr>
            <w:r>
              <w:rPr>
                <w:rFonts w:hint="eastAsia" w:ascii="宋体" w:hAnsi="宋体" w:eastAsia="宋体" w:cs="宋体"/>
                <w:color w:val="auto"/>
                <w:kern w:val="0"/>
                <w:sz w:val="24"/>
              </w:rPr>
              <w:t>传真</w:t>
            </w:r>
          </w:p>
        </w:tc>
        <w:tc>
          <w:tcPr>
            <w:tcW w:w="7225" w:type="dxa"/>
            <w:gridSpan w:val="3"/>
            <w:noWrap w:val="0"/>
            <w:vAlign w:val="center"/>
          </w:tcPr>
          <w:p w14:paraId="6F669C7A">
            <w:pPr>
              <w:tabs>
                <w:tab w:val="left" w:pos="210"/>
              </w:tabs>
              <w:spacing w:line="320" w:lineRule="exact"/>
              <w:jc w:val="center"/>
              <w:outlineLvl w:val="9"/>
              <w:rPr>
                <w:rFonts w:hint="eastAsia" w:ascii="宋体" w:hAnsi="宋体" w:eastAsia="宋体" w:cs="宋体"/>
                <w:color w:val="auto"/>
                <w:kern w:val="0"/>
                <w:sz w:val="24"/>
              </w:rPr>
            </w:pPr>
          </w:p>
        </w:tc>
      </w:tr>
      <w:tr w14:paraId="3E71D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4" w:hRule="atLeast"/>
          <w:jc w:val="center"/>
        </w:trPr>
        <w:tc>
          <w:tcPr>
            <w:tcW w:w="608" w:type="dxa"/>
            <w:vMerge w:val="restart"/>
            <w:noWrap w:val="0"/>
            <w:vAlign w:val="center"/>
          </w:tcPr>
          <w:p w14:paraId="6ED378A0">
            <w:pPr>
              <w:tabs>
                <w:tab w:val="left" w:pos="210"/>
              </w:tabs>
              <w:spacing w:line="320" w:lineRule="exact"/>
              <w:jc w:val="center"/>
              <w:outlineLvl w:val="9"/>
              <w:rPr>
                <w:rFonts w:hint="eastAsia" w:ascii="宋体" w:hAnsi="宋体" w:eastAsia="宋体" w:cs="宋体"/>
                <w:color w:val="auto"/>
                <w:kern w:val="0"/>
                <w:sz w:val="24"/>
              </w:rPr>
            </w:pPr>
            <w:r>
              <w:rPr>
                <w:rFonts w:hint="eastAsia" w:ascii="宋体" w:hAnsi="宋体" w:eastAsia="宋体" w:cs="宋体"/>
                <w:color w:val="auto"/>
                <w:kern w:val="0"/>
                <w:sz w:val="24"/>
              </w:rPr>
              <w:t>法定代表人身份证复印件</w:t>
            </w:r>
          </w:p>
        </w:tc>
        <w:tc>
          <w:tcPr>
            <w:tcW w:w="4618" w:type="dxa"/>
            <w:gridSpan w:val="2"/>
            <w:vMerge w:val="restart"/>
            <w:noWrap w:val="0"/>
            <w:vAlign w:val="center"/>
          </w:tcPr>
          <w:p w14:paraId="02950911">
            <w:pPr>
              <w:tabs>
                <w:tab w:val="left" w:pos="210"/>
              </w:tabs>
              <w:spacing w:line="320" w:lineRule="exact"/>
              <w:jc w:val="center"/>
              <w:outlineLvl w:val="9"/>
              <w:rPr>
                <w:rFonts w:hint="eastAsia" w:ascii="宋体" w:hAnsi="宋体" w:eastAsia="宋体" w:cs="宋体"/>
                <w:color w:val="auto"/>
                <w:kern w:val="0"/>
                <w:sz w:val="24"/>
              </w:rPr>
            </w:pPr>
            <w:r>
              <w:rPr>
                <w:rFonts w:hint="eastAsia" w:ascii="宋体" w:hAnsi="宋体" w:eastAsia="宋体" w:cs="宋体"/>
                <w:color w:val="auto"/>
                <w:kern w:val="0"/>
                <w:sz w:val="24"/>
              </w:rPr>
              <w:t>（粘贴处）</w:t>
            </w:r>
          </w:p>
        </w:tc>
        <w:tc>
          <w:tcPr>
            <w:tcW w:w="4674" w:type="dxa"/>
            <w:gridSpan w:val="2"/>
            <w:noWrap w:val="0"/>
            <w:vAlign w:val="center"/>
          </w:tcPr>
          <w:p w14:paraId="18CADB60">
            <w:pPr>
              <w:tabs>
                <w:tab w:val="left" w:pos="210"/>
              </w:tabs>
              <w:spacing w:line="320" w:lineRule="exact"/>
              <w:jc w:val="center"/>
              <w:outlineLvl w:val="9"/>
              <w:rPr>
                <w:rFonts w:hint="eastAsia" w:ascii="宋体" w:hAnsi="宋体" w:eastAsia="宋体" w:cs="宋体"/>
                <w:color w:val="auto"/>
                <w:kern w:val="0"/>
                <w:sz w:val="24"/>
                <w:lang w:eastAsia="zh-CN"/>
              </w:rPr>
            </w:pPr>
            <w:r>
              <w:rPr>
                <w:rFonts w:hint="eastAsia" w:ascii="宋体" w:hAnsi="宋体" w:eastAsia="宋体" w:cs="宋体"/>
                <w:color w:val="auto"/>
                <w:kern w:val="0"/>
                <w:sz w:val="24"/>
              </w:rPr>
              <w:t>法定代表人签字</w:t>
            </w:r>
            <w:r>
              <w:rPr>
                <w:rFonts w:hint="eastAsia" w:ascii="宋体" w:hAnsi="宋体" w:eastAsia="宋体" w:cs="宋体"/>
                <w:color w:val="auto"/>
                <w:kern w:val="0"/>
                <w:sz w:val="24"/>
                <w:lang w:eastAsia="zh-CN"/>
              </w:rPr>
              <w:t>或盖章</w:t>
            </w:r>
          </w:p>
        </w:tc>
      </w:tr>
      <w:tr w14:paraId="5FB81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5" w:hRule="atLeast"/>
          <w:jc w:val="center"/>
        </w:trPr>
        <w:tc>
          <w:tcPr>
            <w:tcW w:w="608" w:type="dxa"/>
            <w:vMerge w:val="continue"/>
            <w:noWrap w:val="0"/>
            <w:vAlign w:val="center"/>
          </w:tcPr>
          <w:p w14:paraId="761ED352">
            <w:pPr>
              <w:tabs>
                <w:tab w:val="left" w:pos="210"/>
              </w:tabs>
              <w:spacing w:line="320" w:lineRule="exact"/>
              <w:jc w:val="center"/>
              <w:outlineLvl w:val="9"/>
              <w:rPr>
                <w:rFonts w:hint="eastAsia" w:ascii="宋体" w:hAnsi="宋体" w:eastAsia="宋体" w:cs="宋体"/>
                <w:color w:val="auto"/>
                <w:kern w:val="0"/>
                <w:sz w:val="24"/>
              </w:rPr>
            </w:pPr>
          </w:p>
        </w:tc>
        <w:tc>
          <w:tcPr>
            <w:tcW w:w="4618" w:type="dxa"/>
            <w:gridSpan w:val="2"/>
            <w:vMerge w:val="continue"/>
            <w:noWrap w:val="0"/>
            <w:vAlign w:val="center"/>
          </w:tcPr>
          <w:p w14:paraId="31CE05E8">
            <w:pPr>
              <w:tabs>
                <w:tab w:val="left" w:pos="210"/>
              </w:tabs>
              <w:spacing w:line="320" w:lineRule="exact"/>
              <w:jc w:val="center"/>
              <w:outlineLvl w:val="9"/>
              <w:rPr>
                <w:rFonts w:hint="eastAsia" w:ascii="宋体" w:hAnsi="宋体" w:eastAsia="宋体" w:cs="宋体"/>
                <w:color w:val="auto"/>
                <w:kern w:val="0"/>
                <w:sz w:val="24"/>
              </w:rPr>
            </w:pPr>
          </w:p>
        </w:tc>
        <w:tc>
          <w:tcPr>
            <w:tcW w:w="4674" w:type="dxa"/>
            <w:gridSpan w:val="2"/>
            <w:noWrap w:val="0"/>
            <w:vAlign w:val="bottom"/>
          </w:tcPr>
          <w:p w14:paraId="5845A838">
            <w:pPr>
              <w:tabs>
                <w:tab w:val="left" w:pos="210"/>
              </w:tabs>
              <w:spacing w:line="320" w:lineRule="exact"/>
              <w:jc w:val="center"/>
              <w:outlineLvl w:val="9"/>
              <w:rPr>
                <w:rFonts w:hint="eastAsia" w:ascii="宋体" w:hAnsi="宋体" w:eastAsia="宋体" w:cs="宋体"/>
                <w:color w:val="auto"/>
                <w:kern w:val="0"/>
                <w:sz w:val="24"/>
              </w:rPr>
            </w:pPr>
            <w:r>
              <w:rPr>
                <w:rFonts w:hint="eastAsia" w:ascii="宋体" w:hAnsi="宋体" w:eastAsia="宋体" w:cs="宋体"/>
                <w:color w:val="auto"/>
                <w:kern w:val="0"/>
                <w:sz w:val="24"/>
              </w:rPr>
              <w:t>（公章）</w:t>
            </w:r>
          </w:p>
          <w:p w14:paraId="5C3B2F76">
            <w:pPr>
              <w:tabs>
                <w:tab w:val="left" w:pos="210"/>
              </w:tabs>
              <w:spacing w:line="320" w:lineRule="exact"/>
              <w:jc w:val="center"/>
              <w:outlineLvl w:val="9"/>
              <w:rPr>
                <w:rFonts w:hint="eastAsia" w:ascii="宋体" w:hAnsi="宋体" w:eastAsia="宋体" w:cs="宋体"/>
                <w:color w:val="auto"/>
                <w:kern w:val="0"/>
                <w:sz w:val="24"/>
              </w:rPr>
            </w:pPr>
          </w:p>
          <w:p w14:paraId="6FAD9D8A">
            <w:pPr>
              <w:tabs>
                <w:tab w:val="left" w:pos="210"/>
              </w:tabs>
              <w:spacing w:line="320" w:lineRule="exact"/>
              <w:jc w:val="center"/>
              <w:outlineLvl w:val="9"/>
              <w:rPr>
                <w:rFonts w:hint="eastAsia" w:ascii="宋体" w:hAnsi="宋体" w:eastAsia="宋体" w:cs="宋体"/>
                <w:color w:val="auto"/>
                <w:kern w:val="0"/>
                <w:sz w:val="24"/>
              </w:rPr>
            </w:pPr>
          </w:p>
          <w:p w14:paraId="12D2DBA7">
            <w:pPr>
              <w:tabs>
                <w:tab w:val="left" w:pos="210"/>
              </w:tabs>
              <w:spacing w:line="320" w:lineRule="exact"/>
              <w:jc w:val="center"/>
              <w:outlineLvl w:val="9"/>
              <w:rPr>
                <w:rFonts w:hint="eastAsia" w:ascii="宋体" w:hAnsi="宋体" w:eastAsia="宋体" w:cs="宋体"/>
                <w:color w:val="auto"/>
                <w:kern w:val="0"/>
                <w:sz w:val="24"/>
              </w:rPr>
            </w:pPr>
          </w:p>
          <w:p w14:paraId="5DBBB3F0">
            <w:pPr>
              <w:tabs>
                <w:tab w:val="left" w:pos="210"/>
              </w:tabs>
              <w:spacing w:line="320" w:lineRule="exact"/>
              <w:jc w:val="right"/>
              <w:outlineLvl w:val="9"/>
              <w:rPr>
                <w:rFonts w:hint="eastAsia" w:ascii="宋体" w:hAnsi="宋体" w:eastAsia="宋体" w:cs="宋体"/>
                <w:color w:val="auto"/>
                <w:kern w:val="0"/>
                <w:sz w:val="24"/>
              </w:rPr>
            </w:pPr>
            <w:r>
              <w:rPr>
                <w:rFonts w:hint="eastAsia" w:ascii="宋体" w:hAnsi="宋体" w:eastAsia="宋体" w:cs="宋体"/>
                <w:color w:val="auto"/>
                <w:kern w:val="0"/>
                <w:sz w:val="24"/>
              </w:rPr>
              <w:t xml:space="preserve">年  月  日 </w:t>
            </w:r>
          </w:p>
        </w:tc>
      </w:tr>
    </w:tbl>
    <w:p w14:paraId="65B29620">
      <w:pPr>
        <w:tabs>
          <w:tab w:val="left" w:pos="329"/>
        </w:tabs>
        <w:jc w:val="center"/>
        <w:outlineLvl w:val="9"/>
        <w:rPr>
          <w:rFonts w:hint="eastAsia" w:ascii="宋体" w:hAnsi="宋体" w:eastAsia="宋体" w:cs="宋体"/>
          <w:b/>
          <w:color w:val="auto"/>
          <w:sz w:val="32"/>
          <w:szCs w:val="32"/>
        </w:rPr>
      </w:pPr>
    </w:p>
    <w:p w14:paraId="004ED391">
      <w:pPr>
        <w:tabs>
          <w:tab w:val="left" w:pos="329"/>
        </w:tabs>
        <w:jc w:val="center"/>
        <w:outlineLvl w:val="9"/>
        <w:rPr>
          <w:rFonts w:hint="eastAsia" w:ascii="宋体" w:hAnsi="宋体" w:eastAsia="宋体" w:cs="宋体"/>
          <w:b/>
          <w:color w:val="auto"/>
          <w:sz w:val="32"/>
          <w:szCs w:val="32"/>
        </w:rPr>
        <w:sectPr>
          <w:pgSz w:w="11905" w:h="16838"/>
          <w:pgMar w:top="1219" w:right="1803" w:bottom="1219" w:left="1803" w:header="850" w:footer="850" w:gutter="0"/>
          <w:pgNumType w:fmt="decimal"/>
          <w:cols w:space="0" w:num="1"/>
          <w:rtlGutter w:val="0"/>
          <w:docGrid w:type="lines" w:linePitch="313" w:charSpace="0"/>
        </w:sectPr>
      </w:pPr>
    </w:p>
    <w:p w14:paraId="5D2FAE7C">
      <w:pPr>
        <w:tabs>
          <w:tab w:val="left" w:pos="329"/>
        </w:tabs>
        <w:jc w:val="center"/>
        <w:outlineLvl w:val="9"/>
        <w:rPr>
          <w:rFonts w:hint="eastAsia" w:ascii="宋体" w:hAnsi="宋体" w:eastAsia="宋体" w:cs="宋体"/>
          <w:color w:val="auto"/>
        </w:rPr>
      </w:pPr>
      <w:r>
        <w:rPr>
          <w:rFonts w:hint="eastAsia" w:ascii="宋体" w:hAnsi="宋体" w:eastAsia="宋体" w:cs="宋体"/>
          <w:b/>
          <w:color w:val="auto"/>
          <w:sz w:val="32"/>
          <w:szCs w:val="32"/>
        </w:rPr>
        <w:t>（二）法定代表人授权书</w:t>
      </w:r>
    </w:p>
    <w:p w14:paraId="6C63C9DF">
      <w:pPr>
        <w:tabs>
          <w:tab w:val="left" w:pos="8820"/>
        </w:tabs>
        <w:spacing w:line="360" w:lineRule="auto"/>
        <w:ind w:firstLine="570"/>
        <w:outlineLvl w:val="9"/>
        <w:rPr>
          <w:rFonts w:hint="eastAsia" w:ascii="宋体" w:hAnsi="宋体" w:eastAsia="宋体" w:cs="宋体"/>
          <w:color w:val="auto"/>
          <w:sz w:val="24"/>
          <w:szCs w:val="24"/>
          <w:u w:val="single"/>
        </w:rPr>
      </w:pPr>
      <w:r>
        <w:rPr>
          <w:rFonts w:hint="eastAsia" w:ascii="宋体" w:hAnsi="宋体" w:eastAsia="宋体" w:cs="宋体"/>
          <w:color w:val="auto"/>
          <w:sz w:val="24"/>
          <w:szCs w:val="24"/>
        </w:rPr>
        <w:t>本授权委托书声明：我</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（法定代表人姓名）</w:t>
      </w:r>
      <w:r>
        <w:rPr>
          <w:rFonts w:hint="eastAsia" w:ascii="宋体" w:hAnsi="宋体" w:eastAsia="宋体" w:cs="宋体"/>
          <w:color w:val="auto"/>
          <w:sz w:val="24"/>
          <w:szCs w:val="24"/>
        </w:rPr>
        <w:t>系注册于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eastAsia="zh-CN"/>
        </w:rPr>
        <w:t>供应商</w:t>
      </w:r>
      <w:r>
        <w:rPr>
          <w:rFonts w:hint="eastAsia" w:ascii="宋体" w:hAnsi="宋体" w:eastAsia="宋体" w:cs="宋体"/>
          <w:color w:val="auto"/>
          <w:sz w:val="24"/>
          <w:szCs w:val="24"/>
          <w:u w:val="single"/>
        </w:rPr>
        <w:t>地址）</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eastAsia="zh-CN"/>
        </w:rPr>
        <w:t>供应商</w:t>
      </w:r>
      <w:r>
        <w:rPr>
          <w:rFonts w:hint="eastAsia" w:ascii="宋体" w:hAnsi="宋体" w:eastAsia="宋体" w:cs="宋体"/>
          <w:color w:val="auto"/>
          <w:sz w:val="24"/>
          <w:szCs w:val="24"/>
          <w:u w:val="single"/>
        </w:rPr>
        <w:t xml:space="preserve">名称）  </w:t>
      </w:r>
      <w:r>
        <w:rPr>
          <w:rFonts w:hint="eastAsia" w:ascii="宋体" w:hAnsi="宋体" w:eastAsia="宋体" w:cs="宋体"/>
          <w:color w:val="auto"/>
          <w:sz w:val="24"/>
          <w:szCs w:val="24"/>
        </w:rPr>
        <w:t>的法定代表人，现代表公司授权下面签字的</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（被授权人的姓名、职务）</w:t>
      </w:r>
      <w:r>
        <w:rPr>
          <w:rFonts w:hint="eastAsia" w:ascii="宋体" w:hAnsi="宋体" w:eastAsia="宋体" w:cs="宋体"/>
          <w:color w:val="auto"/>
          <w:sz w:val="24"/>
          <w:szCs w:val="24"/>
        </w:rPr>
        <w:t>为我公司合法代理人，代表本公司参加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（采购项目名称）</w:t>
      </w:r>
      <w:r>
        <w:rPr>
          <w:rFonts w:hint="eastAsia" w:ascii="宋体" w:hAnsi="宋体" w:eastAsia="宋体" w:cs="宋体"/>
          <w:color w:val="auto"/>
          <w:sz w:val="24"/>
          <w:szCs w:val="24"/>
        </w:rPr>
        <w:t>采购项目编号：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的投标活动。代理人在本次投标中所签署的一切文件和处理的一切有关事务，我公司均予承认。</w:t>
      </w:r>
    </w:p>
    <w:p w14:paraId="268C209F">
      <w:pPr>
        <w:spacing w:line="360" w:lineRule="auto"/>
        <w:ind w:firstLine="570"/>
        <w:outlineLvl w:val="9"/>
        <w:rPr>
          <w:rFonts w:hint="eastAsia" w:ascii="宋体" w:hAnsi="宋体" w:eastAsia="宋体" w:cs="宋体"/>
          <w:color w:val="auto"/>
          <w:sz w:val="24"/>
          <w:szCs w:val="24"/>
        </w:rPr>
      </w:pPr>
      <w:r>
        <w:rPr>
          <w:rFonts w:hint="eastAsia" w:ascii="宋体" w:hAnsi="宋体" w:eastAsia="宋体" w:cs="宋体"/>
          <w:color w:val="auto"/>
          <w:sz w:val="24"/>
          <w:szCs w:val="24"/>
        </w:rPr>
        <w:t>本授权书于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日签字（盖章）生效，有效期自开标之日起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天；特此声明。</w:t>
      </w:r>
    </w:p>
    <w:tbl>
      <w:tblPr>
        <w:tblStyle w:val="20"/>
        <w:tblW w:w="0" w:type="auto"/>
        <w:tblInd w:w="0"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CellMar>
          <w:top w:w="0" w:type="dxa"/>
          <w:left w:w="108" w:type="dxa"/>
          <w:bottom w:w="0" w:type="dxa"/>
          <w:right w:w="108" w:type="dxa"/>
        </w:tblCellMar>
      </w:tblPr>
      <w:tblGrid>
        <w:gridCol w:w="4470"/>
        <w:gridCol w:w="4470"/>
      </w:tblGrid>
      <w:tr w14:paraId="0AA405DA">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3225" w:hRule="atLeast"/>
        </w:trPr>
        <w:tc>
          <w:tcPr>
            <w:tcW w:w="4470" w:type="dxa"/>
            <w:noWrap w:val="0"/>
            <w:vAlign w:val="center"/>
          </w:tcPr>
          <w:p w14:paraId="044EF6D6">
            <w:pPr>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34096D96">
            <w:pPr>
              <w:spacing w:line="360" w:lineRule="auto"/>
              <w:jc w:val="center"/>
              <w:outlineLvl w:val="9"/>
              <w:rPr>
                <w:rFonts w:hint="eastAsia" w:ascii="宋体" w:hAnsi="宋体" w:eastAsia="宋体" w:cs="宋体"/>
                <w:color w:val="auto"/>
                <w:sz w:val="24"/>
                <w:szCs w:val="24"/>
              </w:rPr>
            </w:pPr>
          </w:p>
        </w:tc>
        <w:tc>
          <w:tcPr>
            <w:tcW w:w="4470" w:type="dxa"/>
            <w:noWrap w:val="0"/>
            <w:vAlign w:val="center"/>
          </w:tcPr>
          <w:p w14:paraId="51C4B4B6">
            <w:pPr>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授权代表身份证复印件</w:t>
            </w:r>
          </w:p>
          <w:p w14:paraId="35310746">
            <w:pPr>
              <w:spacing w:line="360" w:lineRule="auto"/>
              <w:jc w:val="center"/>
              <w:outlineLvl w:val="9"/>
              <w:rPr>
                <w:rFonts w:hint="eastAsia" w:ascii="宋体" w:hAnsi="宋体" w:eastAsia="宋体" w:cs="宋体"/>
                <w:color w:val="auto"/>
                <w:sz w:val="24"/>
                <w:szCs w:val="24"/>
              </w:rPr>
            </w:pPr>
          </w:p>
        </w:tc>
      </w:tr>
      <w:tr w14:paraId="24955E37">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976" w:hRule="atLeast"/>
        </w:trPr>
        <w:tc>
          <w:tcPr>
            <w:tcW w:w="4470" w:type="dxa"/>
            <w:noWrap w:val="0"/>
            <w:vAlign w:val="center"/>
          </w:tcPr>
          <w:p w14:paraId="28662EA1">
            <w:pPr>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7D7DA3C2">
            <w:pPr>
              <w:spacing w:line="360" w:lineRule="auto"/>
              <w:jc w:val="center"/>
              <w:outlineLvl w:val="9"/>
              <w:rPr>
                <w:rFonts w:hint="eastAsia" w:ascii="宋体" w:hAnsi="宋体" w:eastAsia="宋体" w:cs="宋体"/>
                <w:color w:val="auto"/>
                <w:sz w:val="24"/>
                <w:szCs w:val="24"/>
              </w:rPr>
            </w:pPr>
          </w:p>
        </w:tc>
        <w:tc>
          <w:tcPr>
            <w:tcW w:w="4470" w:type="dxa"/>
            <w:noWrap w:val="0"/>
            <w:vAlign w:val="center"/>
          </w:tcPr>
          <w:p w14:paraId="0C14566C">
            <w:pPr>
              <w:spacing w:line="360" w:lineRule="auto"/>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授权代表身份证复印件</w:t>
            </w:r>
          </w:p>
          <w:p w14:paraId="09A021EE">
            <w:pPr>
              <w:spacing w:line="360" w:lineRule="auto"/>
              <w:jc w:val="center"/>
              <w:outlineLvl w:val="9"/>
              <w:rPr>
                <w:rFonts w:hint="eastAsia" w:ascii="宋体" w:hAnsi="宋体" w:eastAsia="宋体" w:cs="宋体"/>
                <w:color w:val="auto"/>
                <w:sz w:val="24"/>
                <w:szCs w:val="24"/>
              </w:rPr>
            </w:pPr>
          </w:p>
        </w:tc>
      </w:tr>
    </w:tbl>
    <w:p w14:paraId="6FECC53A">
      <w:pPr>
        <w:spacing w:line="360" w:lineRule="auto"/>
        <w:ind w:firstLine="482" w:firstLineChars="200"/>
        <w:outlineLvl w:val="9"/>
        <w:rPr>
          <w:rFonts w:hint="eastAsia" w:ascii="宋体" w:hAnsi="宋体" w:eastAsia="宋体" w:cs="宋体"/>
          <w:b/>
          <w:bCs/>
          <w:color w:val="auto"/>
          <w:sz w:val="24"/>
          <w:szCs w:val="22"/>
        </w:rPr>
      </w:pPr>
      <w:r>
        <w:rPr>
          <w:rFonts w:hint="eastAsia" w:ascii="宋体" w:hAnsi="宋体" w:eastAsia="宋体" w:cs="宋体"/>
          <w:b/>
          <w:bCs/>
          <w:color w:val="auto"/>
          <w:sz w:val="24"/>
          <w:szCs w:val="24"/>
        </w:rPr>
        <w:t>注：此授权书的有效期应与投标文件有效期一致。身份证正反面复印件必须依次加盖单位鲜章。</w:t>
      </w:r>
    </w:p>
    <w:p w14:paraId="04DE4F30">
      <w:pPr>
        <w:spacing w:line="360" w:lineRule="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7B546D12">
      <w:pPr>
        <w:spacing w:line="360" w:lineRule="auto"/>
        <w:ind w:firstLine="3600" w:firstLineChars="1500"/>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（公章）</w:t>
      </w:r>
    </w:p>
    <w:p w14:paraId="17C1CE52">
      <w:pPr>
        <w:spacing w:line="360" w:lineRule="auto"/>
        <w:ind w:left="3120" w:hanging="3120" w:hangingChars="1300"/>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法定代表人：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盖章）</w:t>
      </w:r>
    </w:p>
    <w:p w14:paraId="2DC59D73">
      <w:pPr>
        <w:pStyle w:val="9"/>
        <w:ind w:firstLine="3360" w:firstLineChars="1400"/>
        <w:outlineLvl w:val="9"/>
        <w:rPr>
          <w:rFonts w:hint="eastAsia" w:ascii="宋体" w:hAnsi="宋体" w:eastAsia="宋体" w:cs="宋体"/>
          <w:color w:val="auto"/>
          <w:lang w:eastAsia="zh-CN"/>
        </w:rPr>
      </w:pPr>
      <w:r>
        <w:rPr>
          <w:rFonts w:hint="eastAsia" w:ascii="宋体" w:hAnsi="宋体" w:eastAsia="宋体" w:cs="宋体"/>
          <w:color w:val="auto"/>
          <w:kern w:val="2"/>
          <w:sz w:val="24"/>
          <w:szCs w:val="24"/>
          <w:lang w:val="en-US" w:eastAsia="zh-CN" w:bidi="ar-SA"/>
        </w:rPr>
        <w:t>授权代表</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lang w:val="en-US" w:eastAsia="zh-CN"/>
        </w:rPr>
        <w:t>签字</w:t>
      </w:r>
      <w:r>
        <w:rPr>
          <w:rFonts w:hint="eastAsia" w:ascii="宋体" w:hAnsi="宋体" w:eastAsia="宋体" w:cs="宋体"/>
          <w:color w:val="auto"/>
          <w:sz w:val="24"/>
          <w:szCs w:val="24"/>
          <w:u w:val="none"/>
          <w:lang w:eastAsia="zh-CN"/>
        </w:rPr>
        <w:t>）</w:t>
      </w:r>
    </w:p>
    <w:p w14:paraId="71DF6582">
      <w:pPr>
        <w:pStyle w:val="9"/>
        <w:ind w:firstLine="3360" w:firstLineChars="1400"/>
        <w:outlineLvl w:val="9"/>
        <w:rPr>
          <w:rFonts w:hint="eastAsia" w:ascii="宋体" w:hAnsi="宋体" w:eastAsia="宋体" w:cs="宋体"/>
          <w:color w:val="auto"/>
          <w:sz w:val="24"/>
          <w:szCs w:val="24"/>
          <w:u w:val="single"/>
        </w:rPr>
        <w:sectPr>
          <w:pgSz w:w="11905" w:h="16838"/>
          <w:pgMar w:top="1219" w:right="1803" w:bottom="1219" w:left="1803" w:header="850" w:footer="850" w:gutter="0"/>
          <w:pgNumType w:fmt="decimal"/>
          <w:cols w:space="0" w:num="1"/>
          <w:rtlGutter w:val="0"/>
          <w:docGrid w:type="lines" w:linePitch="313" w:charSpace="0"/>
        </w:sect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p>
    <w:p w14:paraId="42DA3965">
      <w:pPr>
        <w:spacing w:line="360" w:lineRule="auto"/>
        <w:jc w:val="center"/>
        <w:outlineLvl w:val="1"/>
        <w:rPr>
          <w:rFonts w:hint="eastAsia" w:ascii="宋体" w:hAnsi="宋体" w:eastAsia="宋体" w:cs="宋体"/>
          <w:b/>
          <w:color w:val="auto"/>
          <w:sz w:val="32"/>
          <w:szCs w:val="32"/>
        </w:rPr>
      </w:pPr>
      <w:bookmarkStart w:id="392" w:name="_Toc28711"/>
      <w:bookmarkStart w:id="393" w:name="_Toc12973"/>
      <w:bookmarkStart w:id="394" w:name="_Toc4340"/>
      <w:bookmarkStart w:id="395" w:name="_Toc21538"/>
      <w:bookmarkStart w:id="396" w:name="_Toc31996"/>
      <w:bookmarkStart w:id="397" w:name="_Toc24901"/>
      <w:bookmarkStart w:id="398" w:name="_Toc27147"/>
      <w:bookmarkStart w:id="399" w:name="_Toc7641"/>
      <w:r>
        <w:rPr>
          <w:rFonts w:hint="eastAsia" w:ascii="宋体" w:hAnsi="宋体" w:eastAsia="宋体" w:cs="宋体"/>
          <w:b/>
          <w:bCs/>
          <w:color w:val="auto"/>
          <w:kern w:val="0"/>
          <w:sz w:val="36"/>
          <w:szCs w:val="36"/>
          <w:lang w:val="en-US" w:eastAsia="zh-CN" w:bidi="ar"/>
        </w:rPr>
        <w:t>九</w:t>
      </w:r>
      <w:r>
        <w:rPr>
          <w:rFonts w:hint="eastAsia" w:ascii="宋体" w:hAnsi="宋体" w:eastAsia="宋体" w:cs="宋体"/>
          <w:b/>
          <w:bCs/>
          <w:color w:val="auto"/>
          <w:kern w:val="0"/>
          <w:sz w:val="36"/>
          <w:szCs w:val="36"/>
          <w:lang w:bidi="ar"/>
        </w:rPr>
        <w:t>、</w:t>
      </w:r>
      <w:bookmarkEnd w:id="392"/>
      <w:bookmarkEnd w:id="393"/>
      <w:bookmarkEnd w:id="394"/>
      <w:bookmarkEnd w:id="395"/>
      <w:bookmarkEnd w:id="396"/>
      <w:bookmarkEnd w:id="397"/>
      <w:bookmarkEnd w:id="398"/>
      <w:bookmarkStart w:id="400" w:name="_Toc2265"/>
      <w:bookmarkStart w:id="401" w:name="_Toc10427"/>
      <w:bookmarkStart w:id="402" w:name="_Toc5108"/>
      <w:bookmarkStart w:id="403" w:name="_Toc21962"/>
      <w:bookmarkStart w:id="404" w:name="_Toc1221"/>
      <w:r>
        <w:rPr>
          <w:rFonts w:hint="eastAsia" w:ascii="宋体" w:hAnsi="宋体" w:eastAsia="宋体" w:cs="宋体"/>
          <w:b/>
          <w:color w:val="auto"/>
          <w:sz w:val="32"/>
          <w:szCs w:val="32"/>
          <w:lang w:val="en-US" w:eastAsia="zh-CN"/>
        </w:rPr>
        <w:t>中小企业、监狱企业、残疾人福利单位声明函或证明</w:t>
      </w:r>
      <w:bookmarkEnd w:id="399"/>
    </w:p>
    <w:p w14:paraId="63F2566B">
      <w:pPr>
        <w:pStyle w:val="9"/>
        <w:outlineLvl w:val="9"/>
        <w:rPr>
          <w:rFonts w:hint="eastAsia" w:ascii="宋体" w:hAnsi="宋体" w:eastAsia="宋体" w:cs="宋体"/>
          <w:color w:val="auto"/>
          <w:lang w:val="en-US"/>
        </w:rPr>
      </w:pPr>
    </w:p>
    <w:p w14:paraId="3C173CAC">
      <w:pPr>
        <w:spacing w:line="500" w:lineRule="exact"/>
        <w:jc w:val="center"/>
        <w:outlineLvl w:val="9"/>
        <w:rPr>
          <w:rFonts w:hint="eastAsia" w:ascii="宋体" w:hAnsi="宋体" w:eastAsia="宋体" w:cs="宋体"/>
          <w:b/>
          <w:color w:val="auto"/>
          <w:spacing w:val="6"/>
          <w:sz w:val="28"/>
          <w:szCs w:val="28"/>
        </w:rPr>
      </w:pPr>
      <w:bookmarkStart w:id="405" w:name="_Toc6863"/>
      <w:bookmarkStart w:id="406" w:name="_Toc25215"/>
      <w:bookmarkStart w:id="407" w:name="_Toc15759"/>
      <w:bookmarkStart w:id="408" w:name="_Toc8674"/>
      <w:r>
        <w:rPr>
          <w:rFonts w:hint="eastAsia" w:ascii="宋体" w:hAnsi="宋体" w:eastAsia="宋体" w:cs="宋体"/>
          <w:b/>
          <w:color w:val="auto"/>
          <w:spacing w:val="6"/>
          <w:sz w:val="28"/>
          <w:szCs w:val="28"/>
        </w:rPr>
        <w:t>1.</w:t>
      </w:r>
      <w:r>
        <w:rPr>
          <w:rFonts w:hint="eastAsia" w:ascii="宋体" w:hAnsi="宋体" w:eastAsia="宋体" w:cs="宋体"/>
          <w:b/>
          <w:color w:val="auto"/>
          <w:spacing w:val="6"/>
          <w:sz w:val="28"/>
          <w:szCs w:val="28"/>
          <w:lang w:val="en-US" w:eastAsia="zh-CN"/>
        </w:rPr>
        <w:t>中小</w:t>
      </w:r>
      <w:r>
        <w:rPr>
          <w:rFonts w:hint="eastAsia" w:ascii="宋体" w:hAnsi="宋体" w:eastAsia="宋体" w:cs="宋体"/>
          <w:b/>
          <w:color w:val="auto"/>
          <w:spacing w:val="6"/>
          <w:sz w:val="28"/>
          <w:szCs w:val="28"/>
        </w:rPr>
        <w:t>企业声明函</w:t>
      </w:r>
      <w:bookmarkEnd w:id="405"/>
      <w:bookmarkEnd w:id="406"/>
      <w:bookmarkEnd w:id="407"/>
    </w:p>
    <w:p w14:paraId="627E9898">
      <w:pPr>
        <w:spacing w:before="120" w:beforeLines="50" w:line="500" w:lineRule="exact"/>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本公司（联合体）郑重声明，根据《政府采购促进中小企业发展管理办法》（财库﹝2020﹞46 号）的规定，本公司（联合体）参加</w:t>
      </w:r>
      <w:r>
        <w:rPr>
          <w:rFonts w:hint="eastAsia" w:ascii="宋体" w:hAnsi="宋体" w:eastAsia="宋体" w:cs="宋体"/>
          <w:color w:val="auto"/>
          <w:sz w:val="24"/>
          <w:u w:val="single"/>
        </w:rPr>
        <w:t>（单位名称）</w:t>
      </w:r>
      <w:r>
        <w:rPr>
          <w:rFonts w:hint="eastAsia" w:ascii="宋体" w:hAnsi="宋体" w:eastAsia="宋体" w:cs="宋体"/>
          <w:color w:val="auto"/>
          <w:sz w:val="24"/>
        </w:rPr>
        <w:t>的</w:t>
      </w:r>
      <w:r>
        <w:rPr>
          <w:rFonts w:hint="eastAsia" w:ascii="宋体" w:hAnsi="宋体" w:eastAsia="宋体" w:cs="宋体"/>
          <w:color w:val="auto"/>
          <w:sz w:val="24"/>
          <w:u w:val="single"/>
        </w:rPr>
        <w:t>（项目名称）</w:t>
      </w:r>
      <w:r>
        <w:rPr>
          <w:rFonts w:hint="eastAsia" w:ascii="宋体" w:hAnsi="宋体" w:eastAsia="宋体" w:cs="宋体"/>
          <w:color w:val="auto"/>
          <w:sz w:val="24"/>
        </w:rPr>
        <w:t>采购活动，</w:t>
      </w:r>
      <w:r>
        <w:rPr>
          <w:rFonts w:hint="eastAsia" w:ascii="宋体" w:hAnsi="宋体" w:eastAsia="宋体" w:cs="宋体"/>
          <w:color w:val="auto"/>
          <w:sz w:val="24"/>
          <w:lang w:val="en-US" w:eastAsia="zh-CN"/>
        </w:rPr>
        <w:t>工程的施工单位全部为符合政策要求的中小企业。相关企业（含联合体中的中小企业、签订分包意向协议的中小企业）的具体情 况如下</w:t>
      </w:r>
      <w:r>
        <w:rPr>
          <w:rFonts w:hint="eastAsia" w:ascii="宋体" w:hAnsi="宋体" w:eastAsia="宋体" w:cs="宋体"/>
          <w:color w:val="auto"/>
          <w:sz w:val="24"/>
        </w:rPr>
        <w:t>：</w:t>
      </w:r>
    </w:p>
    <w:p w14:paraId="51E43394">
      <w:pPr>
        <w:spacing w:before="120" w:beforeLines="50" w:line="500" w:lineRule="exact"/>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 xml:space="preserve">1. </w:t>
      </w:r>
      <w:r>
        <w:rPr>
          <w:rFonts w:hint="eastAsia" w:ascii="宋体" w:hAnsi="宋体" w:eastAsia="宋体" w:cs="宋体"/>
          <w:color w:val="auto"/>
          <w:sz w:val="24"/>
          <w:u w:val="single"/>
        </w:rPr>
        <w:t>（标的名称）</w:t>
      </w:r>
      <w:r>
        <w:rPr>
          <w:rFonts w:hint="eastAsia" w:ascii="宋体" w:hAnsi="宋体" w:eastAsia="宋体" w:cs="宋体"/>
          <w:color w:val="auto"/>
          <w:sz w:val="24"/>
        </w:rPr>
        <w:t xml:space="preserve"> ，属于（采购文件中明确的所属行业）；承</w:t>
      </w:r>
      <w:r>
        <w:rPr>
          <w:rFonts w:hint="eastAsia" w:ascii="宋体" w:hAnsi="宋体" w:eastAsia="宋体" w:cs="宋体"/>
          <w:color w:val="auto"/>
          <w:sz w:val="24"/>
          <w:lang w:eastAsia="zh-CN"/>
        </w:rPr>
        <w:t>建</w:t>
      </w:r>
      <w:r>
        <w:rPr>
          <w:rFonts w:hint="eastAsia" w:ascii="宋体" w:hAnsi="宋体" w:eastAsia="宋体" w:cs="宋体"/>
          <w:color w:val="auto"/>
          <w:sz w:val="24"/>
        </w:rPr>
        <w:t>企业为</w:t>
      </w:r>
      <w:r>
        <w:rPr>
          <w:rFonts w:hint="eastAsia" w:ascii="宋体" w:hAnsi="宋体" w:eastAsia="宋体" w:cs="宋体"/>
          <w:color w:val="auto"/>
          <w:sz w:val="24"/>
          <w:u w:val="single"/>
        </w:rPr>
        <w:t>（企业名称）</w:t>
      </w:r>
      <w:r>
        <w:rPr>
          <w:rFonts w:hint="eastAsia" w:ascii="宋体" w:hAnsi="宋体" w:eastAsia="宋体" w:cs="宋体"/>
          <w:color w:val="auto"/>
          <w:sz w:val="24"/>
        </w:rPr>
        <w:t>，从业人员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万元，属于</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（小型企业、微型企业</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中</w:t>
      </w:r>
      <w:r>
        <w:rPr>
          <w:rFonts w:hint="eastAsia" w:ascii="宋体" w:hAnsi="宋体" w:eastAsia="宋体" w:cs="宋体"/>
          <w:color w:val="auto"/>
          <w:sz w:val="24"/>
        </w:rPr>
        <w:t>型企业）；</w:t>
      </w:r>
    </w:p>
    <w:p w14:paraId="3A815CF5">
      <w:pPr>
        <w:spacing w:before="120" w:beforeLines="50" w:line="500" w:lineRule="exact"/>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 xml:space="preserve">2. </w:t>
      </w:r>
      <w:r>
        <w:rPr>
          <w:rFonts w:hint="eastAsia" w:ascii="宋体" w:hAnsi="宋体" w:eastAsia="宋体" w:cs="宋体"/>
          <w:color w:val="auto"/>
          <w:sz w:val="24"/>
          <w:u w:val="single"/>
        </w:rPr>
        <w:t>（标的名称）</w:t>
      </w:r>
      <w:r>
        <w:rPr>
          <w:rFonts w:hint="eastAsia" w:ascii="宋体" w:hAnsi="宋体" w:eastAsia="宋体" w:cs="宋体"/>
          <w:color w:val="auto"/>
          <w:sz w:val="24"/>
        </w:rPr>
        <w:t xml:space="preserve"> ，属于（采购文件中明确的所属行业）；承</w:t>
      </w:r>
      <w:r>
        <w:rPr>
          <w:rFonts w:hint="eastAsia" w:ascii="宋体" w:hAnsi="宋体" w:eastAsia="宋体" w:cs="宋体"/>
          <w:color w:val="auto"/>
          <w:sz w:val="24"/>
          <w:lang w:eastAsia="zh-CN"/>
        </w:rPr>
        <w:t>建</w:t>
      </w:r>
      <w:r>
        <w:rPr>
          <w:rFonts w:hint="eastAsia" w:ascii="宋体" w:hAnsi="宋体" w:eastAsia="宋体" w:cs="宋体"/>
          <w:color w:val="auto"/>
          <w:sz w:val="24"/>
        </w:rPr>
        <w:t>企业为</w:t>
      </w:r>
      <w:r>
        <w:rPr>
          <w:rFonts w:hint="eastAsia" w:ascii="宋体" w:hAnsi="宋体" w:eastAsia="宋体" w:cs="宋体"/>
          <w:color w:val="auto"/>
          <w:sz w:val="24"/>
          <w:u w:val="single"/>
        </w:rPr>
        <w:t>（企业名称）</w:t>
      </w:r>
      <w:r>
        <w:rPr>
          <w:rFonts w:hint="eastAsia" w:ascii="宋体" w:hAnsi="宋体" w:eastAsia="宋体" w:cs="宋体"/>
          <w:color w:val="auto"/>
          <w:sz w:val="24"/>
        </w:rPr>
        <w:t>，从业人员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万元，属于</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（小型企业、微型企业）；</w:t>
      </w:r>
    </w:p>
    <w:p w14:paraId="00BA4E41">
      <w:pPr>
        <w:spacing w:before="120" w:beforeLines="50" w:line="500" w:lineRule="exact"/>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 xml:space="preserve"> ……</w:t>
      </w:r>
    </w:p>
    <w:p w14:paraId="14AB5AF7">
      <w:pPr>
        <w:spacing w:before="120" w:beforeLines="50" w:line="500" w:lineRule="exact"/>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 xml:space="preserve"> 以上企业，不属于大企业的分支机构，不存在控股股东为大企业的情形，也不存在与大企业的负责人为同一人的情形。</w:t>
      </w:r>
    </w:p>
    <w:p w14:paraId="3FE85AA6">
      <w:pPr>
        <w:spacing w:before="120" w:beforeLines="50" w:line="500" w:lineRule="exact"/>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 xml:space="preserve"> 本企业对上述声明内容的真实性负责。如有虚假，将依法承担相应责任。</w:t>
      </w:r>
    </w:p>
    <w:p w14:paraId="44CF0E11">
      <w:pPr>
        <w:spacing w:before="120" w:beforeLines="50" w:line="500" w:lineRule="exact"/>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 xml:space="preserve">                                      企业名称（盖章）：</w:t>
      </w:r>
    </w:p>
    <w:p w14:paraId="6824DBEE">
      <w:pPr>
        <w:spacing w:before="120" w:beforeLines="50" w:line="500" w:lineRule="exact"/>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 xml:space="preserve">                                      日期：</w:t>
      </w:r>
    </w:p>
    <w:p w14:paraId="05ACD7CF">
      <w:pPr>
        <w:tabs>
          <w:tab w:val="left" w:pos="5670"/>
        </w:tabs>
        <w:outlineLvl w:val="9"/>
        <w:rPr>
          <w:rFonts w:hint="eastAsia" w:ascii="宋体" w:hAnsi="宋体" w:eastAsia="宋体" w:cs="宋体"/>
          <w:color w:val="auto"/>
          <w:sz w:val="24"/>
        </w:rPr>
      </w:pPr>
      <w:r>
        <w:rPr>
          <w:rFonts w:hint="eastAsia" w:ascii="宋体" w:hAnsi="宋体" w:eastAsia="宋体" w:cs="宋体"/>
          <w:color w:val="auto"/>
          <w:sz w:val="24"/>
        </w:rPr>
        <w:t>备注：</w:t>
      </w:r>
    </w:p>
    <w:p w14:paraId="57EC9027">
      <w:pPr>
        <w:tabs>
          <w:tab w:val="left" w:pos="5670"/>
        </w:tabs>
        <w:outlineLvl w:val="9"/>
        <w:rPr>
          <w:rFonts w:hint="eastAsia" w:ascii="宋体" w:hAnsi="宋体" w:eastAsia="宋体" w:cs="宋体"/>
          <w:color w:val="auto"/>
          <w:sz w:val="24"/>
        </w:rPr>
      </w:pPr>
      <w:r>
        <w:rPr>
          <w:rFonts w:hint="eastAsia" w:ascii="宋体" w:hAnsi="宋体" w:eastAsia="宋体" w:cs="宋体"/>
          <w:color w:val="auto"/>
          <w:sz w:val="24"/>
        </w:rPr>
        <w:t xml:space="preserve">从业人员、营业收入、资产总额填报上一年度数据，无上一年度数据的新成立企业可不填报。 </w:t>
      </w:r>
    </w:p>
    <w:p w14:paraId="12365045">
      <w:pPr>
        <w:spacing w:line="500" w:lineRule="exact"/>
        <w:jc w:val="center"/>
        <w:outlineLvl w:val="9"/>
        <w:rPr>
          <w:rFonts w:hint="eastAsia" w:ascii="宋体" w:hAnsi="宋体" w:eastAsia="宋体" w:cs="宋体"/>
          <w:b/>
          <w:color w:val="auto"/>
          <w:spacing w:val="6"/>
          <w:sz w:val="28"/>
          <w:szCs w:val="28"/>
        </w:rPr>
        <w:sectPr>
          <w:footerReference r:id="rId13" w:type="default"/>
          <w:pgSz w:w="11905" w:h="16838"/>
          <w:pgMar w:top="1219" w:right="1803" w:bottom="1219" w:left="1803" w:header="850" w:footer="850" w:gutter="0"/>
          <w:pgNumType w:fmt="decimal"/>
          <w:cols w:space="0" w:num="1"/>
          <w:rtlGutter w:val="0"/>
          <w:docGrid w:type="lines" w:linePitch="313" w:charSpace="0"/>
        </w:sectPr>
      </w:pPr>
    </w:p>
    <w:p w14:paraId="157070FC">
      <w:pPr>
        <w:spacing w:line="500" w:lineRule="exact"/>
        <w:jc w:val="center"/>
        <w:outlineLvl w:val="9"/>
        <w:rPr>
          <w:rFonts w:hint="eastAsia" w:ascii="宋体" w:hAnsi="宋体" w:eastAsia="宋体" w:cs="宋体"/>
          <w:b/>
          <w:color w:val="auto"/>
          <w:spacing w:val="6"/>
          <w:sz w:val="28"/>
          <w:szCs w:val="28"/>
        </w:rPr>
      </w:pPr>
      <w:r>
        <w:rPr>
          <w:rFonts w:hint="eastAsia" w:ascii="宋体" w:hAnsi="宋体" w:eastAsia="宋体" w:cs="宋体"/>
          <w:b/>
          <w:color w:val="auto"/>
          <w:spacing w:val="6"/>
          <w:sz w:val="28"/>
          <w:szCs w:val="28"/>
        </w:rPr>
        <w:t>2.残疾人福利性单位声明函</w:t>
      </w:r>
      <w:bookmarkEnd w:id="408"/>
    </w:p>
    <w:p w14:paraId="153AC738">
      <w:pPr>
        <w:spacing w:line="500" w:lineRule="exact"/>
        <w:ind w:firstLine="1200" w:firstLineChars="500"/>
        <w:outlineLvl w:val="9"/>
        <w:rPr>
          <w:rFonts w:hint="eastAsia" w:ascii="宋体" w:hAnsi="宋体" w:eastAsia="宋体" w:cs="宋体"/>
          <w:color w:val="auto"/>
          <w:sz w:val="24"/>
        </w:rPr>
      </w:pPr>
      <w:r>
        <w:rPr>
          <w:rFonts w:hint="eastAsia" w:ascii="宋体" w:hAnsi="宋体" w:eastAsia="宋体" w:cs="宋体"/>
          <w:color w:val="auto"/>
          <w:sz w:val="24"/>
        </w:rPr>
        <w:t>（注：符合条件的残疾人福利性单位请提供本函，不符合的不提供本函）</w:t>
      </w:r>
    </w:p>
    <w:p w14:paraId="005ED8D2">
      <w:pPr>
        <w:pStyle w:val="9"/>
        <w:outlineLvl w:val="9"/>
        <w:rPr>
          <w:rFonts w:hint="eastAsia" w:ascii="宋体" w:hAnsi="宋体" w:eastAsia="宋体" w:cs="宋体"/>
          <w:color w:val="auto"/>
        </w:rPr>
      </w:pPr>
    </w:p>
    <w:p w14:paraId="2E1600FB">
      <w:pPr>
        <w:spacing w:line="500" w:lineRule="exact"/>
        <w:ind w:firstLine="504" w:firstLineChars="200"/>
        <w:outlineLvl w:val="9"/>
        <w:rPr>
          <w:rFonts w:hint="eastAsia" w:ascii="宋体" w:hAnsi="宋体" w:eastAsia="宋体" w:cs="宋体"/>
          <w:color w:val="auto"/>
          <w:spacing w:val="6"/>
          <w:sz w:val="24"/>
        </w:rPr>
      </w:pPr>
      <w:r>
        <w:rPr>
          <w:rFonts w:hint="eastAsia" w:ascii="宋体" w:hAnsi="宋体" w:eastAsia="宋体" w:cs="宋体"/>
          <w:color w:val="auto"/>
          <w:spacing w:val="6"/>
          <w:sz w:val="24"/>
        </w:rPr>
        <w:t>本单位郑重声明，根据《财政部 民政部 中国残疾人联合会关于促进残疾人就业政府采购政策的通知》（财库</w:t>
      </w:r>
      <w:r>
        <w:rPr>
          <w:rFonts w:hint="eastAsia" w:ascii="宋体" w:hAnsi="宋体" w:eastAsia="宋体" w:cs="宋体"/>
          <w:color w:val="auto"/>
          <w:sz w:val="24"/>
        </w:rPr>
        <w:t>〔2017〕 141</w:t>
      </w:r>
      <w:r>
        <w:rPr>
          <w:rFonts w:hint="eastAsia" w:ascii="宋体" w:hAnsi="宋体" w:eastAsia="宋体" w:cs="宋体"/>
          <w:color w:val="auto"/>
          <w:spacing w:val="6"/>
          <w:sz w:val="24"/>
        </w:rPr>
        <w:t>号）的规定，本单位为符合条件的残疾人福利性单位，且本单位参加</w:t>
      </w:r>
      <w:r>
        <w:rPr>
          <w:rFonts w:hint="eastAsia" w:ascii="宋体" w:hAnsi="宋体" w:eastAsia="宋体" w:cs="宋体"/>
          <w:color w:val="auto"/>
          <w:sz w:val="24"/>
          <w:u w:val="single"/>
        </w:rPr>
        <w:t xml:space="preserve">            </w:t>
      </w:r>
      <w:r>
        <w:rPr>
          <w:rFonts w:hint="eastAsia" w:ascii="宋体" w:hAnsi="宋体" w:eastAsia="宋体" w:cs="宋体"/>
          <w:color w:val="auto"/>
          <w:spacing w:val="6"/>
          <w:sz w:val="24"/>
        </w:rPr>
        <w:t>单位的</w:t>
      </w:r>
      <w:r>
        <w:rPr>
          <w:rFonts w:hint="eastAsia" w:ascii="宋体" w:hAnsi="宋体" w:eastAsia="宋体" w:cs="宋体"/>
          <w:b/>
          <w:bCs/>
          <w:color w:val="auto"/>
          <w:spacing w:val="6"/>
          <w:sz w:val="24"/>
          <w:u w:val="single"/>
        </w:rPr>
        <w:t xml:space="preserve">         </w:t>
      </w:r>
      <w:r>
        <w:rPr>
          <w:rFonts w:hint="eastAsia" w:ascii="宋体" w:hAnsi="宋体" w:eastAsia="宋体" w:cs="宋体"/>
          <w:color w:val="auto"/>
          <w:spacing w:val="6"/>
          <w:sz w:val="24"/>
        </w:rPr>
        <w:t>项目采购活动提供本单位制造的货物（由本单位承担工程/提供服务），或者提供其他残疾人福利性单位制造的货物（不包括使用非残疾人福利性单位注册商标的货物）。</w:t>
      </w:r>
    </w:p>
    <w:p w14:paraId="07EBA2E9">
      <w:pPr>
        <w:spacing w:line="500" w:lineRule="exact"/>
        <w:ind w:firstLine="504" w:firstLineChars="200"/>
        <w:outlineLvl w:val="9"/>
        <w:rPr>
          <w:rFonts w:hint="eastAsia" w:ascii="宋体" w:hAnsi="宋体" w:eastAsia="宋体" w:cs="宋体"/>
          <w:color w:val="auto"/>
          <w:spacing w:val="6"/>
          <w:sz w:val="24"/>
        </w:rPr>
      </w:pPr>
      <w:r>
        <w:rPr>
          <w:rFonts w:hint="eastAsia" w:ascii="宋体" w:hAnsi="宋体" w:eastAsia="宋体" w:cs="宋体"/>
          <w:color w:val="auto"/>
          <w:spacing w:val="6"/>
          <w:sz w:val="24"/>
        </w:rPr>
        <w:t>本单位对上述声明的真实性负责。如有虚假，将依法承担相应责任。</w:t>
      </w:r>
    </w:p>
    <w:p w14:paraId="0A0F4A70">
      <w:pPr>
        <w:spacing w:line="500" w:lineRule="exact"/>
        <w:outlineLvl w:val="9"/>
        <w:rPr>
          <w:rFonts w:hint="eastAsia" w:ascii="宋体" w:hAnsi="宋体" w:eastAsia="宋体" w:cs="宋体"/>
          <w:color w:val="auto"/>
          <w:spacing w:val="6"/>
          <w:sz w:val="24"/>
        </w:rPr>
      </w:pPr>
    </w:p>
    <w:p w14:paraId="088F6984">
      <w:pPr>
        <w:tabs>
          <w:tab w:val="left" w:pos="4860"/>
        </w:tabs>
        <w:spacing w:line="500" w:lineRule="exact"/>
        <w:ind w:right="1560" w:firstLine="504" w:firstLineChars="200"/>
        <w:jc w:val="center"/>
        <w:outlineLvl w:val="9"/>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                                 单位名称（盖章）：</w:t>
      </w:r>
    </w:p>
    <w:p w14:paraId="0E8B2CBB">
      <w:pPr>
        <w:adjustRightInd w:val="0"/>
        <w:snapToGrid w:val="0"/>
        <w:spacing w:line="500" w:lineRule="exact"/>
        <w:ind w:firstLine="630" w:firstLineChars="250"/>
        <w:outlineLvl w:val="9"/>
        <w:rPr>
          <w:rFonts w:hint="eastAsia" w:ascii="宋体" w:hAnsi="宋体" w:eastAsia="宋体" w:cs="宋体"/>
          <w:color w:val="auto"/>
          <w:szCs w:val="21"/>
        </w:rPr>
      </w:pPr>
      <w:r>
        <w:rPr>
          <w:rFonts w:hint="eastAsia" w:ascii="宋体" w:hAnsi="宋体" w:eastAsia="宋体" w:cs="宋体"/>
          <w:color w:val="auto"/>
          <w:spacing w:val="6"/>
          <w:sz w:val="24"/>
        </w:rPr>
        <w:t xml:space="preserve">                                         日  期：</w:t>
      </w:r>
    </w:p>
    <w:p w14:paraId="01FAC37A">
      <w:pPr>
        <w:adjustRightInd w:val="0"/>
        <w:snapToGrid w:val="0"/>
        <w:spacing w:line="500" w:lineRule="exact"/>
        <w:outlineLvl w:val="9"/>
        <w:rPr>
          <w:rFonts w:hint="eastAsia" w:ascii="宋体" w:hAnsi="宋体" w:eastAsia="宋体" w:cs="宋体"/>
          <w:color w:val="auto"/>
          <w:szCs w:val="21"/>
        </w:rPr>
      </w:pPr>
    </w:p>
    <w:p w14:paraId="4A7DCCD8">
      <w:pPr>
        <w:tabs>
          <w:tab w:val="left" w:pos="5670"/>
        </w:tabs>
        <w:ind w:firstLine="566"/>
        <w:outlineLvl w:val="9"/>
        <w:rPr>
          <w:rFonts w:hint="eastAsia" w:ascii="宋体" w:hAnsi="宋体" w:eastAsia="宋体" w:cs="宋体"/>
          <w:color w:val="auto"/>
          <w:szCs w:val="21"/>
        </w:rPr>
      </w:pPr>
      <w:r>
        <w:rPr>
          <w:rFonts w:hint="eastAsia" w:ascii="宋体" w:hAnsi="宋体" w:eastAsia="宋体" w:cs="宋体"/>
          <w:b/>
          <w:bCs/>
          <w:color w:val="auto"/>
          <w:szCs w:val="21"/>
        </w:rPr>
        <w:t>备注：</w:t>
      </w:r>
      <w:r>
        <w:rPr>
          <w:rFonts w:hint="eastAsia" w:ascii="宋体" w:hAnsi="宋体" w:eastAsia="宋体" w:cs="宋体"/>
          <w:color w:val="auto"/>
          <w:szCs w:val="21"/>
        </w:rPr>
        <w:t>项目不分标段的，第___标段空白处填写“/”。</w:t>
      </w:r>
    </w:p>
    <w:p w14:paraId="179F94F3">
      <w:pPr>
        <w:tabs>
          <w:tab w:val="left" w:pos="5670"/>
        </w:tabs>
        <w:ind w:firstLine="566"/>
        <w:outlineLvl w:val="9"/>
        <w:rPr>
          <w:rFonts w:hint="eastAsia" w:ascii="宋体" w:hAnsi="宋体" w:eastAsia="宋体" w:cs="宋体"/>
          <w:color w:val="auto"/>
          <w:szCs w:val="21"/>
        </w:rPr>
      </w:pPr>
      <w:r>
        <w:rPr>
          <w:rFonts w:hint="eastAsia" w:ascii="宋体" w:hAnsi="宋体" w:eastAsia="宋体" w:cs="宋体"/>
          <w:color w:val="auto"/>
          <w:szCs w:val="21"/>
        </w:rPr>
        <w:t>根据《财政部 民政部 中国残疾人联合会关于促进残疾人就业政府采购政策的通知》（财库〔2017〕141号）的规定：</w:t>
      </w:r>
    </w:p>
    <w:p w14:paraId="4C529F6B">
      <w:pPr>
        <w:tabs>
          <w:tab w:val="left" w:pos="5670"/>
        </w:tabs>
        <w:ind w:firstLine="420" w:firstLineChars="200"/>
        <w:outlineLvl w:val="9"/>
        <w:rPr>
          <w:rFonts w:hint="eastAsia" w:ascii="宋体" w:hAnsi="宋体" w:eastAsia="宋体" w:cs="宋体"/>
          <w:color w:val="auto"/>
          <w:szCs w:val="21"/>
        </w:rPr>
      </w:pPr>
      <w:r>
        <w:rPr>
          <w:rFonts w:hint="eastAsia" w:ascii="宋体" w:hAnsi="宋体" w:eastAsia="宋体" w:cs="宋体"/>
          <w:color w:val="auto"/>
          <w:szCs w:val="21"/>
        </w:rPr>
        <w:t>一、享受政府采购支持政策的残疾人福利性单位应当同时满足以下条件：</w:t>
      </w:r>
    </w:p>
    <w:p w14:paraId="55340279">
      <w:pPr>
        <w:tabs>
          <w:tab w:val="left" w:pos="5670"/>
        </w:tabs>
        <w:ind w:firstLine="566"/>
        <w:outlineLvl w:val="9"/>
        <w:rPr>
          <w:rFonts w:hint="eastAsia" w:ascii="宋体" w:hAnsi="宋体" w:eastAsia="宋体" w:cs="宋体"/>
          <w:color w:val="auto"/>
          <w:szCs w:val="21"/>
        </w:rPr>
      </w:pPr>
      <w:r>
        <w:rPr>
          <w:rFonts w:hint="eastAsia" w:ascii="宋体" w:hAnsi="宋体" w:eastAsia="宋体" w:cs="宋体"/>
          <w:color w:val="auto"/>
          <w:szCs w:val="21"/>
        </w:rPr>
        <w:t>（一）安置的残疾人占本单位在职职工人数的比例不低于25%（含25%），并且安置的残疾人人数不少于10人（含10人）；</w:t>
      </w:r>
    </w:p>
    <w:p w14:paraId="05C5FD7C">
      <w:pPr>
        <w:tabs>
          <w:tab w:val="left" w:pos="5670"/>
        </w:tabs>
        <w:ind w:firstLine="566"/>
        <w:outlineLvl w:val="9"/>
        <w:rPr>
          <w:rFonts w:hint="eastAsia" w:ascii="宋体" w:hAnsi="宋体" w:eastAsia="宋体" w:cs="宋体"/>
          <w:color w:val="auto"/>
          <w:szCs w:val="21"/>
        </w:rPr>
      </w:pPr>
      <w:r>
        <w:rPr>
          <w:rFonts w:hint="eastAsia" w:ascii="宋体" w:hAnsi="宋体" w:eastAsia="宋体" w:cs="宋体"/>
          <w:color w:val="auto"/>
          <w:szCs w:val="21"/>
        </w:rPr>
        <w:t>（二）依法与安置的每位残疾人签订了一年以上（含一年）的劳动合同或服务协议；</w:t>
      </w:r>
    </w:p>
    <w:p w14:paraId="2F750813">
      <w:pPr>
        <w:tabs>
          <w:tab w:val="left" w:pos="5670"/>
        </w:tabs>
        <w:ind w:firstLine="566"/>
        <w:outlineLvl w:val="9"/>
        <w:rPr>
          <w:rFonts w:hint="eastAsia" w:ascii="宋体" w:hAnsi="宋体" w:eastAsia="宋体" w:cs="宋体"/>
          <w:color w:val="auto"/>
          <w:szCs w:val="21"/>
        </w:rPr>
      </w:pPr>
      <w:r>
        <w:rPr>
          <w:rFonts w:hint="eastAsia" w:ascii="宋体" w:hAnsi="宋体" w:eastAsia="宋体" w:cs="宋体"/>
          <w:color w:val="auto"/>
          <w:szCs w:val="21"/>
        </w:rPr>
        <w:t>（三）为安置的每位残疾人按月足额缴纳了基本养老保险、基本医疗保险、失业保险、工伤保险和生育保险等社会保险费；</w:t>
      </w:r>
    </w:p>
    <w:p w14:paraId="16C916D3">
      <w:pPr>
        <w:tabs>
          <w:tab w:val="left" w:pos="5670"/>
        </w:tabs>
        <w:ind w:firstLine="566"/>
        <w:outlineLvl w:val="9"/>
        <w:rPr>
          <w:rFonts w:hint="eastAsia" w:ascii="宋体" w:hAnsi="宋体" w:eastAsia="宋体" w:cs="宋体"/>
          <w:color w:val="auto"/>
          <w:szCs w:val="21"/>
        </w:rPr>
      </w:pPr>
      <w:r>
        <w:rPr>
          <w:rFonts w:hint="eastAsia" w:ascii="宋体" w:hAnsi="宋体" w:eastAsia="宋体" w:cs="宋体"/>
          <w:color w:val="auto"/>
          <w:szCs w:val="21"/>
        </w:rPr>
        <w:t>（四）通过银行等金融机构向安置的每位残疾人，按月支付了不低于单位所在区县适用的经省级人民政府批准的月最低工资标准的工资；</w:t>
      </w:r>
    </w:p>
    <w:p w14:paraId="09E4B2D2">
      <w:pPr>
        <w:tabs>
          <w:tab w:val="left" w:pos="5670"/>
        </w:tabs>
        <w:ind w:firstLine="566"/>
        <w:outlineLvl w:val="9"/>
        <w:rPr>
          <w:rFonts w:hint="eastAsia" w:ascii="宋体" w:hAnsi="宋体" w:eastAsia="宋体" w:cs="宋体"/>
          <w:color w:val="auto"/>
          <w:szCs w:val="21"/>
        </w:rPr>
      </w:pPr>
      <w:r>
        <w:rPr>
          <w:rFonts w:hint="eastAsia" w:ascii="宋体" w:hAnsi="宋体" w:eastAsia="宋体" w:cs="宋体"/>
          <w:color w:val="auto"/>
          <w:szCs w:val="21"/>
        </w:rPr>
        <w:t>（五）提供本单位承担的服务（以下简称产品），或者提供其他残疾人福利性单位提供的服。</w:t>
      </w:r>
    </w:p>
    <w:p w14:paraId="79F55775">
      <w:pPr>
        <w:tabs>
          <w:tab w:val="left" w:pos="5670"/>
        </w:tabs>
        <w:ind w:firstLine="566"/>
        <w:outlineLvl w:val="9"/>
        <w:rPr>
          <w:rFonts w:hint="eastAsia" w:ascii="宋体" w:hAnsi="宋体" w:eastAsia="宋体" w:cs="宋体"/>
          <w:color w:val="auto"/>
          <w:szCs w:val="21"/>
        </w:rPr>
      </w:pPr>
      <w:r>
        <w:rPr>
          <w:rFonts w:hint="eastAsia" w:ascii="宋体" w:hAnsi="宋体" w:eastAsia="宋体" w:cs="宋体"/>
          <w:color w:val="auto"/>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DAB9499">
      <w:pPr>
        <w:tabs>
          <w:tab w:val="left" w:pos="5670"/>
        </w:tabs>
        <w:ind w:firstLine="420" w:firstLineChars="200"/>
        <w:outlineLvl w:val="9"/>
        <w:rPr>
          <w:rFonts w:hint="eastAsia" w:ascii="宋体" w:hAnsi="宋体" w:eastAsia="宋体" w:cs="宋体"/>
          <w:color w:val="auto"/>
          <w:szCs w:val="21"/>
        </w:rPr>
      </w:pPr>
      <w:r>
        <w:rPr>
          <w:rFonts w:hint="eastAsia" w:ascii="宋体" w:hAnsi="宋体" w:eastAsia="宋体" w:cs="宋体"/>
          <w:color w:val="auto"/>
          <w:szCs w:val="21"/>
        </w:rPr>
        <w:t>二、中标、成交供应商为残疾人福利性单位的，采购人或者其委托的采购代理机构应当随中标、成交结果同时公告其《残疾人福利性单位声明函》，接受社会监督。</w:t>
      </w:r>
    </w:p>
    <w:p w14:paraId="243FF458">
      <w:pPr>
        <w:tabs>
          <w:tab w:val="left" w:pos="5670"/>
        </w:tabs>
        <w:jc w:val="center"/>
        <w:outlineLvl w:val="9"/>
        <w:rPr>
          <w:rFonts w:hint="eastAsia" w:ascii="宋体" w:hAnsi="宋体" w:eastAsia="宋体" w:cs="宋体"/>
          <w:b/>
          <w:color w:val="auto"/>
          <w:spacing w:val="6"/>
          <w:sz w:val="28"/>
          <w:szCs w:val="28"/>
        </w:rPr>
      </w:pPr>
      <w:r>
        <w:rPr>
          <w:rFonts w:hint="eastAsia" w:ascii="宋体" w:hAnsi="宋体" w:eastAsia="宋体" w:cs="宋体"/>
          <w:b/>
          <w:bCs/>
          <w:color w:val="auto"/>
          <w:sz w:val="36"/>
          <w:szCs w:val="36"/>
        </w:rPr>
        <w:br w:type="page"/>
      </w:r>
      <w:bookmarkStart w:id="409" w:name="_Toc23398"/>
      <w:r>
        <w:rPr>
          <w:rFonts w:hint="eastAsia" w:ascii="宋体" w:hAnsi="宋体" w:eastAsia="宋体" w:cs="宋体"/>
          <w:b/>
          <w:bCs/>
          <w:color w:val="auto"/>
          <w:sz w:val="28"/>
          <w:szCs w:val="28"/>
        </w:rPr>
        <w:t>3.</w:t>
      </w:r>
      <w:r>
        <w:rPr>
          <w:rFonts w:hint="eastAsia" w:ascii="宋体" w:hAnsi="宋体" w:eastAsia="宋体" w:cs="宋体"/>
          <w:b/>
          <w:color w:val="auto"/>
          <w:spacing w:val="6"/>
          <w:sz w:val="28"/>
          <w:szCs w:val="28"/>
        </w:rPr>
        <w:t>监狱企业证明函</w:t>
      </w:r>
      <w:bookmarkEnd w:id="409"/>
    </w:p>
    <w:p w14:paraId="773D1005">
      <w:pPr>
        <w:jc w:val="center"/>
        <w:outlineLvl w:val="9"/>
        <w:rPr>
          <w:rFonts w:hint="eastAsia" w:ascii="宋体" w:hAnsi="宋体" w:eastAsia="宋体" w:cs="宋体"/>
          <w:color w:val="auto"/>
          <w:sz w:val="24"/>
        </w:rPr>
      </w:pPr>
      <w:r>
        <w:rPr>
          <w:rFonts w:hint="eastAsia" w:ascii="宋体" w:hAnsi="宋体" w:eastAsia="宋体" w:cs="宋体"/>
          <w:color w:val="auto"/>
          <w:sz w:val="24"/>
        </w:rPr>
        <w:t>（注：符合条件的监狱企业请提供本函，不符合的不提供本函）</w:t>
      </w:r>
    </w:p>
    <w:p w14:paraId="05AAA859">
      <w:pPr>
        <w:outlineLvl w:val="9"/>
        <w:rPr>
          <w:rFonts w:hint="eastAsia" w:ascii="宋体" w:hAnsi="宋体" w:eastAsia="宋体" w:cs="宋体"/>
          <w:color w:val="auto"/>
        </w:rPr>
      </w:pPr>
    </w:p>
    <w:p w14:paraId="4CF1E6F4">
      <w:pPr>
        <w:spacing w:line="500" w:lineRule="exact"/>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监狱企业参加政府采购活动，要求享受相关优惠政策的，应当提供由省级以上监狱管理局、戒毒管理局（含新疆生产建设兵团）出具的属于监狱企业的证明文件。</w:t>
      </w:r>
    </w:p>
    <w:p w14:paraId="6E871076">
      <w:pPr>
        <w:spacing w:line="500" w:lineRule="exact"/>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70C1CC6">
      <w:pPr>
        <w:pStyle w:val="19"/>
        <w:ind w:firstLine="183"/>
        <w:outlineLvl w:val="9"/>
        <w:rPr>
          <w:rFonts w:hint="eastAsia" w:ascii="宋体" w:hAnsi="宋体" w:eastAsia="宋体" w:cs="宋体"/>
          <w:color w:val="auto"/>
        </w:rPr>
      </w:pPr>
    </w:p>
    <w:p w14:paraId="26C777D6">
      <w:pPr>
        <w:outlineLvl w:val="9"/>
        <w:rPr>
          <w:rFonts w:hint="eastAsia" w:ascii="宋体" w:hAnsi="宋体" w:eastAsia="宋体" w:cs="宋体"/>
          <w:color w:val="auto"/>
        </w:rPr>
      </w:pPr>
    </w:p>
    <w:p w14:paraId="03835949">
      <w:pPr>
        <w:outlineLvl w:val="9"/>
        <w:rPr>
          <w:rFonts w:hint="eastAsia" w:ascii="宋体" w:hAnsi="宋体" w:eastAsia="宋体" w:cs="宋体"/>
          <w:color w:val="auto"/>
        </w:rPr>
      </w:pPr>
    </w:p>
    <w:p w14:paraId="6D7D6D29">
      <w:pPr>
        <w:outlineLvl w:val="9"/>
        <w:rPr>
          <w:rFonts w:hint="eastAsia" w:ascii="宋体" w:hAnsi="宋体" w:eastAsia="宋体" w:cs="宋体"/>
          <w:color w:val="auto"/>
        </w:rPr>
      </w:pPr>
    </w:p>
    <w:p w14:paraId="0BFBB699">
      <w:pPr>
        <w:outlineLvl w:val="9"/>
        <w:rPr>
          <w:rFonts w:hint="eastAsia" w:ascii="宋体" w:hAnsi="宋体" w:eastAsia="宋体" w:cs="宋体"/>
          <w:color w:val="auto"/>
        </w:rPr>
      </w:pPr>
    </w:p>
    <w:p w14:paraId="57EEB0E2">
      <w:pPr>
        <w:outlineLvl w:val="9"/>
        <w:rPr>
          <w:rFonts w:hint="eastAsia" w:ascii="宋体" w:hAnsi="宋体" w:eastAsia="宋体" w:cs="宋体"/>
          <w:color w:val="auto"/>
        </w:rPr>
      </w:pPr>
    </w:p>
    <w:p w14:paraId="6E7DD95D">
      <w:pPr>
        <w:outlineLvl w:val="9"/>
        <w:rPr>
          <w:rFonts w:hint="eastAsia" w:ascii="宋体" w:hAnsi="宋体" w:eastAsia="宋体" w:cs="宋体"/>
          <w:color w:val="auto"/>
        </w:rPr>
      </w:pPr>
    </w:p>
    <w:p w14:paraId="24237B78">
      <w:pPr>
        <w:widowControl/>
        <w:jc w:val="left"/>
        <w:outlineLvl w:val="9"/>
        <w:rPr>
          <w:rFonts w:hint="eastAsia" w:ascii="宋体" w:hAnsi="宋体" w:eastAsia="宋体" w:cs="宋体"/>
          <w:color w:val="auto"/>
          <w:kern w:val="0"/>
          <w:sz w:val="24"/>
          <w:u w:val="single"/>
        </w:rPr>
      </w:pPr>
      <w:r>
        <w:rPr>
          <w:rFonts w:hint="eastAsia" w:ascii="宋体" w:hAnsi="宋体" w:eastAsia="宋体" w:cs="宋体"/>
          <w:color w:val="auto"/>
        </w:rPr>
        <w:tab/>
      </w:r>
      <w:r>
        <w:rPr>
          <w:rFonts w:hint="eastAsia" w:ascii="宋体" w:hAnsi="宋体" w:eastAsia="宋体" w:cs="宋体"/>
          <w:color w:val="auto"/>
        </w:rPr>
        <w:t xml:space="preserve"> </w:t>
      </w:r>
      <w:r>
        <w:rPr>
          <w:rFonts w:hint="eastAsia" w:ascii="宋体" w:hAnsi="宋体" w:eastAsia="宋体" w:cs="宋体"/>
          <w:color w:val="auto"/>
          <w:kern w:val="0"/>
          <w:sz w:val="24"/>
        </w:rPr>
        <w:t>供应商（盖章）：</w:t>
      </w:r>
      <w:r>
        <w:rPr>
          <w:rFonts w:hint="eastAsia" w:ascii="宋体" w:hAnsi="宋体" w:eastAsia="宋体" w:cs="宋体"/>
          <w:color w:val="auto"/>
          <w:kern w:val="0"/>
          <w:sz w:val="24"/>
          <w:u w:val="single"/>
        </w:rPr>
        <w:t xml:space="preserve">                                               </w:t>
      </w:r>
    </w:p>
    <w:p w14:paraId="361242C4">
      <w:pPr>
        <w:widowControl/>
        <w:ind w:firstLine="482"/>
        <w:jc w:val="left"/>
        <w:outlineLvl w:val="9"/>
        <w:rPr>
          <w:rFonts w:hint="eastAsia" w:ascii="宋体" w:hAnsi="宋体" w:eastAsia="宋体" w:cs="宋体"/>
          <w:color w:val="auto"/>
          <w:kern w:val="0"/>
          <w:sz w:val="24"/>
        </w:rPr>
      </w:pPr>
    </w:p>
    <w:p w14:paraId="1772A108">
      <w:pPr>
        <w:widowControl/>
        <w:ind w:firstLine="480" w:firstLineChars="200"/>
        <w:jc w:val="left"/>
        <w:outlineLvl w:val="9"/>
        <w:rPr>
          <w:rFonts w:hint="eastAsia" w:ascii="宋体" w:hAnsi="宋体" w:eastAsia="宋体" w:cs="宋体"/>
          <w:color w:val="auto"/>
          <w:kern w:val="0"/>
          <w:sz w:val="24"/>
          <w:u w:val="single"/>
        </w:rPr>
      </w:pPr>
      <w:r>
        <w:rPr>
          <w:rFonts w:hint="eastAsia" w:ascii="宋体" w:hAnsi="宋体" w:eastAsia="宋体" w:cs="宋体"/>
          <w:color w:val="auto"/>
          <w:kern w:val="0"/>
          <w:sz w:val="24"/>
        </w:rPr>
        <w:t>承诺人（签字）：</w:t>
      </w:r>
      <w:r>
        <w:rPr>
          <w:rFonts w:hint="eastAsia" w:ascii="宋体" w:hAnsi="宋体" w:eastAsia="宋体" w:cs="宋体"/>
          <w:color w:val="auto"/>
          <w:kern w:val="0"/>
          <w:sz w:val="24"/>
          <w:u w:val="single"/>
        </w:rPr>
        <w:t xml:space="preserve">                 </w:t>
      </w:r>
    </w:p>
    <w:p w14:paraId="779A09E9">
      <w:pPr>
        <w:widowControl/>
        <w:ind w:firstLine="482"/>
        <w:jc w:val="left"/>
        <w:outlineLvl w:val="9"/>
        <w:rPr>
          <w:rFonts w:hint="eastAsia" w:ascii="宋体" w:hAnsi="宋体" w:eastAsia="宋体" w:cs="宋体"/>
          <w:color w:val="auto"/>
          <w:kern w:val="0"/>
          <w:sz w:val="24"/>
          <w:u w:val="single"/>
        </w:rPr>
      </w:pPr>
    </w:p>
    <w:p w14:paraId="55A1E1F9">
      <w:pPr>
        <w:widowControl/>
        <w:ind w:firstLine="480" w:firstLineChars="200"/>
        <w:jc w:val="left"/>
        <w:outlineLvl w:val="9"/>
        <w:rPr>
          <w:rFonts w:hint="eastAsia" w:ascii="宋体" w:hAnsi="宋体" w:eastAsia="宋体" w:cs="宋体"/>
          <w:color w:val="auto"/>
          <w:kern w:val="0"/>
          <w:sz w:val="24"/>
        </w:rPr>
      </w:pPr>
      <w:r>
        <w:rPr>
          <w:rFonts w:hint="eastAsia" w:ascii="宋体" w:hAnsi="宋体" w:eastAsia="宋体" w:cs="宋体"/>
          <w:color w:val="auto"/>
          <w:kern w:val="0"/>
          <w:sz w:val="24"/>
        </w:rPr>
        <w:t>承诺时间：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6EC8B0A0">
      <w:pPr>
        <w:pStyle w:val="12"/>
        <w:outlineLvl w:val="9"/>
        <w:rPr>
          <w:rFonts w:hint="eastAsia" w:ascii="宋体" w:hAnsi="宋体" w:eastAsia="宋体" w:cs="宋体"/>
          <w:color w:val="auto"/>
          <w:kern w:val="0"/>
          <w:sz w:val="24"/>
        </w:rPr>
      </w:pPr>
    </w:p>
    <w:p w14:paraId="468C3571">
      <w:pPr>
        <w:kinsoku w:val="0"/>
        <w:spacing w:line="360" w:lineRule="auto"/>
        <w:ind w:firstLine="1205" w:firstLineChars="500"/>
        <w:outlineLvl w:val="9"/>
        <w:rPr>
          <w:rFonts w:hint="eastAsia" w:ascii="宋体" w:hAnsi="宋体" w:eastAsia="宋体" w:cs="宋体"/>
          <w:b/>
          <w:bCs/>
          <w:color w:val="auto"/>
          <w:sz w:val="24"/>
          <w:szCs w:val="24"/>
        </w:rPr>
      </w:pPr>
    </w:p>
    <w:p w14:paraId="5D2F464F">
      <w:pPr>
        <w:spacing w:line="240" w:lineRule="auto"/>
        <w:jc w:val="center"/>
        <w:outlineLvl w:val="9"/>
        <w:rPr>
          <w:rFonts w:hint="eastAsia" w:ascii="宋体" w:hAnsi="宋体" w:eastAsia="宋体" w:cs="宋体"/>
          <w:color w:val="auto"/>
          <w:sz w:val="36"/>
          <w:szCs w:val="16"/>
        </w:rPr>
      </w:pPr>
    </w:p>
    <w:p w14:paraId="0EEA653E">
      <w:pPr>
        <w:outlineLvl w:val="9"/>
        <w:rPr>
          <w:rFonts w:hint="eastAsia" w:ascii="宋体" w:hAnsi="宋体" w:eastAsia="宋体" w:cs="宋体"/>
          <w:color w:val="auto"/>
          <w:sz w:val="36"/>
          <w:szCs w:val="16"/>
        </w:rPr>
      </w:pPr>
    </w:p>
    <w:p w14:paraId="02B4EC0E">
      <w:pPr>
        <w:pStyle w:val="9"/>
        <w:outlineLvl w:val="9"/>
        <w:rPr>
          <w:rFonts w:hint="eastAsia" w:ascii="宋体" w:hAnsi="宋体" w:eastAsia="宋体" w:cs="宋体"/>
          <w:color w:val="auto"/>
          <w:sz w:val="36"/>
          <w:szCs w:val="16"/>
        </w:rPr>
      </w:pPr>
    </w:p>
    <w:bookmarkEnd w:id="400"/>
    <w:bookmarkEnd w:id="401"/>
    <w:bookmarkEnd w:id="402"/>
    <w:bookmarkEnd w:id="403"/>
    <w:bookmarkEnd w:id="404"/>
    <w:p w14:paraId="66F83B7C">
      <w:pPr>
        <w:pStyle w:val="9"/>
        <w:outlineLvl w:val="9"/>
        <w:rPr>
          <w:rFonts w:hint="eastAsia" w:ascii="宋体" w:hAnsi="宋体" w:eastAsia="宋体" w:cs="宋体"/>
          <w:color w:val="auto"/>
          <w:sz w:val="36"/>
          <w:szCs w:val="36"/>
        </w:rPr>
      </w:pPr>
      <w:bookmarkStart w:id="410" w:name="_Toc3658"/>
      <w:bookmarkStart w:id="411" w:name="_Toc2007"/>
      <w:bookmarkStart w:id="412" w:name="_Toc8066"/>
    </w:p>
    <w:p w14:paraId="5D0EB3D9">
      <w:pPr>
        <w:outlineLvl w:val="9"/>
        <w:rPr>
          <w:rFonts w:hint="eastAsia" w:ascii="宋体" w:hAnsi="宋体" w:eastAsia="宋体" w:cs="宋体"/>
          <w:color w:val="auto"/>
          <w:sz w:val="36"/>
          <w:szCs w:val="36"/>
        </w:rPr>
      </w:pPr>
    </w:p>
    <w:p w14:paraId="6AB897D9">
      <w:pPr>
        <w:pStyle w:val="9"/>
        <w:outlineLvl w:val="9"/>
        <w:rPr>
          <w:rFonts w:hint="eastAsia" w:ascii="宋体" w:hAnsi="宋体" w:eastAsia="宋体" w:cs="宋体"/>
          <w:color w:val="auto"/>
          <w:sz w:val="36"/>
          <w:szCs w:val="36"/>
        </w:rPr>
      </w:pPr>
    </w:p>
    <w:p w14:paraId="7B034737">
      <w:pPr>
        <w:spacing w:line="360" w:lineRule="auto"/>
        <w:jc w:val="center"/>
        <w:outlineLvl w:val="9"/>
        <w:rPr>
          <w:rFonts w:hint="eastAsia" w:ascii="宋体" w:hAnsi="宋体" w:eastAsia="宋体" w:cs="宋体"/>
          <w:b/>
          <w:bCs/>
          <w:color w:val="auto"/>
          <w:sz w:val="32"/>
          <w:szCs w:val="32"/>
        </w:rPr>
      </w:pPr>
      <w:r>
        <w:rPr>
          <w:rFonts w:hint="eastAsia" w:ascii="宋体" w:hAnsi="宋体" w:eastAsia="宋体" w:cs="宋体"/>
          <w:b/>
          <w:bCs/>
          <w:color w:val="auto"/>
          <w:sz w:val="32"/>
          <w:szCs w:val="32"/>
        </w:rPr>
        <w:t>竞争性磋商最终报价表</w:t>
      </w:r>
    </w:p>
    <w:p w14:paraId="5CBB3B5A">
      <w:pPr>
        <w:spacing w:line="360" w:lineRule="auto"/>
        <w:outlineLvl w:val="9"/>
        <w:rPr>
          <w:rFonts w:hint="eastAsia" w:ascii="宋体" w:hAnsi="宋体" w:eastAsia="宋体" w:cs="宋体"/>
          <w:b/>
          <w:bCs/>
          <w:color w:val="auto"/>
          <w:sz w:val="28"/>
          <w:szCs w:val="28"/>
        </w:rPr>
      </w:pPr>
      <w:r>
        <w:rPr>
          <w:rFonts w:hint="eastAsia" w:ascii="宋体" w:hAnsi="宋体" w:eastAsia="宋体" w:cs="宋体"/>
          <w:b/>
          <w:bCs/>
          <w:color w:val="auto"/>
          <w:sz w:val="28"/>
          <w:szCs w:val="28"/>
        </w:rPr>
        <w:t>项目编号：</w:t>
      </w:r>
    </w:p>
    <w:p w14:paraId="0CAA9929">
      <w:pPr>
        <w:pStyle w:val="9"/>
        <w:spacing w:line="360" w:lineRule="auto"/>
        <w:outlineLvl w:val="9"/>
        <w:rPr>
          <w:rFonts w:hint="eastAsia" w:ascii="宋体" w:hAnsi="宋体" w:eastAsia="宋体" w:cs="宋体"/>
          <w:color w:val="auto"/>
        </w:rPr>
      </w:pPr>
      <w:r>
        <w:rPr>
          <w:rFonts w:hint="eastAsia" w:ascii="宋体" w:hAnsi="宋体" w:eastAsia="宋体" w:cs="宋体"/>
          <w:b/>
          <w:bCs/>
          <w:color w:val="auto"/>
          <w:kern w:val="2"/>
          <w:sz w:val="28"/>
          <w:szCs w:val="28"/>
          <w:lang w:val="en-US" w:eastAsia="zh-CN" w:bidi="ar-SA"/>
        </w:rPr>
        <w:t>项目名称：</w:t>
      </w:r>
    </w:p>
    <w:tbl>
      <w:tblPr>
        <w:tblStyle w:val="20"/>
        <w:tblW w:w="923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79"/>
        <w:gridCol w:w="7560"/>
      </w:tblGrid>
      <w:tr w14:paraId="62ED6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661" w:hRule="atLeast"/>
          <w:jc w:val="center"/>
        </w:trPr>
        <w:tc>
          <w:tcPr>
            <w:tcW w:w="1679" w:type="dxa"/>
            <w:noWrap w:val="0"/>
            <w:vAlign w:val="center"/>
          </w:tcPr>
          <w:p w14:paraId="7C03693B">
            <w:pPr>
              <w:spacing w:line="360" w:lineRule="auto"/>
              <w:jc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投标总价</w:t>
            </w:r>
          </w:p>
          <w:p w14:paraId="498C263F">
            <w:pPr>
              <w:spacing w:line="360" w:lineRule="auto"/>
              <w:jc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（人民币）</w:t>
            </w:r>
          </w:p>
        </w:tc>
        <w:tc>
          <w:tcPr>
            <w:tcW w:w="7560" w:type="dxa"/>
            <w:noWrap w:val="0"/>
            <w:vAlign w:val="center"/>
          </w:tcPr>
          <w:p w14:paraId="151FE634">
            <w:pPr>
              <w:spacing w:line="360" w:lineRule="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小写金额：</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 </w:t>
            </w:r>
          </w:p>
          <w:p w14:paraId="06C28E6C">
            <w:pPr>
              <w:spacing w:line="360" w:lineRule="auto"/>
              <w:outlineLvl w:val="9"/>
              <w:rPr>
                <w:rFonts w:hint="eastAsia" w:ascii="宋体" w:hAnsi="宋体" w:eastAsia="宋体" w:cs="宋体"/>
                <w:color w:val="auto"/>
                <w:sz w:val="24"/>
                <w:szCs w:val="24"/>
              </w:rPr>
            </w:pPr>
            <w:r>
              <w:rPr>
                <w:rFonts w:hint="eastAsia" w:ascii="宋体" w:hAnsi="宋体" w:eastAsia="宋体" w:cs="宋体"/>
                <w:b/>
                <w:bCs/>
                <w:color w:val="auto"/>
                <w:sz w:val="24"/>
                <w:szCs w:val="24"/>
              </w:rPr>
              <w:t>大写金额：</w:t>
            </w:r>
            <w:r>
              <w:rPr>
                <w:rFonts w:hint="eastAsia" w:ascii="宋体" w:hAnsi="宋体" w:eastAsia="宋体" w:cs="宋体"/>
                <w:b/>
                <w:bCs/>
                <w:color w:val="auto"/>
                <w:sz w:val="24"/>
                <w:szCs w:val="24"/>
                <w:u w:val="single"/>
              </w:rPr>
              <w:t xml:space="preserve">                        </w:t>
            </w:r>
          </w:p>
        </w:tc>
      </w:tr>
      <w:tr w14:paraId="609D5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419" w:hRule="atLeast"/>
          <w:jc w:val="center"/>
        </w:trPr>
        <w:tc>
          <w:tcPr>
            <w:tcW w:w="1679" w:type="dxa"/>
            <w:noWrap w:val="0"/>
            <w:vAlign w:val="center"/>
          </w:tcPr>
          <w:p w14:paraId="705C9F4D">
            <w:pPr>
              <w:spacing w:line="360" w:lineRule="auto"/>
              <w:jc w:val="center"/>
              <w:outlineLvl w:val="9"/>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供应商</w:t>
            </w:r>
          </w:p>
          <w:p w14:paraId="075638D9">
            <w:pPr>
              <w:spacing w:line="360" w:lineRule="auto"/>
              <w:jc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（公司名称）</w:t>
            </w:r>
          </w:p>
        </w:tc>
        <w:tc>
          <w:tcPr>
            <w:tcW w:w="7560" w:type="dxa"/>
            <w:noWrap w:val="0"/>
            <w:vAlign w:val="center"/>
          </w:tcPr>
          <w:p w14:paraId="5F38A63A">
            <w:pPr>
              <w:spacing w:line="360" w:lineRule="auto"/>
              <w:outlineLvl w:val="9"/>
              <w:rPr>
                <w:rFonts w:hint="eastAsia" w:ascii="宋体" w:hAnsi="宋体" w:eastAsia="宋体" w:cs="宋体"/>
                <w:color w:val="auto"/>
                <w:sz w:val="24"/>
                <w:szCs w:val="24"/>
              </w:rPr>
            </w:pPr>
          </w:p>
        </w:tc>
      </w:tr>
      <w:tr w14:paraId="7FDEF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1" w:hRule="atLeast"/>
          <w:jc w:val="center"/>
        </w:trPr>
        <w:tc>
          <w:tcPr>
            <w:tcW w:w="1679" w:type="dxa"/>
            <w:noWrap w:val="0"/>
            <w:vAlign w:val="center"/>
          </w:tcPr>
          <w:p w14:paraId="74384972">
            <w:pPr>
              <w:spacing w:line="360" w:lineRule="auto"/>
              <w:jc w:val="center"/>
              <w:outlineLvl w:val="9"/>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val="en-US" w:eastAsia="zh-CN"/>
              </w:rPr>
              <w:t>工期</w:t>
            </w:r>
          </w:p>
        </w:tc>
        <w:tc>
          <w:tcPr>
            <w:tcW w:w="7560" w:type="dxa"/>
            <w:noWrap w:val="0"/>
            <w:vAlign w:val="center"/>
          </w:tcPr>
          <w:p w14:paraId="76952902">
            <w:pPr>
              <w:spacing w:line="360" w:lineRule="auto"/>
              <w:outlineLvl w:val="9"/>
              <w:rPr>
                <w:rFonts w:hint="eastAsia" w:ascii="宋体" w:hAnsi="宋体" w:eastAsia="宋体" w:cs="宋体"/>
                <w:color w:val="auto"/>
                <w:sz w:val="24"/>
                <w:szCs w:val="24"/>
              </w:rPr>
            </w:pPr>
          </w:p>
        </w:tc>
      </w:tr>
      <w:tr w14:paraId="62007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1" w:hRule="atLeast"/>
          <w:jc w:val="center"/>
        </w:trPr>
        <w:tc>
          <w:tcPr>
            <w:tcW w:w="1679" w:type="dxa"/>
            <w:noWrap w:val="0"/>
            <w:vAlign w:val="center"/>
          </w:tcPr>
          <w:p w14:paraId="6E390985">
            <w:pPr>
              <w:spacing w:line="360" w:lineRule="auto"/>
              <w:jc w:val="center"/>
              <w:outlineLvl w:val="9"/>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质保期</w:t>
            </w:r>
          </w:p>
        </w:tc>
        <w:tc>
          <w:tcPr>
            <w:tcW w:w="7560" w:type="dxa"/>
            <w:noWrap w:val="0"/>
            <w:vAlign w:val="center"/>
          </w:tcPr>
          <w:p w14:paraId="21D0DA06">
            <w:pPr>
              <w:spacing w:line="360" w:lineRule="auto"/>
              <w:outlineLvl w:val="9"/>
              <w:rPr>
                <w:rFonts w:hint="eastAsia" w:ascii="宋体" w:hAnsi="宋体" w:eastAsia="宋体" w:cs="宋体"/>
                <w:color w:val="auto"/>
                <w:sz w:val="24"/>
                <w:szCs w:val="24"/>
              </w:rPr>
            </w:pPr>
          </w:p>
        </w:tc>
      </w:tr>
      <w:tr w14:paraId="30BB2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1" w:hRule="atLeast"/>
          <w:jc w:val="center"/>
        </w:trPr>
        <w:tc>
          <w:tcPr>
            <w:tcW w:w="1679" w:type="dxa"/>
            <w:noWrap w:val="0"/>
            <w:vAlign w:val="center"/>
          </w:tcPr>
          <w:p w14:paraId="74ECD078">
            <w:pPr>
              <w:spacing w:line="360" w:lineRule="auto"/>
              <w:jc w:val="center"/>
              <w:outlineLvl w:val="9"/>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工程质量</w:t>
            </w:r>
          </w:p>
        </w:tc>
        <w:tc>
          <w:tcPr>
            <w:tcW w:w="7560" w:type="dxa"/>
            <w:noWrap w:val="0"/>
            <w:vAlign w:val="center"/>
          </w:tcPr>
          <w:p w14:paraId="61099C84">
            <w:pPr>
              <w:spacing w:line="360" w:lineRule="auto"/>
              <w:outlineLvl w:val="9"/>
              <w:rPr>
                <w:rFonts w:hint="eastAsia" w:ascii="宋体" w:hAnsi="宋体" w:eastAsia="宋体" w:cs="宋体"/>
                <w:color w:val="auto"/>
                <w:sz w:val="24"/>
                <w:szCs w:val="24"/>
              </w:rPr>
            </w:pPr>
          </w:p>
        </w:tc>
      </w:tr>
      <w:tr w14:paraId="17977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345" w:hRule="atLeast"/>
          <w:jc w:val="center"/>
        </w:trPr>
        <w:tc>
          <w:tcPr>
            <w:tcW w:w="1679" w:type="dxa"/>
            <w:noWrap w:val="0"/>
            <w:vAlign w:val="center"/>
          </w:tcPr>
          <w:p w14:paraId="04BA1736">
            <w:pPr>
              <w:spacing w:line="360" w:lineRule="auto"/>
              <w:jc w:val="center"/>
              <w:outlineLvl w:val="9"/>
              <w:rPr>
                <w:rFonts w:hint="eastAsia" w:ascii="宋体" w:hAnsi="宋体" w:eastAsia="宋体" w:cs="宋体"/>
                <w:b/>
                <w:bCs/>
                <w:color w:val="auto"/>
                <w:sz w:val="24"/>
              </w:rPr>
            </w:pPr>
            <w:r>
              <w:rPr>
                <w:rFonts w:hint="eastAsia" w:ascii="宋体" w:hAnsi="宋体" w:eastAsia="宋体" w:cs="宋体"/>
                <w:b/>
                <w:bCs/>
                <w:color w:val="auto"/>
                <w:sz w:val="24"/>
              </w:rPr>
              <w:t>投标声明</w:t>
            </w:r>
          </w:p>
        </w:tc>
        <w:tc>
          <w:tcPr>
            <w:tcW w:w="7560" w:type="dxa"/>
            <w:noWrap w:val="0"/>
            <w:vAlign w:val="center"/>
          </w:tcPr>
          <w:p w14:paraId="184679A4">
            <w:pPr>
              <w:spacing w:line="360" w:lineRule="auto"/>
              <w:outlineLvl w:val="9"/>
              <w:rPr>
                <w:rFonts w:hint="eastAsia" w:ascii="宋体" w:hAnsi="宋体" w:eastAsia="宋体" w:cs="宋体"/>
                <w:color w:val="auto"/>
                <w:sz w:val="24"/>
                <w:szCs w:val="24"/>
              </w:rPr>
            </w:pPr>
          </w:p>
        </w:tc>
      </w:tr>
    </w:tbl>
    <w:p w14:paraId="13937B69">
      <w:pPr>
        <w:spacing w:line="480" w:lineRule="auto"/>
        <w:ind w:right="-161"/>
        <w:jc w:val="both"/>
        <w:outlineLvl w:val="9"/>
        <w:rPr>
          <w:rFonts w:hint="eastAsia" w:ascii="宋体" w:hAnsi="宋体" w:eastAsia="宋体" w:cs="宋体"/>
          <w:color w:val="auto"/>
        </w:rPr>
      </w:pPr>
      <w:r>
        <w:rPr>
          <w:rFonts w:hint="eastAsia" w:ascii="宋体" w:hAnsi="宋体" w:cs="宋体"/>
          <w:b/>
          <w:bCs/>
          <w:color w:val="auto"/>
          <w:sz w:val="21"/>
          <w:szCs w:val="8"/>
          <w:lang w:val="en-US" w:eastAsia="zh-CN"/>
        </w:rPr>
        <w:t>注：此表为二次报价模板，非投标文件组成部分</w:t>
      </w:r>
    </w:p>
    <w:p w14:paraId="73A1B3D2">
      <w:pPr>
        <w:spacing w:line="360" w:lineRule="auto"/>
        <w:outlineLvl w:val="9"/>
        <w:rPr>
          <w:rFonts w:hint="eastAsia" w:ascii="宋体" w:hAnsi="宋体" w:eastAsia="宋体" w:cs="宋体"/>
          <w:color w:val="auto"/>
          <w:sz w:val="24"/>
        </w:rPr>
      </w:pPr>
    </w:p>
    <w:p w14:paraId="7A19354E">
      <w:pPr>
        <w:widowControl/>
        <w:jc w:val="right"/>
        <w:outlineLvl w:val="9"/>
        <w:rPr>
          <w:rFonts w:hint="eastAsia" w:ascii="宋体" w:hAnsi="宋体" w:eastAsia="宋体" w:cs="宋体"/>
          <w:color w:val="auto"/>
        </w:rPr>
      </w:pPr>
      <w:r>
        <w:rPr>
          <w:rFonts w:hint="eastAsia" w:ascii="宋体" w:hAnsi="宋体" w:eastAsia="宋体" w:cs="宋体"/>
          <w:color w:val="auto"/>
          <w:sz w:val="24"/>
          <w:szCs w:val="24"/>
        </w:rPr>
        <w:t xml:space="preserve">  法人代表或被授权代表：</w:t>
      </w:r>
      <w:r>
        <w:rPr>
          <w:rFonts w:hint="eastAsia" w:ascii="宋体" w:hAnsi="宋体" w:eastAsia="宋体" w:cs="宋体"/>
          <w:color w:val="auto"/>
          <w:sz w:val="24"/>
          <w:szCs w:val="24"/>
          <w:u w:val="single"/>
        </w:rPr>
        <w:t xml:space="preserve">                      </w:t>
      </w:r>
      <w:r>
        <w:rPr>
          <w:rFonts w:hint="eastAsia" w:ascii="宋体" w:hAnsi="宋体" w:eastAsia="宋体" w:cs="宋体"/>
          <w:color w:val="auto"/>
          <w:kern w:val="0"/>
          <w:sz w:val="24"/>
          <w:szCs w:val="24"/>
          <w:lang w:bidi="ar"/>
        </w:rPr>
        <w:t xml:space="preserve">（盖章或签字） </w:t>
      </w:r>
    </w:p>
    <w:p w14:paraId="62329698">
      <w:pPr>
        <w:ind w:right="-161"/>
        <w:outlineLvl w:val="9"/>
        <w:rPr>
          <w:rFonts w:hint="eastAsia" w:ascii="宋体" w:hAnsi="宋体" w:eastAsia="宋体" w:cs="宋体"/>
          <w:color w:val="auto"/>
          <w:sz w:val="24"/>
          <w:szCs w:val="24"/>
          <w:u w:val="single"/>
        </w:rPr>
      </w:pPr>
    </w:p>
    <w:p w14:paraId="7668CA9F">
      <w:pPr>
        <w:widowControl/>
        <w:spacing w:line="360" w:lineRule="auto"/>
        <w:jc w:val="center"/>
        <w:outlineLvl w:val="9"/>
        <w:rPr>
          <w:rFonts w:hint="eastAsia" w:ascii="宋体" w:hAnsi="宋体" w:eastAsia="宋体" w:cs="宋体"/>
          <w:color w:val="auto"/>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投   标   人  ：</w:t>
      </w:r>
      <w:r>
        <w:rPr>
          <w:rFonts w:hint="eastAsia" w:ascii="宋体" w:hAnsi="宋体" w:eastAsia="宋体" w:cs="宋体"/>
          <w:color w:val="auto"/>
          <w:sz w:val="24"/>
          <w:szCs w:val="24"/>
          <w:u w:val="single"/>
        </w:rPr>
        <w:t xml:space="preserve">                         </w:t>
      </w:r>
      <w:r>
        <w:rPr>
          <w:rFonts w:hint="eastAsia" w:ascii="宋体" w:hAnsi="宋体" w:eastAsia="宋体" w:cs="宋体"/>
          <w:color w:val="auto"/>
          <w:kern w:val="0"/>
          <w:sz w:val="24"/>
          <w:szCs w:val="24"/>
          <w:lang w:bidi="ar"/>
        </w:rPr>
        <w:t xml:space="preserve">（盖单位章） </w:t>
      </w:r>
    </w:p>
    <w:p w14:paraId="0537814F">
      <w:pPr>
        <w:ind w:right="-161" w:firstLine="2160" w:firstLineChars="900"/>
        <w:outlineLvl w:val="9"/>
        <w:rPr>
          <w:rFonts w:hint="eastAsia" w:ascii="宋体" w:hAnsi="宋体" w:eastAsia="宋体" w:cs="宋体"/>
          <w:color w:val="auto"/>
          <w:sz w:val="24"/>
          <w:szCs w:val="24"/>
        </w:rPr>
      </w:pPr>
    </w:p>
    <w:p w14:paraId="4ABA9FFA">
      <w:pPr>
        <w:ind w:right="-161" w:firstLine="2160" w:firstLineChars="900"/>
        <w:outlineLvl w:val="9"/>
        <w:rPr>
          <w:rFonts w:hint="eastAsia" w:ascii="宋体" w:hAnsi="宋体" w:eastAsia="宋体" w:cs="宋体"/>
          <w:color w:val="auto"/>
          <w:sz w:val="24"/>
          <w:szCs w:val="24"/>
          <w:u w:val="single"/>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p>
    <w:p w14:paraId="2BC96DE3">
      <w:pPr>
        <w:ind w:right="-161" w:firstLine="2640" w:firstLineChars="1100"/>
        <w:outlineLvl w:val="9"/>
        <w:rPr>
          <w:rFonts w:hint="eastAsia" w:ascii="宋体" w:hAnsi="宋体" w:eastAsia="宋体" w:cs="宋体"/>
          <w:color w:val="auto"/>
          <w:sz w:val="24"/>
          <w:szCs w:val="24"/>
          <w:u w:val="single"/>
        </w:rPr>
      </w:pPr>
    </w:p>
    <w:p w14:paraId="7C5ED16B">
      <w:pPr>
        <w:ind w:right="-161" w:firstLine="2640" w:firstLineChars="1100"/>
        <w:outlineLvl w:val="9"/>
        <w:rPr>
          <w:rFonts w:hint="eastAsia" w:ascii="宋体" w:hAnsi="宋体" w:eastAsia="宋体" w:cs="宋体"/>
          <w:color w:val="auto"/>
          <w:sz w:val="24"/>
          <w:szCs w:val="24"/>
          <w:u w:val="single"/>
        </w:rPr>
      </w:pPr>
    </w:p>
    <w:p w14:paraId="16AA03CE">
      <w:pPr>
        <w:ind w:right="-161" w:firstLine="2640" w:firstLineChars="1100"/>
        <w:outlineLvl w:val="9"/>
        <w:rPr>
          <w:rFonts w:hint="eastAsia" w:ascii="宋体" w:hAnsi="宋体" w:eastAsia="宋体" w:cs="宋体"/>
          <w:color w:val="auto"/>
          <w:sz w:val="24"/>
          <w:szCs w:val="24"/>
          <w:u w:val="single"/>
        </w:rPr>
      </w:pPr>
    </w:p>
    <w:p w14:paraId="773A85F8">
      <w:pPr>
        <w:spacing w:line="120" w:lineRule="exact"/>
        <w:outlineLvl w:val="9"/>
        <w:rPr>
          <w:rFonts w:hint="eastAsia" w:ascii="宋体" w:hAnsi="宋体" w:eastAsia="宋体" w:cs="宋体"/>
          <w:color w:val="auto"/>
          <w:sz w:val="24"/>
          <w:szCs w:val="24"/>
        </w:rPr>
      </w:pPr>
    </w:p>
    <w:p w14:paraId="133BCC40">
      <w:pPr>
        <w:adjustRightInd w:val="0"/>
        <w:snapToGrid w:val="0"/>
        <w:spacing w:line="500" w:lineRule="exact"/>
        <w:jc w:val="center"/>
        <w:outlineLvl w:val="0"/>
        <w:rPr>
          <w:rFonts w:hint="eastAsia" w:ascii="宋体" w:hAnsi="宋体" w:eastAsia="宋体" w:cs="宋体"/>
          <w:b/>
          <w:bCs/>
          <w:color w:val="auto"/>
          <w:sz w:val="32"/>
          <w:szCs w:val="28"/>
        </w:rPr>
      </w:pPr>
      <w:bookmarkStart w:id="413" w:name="_Toc13397"/>
      <w:bookmarkStart w:id="414" w:name="_Toc30245"/>
      <w:bookmarkStart w:id="415" w:name="_Toc23524"/>
      <w:bookmarkStart w:id="416" w:name="_Toc7372"/>
      <w:bookmarkStart w:id="417" w:name="_Toc10444"/>
      <w:bookmarkStart w:id="418" w:name="_Toc26945"/>
      <w:bookmarkStart w:id="419" w:name="_Toc25531"/>
      <w:bookmarkStart w:id="420" w:name="_Toc1810"/>
      <w:bookmarkStart w:id="421" w:name="_Toc11256"/>
      <w:bookmarkStart w:id="422" w:name="_Toc30949"/>
      <w:bookmarkStart w:id="423" w:name="_Toc3826"/>
      <w:r>
        <w:rPr>
          <w:rFonts w:hint="eastAsia" w:ascii="宋体" w:hAnsi="宋体" w:eastAsia="宋体" w:cs="宋体"/>
          <w:b/>
          <w:bCs/>
          <w:color w:val="auto"/>
          <w:sz w:val="32"/>
          <w:szCs w:val="28"/>
          <w:lang w:val="en-US" w:eastAsia="zh-CN"/>
        </w:rPr>
        <w:t xml:space="preserve">第八章  </w:t>
      </w:r>
      <w:bookmarkEnd w:id="413"/>
      <w:bookmarkEnd w:id="414"/>
      <w:bookmarkEnd w:id="415"/>
      <w:bookmarkEnd w:id="416"/>
      <w:bookmarkEnd w:id="417"/>
      <w:bookmarkEnd w:id="418"/>
      <w:bookmarkEnd w:id="419"/>
      <w:bookmarkEnd w:id="420"/>
      <w:bookmarkEnd w:id="421"/>
      <w:bookmarkStart w:id="424" w:name="_Toc4420"/>
      <w:bookmarkStart w:id="425" w:name="_Toc27221"/>
      <w:r>
        <w:rPr>
          <w:rFonts w:hint="eastAsia" w:ascii="宋体" w:hAnsi="宋体" w:eastAsia="宋体" w:cs="宋体"/>
          <w:b/>
          <w:bCs/>
          <w:color w:val="auto"/>
          <w:sz w:val="32"/>
          <w:szCs w:val="28"/>
        </w:rPr>
        <w:t>关于信用承诺网上公示的通知及操作指南</w:t>
      </w:r>
      <w:bookmarkEnd w:id="422"/>
      <w:bookmarkEnd w:id="423"/>
      <w:bookmarkEnd w:id="424"/>
      <w:bookmarkEnd w:id="425"/>
    </w:p>
    <w:p w14:paraId="51074CEA">
      <w:pPr>
        <w:bidi w:val="0"/>
        <w:outlineLvl w:val="9"/>
        <w:rPr>
          <w:rFonts w:hint="eastAsia" w:ascii="宋体" w:hAnsi="宋体" w:eastAsia="宋体" w:cs="宋体"/>
          <w:color w:val="auto"/>
          <w:sz w:val="36"/>
          <w:szCs w:val="36"/>
        </w:rPr>
      </w:pPr>
    </w:p>
    <w:p w14:paraId="77DBE348">
      <w:pPr>
        <w:pageBreakBefore w:val="0"/>
        <w:bidi w:val="0"/>
        <w:spacing w:line="360" w:lineRule="auto"/>
        <w:ind w:left="0" w:leftChars="0" w:right="0"/>
        <w:jc w:val="center"/>
        <w:outlineLvl w:val="9"/>
        <w:rPr>
          <w:rFonts w:hint="eastAsia" w:ascii="宋体" w:hAnsi="宋体" w:eastAsia="宋体" w:cs="宋体"/>
          <w:spacing w:val="0"/>
          <w:w w:val="100"/>
          <w:position w:val="0"/>
        </w:rPr>
      </w:pPr>
      <w:r>
        <w:rPr>
          <w:rFonts w:hint="eastAsia" w:ascii="宋体" w:hAnsi="宋体" w:eastAsia="宋体" w:cs="宋体"/>
          <w:b/>
          <w:bCs/>
          <w:color w:val="auto"/>
          <w:spacing w:val="0"/>
          <w:w w:val="100"/>
          <w:position w:val="0"/>
          <w:sz w:val="28"/>
          <w:szCs w:val="24"/>
          <w:highlight w:val="none"/>
          <w:lang w:val="en-US" w:eastAsia="zh-CN"/>
        </w:rPr>
        <w:t>（此附件不作为投标文件格式）</w:t>
      </w:r>
      <w:r>
        <w:rPr>
          <w:rFonts w:hint="eastAsia" w:ascii="宋体" w:hAnsi="宋体" w:eastAsia="宋体" w:cs="宋体"/>
          <w:color w:val="auto"/>
          <w:spacing w:val="0"/>
          <w:w w:val="100"/>
          <w:position w:val="0"/>
          <w:highlight w:val="none"/>
        </w:rPr>
        <w:drawing>
          <wp:inline distT="0" distB="0" distL="114300" distR="114300">
            <wp:extent cx="5318760" cy="7411720"/>
            <wp:effectExtent l="0" t="0" r="15240" b="17780"/>
            <wp:docPr id="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
                    <pic:cNvPicPr>
                      <a:picLocks noChangeAspect="1"/>
                    </pic:cNvPicPr>
                  </pic:nvPicPr>
                  <pic:blipFill>
                    <a:blip r:embed="rId16"/>
                    <a:stretch>
                      <a:fillRect/>
                    </a:stretch>
                  </pic:blipFill>
                  <pic:spPr>
                    <a:xfrm>
                      <a:off x="0" y="0"/>
                      <a:ext cx="5318760" cy="7411720"/>
                    </a:xfrm>
                    <a:prstGeom prst="rect">
                      <a:avLst/>
                    </a:prstGeom>
                    <a:noFill/>
                    <a:ln>
                      <a:noFill/>
                    </a:ln>
                  </pic:spPr>
                </pic:pic>
              </a:graphicData>
            </a:graphic>
          </wp:inline>
        </w:drawing>
      </w:r>
      <w:r>
        <w:rPr>
          <w:rFonts w:hint="eastAsia" w:ascii="宋体" w:hAnsi="宋体" w:eastAsia="宋体" w:cs="宋体"/>
          <w:color w:val="auto"/>
          <w:spacing w:val="0"/>
          <w:w w:val="100"/>
          <w:position w:val="0"/>
          <w:highlight w:val="none"/>
        </w:rPr>
        <w:drawing>
          <wp:inline distT="0" distB="0" distL="114300" distR="114300">
            <wp:extent cx="5918200" cy="7924165"/>
            <wp:effectExtent l="0" t="0" r="6350" b="635"/>
            <wp:docPr id="4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
                    <pic:cNvPicPr>
                      <a:picLocks noChangeAspect="1"/>
                    </pic:cNvPicPr>
                  </pic:nvPicPr>
                  <pic:blipFill>
                    <a:blip r:embed="rId17"/>
                    <a:stretch>
                      <a:fillRect/>
                    </a:stretch>
                  </pic:blipFill>
                  <pic:spPr>
                    <a:xfrm>
                      <a:off x="0" y="0"/>
                      <a:ext cx="5918200" cy="7924165"/>
                    </a:xfrm>
                    <a:prstGeom prst="rect">
                      <a:avLst/>
                    </a:prstGeom>
                    <a:noFill/>
                    <a:ln>
                      <a:noFill/>
                    </a:ln>
                  </pic:spPr>
                </pic:pic>
              </a:graphicData>
            </a:graphic>
          </wp:inline>
        </w:drawing>
      </w:r>
      <w:r>
        <w:rPr>
          <w:rFonts w:hint="eastAsia" w:ascii="宋体" w:hAnsi="宋体" w:eastAsia="宋体" w:cs="宋体"/>
          <w:color w:val="auto"/>
          <w:spacing w:val="0"/>
          <w:w w:val="100"/>
          <w:position w:val="0"/>
          <w:highlight w:val="none"/>
        </w:rPr>
        <w:br w:type="page"/>
      </w:r>
      <w:r>
        <w:rPr>
          <w:rFonts w:hint="eastAsia" w:ascii="宋体" w:hAnsi="宋体" w:eastAsia="宋体" w:cs="宋体"/>
          <w:spacing w:val="0"/>
          <w:w w:val="100"/>
          <w:position w:val="0"/>
        </w:rPr>
        <w:drawing>
          <wp:inline distT="0" distB="0" distL="114300" distR="114300">
            <wp:extent cx="6014085" cy="2955925"/>
            <wp:effectExtent l="0" t="0" r="5715" b="15875"/>
            <wp:docPr id="4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
                    <pic:cNvPicPr>
                      <a:picLocks noChangeAspect="1"/>
                    </pic:cNvPicPr>
                  </pic:nvPicPr>
                  <pic:blipFill>
                    <a:blip r:embed="rId18"/>
                    <a:stretch>
                      <a:fillRect/>
                    </a:stretch>
                  </pic:blipFill>
                  <pic:spPr>
                    <a:xfrm>
                      <a:off x="0" y="0"/>
                      <a:ext cx="6014085" cy="2955925"/>
                    </a:xfrm>
                    <a:prstGeom prst="rect">
                      <a:avLst/>
                    </a:prstGeom>
                    <a:noFill/>
                    <a:ln>
                      <a:noFill/>
                    </a:ln>
                  </pic:spPr>
                </pic:pic>
              </a:graphicData>
            </a:graphic>
          </wp:inline>
        </w:drawing>
      </w:r>
    </w:p>
    <w:p w14:paraId="3BC26646">
      <w:pPr>
        <w:pageBreakBefore w:val="0"/>
        <w:bidi w:val="0"/>
        <w:spacing w:line="360" w:lineRule="auto"/>
        <w:ind w:left="0" w:leftChars="0" w:right="0"/>
        <w:jc w:val="left"/>
        <w:outlineLvl w:val="9"/>
        <w:rPr>
          <w:rFonts w:hint="eastAsia" w:ascii="宋体" w:hAnsi="宋体" w:eastAsia="宋体" w:cs="宋体"/>
          <w:spacing w:val="0"/>
          <w:w w:val="100"/>
          <w:position w:val="0"/>
        </w:rPr>
      </w:pPr>
    </w:p>
    <w:p w14:paraId="3AE5FECC">
      <w:pPr>
        <w:pageBreakBefore w:val="0"/>
        <w:bidi w:val="0"/>
        <w:spacing w:line="360" w:lineRule="auto"/>
        <w:ind w:left="0" w:leftChars="0" w:right="0"/>
        <w:jc w:val="center"/>
        <w:outlineLvl w:val="9"/>
        <w:rPr>
          <w:rFonts w:hint="eastAsia" w:ascii="宋体" w:hAnsi="宋体" w:eastAsia="宋体" w:cs="宋体"/>
          <w:spacing w:val="0"/>
          <w:w w:val="100"/>
          <w:position w:val="0"/>
        </w:rPr>
      </w:pPr>
      <w:r>
        <w:rPr>
          <w:rFonts w:hint="eastAsia" w:ascii="宋体" w:hAnsi="宋体" w:eastAsia="宋体" w:cs="宋体"/>
          <w:spacing w:val="0"/>
          <w:w w:val="100"/>
          <w:position w:val="0"/>
        </w:rPr>
        <w:drawing>
          <wp:inline distT="0" distB="0" distL="114300" distR="114300">
            <wp:extent cx="6001385" cy="4022090"/>
            <wp:effectExtent l="0" t="0" r="18415" b="16510"/>
            <wp:docPr id="4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
                    <pic:cNvPicPr>
                      <a:picLocks noChangeAspect="1"/>
                    </pic:cNvPicPr>
                  </pic:nvPicPr>
                  <pic:blipFill>
                    <a:blip r:embed="rId19"/>
                    <a:stretch>
                      <a:fillRect/>
                    </a:stretch>
                  </pic:blipFill>
                  <pic:spPr>
                    <a:xfrm>
                      <a:off x="0" y="0"/>
                      <a:ext cx="6001385" cy="4022090"/>
                    </a:xfrm>
                    <a:prstGeom prst="rect">
                      <a:avLst/>
                    </a:prstGeom>
                    <a:noFill/>
                    <a:ln>
                      <a:noFill/>
                    </a:ln>
                  </pic:spPr>
                </pic:pic>
              </a:graphicData>
            </a:graphic>
          </wp:inline>
        </w:drawing>
      </w:r>
    </w:p>
    <w:p w14:paraId="5FEB8CF9">
      <w:pPr>
        <w:pageBreakBefore w:val="0"/>
        <w:bidi w:val="0"/>
        <w:spacing w:line="360" w:lineRule="auto"/>
        <w:ind w:left="0" w:leftChars="0" w:right="0"/>
        <w:jc w:val="center"/>
        <w:rPr>
          <w:rFonts w:hint="eastAsia" w:ascii="宋体" w:hAnsi="宋体" w:eastAsia="宋体" w:cs="宋体"/>
          <w:spacing w:val="0"/>
          <w:w w:val="100"/>
          <w:position w:val="0"/>
        </w:rPr>
      </w:pPr>
      <w:r>
        <w:rPr>
          <w:rFonts w:hint="eastAsia" w:ascii="宋体" w:hAnsi="宋体" w:eastAsia="宋体" w:cs="宋体"/>
          <w:spacing w:val="0"/>
          <w:w w:val="100"/>
          <w:position w:val="0"/>
        </w:rPr>
        <w:drawing>
          <wp:inline distT="0" distB="0" distL="114300" distR="114300">
            <wp:extent cx="6015355" cy="4397375"/>
            <wp:effectExtent l="0" t="0" r="42545" b="41275"/>
            <wp:docPr id="4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3"/>
                    <pic:cNvPicPr>
                      <a:picLocks noChangeAspect="1"/>
                    </pic:cNvPicPr>
                  </pic:nvPicPr>
                  <pic:blipFill>
                    <a:blip r:embed="rId20"/>
                    <a:stretch>
                      <a:fillRect/>
                    </a:stretch>
                  </pic:blipFill>
                  <pic:spPr>
                    <a:xfrm>
                      <a:off x="0" y="0"/>
                      <a:ext cx="5271135" cy="3853180"/>
                    </a:xfrm>
                    <a:prstGeom prst="rect">
                      <a:avLst/>
                    </a:prstGeom>
                    <a:noFill/>
                    <a:ln>
                      <a:noFill/>
                    </a:ln>
                    <a:effectLst>
                      <a:outerShdw dist="35921" dir="2699999" algn="ctr" rotWithShape="0">
                        <a:srgbClr val="808080"/>
                      </a:outerShdw>
                    </a:effectLst>
                  </pic:spPr>
                </pic:pic>
              </a:graphicData>
            </a:graphic>
          </wp:inline>
        </w:drawing>
      </w:r>
      <w:r>
        <w:rPr>
          <w:rFonts w:hint="eastAsia" w:ascii="宋体" w:hAnsi="宋体" w:eastAsia="宋体" w:cs="宋体"/>
          <w:spacing w:val="0"/>
          <w:w w:val="100"/>
          <w:position w:val="0"/>
        </w:rPr>
        <w:drawing>
          <wp:inline distT="0" distB="0" distL="114300" distR="114300">
            <wp:extent cx="6069330" cy="3575050"/>
            <wp:effectExtent l="0" t="0" r="7620" b="6350"/>
            <wp:docPr id="5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6"/>
                    <pic:cNvPicPr>
                      <a:picLocks noChangeAspect="1"/>
                    </pic:cNvPicPr>
                  </pic:nvPicPr>
                  <pic:blipFill>
                    <a:blip r:embed="rId21"/>
                    <a:stretch>
                      <a:fillRect/>
                    </a:stretch>
                  </pic:blipFill>
                  <pic:spPr>
                    <a:xfrm>
                      <a:off x="0" y="0"/>
                      <a:ext cx="6069330" cy="3575050"/>
                    </a:xfrm>
                    <a:prstGeom prst="rect">
                      <a:avLst/>
                    </a:prstGeom>
                    <a:noFill/>
                    <a:ln>
                      <a:noFill/>
                    </a:ln>
                  </pic:spPr>
                </pic:pic>
              </a:graphicData>
            </a:graphic>
          </wp:inline>
        </w:drawing>
      </w:r>
    </w:p>
    <w:p w14:paraId="5F38DAB8">
      <w:pPr>
        <w:pageBreakBefore w:val="0"/>
        <w:widowControl w:val="0"/>
        <w:bidi w:val="0"/>
        <w:spacing w:line="360" w:lineRule="auto"/>
        <w:ind w:left="0" w:leftChars="0" w:right="0"/>
        <w:jc w:val="center"/>
        <w:outlineLvl w:val="9"/>
        <w:rPr>
          <w:rFonts w:hint="eastAsia" w:ascii="宋体" w:hAnsi="宋体" w:eastAsia="宋体" w:cs="宋体"/>
          <w:b/>
          <w:bCs/>
          <w:color w:val="auto"/>
          <w:spacing w:val="0"/>
          <w:w w:val="100"/>
          <w:kern w:val="2"/>
          <w:position w:val="0"/>
          <w:sz w:val="28"/>
          <w:szCs w:val="24"/>
          <w:highlight w:val="none"/>
          <w:lang w:val="en-US" w:eastAsia="zh-CN" w:bidi="ar-SA"/>
        </w:rPr>
      </w:pPr>
      <w:r>
        <w:rPr>
          <w:rFonts w:hint="eastAsia" w:ascii="宋体" w:hAnsi="宋体" w:eastAsia="宋体" w:cs="宋体"/>
          <w:color w:val="auto"/>
          <w:spacing w:val="0"/>
          <w:w w:val="100"/>
          <w:kern w:val="2"/>
          <w:position w:val="0"/>
          <w:sz w:val="21"/>
          <w:szCs w:val="24"/>
          <w:highlight w:val="none"/>
          <w:u w:val="single"/>
          <w:lang w:val="en-US" w:eastAsia="zh-CN" w:bidi="ar-SA"/>
        </w:rPr>
        <w:br w:type="page"/>
      </w:r>
      <w:r>
        <w:rPr>
          <w:rFonts w:hint="eastAsia" w:ascii="宋体" w:hAnsi="宋体" w:eastAsia="宋体" w:cs="宋体"/>
          <w:b/>
          <w:bCs/>
          <w:color w:val="auto"/>
          <w:spacing w:val="0"/>
          <w:w w:val="100"/>
          <w:kern w:val="2"/>
          <w:position w:val="0"/>
          <w:sz w:val="28"/>
          <w:szCs w:val="24"/>
          <w:highlight w:val="none"/>
          <w:lang w:val="en-US" w:eastAsia="zh-CN" w:bidi="ar-SA"/>
        </w:rPr>
        <w:t>其他附件2  关于推进政采信用融资业务的通知</w:t>
      </w:r>
    </w:p>
    <w:p w14:paraId="2538E1D6">
      <w:pPr>
        <w:pageBreakBefore w:val="0"/>
        <w:widowControl w:val="0"/>
        <w:bidi w:val="0"/>
        <w:spacing w:line="360" w:lineRule="auto"/>
        <w:ind w:left="0" w:leftChars="0" w:right="0"/>
        <w:jc w:val="center"/>
        <w:outlineLvl w:val="9"/>
        <w:rPr>
          <w:rFonts w:hint="eastAsia" w:ascii="宋体" w:hAnsi="宋体" w:eastAsia="宋体" w:cs="宋体"/>
          <w:b/>
          <w:bCs/>
          <w:color w:val="auto"/>
          <w:spacing w:val="0"/>
          <w:w w:val="100"/>
          <w:kern w:val="2"/>
          <w:position w:val="0"/>
          <w:sz w:val="28"/>
          <w:szCs w:val="24"/>
          <w:highlight w:val="none"/>
          <w:lang w:val="en-US" w:eastAsia="zh-CN" w:bidi="ar-SA"/>
        </w:rPr>
      </w:pPr>
      <w:r>
        <w:rPr>
          <w:rFonts w:hint="eastAsia" w:ascii="宋体" w:hAnsi="宋体" w:eastAsia="宋体" w:cs="宋体"/>
          <w:b/>
          <w:bCs/>
          <w:color w:val="auto"/>
          <w:spacing w:val="0"/>
          <w:w w:val="100"/>
          <w:kern w:val="2"/>
          <w:position w:val="0"/>
          <w:sz w:val="24"/>
          <w:szCs w:val="22"/>
          <w:highlight w:val="none"/>
          <w:lang w:val="en-US" w:eastAsia="zh-CN" w:bidi="ar-SA"/>
        </w:rPr>
        <w:t>（此附件不作为投标文件格式，信用融资业务具体联系方式详见供应商须知前附表）</w:t>
      </w:r>
    </w:p>
    <w:p w14:paraId="5A2AFD2F">
      <w:pPr>
        <w:pageBreakBefore w:val="0"/>
        <w:widowControl w:val="0"/>
        <w:bidi w:val="0"/>
        <w:spacing w:line="360" w:lineRule="auto"/>
        <w:ind w:left="0" w:leftChars="0" w:right="0"/>
        <w:jc w:val="center"/>
        <w:outlineLvl w:val="9"/>
        <w:rPr>
          <w:rFonts w:hint="eastAsia" w:ascii="宋体" w:hAnsi="宋体" w:eastAsia="宋体" w:cs="宋体"/>
          <w:b/>
          <w:bCs/>
          <w:color w:val="auto"/>
          <w:spacing w:val="0"/>
          <w:w w:val="100"/>
          <w:kern w:val="2"/>
          <w:position w:val="0"/>
          <w:sz w:val="28"/>
          <w:szCs w:val="24"/>
          <w:highlight w:val="none"/>
          <w:lang w:val="en-US" w:eastAsia="zh-CN" w:bidi="ar-SA"/>
        </w:rPr>
      </w:pPr>
    </w:p>
    <w:p w14:paraId="262C7807">
      <w:pPr>
        <w:pStyle w:val="7"/>
        <w:spacing w:line="480" w:lineRule="auto"/>
        <w:ind w:firstLine="0"/>
        <w:jc w:val="center"/>
        <w:outlineLvl w:val="9"/>
        <w:rPr>
          <w:rFonts w:hint="eastAsia" w:ascii="宋体" w:hAnsi="宋体" w:eastAsia="宋体" w:cs="宋体"/>
          <w:color w:val="auto"/>
        </w:rPr>
      </w:pPr>
      <w:r>
        <w:rPr>
          <w:rFonts w:hint="eastAsia" w:ascii="宋体" w:hAnsi="宋体" w:eastAsia="宋体" w:cs="宋体"/>
          <w:color w:val="auto"/>
          <w:spacing w:val="0"/>
          <w:w w:val="100"/>
          <w:position w:val="0"/>
          <w:szCs w:val="24"/>
          <w:highlight w:val="none"/>
          <w:u w:val="single"/>
          <w:lang w:eastAsia="zh-CN"/>
        </w:rPr>
        <w:drawing>
          <wp:inline distT="0" distB="0" distL="114300" distR="114300">
            <wp:extent cx="4926330" cy="7385050"/>
            <wp:effectExtent l="0" t="0" r="7620" b="6350"/>
            <wp:docPr id="55" name="图片 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7" descr="1"/>
                    <pic:cNvPicPr>
                      <a:picLocks noChangeAspect="1"/>
                    </pic:cNvPicPr>
                  </pic:nvPicPr>
                  <pic:blipFill>
                    <a:blip r:embed="rId22"/>
                    <a:stretch>
                      <a:fillRect/>
                    </a:stretch>
                  </pic:blipFill>
                  <pic:spPr>
                    <a:xfrm>
                      <a:off x="0" y="0"/>
                      <a:ext cx="4926330" cy="7385050"/>
                    </a:xfrm>
                    <a:prstGeom prst="rect">
                      <a:avLst/>
                    </a:prstGeom>
                    <a:noFill/>
                    <a:ln>
                      <a:noFill/>
                    </a:ln>
                  </pic:spPr>
                </pic:pic>
              </a:graphicData>
            </a:graphic>
          </wp:inline>
        </w:drawing>
      </w:r>
      <w:r>
        <w:rPr>
          <w:rFonts w:hint="eastAsia" w:ascii="宋体" w:hAnsi="宋体" w:eastAsia="宋体" w:cs="宋体"/>
          <w:color w:val="auto"/>
          <w:spacing w:val="0"/>
          <w:w w:val="100"/>
          <w:position w:val="0"/>
          <w:szCs w:val="24"/>
          <w:highlight w:val="none"/>
          <w:u w:val="single"/>
          <w:lang w:eastAsia="zh-CN"/>
        </w:rPr>
        <w:drawing>
          <wp:inline distT="0" distB="0" distL="114300" distR="114300">
            <wp:extent cx="5744845" cy="8318500"/>
            <wp:effectExtent l="0" t="0" r="8255" b="6350"/>
            <wp:docPr id="47" name="图片 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8" descr="2"/>
                    <pic:cNvPicPr>
                      <a:picLocks noChangeAspect="1"/>
                    </pic:cNvPicPr>
                  </pic:nvPicPr>
                  <pic:blipFill>
                    <a:blip r:embed="rId23"/>
                    <a:stretch>
                      <a:fillRect/>
                    </a:stretch>
                  </pic:blipFill>
                  <pic:spPr>
                    <a:xfrm>
                      <a:off x="0" y="0"/>
                      <a:ext cx="5744845" cy="8318500"/>
                    </a:xfrm>
                    <a:prstGeom prst="rect">
                      <a:avLst/>
                    </a:prstGeom>
                    <a:noFill/>
                    <a:ln>
                      <a:noFill/>
                    </a:ln>
                  </pic:spPr>
                </pic:pic>
              </a:graphicData>
            </a:graphic>
          </wp:inline>
        </w:drawing>
      </w:r>
      <w:r>
        <w:rPr>
          <w:rFonts w:hint="eastAsia" w:ascii="宋体" w:hAnsi="宋体" w:eastAsia="宋体" w:cs="宋体"/>
          <w:color w:val="auto"/>
          <w:spacing w:val="0"/>
          <w:w w:val="100"/>
          <w:position w:val="0"/>
          <w:szCs w:val="24"/>
          <w:highlight w:val="none"/>
          <w:u w:val="single"/>
          <w:lang w:eastAsia="zh-CN"/>
        </w:rPr>
        <w:drawing>
          <wp:inline distT="0" distB="0" distL="114300" distR="114300">
            <wp:extent cx="5580380" cy="8216900"/>
            <wp:effectExtent l="0" t="0" r="1270" b="12700"/>
            <wp:docPr id="56" name="图片 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9" descr="3"/>
                    <pic:cNvPicPr>
                      <a:picLocks noChangeAspect="1"/>
                    </pic:cNvPicPr>
                  </pic:nvPicPr>
                  <pic:blipFill>
                    <a:blip r:embed="rId24"/>
                    <a:stretch>
                      <a:fillRect/>
                    </a:stretch>
                  </pic:blipFill>
                  <pic:spPr>
                    <a:xfrm>
                      <a:off x="0" y="0"/>
                      <a:ext cx="5580380" cy="8216900"/>
                    </a:xfrm>
                    <a:prstGeom prst="rect">
                      <a:avLst/>
                    </a:prstGeom>
                    <a:noFill/>
                    <a:ln>
                      <a:noFill/>
                    </a:ln>
                  </pic:spPr>
                </pic:pic>
              </a:graphicData>
            </a:graphic>
          </wp:inline>
        </w:drawing>
      </w:r>
      <w:r>
        <w:rPr>
          <w:rFonts w:hint="eastAsia" w:ascii="宋体" w:hAnsi="宋体" w:eastAsia="宋体" w:cs="宋体"/>
          <w:color w:val="auto"/>
          <w:spacing w:val="0"/>
          <w:w w:val="100"/>
          <w:position w:val="0"/>
          <w:szCs w:val="24"/>
          <w:highlight w:val="none"/>
          <w:u w:val="single"/>
          <w:lang w:eastAsia="zh-CN"/>
        </w:rPr>
        <w:drawing>
          <wp:inline distT="0" distB="0" distL="114300" distR="114300">
            <wp:extent cx="5530215" cy="8274050"/>
            <wp:effectExtent l="0" t="0" r="13335" b="12700"/>
            <wp:docPr id="57" name="图片 10"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0" descr="4"/>
                    <pic:cNvPicPr>
                      <a:picLocks noChangeAspect="1"/>
                    </pic:cNvPicPr>
                  </pic:nvPicPr>
                  <pic:blipFill>
                    <a:blip r:embed="rId25"/>
                    <a:stretch>
                      <a:fillRect/>
                    </a:stretch>
                  </pic:blipFill>
                  <pic:spPr>
                    <a:xfrm>
                      <a:off x="0" y="0"/>
                      <a:ext cx="5530215" cy="8274050"/>
                    </a:xfrm>
                    <a:prstGeom prst="rect">
                      <a:avLst/>
                    </a:prstGeom>
                    <a:noFill/>
                    <a:ln>
                      <a:noFill/>
                    </a:ln>
                  </pic:spPr>
                </pic:pic>
              </a:graphicData>
            </a:graphic>
          </wp:inline>
        </w:drawing>
      </w:r>
      <w:r>
        <w:rPr>
          <w:rFonts w:hint="eastAsia" w:ascii="宋体" w:hAnsi="宋体" w:eastAsia="宋体" w:cs="宋体"/>
          <w:color w:val="auto"/>
          <w:spacing w:val="0"/>
          <w:w w:val="100"/>
          <w:position w:val="0"/>
          <w:szCs w:val="24"/>
          <w:highlight w:val="none"/>
          <w:u w:val="single"/>
          <w:lang w:eastAsia="zh-CN"/>
        </w:rPr>
        <w:drawing>
          <wp:inline distT="0" distB="0" distL="114300" distR="114300">
            <wp:extent cx="5621655" cy="8070850"/>
            <wp:effectExtent l="0" t="0" r="17145" b="6350"/>
            <wp:docPr id="54" name="图片 1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1" descr="5"/>
                    <pic:cNvPicPr>
                      <a:picLocks noChangeAspect="1"/>
                    </pic:cNvPicPr>
                  </pic:nvPicPr>
                  <pic:blipFill>
                    <a:blip r:embed="rId26"/>
                    <a:stretch>
                      <a:fillRect/>
                    </a:stretch>
                  </pic:blipFill>
                  <pic:spPr>
                    <a:xfrm>
                      <a:off x="0" y="0"/>
                      <a:ext cx="5621655" cy="8070850"/>
                    </a:xfrm>
                    <a:prstGeom prst="rect">
                      <a:avLst/>
                    </a:prstGeom>
                    <a:noFill/>
                    <a:ln>
                      <a:noFill/>
                    </a:ln>
                  </pic:spPr>
                </pic:pic>
              </a:graphicData>
            </a:graphic>
          </wp:inline>
        </w:drawing>
      </w:r>
      <w:r>
        <w:rPr>
          <w:rFonts w:hint="eastAsia" w:ascii="宋体" w:hAnsi="宋体" w:eastAsia="宋体" w:cs="宋体"/>
          <w:color w:val="auto"/>
          <w:spacing w:val="0"/>
          <w:w w:val="100"/>
          <w:position w:val="0"/>
          <w:szCs w:val="24"/>
          <w:highlight w:val="none"/>
          <w:u w:val="single"/>
          <w:lang w:eastAsia="zh-CN"/>
        </w:rPr>
        <w:drawing>
          <wp:inline distT="0" distB="0" distL="114300" distR="114300">
            <wp:extent cx="5395595" cy="7990840"/>
            <wp:effectExtent l="0" t="0" r="14605" b="10160"/>
            <wp:docPr id="27" name="图片 12"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2" descr="6"/>
                    <pic:cNvPicPr>
                      <a:picLocks noChangeAspect="1"/>
                    </pic:cNvPicPr>
                  </pic:nvPicPr>
                  <pic:blipFill>
                    <a:blip r:embed="rId27"/>
                    <a:stretch>
                      <a:fillRect/>
                    </a:stretch>
                  </pic:blipFill>
                  <pic:spPr>
                    <a:xfrm>
                      <a:off x="0" y="0"/>
                      <a:ext cx="5395595" cy="7990840"/>
                    </a:xfrm>
                    <a:prstGeom prst="rect">
                      <a:avLst/>
                    </a:prstGeom>
                    <a:noFill/>
                    <a:ln>
                      <a:noFill/>
                    </a:ln>
                  </pic:spPr>
                </pic:pic>
              </a:graphicData>
            </a:graphic>
          </wp:inline>
        </w:drawing>
      </w:r>
      <w:r>
        <w:rPr>
          <w:rFonts w:hint="eastAsia" w:ascii="宋体" w:hAnsi="宋体" w:eastAsia="宋体" w:cs="宋体"/>
          <w:color w:val="auto"/>
          <w:spacing w:val="0"/>
          <w:w w:val="100"/>
          <w:position w:val="0"/>
          <w:szCs w:val="24"/>
          <w:highlight w:val="none"/>
          <w:u w:val="single"/>
          <w:lang w:eastAsia="zh-CN"/>
        </w:rPr>
        <w:drawing>
          <wp:inline distT="0" distB="0" distL="114300" distR="114300">
            <wp:extent cx="5546725" cy="8251825"/>
            <wp:effectExtent l="0" t="0" r="15875" b="15875"/>
            <wp:docPr id="38" name="图片 13"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3" descr="7"/>
                    <pic:cNvPicPr>
                      <a:picLocks noChangeAspect="1"/>
                    </pic:cNvPicPr>
                  </pic:nvPicPr>
                  <pic:blipFill>
                    <a:blip r:embed="rId28"/>
                    <a:stretch>
                      <a:fillRect/>
                    </a:stretch>
                  </pic:blipFill>
                  <pic:spPr>
                    <a:xfrm>
                      <a:off x="0" y="0"/>
                      <a:ext cx="5546725" cy="8251825"/>
                    </a:xfrm>
                    <a:prstGeom prst="rect">
                      <a:avLst/>
                    </a:prstGeom>
                    <a:noFill/>
                    <a:ln>
                      <a:noFill/>
                    </a:ln>
                  </pic:spPr>
                </pic:pic>
              </a:graphicData>
            </a:graphic>
          </wp:inline>
        </w:drawing>
      </w:r>
      <w:r>
        <w:rPr>
          <w:rFonts w:hint="eastAsia" w:ascii="宋体" w:hAnsi="宋体" w:eastAsia="宋体" w:cs="宋体"/>
          <w:color w:val="auto"/>
          <w:spacing w:val="0"/>
          <w:w w:val="100"/>
          <w:position w:val="0"/>
          <w:szCs w:val="24"/>
          <w:highlight w:val="none"/>
          <w:u w:val="single"/>
          <w:lang w:eastAsia="zh-CN"/>
        </w:rPr>
        <w:drawing>
          <wp:inline distT="0" distB="0" distL="114300" distR="114300">
            <wp:extent cx="5645785" cy="8381365"/>
            <wp:effectExtent l="0" t="0" r="12065" b="635"/>
            <wp:docPr id="37" name="图片 14"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4" descr="8"/>
                    <pic:cNvPicPr>
                      <a:picLocks noChangeAspect="1"/>
                    </pic:cNvPicPr>
                  </pic:nvPicPr>
                  <pic:blipFill>
                    <a:blip r:embed="rId29"/>
                    <a:stretch>
                      <a:fillRect/>
                    </a:stretch>
                  </pic:blipFill>
                  <pic:spPr>
                    <a:xfrm>
                      <a:off x="0" y="0"/>
                      <a:ext cx="5645785" cy="8381365"/>
                    </a:xfrm>
                    <a:prstGeom prst="rect">
                      <a:avLst/>
                    </a:prstGeom>
                    <a:noFill/>
                    <a:ln>
                      <a:noFill/>
                    </a:ln>
                  </pic:spPr>
                </pic:pic>
              </a:graphicData>
            </a:graphic>
          </wp:inline>
        </w:drawing>
      </w:r>
      <w:r>
        <w:rPr>
          <w:rFonts w:hint="eastAsia" w:ascii="宋体" w:hAnsi="宋体" w:eastAsia="宋体" w:cs="宋体"/>
          <w:color w:val="auto"/>
          <w:spacing w:val="0"/>
          <w:w w:val="100"/>
          <w:position w:val="0"/>
          <w:szCs w:val="24"/>
          <w:highlight w:val="none"/>
          <w:u w:val="single"/>
          <w:lang w:eastAsia="zh-CN"/>
        </w:rPr>
        <w:drawing>
          <wp:inline distT="0" distB="0" distL="114300" distR="114300">
            <wp:extent cx="5888990" cy="8325485"/>
            <wp:effectExtent l="0" t="0" r="16510" b="18415"/>
            <wp:docPr id="39" name="图片 15"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5" descr="9"/>
                    <pic:cNvPicPr>
                      <a:picLocks noChangeAspect="1"/>
                    </pic:cNvPicPr>
                  </pic:nvPicPr>
                  <pic:blipFill>
                    <a:blip r:embed="rId30"/>
                    <a:stretch>
                      <a:fillRect/>
                    </a:stretch>
                  </pic:blipFill>
                  <pic:spPr>
                    <a:xfrm>
                      <a:off x="0" y="0"/>
                      <a:ext cx="5888990" cy="8325485"/>
                    </a:xfrm>
                    <a:prstGeom prst="rect">
                      <a:avLst/>
                    </a:prstGeom>
                    <a:noFill/>
                    <a:ln>
                      <a:noFill/>
                    </a:ln>
                  </pic:spPr>
                </pic:pic>
              </a:graphicData>
            </a:graphic>
          </wp:inline>
        </w:drawing>
      </w:r>
      <w:r>
        <w:rPr>
          <w:rFonts w:hint="eastAsia" w:ascii="宋体" w:hAnsi="宋体" w:eastAsia="宋体" w:cs="宋体"/>
          <w:color w:val="auto"/>
          <w:spacing w:val="0"/>
          <w:w w:val="100"/>
          <w:position w:val="0"/>
          <w:szCs w:val="24"/>
          <w:highlight w:val="none"/>
          <w:u w:val="single"/>
          <w:lang w:eastAsia="zh-CN"/>
        </w:rPr>
        <w:drawing>
          <wp:inline distT="0" distB="0" distL="114300" distR="114300">
            <wp:extent cx="5843270" cy="8352790"/>
            <wp:effectExtent l="0" t="0" r="5080" b="10160"/>
            <wp:docPr id="40" name="图片 16"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6" descr="10"/>
                    <pic:cNvPicPr>
                      <a:picLocks noChangeAspect="1"/>
                    </pic:cNvPicPr>
                  </pic:nvPicPr>
                  <pic:blipFill>
                    <a:blip r:embed="rId31"/>
                    <a:stretch>
                      <a:fillRect/>
                    </a:stretch>
                  </pic:blipFill>
                  <pic:spPr>
                    <a:xfrm>
                      <a:off x="0" y="0"/>
                      <a:ext cx="5843270" cy="8352790"/>
                    </a:xfrm>
                    <a:prstGeom prst="rect">
                      <a:avLst/>
                    </a:prstGeom>
                    <a:noFill/>
                    <a:ln>
                      <a:noFill/>
                    </a:ln>
                  </pic:spPr>
                </pic:pic>
              </a:graphicData>
            </a:graphic>
          </wp:inline>
        </w:drawing>
      </w:r>
      <w:r>
        <w:rPr>
          <w:rFonts w:hint="eastAsia" w:ascii="宋体" w:hAnsi="宋体" w:eastAsia="宋体" w:cs="宋体"/>
          <w:color w:val="auto"/>
          <w:spacing w:val="0"/>
          <w:w w:val="100"/>
          <w:position w:val="0"/>
          <w:szCs w:val="24"/>
          <w:highlight w:val="none"/>
          <w:u w:val="single"/>
          <w:lang w:eastAsia="zh-CN"/>
        </w:rPr>
        <w:drawing>
          <wp:inline distT="0" distB="0" distL="114300" distR="114300">
            <wp:extent cx="5380355" cy="8125460"/>
            <wp:effectExtent l="0" t="0" r="10795" b="8890"/>
            <wp:docPr id="26" name="图片 17"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7" descr="11"/>
                    <pic:cNvPicPr>
                      <a:picLocks noChangeAspect="1"/>
                    </pic:cNvPicPr>
                  </pic:nvPicPr>
                  <pic:blipFill>
                    <a:blip r:embed="rId32"/>
                    <a:stretch>
                      <a:fillRect/>
                    </a:stretch>
                  </pic:blipFill>
                  <pic:spPr>
                    <a:xfrm>
                      <a:off x="0" y="0"/>
                      <a:ext cx="5380355" cy="8125460"/>
                    </a:xfrm>
                    <a:prstGeom prst="rect">
                      <a:avLst/>
                    </a:prstGeom>
                    <a:noFill/>
                    <a:ln>
                      <a:noFill/>
                    </a:ln>
                  </pic:spPr>
                </pic:pic>
              </a:graphicData>
            </a:graphic>
          </wp:inline>
        </w:drawing>
      </w:r>
      <w:bookmarkEnd w:id="410"/>
      <w:bookmarkEnd w:id="411"/>
      <w:bookmarkEnd w:id="412"/>
    </w:p>
    <w:sectPr>
      <w:footerReference r:id="rId14" w:type="default"/>
      <w:footnotePr>
        <w:pos w:val="beneathText"/>
      </w:footnotePr>
      <w:pgSz w:w="11905" w:h="16838"/>
      <w:pgMar w:top="1219" w:right="1803" w:bottom="1219" w:left="1803" w:header="850" w:footer="850" w:gutter="0"/>
      <w:pgNumType w:fmt="decimal"/>
      <w:cols w:space="0" w:num="1"/>
      <w:rtlGutter w:val="0"/>
      <w:docGrid w:type="lines" w:linePitch="31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109F4">
    <w:pPr>
      <w:pStyle w:val="12"/>
      <w:tabs>
        <w:tab w:val="center" w:pos="4365"/>
        <w:tab w:val="clear" w:pos="4153"/>
      </w:tabs>
      <w:ind w:right="360"/>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61975">
    <w:pPr>
      <w:pStyle w:val="12"/>
      <w:tabs>
        <w:tab w:val="center" w:pos="4365"/>
        <w:tab w:val="clear" w:pos="4153"/>
      </w:tabs>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8140D3">
                          <w:pPr>
                            <w:pStyle w:val="12"/>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89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48140D3">
                    <w:pPr>
                      <w:pStyle w:val="12"/>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89</w:t>
                    </w:r>
                    <w:r>
                      <w:fldChar w:fldCharType="end"/>
                    </w:r>
                    <w:r>
                      <w:t xml:space="preserve"> 页</w:t>
                    </w:r>
                  </w:p>
                </w:txbxContent>
              </v:textbox>
            </v:shape>
          </w:pict>
        </mc:Fallback>
      </mc:AlternateContent>
    </w: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AF3CD">
    <w:pPr>
      <w:pStyle w:val="12"/>
      <w:jc w:val="center"/>
    </w:pPr>
    <w:r>
      <w:fldChar w:fldCharType="begin"/>
    </w:r>
    <w:r>
      <w:instrText xml:space="preserve">PAGE   \* MERGEFORMAT</w:instrText>
    </w:r>
    <w:r>
      <w:fldChar w:fldCharType="separate"/>
    </w:r>
    <w:r>
      <w:rPr>
        <w:lang w:val="zh-CN"/>
      </w:rPr>
      <w:t>-</w:t>
    </w:r>
    <w:r>
      <w:t xml:space="preserve"> 3 -</w:t>
    </w:r>
    <w:r>
      <w:fldChar w:fldCharType="end"/>
    </w:r>
  </w:p>
  <w:p w14:paraId="42A4F8EE">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3AE726">
    <w:pPr>
      <w:pStyle w:val="12"/>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B4E1A4">
                          <w:pPr>
                            <w:pStyle w:val="12"/>
                          </w:pPr>
                          <w:r>
                            <w:t xml:space="preserve">第 </w:t>
                          </w:r>
                          <w:r>
                            <w:fldChar w:fldCharType="begin"/>
                          </w:r>
                          <w:r>
                            <w:instrText xml:space="preserve"> PAGE  \* MERGEFORMAT </w:instrText>
                          </w:r>
                          <w:r>
                            <w:fldChar w:fldCharType="separate"/>
                          </w:r>
                          <w:r>
                            <w:t>- 2 -</w:t>
                          </w:r>
                          <w:r>
                            <w:fldChar w:fldCharType="end"/>
                          </w:r>
                          <w:r>
                            <w:t xml:space="preserve"> 页 共 </w:t>
                          </w:r>
                          <w:r>
                            <w:fldChar w:fldCharType="begin"/>
                          </w:r>
                          <w:r>
                            <w:instrText xml:space="preserve"> NUMPAGES  \* MERGEFORMAT </w:instrText>
                          </w:r>
                          <w:r>
                            <w:fldChar w:fldCharType="separate"/>
                          </w:r>
                          <w:r>
                            <w:t>89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0B4E1A4">
                    <w:pPr>
                      <w:pStyle w:val="12"/>
                    </w:pPr>
                    <w:r>
                      <w:t xml:space="preserve">第 </w:t>
                    </w:r>
                    <w:r>
                      <w:fldChar w:fldCharType="begin"/>
                    </w:r>
                    <w:r>
                      <w:instrText xml:space="preserve"> PAGE  \* MERGEFORMAT </w:instrText>
                    </w:r>
                    <w:r>
                      <w:fldChar w:fldCharType="separate"/>
                    </w:r>
                    <w:r>
                      <w:t>- 2 -</w:t>
                    </w:r>
                    <w:r>
                      <w:fldChar w:fldCharType="end"/>
                    </w:r>
                    <w:r>
                      <w:t xml:space="preserve"> 页 共 </w:t>
                    </w:r>
                    <w:r>
                      <w:fldChar w:fldCharType="begin"/>
                    </w:r>
                    <w:r>
                      <w:instrText xml:space="preserve"> NUMPAGES  \* MERGEFORMAT </w:instrText>
                    </w:r>
                    <w:r>
                      <w:fldChar w:fldCharType="separate"/>
                    </w:r>
                    <w:r>
                      <w:t>89</w:t>
                    </w:r>
                    <w:r>
                      <w:fldChar w:fldCharType="end"/>
                    </w:r>
                    <w:r>
                      <w:t xml:space="preserve"> 页</w:t>
                    </w:r>
                  </w:p>
                </w:txbxContent>
              </v:textbox>
            </v:shape>
          </w:pict>
        </mc:Fallback>
      </mc:AlternateContent>
    </w:r>
  </w:p>
  <w:p w14:paraId="2516096A">
    <w:pPr>
      <w:pStyle w:val="12"/>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74E87">
    <w:pPr>
      <w:pStyle w:val="12"/>
      <w:jc w:val="center"/>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EC61C1">
                          <w:pPr>
                            <w:pStyle w:val="12"/>
                          </w:pPr>
                          <w:r>
                            <w:t xml:space="preserve">第 </w:t>
                          </w:r>
                          <w:r>
                            <w:fldChar w:fldCharType="begin"/>
                          </w:r>
                          <w:r>
                            <w:instrText xml:space="preserve"> PAGE  \* MERGEFORMAT </w:instrText>
                          </w:r>
                          <w:r>
                            <w:fldChar w:fldCharType="separate"/>
                          </w:r>
                          <w:r>
                            <w:t>- 40 -</w:t>
                          </w:r>
                          <w:r>
                            <w:fldChar w:fldCharType="end"/>
                          </w:r>
                          <w:r>
                            <w:t xml:space="preserve"> 页 共 </w:t>
                          </w:r>
                          <w:r>
                            <w:fldChar w:fldCharType="begin"/>
                          </w:r>
                          <w:r>
                            <w:instrText xml:space="preserve"> NUMPAGES  \* MERGEFORMAT </w:instrText>
                          </w:r>
                          <w:r>
                            <w:fldChar w:fldCharType="separate"/>
                          </w:r>
                          <w:r>
                            <w:t>89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9EC61C1">
                    <w:pPr>
                      <w:pStyle w:val="12"/>
                    </w:pPr>
                    <w:r>
                      <w:t xml:space="preserve">第 </w:t>
                    </w:r>
                    <w:r>
                      <w:fldChar w:fldCharType="begin"/>
                    </w:r>
                    <w:r>
                      <w:instrText xml:space="preserve"> PAGE  \* MERGEFORMAT </w:instrText>
                    </w:r>
                    <w:r>
                      <w:fldChar w:fldCharType="separate"/>
                    </w:r>
                    <w:r>
                      <w:t>- 40 -</w:t>
                    </w:r>
                    <w:r>
                      <w:fldChar w:fldCharType="end"/>
                    </w:r>
                    <w:r>
                      <w:t xml:space="preserve"> 页 共 </w:t>
                    </w:r>
                    <w:r>
                      <w:fldChar w:fldCharType="begin"/>
                    </w:r>
                    <w:r>
                      <w:instrText xml:space="preserve"> NUMPAGES  \* MERGEFORMAT </w:instrText>
                    </w:r>
                    <w:r>
                      <w:fldChar w:fldCharType="separate"/>
                    </w:r>
                    <w:r>
                      <w:t>89</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72734">
    <w:pPr>
      <w:pStyle w:val="12"/>
      <w:ind w:right="360"/>
      <w:rPr>
        <w:rFonts w:ascii="宋体" w:hAnsi="宋体"/>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CE2AB3">
                          <w:pPr>
                            <w:pStyle w:val="12"/>
                          </w:pPr>
                          <w:r>
                            <w:t xml:space="preserve">第 </w:t>
                          </w:r>
                          <w:r>
                            <w:fldChar w:fldCharType="begin"/>
                          </w:r>
                          <w:r>
                            <w:instrText xml:space="preserve"> PAGE  \* MERGEFORMAT </w:instrText>
                          </w:r>
                          <w:r>
                            <w:fldChar w:fldCharType="separate"/>
                          </w:r>
                          <w:r>
                            <w:t>- 70 -</w:t>
                          </w:r>
                          <w:r>
                            <w:fldChar w:fldCharType="end"/>
                          </w:r>
                          <w:r>
                            <w:t xml:space="preserve"> 页 共 </w:t>
                          </w:r>
                          <w:r>
                            <w:fldChar w:fldCharType="begin"/>
                          </w:r>
                          <w:r>
                            <w:instrText xml:space="preserve"> NUMPAGES  \* MERGEFORMAT </w:instrText>
                          </w:r>
                          <w:r>
                            <w:fldChar w:fldCharType="separate"/>
                          </w:r>
                          <w:r>
                            <w:t>89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2CE2AB3">
                    <w:pPr>
                      <w:pStyle w:val="12"/>
                    </w:pPr>
                    <w:r>
                      <w:t xml:space="preserve">第 </w:t>
                    </w:r>
                    <w:r>
                      <w:fldChar w:fldCharType="begin"/>
                    </w:r>
                    <w:r>
                      <w:instrText xml:space="preserve"> PAGE  \* MERGEFORMAT </w:instrText>
                    </w:r>
                    <w:r>
                      <w:fldChar w:fldCharType="separate"/>
                    </w:r>
                    <w:r>
                      <w:t>- 70 -</w:t>
                    </w:r>
                    <w:r>
                      <w:fldChar w:fldCharType="end"/>
                    </w:r>
                    <w:r>
                      <w:t xml:space="preserve"> 页 共 </w:t>
                    </w:r>
                    <w:r>
                      <w:fldChar w:fldCharType="begin"/>
                    </w:r>
                    <w:r>
                      <w:instrText xml:space="preserve"> NUMPAGES  \* MERGEFORMAT </w:instrText>
                    </w:r>
                    <w:r>
                      <w:fldChar w:fldCharType="separate"/>
                    </w:r>
                    <w:r>
                      <w:t>89</w:t>
                    </w:r>
                    <w:r>
                      <w:fldChar w:fldCharType="end"/>
                    </w:r>
                    <w:r>
                      <w:t xml:space="preserve"> 页</w:t>
                    </w:r>
                  </w:p>
                </w:txbxContent>
              </v:textbox>
            </v:shape>
          </w:pict>
        </mc:Fallback>
      </mc:AlternateContent>
    </w:r>
    <w:r>
      <w:rPr>
        <w:rFonts w:hint="eastAsia"/>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EB81F">
    <w:pPr>
      <w:pStyle w:val="12"/>
      <w:ind w:firstLine="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51674E">
                          <w:pPr>
                            <w:pStyle w:val="12"/>
                          </w:pPr>
                          <w:r>
                            <w:t xml:space="preserve">第 </w:t>
                          </w:r>
                          <w:r>
                            <w:fldChar w:fldCharType="begin"/>
                          </w:r>
                          <w:r>
                            <w:instrText xml:space="preserve"> PAGE  \* MERGEFORMAT </w:instrText>
                          </w:r>
                          <w:r>
                            <w:fldChar w:fldCharType="separate"/>
                          </w:r>
                          <w:r>
                            <w:t>- 71 -</w:t>
                          </w:r>
                          <w:r>
                            <w:fldChar w:fldCharType="end"/>
                          </w:r>
                          <w:r>
                            <w:t xml:space="preserve"> 页 共 </w:t>
                          </w:r>
                          <w:r>
                            <w:fldChar w:fldCharType="begin"/>
                          </w:r>
                          <w:r>
                            <w:instrText xml:space="preserve"> NUMPAGES  \* MERGEFORMAT </w:instrText>
                          </w:r>
                          <w:r>
                            <w:fldChar w:fldCharType="separate"/>
                          </w:r>
                          <w:r>
                            <w:t>89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A51674E">
                    <w:pPr>
                      <w:pStyle w:val="12"/>
                    </w:pPr>
                    <w:r>
                      <w:t xml:space="preserve">第 </w:t>
                    </w:r>
                    <w:r>
                      <w:fldChar w:fldCharType="begin"/>
                    </w:r>
                    <w:r>
                      <w:instrText xml:space="preserve"> PAGE  \* MERGEFORMAT </w:instrText>
                    </w:r>
                    <w:r>
                      <w:fldChar w:fldCharType="separate"/>
                    </w:r>
                    <w:r>
                      <w:t>- 71 -</w:t>
                    </w:r>
                    <w:r>
                      <w:fldChar w:fldCharType="end"/>
                    </w:r>
                    <w:r>
                      <w:t xml:space="preserve"> 页 共 </w:t>
                    </w:r>
                    <w:r>
                      <w:fldChar w:fldCharType="begin"/>
                    </w:r>
                    <w:r>
                      <w:instrText xml:space="preserve"> NUMPAGES  \* MERGEFORMAT </w:instrText>
                    </w:r>
                    <w:r>
                      <w:fldChar w:fldCharType="separate"/>
                    </w:r>
                    <w:r>
                      <w:t>89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E7304">
    <w:pPr>
      <w:pStyle w:val="14"/>
      <w:pBdr>
        <w:bottom w:val="none" w:color="auto" w:sz="0" w:space="1"/>
      </w:pBdr>
      <w:jc w:val="right"/>
    </w:pPr>
    <w:r>
      <w:rPr>
        <w:rFonts w:hint="eastAsia"/>
      </w:rPr>
      <w:t xml:space="preserve">                                                      </w:t>
    </w:r>
  </w:p>
  <w:p w14:paraId="6106E2FC">
    <w:pPr>
      <w:pStyle w:val="14"/>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3BC31">
    <w:pPr>
      <w:pStyle w:val="14"/>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E32B35">
    <w:pPr>
      <w:pStyle w:val="14"/>
      <w:pBdr>
        <w:bottom w:val="none" w:color="auto" w:sz="0" w:space="1"/>
      </w:pBdr>
      <w:tabs>
        <w:tab w:val="left" w:pos="8097"/>
      </w:tabs>
      <w:jc w:val="left"/>
      <w:rPr>
        <w:highlight w:val="yellow"/>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B5077">
    <w:pPr>
      <w:pStyle w:val="14"/>
      <w:pBdr>
        <w:bottom w:val="none" w:color="auto" w:sz="0" w:space="1"/>
      </w:pBdr>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0B048">
    <w:pPr>
      <w:pStyle w:val="14"/>
      <w:pBdr>
        <w:bottom w:val="none" w:color="auto" w:sz="0" w:space="0"/>
      </w:pBdr>
      <w:jc w:val="right"/>
      <w:rPr>
        <w:sz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97A92E2"/>
    <w:multiLevelType w:val="singleLevel"/>
    <w:tmpl w:val="C97A92E2"/>
    <w:lvl w:ilvl="0" w:tentative="0">
      <w:start w:val="2"/>
      <w:numFmt w:val="chineseCounting"/>
      <w:suff w:val="nothing"/>
      <w:lvlText w:val="%1、"/>
      <w:lvlJc w:val="left"/>
      <w:rPr>
        <w:rFonts w:hint="eastAsia"/>
      </w:rPr>
    </w:lvl>
  </w:abstractNum>
  <w:abstractNum w:abstractNumId="1">
    <w:nsid w:val="D8A1DD42"/>
    <w:multiLevelType w:val="singleLevel"/>
    <w:tmpl w:val="D8A1DD42"/>
    <w:lvl w:ilvl="0" w:tentative="0">
      <w:start w:val="1"/>
      <w:numFmt w:val="decimal"/>
      <w:suff w:val="nothing"/>
      <w:lvlText w:val="%1、"/>
      <w:lvlJc w:val="left"/>
    </w:lvl>
  </w:abstractNum>
  <w:abstractNum w:abstractNumId="2">
    <w:nsid w:val="FC3B9D6D"/>
    <w:multiLevelType w:val="singleLevel"/>
    <w:tmpl w:val="FC3B9D6D"/>
    <w:lvl w:ilvl="0" w:tentative="0">
      <w:start w:val="1"/>
      <w:numFmt w:val="decimal"/>
      <w:suff w:val="nothing"/>
      <w:lvlText w:val="%1、"/>
      <w:lvlJc w:val="left"/>
    </w:lvl>
  </w:abstractNum>
  <w:abstractNum w:abstractNumId="3">
    <w:nsid w:val="4670638B"/>
    <w:multiLevelType w:val="singleLevel"/>
    <w:tmpl w:val="4670638B"/>
    <w:lvl w:ilvl="0" w:tentative="0">
      <w:start w:val="6"/>
      <w:numFmt w:val="chineseCounting"/>
      <w:suff w:val="space"/>
      <w:lvlText w:val="第%1章"/>
      <w:lvlJc w:val="left"/>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0"/>
  <w:drawingGridHorizontalSpacing w:val="210"/>
  <w:drawingGridVerticalSpacing w:val="157"/>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VjZWQ2YjM2MjdlYmMwMmFmMTI5ZDY5NjhkMzA1NWYifQ=="/>
  </w:docVars>
  <w:rsids>
    <w:rsidRoot w:val="38C528D7"/>
    <w:rsid w:val="002630BB"/>
    <w:rsid w:val="005A18F4"/>
    <w:rsid w:val="00846A81"/>
    <w:rsid w:val="00B55BF4"/>
    <w:rsid w:val="00C02D47"/>
    <w:rsid w:val="0111494D"/>
    <w:rsid w:val="023D293E"/>
    <w:rsid w:val="03463F04"/>
    <w:rsid w:val="06891DB7"/>
    <w:rsid w:val="07F303EA"/>
    <w:rsid w:val="08C276F9"/>
    <w:rsid w:val="09456B99"/>
    <w:rsid w:val="09537971"/>
    <w:rsid w:val="0A2252A6"/>
    <w:rsid w:val="0A3E7253"/>
    <w:rsid w:val="0B3F6778"/>
    <w:rsid w:val="0B470389"/>
    <w:rsid w:val="0E6179B4"/>
    <w:rsid w:val="0EF95E3E"/>
    <w:rsid w:val="0EFE69E9"/>
    <w:rsid w:val="10EC7A09"/>
    <w:rsid w:val="12C51D48"/>
    <w:rsid w:val="13310004"/>
    <w:rsid w:val="134E4ECA"/>
    <w:rsid w:val="13785584"/>
    <w:rsid w:val="13977CD6"/>
    <w:rsid w:val="143A7ED8"/>
    <w:rsid w:val="145D4781"/>
    <w:rsid w:val="14EA24B1"/>
    <w:rsid w:val="14F275B8"/>
    <w:rsid w:val="15035321"/>
    <w:rsid w:val="1638724C"/>
    <w:rsid w:val="16C23CB7"/>
    <w:rsid w:val="16E86EC4"/>
    <w:rsid w:val="18702CCD"/>
    <w:rsid w:val="18D55226"/>
    <w:rsid w:val="19636CD6"/>
    <w:rsid w:val="1AB23B55"/>
    <w:rsid w:val="1B042668"/>
    <w:rsid w:val="1B6B1E72"/>
    <w:rsid w:val="1B9B2757"/>
    <w:rsid w:val="1B9D7DC2"/>
    <w:rsid w:val="1C16002F"/>
    <w:rsid w:val="1D5C7CC4"/>
    <w:rsid w:val="1EC04283"/>
    <w:rsid w:val="1F24418F"/>
    <w:rsid w:val="1FBA724D"/>
    <w:rsid w:val="20C718F8"/>
    <w:rsid w:val="218B6DCA"/>
    <w:rsid w:val="21A12149"/>
    <w:rsid w:val="21AE1E97"/>
    <w:rsid w:val="223C044D"/>
    <w:rsid w:val="228B1F13"/>
    <w:rsid w:val="22C47B62"/>
    <w:rsid w:val="23A82D11"/>
    <w:rsid w:val="24747FE9"/>
    <w:rsid w:val="24C3189B"/>
    <w:rsid w:val="253357AE"/>
    <w:rsid w:val="26ED7BDF"/>
    <w:rsid w:val="274E4B21"/>
    <w:rsid w:val="275D65DB"/>
    <w:rsid w:val="277A0BD5"/>
    <w:rsid w:val="27AC7A9A"/>
    <w:rsid w:val="27F154AD"/>
    <w:rsid w:val="289A5B44"/>
    <w:rsid w:val="28E514B5"/>
    <w:rsid w:val="29BA649E"/>
    <w:rsid w:val="29CA2459"/>
    <w:rsid w:val="2A830F86"/>
    <w:rsid w:val="2BB75B75"/>
    <w:rsid w:val="2BF238A1"/>
    <w:rsid w:val="2C4F1ADA"/>
    <w:rsid w:val="2C673F8F"/>
    <w:rsid w:val="2E3A5AE1"/>
    <w:rsid w:val="2F0D2C80"/>
    <w:rsid w:val="2F9E23BE"/>
    <w:rsid w:val="2FB9506A"/>
    <w:rsid w:val="2FEA55D9"/>
    <w:rsid w:val="31C80F85"/>
    <w:rsid w:val="32543208"/>
    <w:rsid w:val="3296373F"/>
    <w:rsid w:val="32B141B6"/>
    <w:rsid w:val="3317670F"/>
    <w:rsid w:val="3364747B"/>
    <w:rsid w:val="33AD2BD0"/>
    <w:rsid w:val="33F543D6"/>
    <w:rsid w:val="343B01DB"/>
    <w:rsid w:val="34E10717"/>
    <w:rsid w:val="355E6877"/>
    <w:rsid w:val="37904A5C"/>
    <w:rsid w:val="389600D6"/>
    <w:rsid w:val="38B746AD"/>
    <w:rsid w:val="38C528D7"/>
    <w:rsid w:val="38DD7AB3"/>
    <w:rsid w:val="38EF420E"/>
    <w:rsid w:val="3A0A0D7C"/>
    <w:rsid w:val="3A816B64"/>
    <w:rsid w:val="3C095063"/>
    <w:rsid w:val="3C5C33E5"/>
    <w:rsid w:val="3CB21257"/>
    <w:rsid w:val="3EBA0149"/>
    <w:rsid w:val="3EBE3EE3"/>
    <w:rsid w:val="3EC11C25"/>
    <w:rsid w:val="3ED96F6F"/>
    <w:rsid w:val="3F9335C1"/>
    <w:rsid w:val="408D0011"/>
    <w:rsid w:val="46317690"/>
    <w:rsid w:val="46456B6F"/>
    <w:rsid w:val="4693164F"/>
    <w:rsid w:val="46DD5122"/>
    <w:rsid w:val="48727131"/>
    <w:rsid w:val="489363E0"/>
    <w:rsid w:val="48AF0F60"/>
    <w:rsid w:val="48CA268C"/>
    <w:rsid w:val="49CA60CA"/>
    <w:rsid w:val="4A4A18A2"/>
    <w:rsid w:val="4AD11442"/>
    <w:rsid w:val="4BE34F89"/>
    <w:rsid w:val="4D2C0BB1"/>
    <w:rsid w:val="4D64659D"/>
    <w:rsid w:val="4F9B4CBF"/>
    <w:rsid w:val="5087661D"/>
    <w:rsid w:val="50AC3B03"/>
    <w:rsid w:val="51595CED"/>
    <w:rsid w:val="51986815"/>
    <w:rsid w:val="51FE3331"/>
    <w:rsid w:val="523C1897"/>
    <w:rsid w:val="52BD5884"/>
    <w:rsid w:val="543D5452"/>
    <w:rsid w:val="54B0568F"/>
    <w:rsid w:val="54DB177D"/>
    <w:rsid w:val="56096102"/>
    <w:rsid w:val="562470DA"/>
    <w:rsid w:val="56464A92"/>
    <w:rsid w:val="567E3663"/>
    <w:rsid w:val="56EA7B13"/>
    <w:rsid w:val="581806B0"/>
    <w:rsid w:val="58EB2333"/>
    <w:rsid w:val="598F04FE"/>
    <w:rsid w:val="5A261C1B"/>
    <w:rsid w:val="5AB107D2"/>
    <w:rsid w:val="5B57504B"/>
    <w:rsid w:val="5B745BFD"/>
    <w:rsid w:val="5B9067AF"/>
    <w:rsid w:val="5BBD57F6"/>
    <w:rsid w:val="5C9F0DDB"/>
    <w:rsid w:val="5D3C099D"/>
    <w:rsid w:val="5DE8073A"/>
    <w:rsid w:val="5EBA426F"/>
    <w:rsid w:val="603E4A2C"/>
    <w:rsid w:val="611A0FF5"/>
    <w:rsid w:val="62C94D21"/>
    <w:rsid w:val="63FA6EBC"/>
    <w:rsid w:val="64177A6E"/>
    <w:rsid w:val="65C6174B"/>
    <w:rsid w:val="66F50A81"/>
    <w:rsid w:val="67535261"/>
    <w:rsid w:val="68996CA3"/>
    <w:rsid w:val="6BAC13E3"/>
    <w:rsid w:val="6C042FCD"/>
    <w:rsid w:val="6CAE2F39"/>
    <w:rsid w:val="6E272FA3"/>
    <w:rsid w:val="6E7D7067"/>
    <w:rsid w:val="6F555835"/>
    <w:rsid w:val="71B90522"/>
    <w:rsid w:val="72734A09"/>
    <w:rsid w:val="73E5295E"/>
    <w:rsid w:val="74391261"/>
    <w:rsid w:val="748F3650"/>
    <w:rsid w:val="749C7D3A"/>
    <w:rsid w:val="74B11819"/>
    <w:rsid w:val="74B164C6"/>
    <w:rsid w:val="759929D8"/>
    <w:rsid w:val="75DA08FB"/>
    <w:rsid w:val="76291EF7"/>
    <w:rsid w:val="765D2ADD"/>
    <w:rsid w:val="7765615E"/>
    <w:rsid w:val="785E5813"/>
    <w:rsid w:val="790A7749"/>
    <w:rsid w:val="7956298E"/>
    <w:rsid w:val="7A1E34AC"/>
    <w:rsid w:val="7A35671D"/>
    <w:rsid w:val="7A925C48"/>
    <w:rsid w:val="7A9D4E2F"/>
    <w:rsid w:val="7C2E77FB"/>
    <w:rsid w:val="7C481815"/>
    <w:rsid w:val="7D807FDA"/>
    <w:rsid w:val="7E484F9C"/>
    <w:rsid w:val="7EEA6053"/>
    <w:rsid w:val="7F0709B3"/>
    <w:rsid w:val="7F6524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99" w:semiHidden="0" w:name="Body Text 3"/>
    <w:lsdException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spacing w:before="380" w:after="140" w:line="288" w:lineRule="auto"/>
      <w:ind w:left="0"/>
      <w:jc w:val="left"/>
      <w:outlineLvl w:val="0"/>
    </w:pPr>
    <w:rPr>
      <w:rFonts w:ascii="Arial" w:hAnsi="Arial" w:eastAsia="等线" w:cs="Arial"/>
      <w:b/>
      <w:bCs/>
      <w:sz w:val="36"/>
      <w:szCs w:val="36"/>
    </w:rPr>
  </w:style>
  <w:style w:type="paragraph" w:styleId="3">
    <w:name w:val="heading 2"/>
    <w:basedOn w:val="1"/>
    <w:next w:val="4"/>
    <w:qFormat/>
    <w:uiPriority w:val="99"/>
    <w:pPr>
      <w:keepNext/>
      <w:keepLines/>
      <w:adjustRightInd w:val="0"/>
      <w:snapToGrid w:val="0"/>
      <w:spacing w:line="360" w:lineRule="auto"/>
      <w:jc w:val="center"/>
      <w:outlineLvl w:val="1"/>
    </w:pPr>
    <w:rPr>
      <w:rFonts w:ascii="Arial" w:hAnsi="Arial"/>
      <w:b/>
      <w:bCs/>
      <w:sz w:val="32"/>
      <w:szCs w:val="32"/>
    </w:rPr>
  </w:style>
  <w:style w:type="paragraph" w:styleId="4">
    <w:name w:val="heading 3"/>
    <w:basedOn w:val="1"/>
    <w:next w:val="1"/>
    <w:qFormat/>
    <w:uiPriority w:val="99"/>
    <w:pPr>
      <w:keepNext/>
      <w:keepLines/>
      <w:spacing w:before="260" w:after="260" w:line="416" w:lineRule="auto"/>
      <w:outlineLvl w:val="2"/>
    </w:pPr>
    <w:rPr>
      <w:b/>
      <w:bCs/>
      <w:sz w:val="32"/>
      <w:szCs w:val="32"/>
    </w:rPr>
  </w:style>
  <w:style w:type="paragraph" w:styleId="5">
    <w:name w:val="heading 4"/>
    <w:basedOn w:val="1"/>
    <w:next w:val="1"/>
    <w:qFormat/>
    <w:uiPriority w:val="99"/>
    <w:pPr>
      <w:keepNext/>
      <w:keepLines/>
      <w:spacing w:before="280" w:after="290" w:line="376" w:lineRule="auto"/>
      <w:outlineLvl w:val="3"/>
    </w:pPr>
    <w:rPr>
      <w:rFonts w:ascii="Cambria" w:hAnsi="Cambria"/>
      <w:b/>
      <w:bCs/>
      <w:sz w:val="28"/>
      <w:szCs w:val="28"/>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1">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99"/>
    <w:pPr>
      <w:ind w:firstLine="420" w:firstLineChars="200"/>
    </w:pPr>
    <w:rPr>
      <w:rFonts w:ascii="Calibri" w:hAnsi="Calibri"/>
      <w:kern w:val="0"/>
      <w:sz w:val="20"/>
    </w:rPr>
  </w:style>
  <w:style w:type="paragraph" w:styleId="8">
    <w:name w:val="Body Text 3"/>
    <w:basedOn w:val="1"/>
    <w:autoRedefine/>
    <w:qFormat/>
    <w:uiPriority w:val="99"/>
    <w:pPr>
      <w:spacing w:after="120"/>
    </w:pPr>
    <w:rPr>
      <w:sz w:val="16"/>
      <w:szCs w:val="16"/>
    </w:rPr>
  </w:style>
  <w:style w:type="paragraph" w:styleId="9">
    <w:name w:val="Body Text"/>
    <w:basedOn w:val="1"/>
    <w:next w:val="1"/>
    <w:qFormat/>
    <w:uiPriority w:val="99"/>
    <w:pPr>
      <w:spacing w:after="120"/>
    </w:pPr>
    <w:rPr>
      <w:szCs w:val="24"/>
    </w:rPr>
  </w:style>
  <w:style w:type="paragraph" w:styleId="10">
    <w:name w:val="Block Text"/>
    <w:basedOn w:val="1"/>
    <w:next w:val="1"/>
    <w:autoRedefine/>
    <w:qFormat/>
    <w:uiPriority w:val="0"/>
    <w:pPr>
      <w:autoSpaceDE w:val="0"/>
      <w:autoSpaceDN w:val="0"/>
      <w:adjustRightInd w:val="0"/>
      <w:spacing w:line="360" w:lineRule="auto"/>
      <w:ind w:left="237" w:right="216" w:firstLine="420"/>
    </w:pPr>
    <w:rPr>
      <w:rFonts w:ascii="宋体" w:hAnsi="宋体"/>
      <w:kern w:val="0"/>
      <w:sz w:val="24"/>
      <w:szCs w:val="21"/>
    </w:rPr>
  </w:style>
  <w:style w:type="paragraph" w:styleId="11">
    <w:name w:val="Plain Text"/>
    <w:basedOn w:val="1"/>
    <w:autoRedefine/>
    <w:qFormat/>
    <w:uiPriority w:val="99"/>
    <w:rPr>
      <w:rFonts w:ascii="宋体" w:hAnsi="Courier New"/>
    </w:rPr>
  </w:style>
  <w:style w:type="paragraph" w:styleId="12">
    <w:name w:val="footer"/>
    <w:basedOn w:val="1"/>
    <w:qFormat/>
    <w:uiPriority w:val="99"/>
    <w:pPr>
      <w:tabs>
        <w:tab w:val="center" w:pos="4153"/>
        <w:tab w:val="right" w:pos="8306"/>
      </w:tabs>
      <w:adjustRightInd w:val="0"/>
      <w:spacing w:line="240" w:lineRule="atLeast"/>
      <w:jc w:val="left"/>
      <w:textAlignment w:val="baseline"/>
    </w:pPr>
    <w:rPr>
      <w:kern w:val="0"/>
      <w:sz w:val="18"/>
    </w:rPr>
  </w:style>
  <w:style w:type="paragraph" w:styleId="13">
    <w:name w:val="envelope return"/>
    <w:basedOn w:val="1"/>
    <w:qFormat/>
    <w:uiPriority w:val="0"/>
    <w:pPr>
      <w:snapToGrid w:val="0"/>
    </w:pPr>
    <w:rPr>
      <w:rFonts w:ascii="Arial" w:hAnsi="Arial"/>
    </w:rPr>
  </w:style>
  <w:style w:type="paragraph" w:styleId="14">
    <w:name w:val="header"/>
    <w:basedOn w:val="1"/>
    <w:qFormat/>
    <w:uiPriority w:val="99"/>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0"/>
  </w:style>
  <w:style w:type="paragraph" w:styleId="16">
    <w:name w:val="toc 2"/>
    <w:basedOn w:val="1"/>
    <w:next w:val="1"/>
    <w:autoRedefine/>
    <w:qFormat/>
    <w:uiPriority w:val="0"/>
    <w:pPr>
      <w:ind w:left="420" w:leftChars="200"/>
    </w:pPr>
  </w:style>
  <w:style w:type="paragraph" w:styleId="17">
    <w:name w:val="HTML Preformatted"/>
    <w:basedOn w:val="1"/>
    <w:qFormat/>
    <w:uiPriority w:val="0"/>
    <w:rPr>
      <w:rFonts w:ascii="Courier New" w:hAnsi="Courier New"/>
      <w:sz w:val="20"/>
    </w:rPr>
  </w:style>
  <w:style w:type="paragraph" w:styleId="18">
    <w:name w:val="Normal (Web)"/>
    <w:basedOn w:val="1"/>
    <w:next w:val="15"/>
    <w:qFormat/>
    <w:uiPriority w:val="99"/>
    <w:pPr>
      <w:widowControl/>
      <w:spacing w:before="100" w:beforeAutospacing="1" w:after="100" w:afterAutospacing="1"/>
      <w:jc w:val="left"/>
    </w:pPr>
    <w:rPr>
      <w:rFonts w:ascii="宋体" w:hAnsi="宋体" w:cs="宋体"/>
      <w:kern w:val="0"/>
      <w:sz w:val="24"/>
      <w:szCs w:val="24"/>
    </w:rPr>
  </w:style>
  <w:style w:type="paragraph" w:styleId="19">
    <w:name w:val="Body Text First Indent"/>
    <w:basedOn w:val="9"/>
    <w:next w:val="1"/>
    <w:autoRedefine/>
    <w:qFormat/>
    <w:uiPriority w:val="0"/>
    <w:pPr>
      <w:adjustRightInd w:val="0"/>
      <w:ind w:firstLine="420"/>
      <w:jc w:val="left"/>
      <w:textAlignment w:val="baseline"/>
    </w:pPr>
    <w:rPr>
      <w:kern w:val="0"/>
      <w:sz w:val="21"/>
    </w:rPr>
  </w:style>
  <w:style w:type="character" w:styleId="22">
    <w:name w:val="Strong"/>
    <w:basedOn w:val="21"/>
    <w:qFormat/>
    <w:uiPriority w:val="0"/>
    <w:rPr>
      <w:b/>
      <w:bCs/>
    </w:rPr>
  </w:style>
  <w:style w:type="character" w:styleId="23">
    <w:name w:val="Hyperlink"/>
    <w:basedOn w:val="21"/>
    <w:qFormat/>
    <w:uiPriority w:val="0"/>
    <w:rPr>
      <w:color w:val="0000FF"/>
      <w:u w:val="none"/>
    </w:rPr>
  </w:style>
  <w:style w:type="paragraph" w:customStyle="1" w:styleId="24">
    <w:name w:val="List Paragraph1"/>
    <w:autoRedefine/>
    <w:qFormat/>
    <w:uiPriority w:val="99"/>
    <w:pPr>
      <w:ind w:firstLine="420" w:firstLineChars="200"/>
    </w:pPr>
    <w:rPr>
      <w:rFonts w:ascii="Times New Roman" w:hAnsi="Times New Roman" w:eastAsia="宋体" w:cs="Times New Roman"/>
      <w:lang w:val="en-US" w:eastAsia="zh-CN" w:bidi="ar-SA"/>
    </w:rPr>
  </w:style>
  <w:style w:type="paragraph" w:customStyle="1" w:styleId="25">
    <w:name w:val="Table Paragraph"/>
    <w:basedOn w:val="1"/>
    <w:autoRedefine/>
    <w:qFormat/>
    <w:uiPriority w:val="1"/>
    <w:rPr>
      <w:rFonts w:ascii="仿宋" w:hAnsi="仿宋" w:eastAsia="仿宋" w:cs="仿宋"/>
      <w:lang w:val="zh-CN" w:eastAsia="zh-CN" w:bidi="zh-CN"/>
    </w:rPr>
  </w:style>
  <w:style w:type="paragraph" w:customStyle="1" w:styleId="26">
    <w:name w:val="正文缩进1"/>
    <w:basedOn w:val="1"/>
    <w:qFormat/>
    <w:uiPriority w:val="0"/>
    <w:pPr>
      <w:ind w:firstLine="420" w:firstLineChars="200"/>
    </w:pPr>
  </w:style>
  <w:style w:type="paragraph" w:customStyle="1" w:styleId="27">
    <w:name w:val="样式 标题 2 + Times New Roman 四号 非加粗 段前: 5 磅 段后: 0 磅 行距: 固定值 20..."/>
    <w:basedOn w:val="3"/>
    <w:autoRedefine/>
    <w:qFormat/>
    <w:uiPriority w:val="99"/>
    <w:pPr>
      <w:spacing w:before="100" w:line="400" w:lineRule="exact"/>
    </w:pPr>
    <w:rPr>
      <w:rFonts w:ascii="Times New Roman" w:hAnsi="Times New Roman" w:cs="宋体"/>
      <w:b w:val="0"/>
      <w:kern w:val="0"/>
      <w:sz w:val="28"/>
    </w:rPr>
  </w:style>
  <w:style w:type="paragraph" w:customStyle="1" w:styleId="28">
    <w:name w:val="样式 标题 3 + (中文) 黑体 小四 非加粗 段前: 7.8 磅 段后: 0 磅 行距: 固定值 20 磅"/>
    <w:basedOn w:val="4"/>
    <w:next w:val="1"/>
    <w:qFormat/>
    <w:uiPriority w:val="99"/>
    <w:pPr>
      <w:spacing w:before="0" w:after="0" w:line="400" w:lineRule="exact"/>
    </w:pPr>
    <w:rPr>
      <w:rFonts w:hAnsi="Calibri" w:eastAsia="黑体" w:cs="宋体"/>
      <w:b w:val="0"/>
      <w:sz w:val="24"/>
    </w:rPr>
  </w:style>
  <w:style w:type="paragraph" w:customStyle="1" w:styleId="29">
    <w:name w:val="列出段落11"/>
    <w:basedOn w:val="1"/>
    <w:autoRedefine/>
    <w:qFormat/>
    <w:uiPriority w:val="99"/>
    <w:pPr>
      <w:ind w:firstLine="420" w:firstLineChars="200"/>
    </w:pPr>
  </w:style>
  <w:style w:type="paragraph" w:customStyle="1" w:styleId="30">
    <w:name w:val="正文（缩进 2 字符）"/>
    <w:basedOn w:val="1"/>
    <w:autoRedefine/>
    <w:qFormat/>
    <w:uiPriority w:val="0"/>
    <w:pPr>
      <w:ind w:firstLine="200" w:firstLineChars="200"/>
    </w:pPr>
  </w:style>
  <w:style w:type="paragraph" w:customStyle="1" w:styleId="31">
    <w:name w:val="Default"/>
    <w:basedOn w:val="1"/>
    <w:autoRedefine/>
    <w:qFormat/>
    <w:uiPriority w:val="0"/>
    <w:pPr>
      <w:widowControl w:val="0"/>
      <w:autoSpaceDE w:val="0"/>
      <w:autoSpaceDN w:val="0"/>
      <w:adjustRightInd w:val="0"/>
    </w:pPr>
    <w:rPr>
      <w:rFonts w:ascii="Verdana" w:hAnsi="Verdana" w:eastAsia="宋体" w:cs="Verdana"/>
      <w:color w:val="000000"/>
      <w:sz w:val="24"/>
      <w:szCs w:val="24"/>
      <w:lang w:val="en-US" w:eastAsia="zh-CN" w:bidi="ar-SA"/>
    </w:rPr>
  </w:style>
  <w:style w:type="table" w:customStyle="1" w:styleId="32">
    <w:name w:val="Table Normal"/>
    <w:autoRedefine/>
    <w:semiHidden/>
    <w:unhideWhenUsed/>
    <w:qFormat/>
    <w:uiPriority w:val="0"/>
    <w:tblPr>
      <w:tblCellMar>
        <w:top w:w="0" w:type="dxa"/>
        <w:left w:w="0" w:type="dxa"/>
        <w:bottom w:w="0" w:type="dxa"/>
        <w:right w:w="0" w:type="dxa"/>
      </w:tblCellMar>
    </w:tblPr>
  </w:style>
  <w:style w:type="paragraph" w:customStyle="1" w:styleId="33">
    <w:name w:val="List Paragraph"/>
    <w:qFormat/>
    <w:uiPriority w:val="26"/>
    <w:pPr>
      <w:ind w:left="850"/>
    </w:pPr>
    <w:rPr>
      <w:rFonts w:ascii="Times New Roman" w:hAnsi="Times New Roman" w:eastAsia="宋体" w:cs="Times New Roman"/>
      <w:lang w:val="en-US" w:eastAsia="zh-CN" w:bidi="ar-SA"/>
    </w:rPr>
  </w:style>
  <w:style w:type="paragraph" w:customStyle="1" w:styleId="34">
    <w:name w:val="Body text|4"/>
    <w:basedOn w:val="1"/>
    <w:autoRedefine/>
    <w:qFormat/>
    <w:uiPriority w:val="0"/>
    <w:pPr>
      <w:widowControl w:val="0"/>
      <w:shd w:val="clear" w:color="auto" w:fill="auto"/>
      <w:spacing w:after="520"/>
      <w:ind w:left="1500"/>
    </w:pPr>
    <w:rPr>
      <w:rFonts w:ascii="宋体" w:hAnsi="宋体" w:eastAsia="宋体" w:cs="宋体"/>
      <w:b/>
      <w:bCs/>
      <w:sz w:val="34"/>
      <w:szCs w:val="34"/>
      <w:u w:val="none"/>
      <w:shd w:val="clear" w:color="auto" w:fill="auto"/>
      <w:lang w:val="zh-TW" w:eastAsia="zh-TW" w:bidi="zh-TW"/>
    </w:rPr>
  </w:style>
  <w:style w:type="paragraph" w:customStyle="1" w:styleId="35">
    <w:name w:val="Body text|2"/>
    <w:basedOn w:val="1"/>
    <w:autoRedefine/>
    <w:qFormat/>
    <w:uiPriority w:val="0"/>
    <w:pPr>
      <w:widowControl w:val="0"/>
      <w:shd w:val="clear" w:color="auto" w:fill="auto"/>
      <w:spacing w:line="548" w:lineRule="exact"/>
      <w:ind w:firstLine="560"/>
    </w:pPr>
    <w:rPr>
      <w:rFonts w:ascii="宋体" w:hAnsi="宋体" w:eastAsia="宋体" w:cs="宋体"/>
      <w:sz w:val="28"/>
      <w:szCs w:val="28"/>
      <w:u w:val="none"/>
      <w:shd w:val="clear" w:color="auto" w:fill="auto"/>
      <w:lang w:val="zh-TW" w:eastAsia="zh-TW" w:bidi="zh-TW"/>
    </w:rPr>
  </w:style>
  <w:style w:type="paragraph" w:customStyle="1" w:styleId="36">
    <w:name w:val="Body text|3"/>
    <w:basedOn w:val="1"/>
    <w:autoRedefine/>
    <w:qFormat/>
    <w:uiPriority w:val="0"/>
    <w:pPr>
      <w:widowControl w:val="0"/>
      <w:shd w:val="clear" w:color="auto" w:fill="auto"/>
      <w:spacing w:after="220" w:line="562" w:lineRule="exact"/>
      <w:ind w:left="1220" w:firstLine="210"/>
    </w:pPr>
    <w:rPr>
      <w:rFonts w:ascii="宋体" w:hAnsi="宋体" w:eastAsia="宋体" w:cs="宋体"/>
      <w:sz w:val="20"/>
      <w:szCs w:val="20"/>
      <w:u w:val="none"/>
      <w:shd w:val="clear" w:color="auto" w:fill="auto"/>
      <w:lang w:val="zh-TW" w:eastAsia="zh-TW" w:bidi="zh-TW"/>
    </w:rPr>
  </w:style>
  <w:style w:type="paragraph" w:customStyle="1" w:styleId="37">
    <w:name w:val="null3"/>
    <w:hidden/>
    <w:qFormat/>
    <w:uiPriority w:val="0"/>
    <w:rPr>
      <w:rFonts w:hint="eastAsia" w:asciiTheme="minorHAnsi" w:hAnsiTheme="minorHAnsi" w:eastAsiaTheme="minorEastAsia" w:cstheme="minorBidi"/>
      <w:lang w:val="en-US" w:eastAsia="zh-Hans"/>
    </w:rPr>
  </w:style>
  <w:style w:type="paragraph" w:customStyle="1" w:styleId="38">
    <w:name w:val="Table Text"/>
    <w:basedOn w:val="1"/>
    <w:semiHidden/>
    <w:qFormat/>
    <w:uiPriority w:val="0"/>
    <w:rPr>
      <w:rFonts w:ascii="微软雅黑" w:hAnsi="微软雅黑" w:eastAsia="微软雅黑" w:cs="微软雅黑"/>
      <w:sz w:val="19"/>
      <w:szCs w:val="19"/>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5" Type="http://schemas.openxmlformats.org/officeDocument/2006/relationships/fontTable" Target="fontTable.xml"/><Relationship Id="rId34" Type="http://schemas.openxmlformats.org/officeDocument/2006/relationships/numbering" Target="numbering.xml"/><Relationship Id="rId33" Type="http://schemas.openxmlformats.org/officeDocument/2006/relationships/customXml" Target="../customXml/item1.xml"/><Relationship Id="rId32" Type="http://schemas.openxmlformats.org/officeDocument/2006/relationships/image" Target="media/image17.jpeg"/><Relationship Id="rId31" Type="http://schemas.openxmlformats.org/officeDocument/2006/relationships/image" Target="media/image16.jpeg"/><Relationship Id="rId30" Type="http://schemas.openxmlformats.org/officeDocument/2006/relationships/image" Target="media/image15.jpeg"/><Relationship Id="rId3" Type="http://schemas.openxmlformats.org/officeDocument/2006/relationships/header" Target="header1.xml"/><Relationship Id="rId29" Type="http://schemas.openxmlformats.org/officeDocument/2006/relationships/image" Target="media/image14.jpeg"/><Relationship Id="rId28" Type="http://schemas.openxmlformats.org/officeDocument/2006/relationships/image" Target="media/image13.jpeg"/><Relationship Id="rId27" Type="http://schemas.openxmlformats.org/officeDocument/2006/relationships/image" Target="media/image12.jpeg"/><Relationship Id="rId26" Type="http://schemas.openxmlformats.org/officeDocument/2006/relationships/image" Target="media/image11.jpeg"/><Relationship Id="rId25" Type="http://schemas.openxmlformats.org/officeDocument/2006/relationships/image" Target="media/image10.jpeg"/><Relationship Id="rId24" Type="http://schemas.openxmlformats.org/officeDocument/2006/relationships/image" Target="media/image9.jpeg"/><Relationship Id="rId23" Type="http://schemas.openxmlformats.org/officeDocument/2006/relationships/image" Target="media/image8.jpeg"/><Relationship Id="rId22" Type="http://schemas.openxmlformats.org/officeDocument/2006/relationships/image" Target="media/image7.jpeg"/><Relationship Id="rId21" Type="http://schemas.openxmlformats.org/officeDocument/2006/relationships/image" Target="media/image6.png"/><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media/image4.png"/><Relationship Id="rId18"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88</Pages>
  <Words>7900</Words>
  <Characters>9032</Characters>
  <Lines>0</Lines>
  <Paragraphs>0</Paragraphs>
  <TotalTime>58</TotalTime>
  <ScaleCrop>false</ScaleCrop>
  <LinksUpToDate>false</LinksUpToDate>
  <CharactersWithSpaces>9167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2023-10-10T05:08:00Z</dcterms:created>
  <dc:creator>浸宁静の夜色</dc:creator>
  <cp:lastModifiedBy>黑曼巴</cp:lastModifiedBy>
  <cp:lastPrinted>2025-05-30T07:32:00Z</cp:lastPrinted>
  <dcterms:modified xsi:type="dcterms:W3CDTF">2026-05-17T10:54:05Z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E573C46757874ACA86133DE0139DAC58_13</vt:lpwstr>
  </property>
  <property fmtid="{D5CDD505-2E9C-101B-9397-08002B2CF9AE}" pid="4" name="KSOTemplateDocerSaveRecord">
    <vt:lpwstr>eyJoZGlkIjoiZWY1M2Y4MTk2ZWQwNjI4OGI3NGVhMzFlNTFkYjE4ZjkiLCJ1c2VySWQiOiIyMTIyOTgxMjcifQ==</vt:lpwstr>
  </property>
</Properties>
</file>