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3E06C">
      <w:pPr>
        <w:spacing w:line="240" w:lineRule="auto"/>
        <w:ind w:right="707" w:rightChars="250"/>
        <w:jc w:val="left"/>
        <w:rPr>
          <w:rFonts w:hint="default" w:ascii="仿宋" w:hAnsi="仿宋" w:eastAsia="仿宋" w:cs="仿宋"/>
          <w:b/>
          <w:bCs/>
          <w:color w:val="auto"/>
          <w:sz w:val="36"/>
          <w:szCs w:val="36"/>
          <w:lang w:val="en-US" w:eastAsia="zh-CN"/>
        </w:rPr>
      </w:pPr>
      <w:r>
        <w:rPr>
          <w:rFonts w:hint="eastAsia" w:ascii="华文仿宋" w:hAnsi="华文仿宋" w:cs="华文仿宋"/>
          <w:b/>
          <w:bCs/>
          <w:color w:val="auto"/>
          <w:sz w:val="36"/>
          <w:szCs w:val="36"/>
          <w:lang w:val="en-US" w:eastAsia="zh-CN"/>
        </w:rPr>
        <w:t xml:space="preserve"> </w:t>
      </w:r>
      <w:r>
        <w:rPr>
          <w:rFonts w:hint="eastAsia" w:ascii="华文仿宋" w:hAnsi="华文仿宋" w:cs="华文仿宋"/>
          <w:b/>
          <w:bCs/>
          <w:color w:val="auto"/>
          <w:sz w:val="36"/>
          <w:szCs w:val="36"/>
        </w:rPr>
        <w:t>项目编号：</w:t>
      </w:r>
      <w:r>
        <w:rPr>
          <w:rFonts w:hint="eastAsia" w:ascii="仿宋" w:hAnsi="仿宋" w:eastAsia="仿宋" w:cs="仿宋"/>
          <w:b/>
          <w:bCs/>
          <w:color w:val="auto"/>
          <w:sz w:val="36"/>
          <w:szCs w:val="36"/>
        </w:rPr>
        <w:t>FGCG-JZXTP-202</w:t>
      </w:r>
      <w:r>
        <w:rPr>
          <w:rFonts w:hint="eastAsia" w:ascii="仿宋" w:hAnsi="仿宋" w:eastAsia="仿宋" w:cs="仿宋"/>
          <w:b/>
          <w:bCs/>
          <w:color w:val="auto"/>
          <w:sz w:val="36"/>
          <w:szCs w:val="36"/>
          <w:lang w:val="en-US" w:eastAsia="zh-CN"/>
        </w:rPr>
        <w:t>6010</w:t>
      </w:r>
    </w:p>
    <w:p w14:paraId="6CBD7723">
      <w:pPr>
        <w:pStyle w:val="8"/>
        <w:rPr>
          <w:rFonts w:hint="eastAsia"/>
          <w:color w:val="auto"/>
          <w:u w:val="none"/>
        </w:rPr>
      </w:pPr>
    </w:p>
    <w:p w14:paraId="4A5EDE18">
      <w:pPr>
        <w:spacing w:line="240" w:lineRule="auto"/>
        <w:jc w:val="center"/>
        <w:rPr>
          <w:rFonts w:hint="eastAsia" w:ascii="方正小标宋简体" w:hAnsi="方正小标宋简体" w:eastAsia="方正小标宋简体" w:cs="方正小标宋简体"/>
          <w:b/>
          <w:bCs/>
          <w:kern w:val="2"/>
          <w:sz w:val="72"/>
          <w:szCs w:val="72"/>
          <w:lang w:val="en-US" w:eastAsia="zh-CN" w:bidi="ar-SA"/>
        </w:rPr>
      </w:pPr>
      <w:r>
        <w:rPr>
          <w:rFonts w:hint="eastAsia"/>
          <w:b/>
          <w:bCs/>
          <w:sz w:val="72"/>
          <w:szCs w:val="72"/>
          <w:lang w:val="en-US" w:eastAsia="zh-CN"/>
        </w:rPr>
        <w:t>府谷县教体局教育信息化设备购置项目</w:t>
      </w:r>
    </w:p>
    <w:p w14:paraId="1304182C">
      <w:pPr>
        <w:bidi w:val="0"/>
        <w:rPr>
          <w:rFonts w:hint="default" w:eastAsia="华文仿宋"/>
          <w:lang w:val="en-US" w:eastAsia="zh-CN"/>
        </w:rPr>
      </w:pPr>
      <w:r>
        <w:rPr>
          <w:rFonts w:hint="eastAsia"/>
        </w:rPr>
        <w:t xml:space="preserve"> </w:t>
      </w:r>
    </w:p>
    <w:p w14:paraId="78238204">
      <w:pPr>
        <w:spacing w:line="240" w:lineRule="auto"/>
        <w:jc w:val="center"/>
        <w:rPr>
          <w:rFonts w:ascii="仿宋" w:hAnsi="仿宋" w:eastAsia="仿宋"/>
          <w:color w:val="auto"/>
          <w:sz w:val="56"/>
          <w:szCs w:val="56"/>
        </w:rPr>
      </w:pPr>
    </w:p>
    <w:p w14:paraId="30931BF1">
      <w:pPr>
        <w:pStyle w:val="25"/>
        <w:rPr>
          <w:color w:val="auto"/>
          <w:sz w:val="56"/>
          <w:szCs w:val="56"/>
        </w:rPr>
      </w:pPr>
    </w:p>
    <w:p w14:paraId="0D9AFD8A">
      <w:pPr>
        <w:pStyle w:val="25"/>
        <w:rPr>
          <w:color w:val="auto"/>
          <w:sz w:val="56"/>
          <w:szCs w:val="56"/>
        </w:rPr>
      </w:pPr>
    </w:p>
    <w:p w14:paraId="30E7C762">
      <w:pPr>
        <w:spacing w:line="240" w:lineRule="auto"/>
        <w:jc w:val="center"/>
        <w:rPr>
          <w:rFonts w:hint="eastAsia" w:ascii="方正小标宋简体" w:hAnsi="方正小标宋简体" w:eastAsia="宋体" w:cs="方正小标宋简体"/>
          <w:bCs/>
          <w:color w:val="auto"/>
          <w:sz w:val="72"/>
          <w:szCs w:val="72"/>
          <w:lang w:val="en-US" w:eastAsia="zh-CN"/>
        </w:rPr>
      </w:pPr>
      <w:r>
        <w:rPr>
          <w:rFonts w:hint="eastAsia" w:ascii="宋体" w:hAnsi="宋体" w:eastAsia="宋体" w:cs="宋体"/>
          <w:b/>
          <w:color w:val="auto"/>
          <w:kern w:val="0"/>
          <w:sz w:val="72"/>
          <w:szCs w:val="72"/>
        </w:rPr>
        <w:t>竞争性谈判文件</w:t>
      </w:r>
      <w:r>
        <w:rPr>
          <w:rFonts w:hint="eastAsia" w:ascii="宋体" w:hAnsi="宋体" w:eastAsia="宋体" w:cs="宋体"/>
          <w:b/>
          <w:color w:val="auto"/>
          <w:kern w:val="0"/>
          <w:sz w:val="72"/>
          <w:szCs w:val="72"/>
          <w:lang w:val="en-US" w:eastAsia="zh-CN"/>
        </w:rPr>
        <w:t xml:space="preserve"> </w:t>
      </w:r>
    </w:p>
    <w:p w14:paraId="43473AD6">
      <w:pPr>
        <w:spacing w:line="240" w:lineRule="auto"/>
        <w:jc w:val="center"/>
        <w:rPr>
          <w:rFonts w:ascii="仿宋" w:hAnsi="仿宋" w:eastAsia="仿宋"/>
          <w:color w:val="auto"/>
          <w:sz w:val="36"/>
          <w:szCs w:val="36"/>
        </w:rPr>
      </w:pPr>
    </w:p>
    <w:p w14:paraId="688D7BC0">
      <w:pPr>
        <w:pStyle w:val="8"/>
        <w:ind w:left="0" w:leftChars="0" w:firstLine="0" w:firstLineChars="0"/>
        <w:rPr>
          <w:rFonts w:hint="eastAsia"/>
          <w:color w:val="auto"/>
        </w:rPr>
      </w:pPr>
    </w:p>
    <w:p w14:paraId="62B4FEFF">
      <w:pPr>
        <w:pStyle w:val="8"/>
        <w:ind w:left="0" w:leftChars="0" w:firstLine="0" w:firstLineChars="0"/>
        <w:rPr>
          <w:rFonts w:hint="eastAsia"/>
          <w:color w:val="auto"/>
        </w:rPr>
      </w:pPr>
    </w:p>
    <w:p w14:paraId="77449EB5">
      <w:pPr>
        <w:pStyle w:val="8"/>
        <w:ind w:left="0" w:leftChars="0" w:firstLine="0" w:firstLineChars="0"/>
        <w:rPr>
          <w:rFonts w:hint="eastAsia"/>
          <w:color w:val="auto"/>
        </w:rPr>
      </w:pPr>
    </w:p>
    <w:p w14:paraId="786F3FD2">
      <w:pPr>
        <w:pStyle w:val="8"/>
        <w:ind w:left="0" w:leftChars="0" w:firstLine="0" w:firstLineChars="0"/>
        <w:rPr>
          <w:rFonts w:hint="eastAsia"/>
          <w:color w:val="auto"/>
        </w:rPr>
      </w:pPr>
    </w:p>
    <w:p w14:paraId="7117318D">
      <w:pPr>
        <w:pStyle w:val="8"/>
        <w:ind w:left="0" w:leftChars="0" w:firstLine="0" w:firstLineChars="0"/>
        <w:rPr>
          <w:rFonts w:hint="eastAsia"/>
          <w:color w:val="auto"/>
        </w:rPr>
      </w:pPr>
    </w:p>
    <w:p w14:paraId="44458A8B">
      <w:pPr>
        <w:pStyle w:val="8"/>
        <w:ind w:left="0" w:leftChars="0" w:firstLine="0" w:firstLineChars="0"/>
        <w:rPr>
          <w:rFonts w:hint="eastAsia"/>
          <w:color w:val="auto"/>
        </w:rPr>
      </w:pPr>
    </w:p>
    <w:p w14:paraId="63419BC3">
      <w:pPr>
        <w:pStyle w:val="8"/>
        <w:ind w:left="0" w:leftChars="0" w:firstLine="0" w:firstLineChars="0"/>
        <w:rPr>
          <w:rFonts w:hint="eastAsia"/>
          <w:color w:val="auto"/>
        </w:rPr>
      </w:pPr>
    </w:p>
    <w:p w14:paraId="2D656C27">
      <w:pPr>
        <w:pStyle w:val="8"/>
        <w:rPr>
          <w:color w:val="auto"/>
        </w:rPr>
      </w:pPr>
    </w:p>
    <w:p w14:paraId="727E11AC">
      <w:pPr>
        <w:spacing w:line="240" w:lineRule="auto"/>
        <w:ind w:right="707" w:rightChars="250" w:firstLine="726" w:firstLineChars="200"/>
        <w:jc w:val="left"/>
        <w:rPr>
          <w:rFonts w:hint="default" w:ascii="华文仿宋" w:hAnsi="华文仿宋" w:eastAsia="华文仿宋" w:cs="华文仿宋"/>
          <w:b/>
          <w:bCs/>
          <w:color w:val="auto"/>
          <w:sz w:val="36"/>
          <w:szCs w:val="36"/>
          <w:lang w:val="en-US" w:eastAsia="zh-CN"/>
        </w:rPr>
      </w:pPr>
      <w:r>
        <w:rPr>
          <w:rFonts w:hint="eastAsia" w:ascii="华文仿宋" w:hAnsi="华文仿宋" w:cs="华文仿宋"/>
          <w:b/>
          <w:bCs/>
          <w:color w:val="auto"/>
          <w:sz w:val="36"/>
          <w:szCs w:val="36"/>
        </w:rPr>
        <w:t>采 购 人：</w:t>
      </w:r>
      <w:r>
        <w:rPr>
          <w:rFonts w:hint="eastAsia" w:ascii="华文仿宋" w:hAnsi="华文仿宋" w:cs="华文仿宋"/>
          <w:b/>
          <w:bCs/>
          <w:color w:val="auto"/>
          <w:sz w:val="36"/>
          <w:szCs w:val="36"/>
          <w:lang w:val="en-US" w:eastAsia="zh-CN"/>
        </w:rPr>
        <w:t>府谷县教育和体育局</w:t>
      </w:r>
    </w:p>
    <w:p w14:paraId="714AADCF">
      <w:pPr>
        <w:spacing w:line="240" w:lineRule="auto"/>
        <w:ind w:right="707" w:rightChars="250" w:firstLine="721" w:firstLineChars="199"/>
        <w:jc w:val="left"/>
        <w:rPr>
          <w:rFonts w:hint="eastAsia" w:ascii="华文仿宋" w:hAnsi="华文仿宋" w:cs="华文仿宋"/>
          <w:b/>
          <w:bCs/>
          <w:color w:val="auto"/>
          <w:sz w:val="36"/>
          <w:szCs w:val="36"/>
        </w:rPr>
      </w:pPr>
      <w:r>
        <w:rPr>
          <w:rFonts w:hint="eastAsia" w:ascii="华文仿宋" w:hAnsi="华文仿宋" w:cs="华文仿宋"/>
          <w:b/>
          <w:bCs/>
          <w:color w:val="auto"/>
          <w:sz w:val="36"/>
          <w:szCs w:val="36"/>
        </w:rPr>
        <w:t>采购代理机构：府谷县政府投资和采购服务中心</w:t>
      </w:r>
    </w:p>
    <w:p w14:paraId="47EE9B36">
      <w:pPr>
        <w:spacing w:line="240" w:lineRule="auto"/>
        <w:jc w:val="both"/>
        <w:rPr>
          <w:rFonts w:ascii="仿宋" w:hAnsi="仿宋" w:eastAsia="仿宋"/>
          <w:color w:val="auto"/>
          <w:sz w:val="36"/>
          <w:szCs w:val="36"/>
        </w:rPr>
      </w:pPr>
    </w:p>
    <w:p w14:paraId="2C71FF54">
      <w:pPr>
        <w:spacing w:line="240" w:lineRule="auto"/>
        <w:jc w:val="center"/>
        <w:rPr>
          <w:rFonts w:hint="default" w:ascii="Times New Roman" w:hAnsi="Times New Roman" w:cs="Times New Roman"/>
          <w:color w:val="auto"/>
        </w:rPr>
        <w:sectPr>
          <w:headerReference r:id="rId6" w:type="first"/>
          <w:footerReference r:id="rId8" w:type="first"/>
          <w:headerReference r:id="rId5" w:type="default"/>
          <w:footerReference r:id="rId7" w:type="default"/>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720" w:num="1"/>
          <w:titlePg/>
          <w:docGrid w:type="linesAndChars" w:linePitch="381" w:charSpace="704"/>
        </w:sectPr>
      </w:pPr>
      <w:r>
        <w:rPr>
          <w:rFonts w:hint="default" w:ascii="Times New Roman" w:hAnsi="Times New Roman" w:eastAsia="仿宋" w:cs="Times New Roman"/>
          <w:color w:val="auto"/>
          <w:sz w:val="36"/>
          <w:szCs w:val="36"/>
        </w:rPr>
        <w:t>202</w:t>
      </w:r>
      <w:r>
        <w:rPr>
          <w:rFonts w:hint="default" w:ascii="Times New Roman" w:hAnsi="Times New Roman" w:eastAsia="仿宋" w:cs="Times New Roman"/>
          <w:color w:val="auto"/>
          <w:sz w:val="36"/>
          <w:szCs w:val="36"/>
          <w:lang w:val="en-US" w:eastAsia="zh-CN"/>
        </w:rPr>
        <w:t>6</w:t>
      </w:r>
      <w:r>
        <w:rPr>
          <w:rFonts w:hint="default" w:ascii="Times New Roman" w:hAnsi="Times New Roman" w:cs="Times New Roman"/>
          <w:color w:val="auto"/>
          <w:sz w:val="36"/>
          <w:szCs w:val="36"/>
        </w:rPr>
        <w:t>年</w:t>
      </w:r>
      <w:r>
        <w:rPr>
          <w:rFonts w:hint="eastAsia" w:ascii="Times New Roman" w:hAnsi="Times New Roman" w:cs="Times New Roman"/>
          <w:color w:val="auto"/>
          <w:sz w:val="36"/>
          <w:szCs w:val="36"/>
          <w:lang w:val="en-US" w:eastAsia="zh-CN"/>
        </w:rPr>
        <w:t>7</w:t>
      </w:r>
      <w:r>
        <w:rPr>
          <w:rFonts w:hint="default" w:ascii="Times New Roman" w:hAnsi="Times New Roman" w:cs="Times New Roman"/>
          <w:color w:val="auto"/>
          <w:sz w:val="36"/>
          <w:szCs w:val="36"/>
        </w:rPr>
        <w:t>月</w:t>
      </w:r>
      <w:r>
        <w:rPr>
          <w:rFonts w:hint="eastAsia" w:ascii="Times New Roman" w:hAnsi="Times New Roman" w:cs="Times New Roman"/>
          <w:color w:val="auto"/>
          <w:sz w:val="36"/>
          <w:szCs w:val="36"/>
          <w:lang w:val="en-US" w:eastAsia="zh-CN"/>
        </w:rPr>
        <w:t xml:space="preserve"> 28</w:t>
      </w:r>
      <w:r>
        <w:rPr>
          <w:rFonts w:hint="default" w:ascii="Times New Roman" w:hAnsi="Times New Roman" w:cs="Times New Roman"/>
          <w:color w:val="auto"/>
          <w:sz w:val="36"/>
          <w:szCs w:val="36"/>
        </w:rPr>
        <w:t>日</w:t>
      </w:r>
    </w:p>
    <w:p w14:paraId="5B584EE7">
      <w:pPr>
        <w:autoSpaceDE w:val="0"/>
        <w:autoSpaceDN w:val="0"/>
        <w:adjustRightInd w:val="0"/>
        <w:snapToGrid w:val="0"/>
        <w:spacing w:line="360" w:lineRule="auto"/>
        <w:rPr>
          <w:rFonts w:hint="eastAsia" w:ascii="宋体" w:hAnsi="宋体" w:eastAsia="宋体" w:cs="楷体"/>
          <w:b/>
          <w:bCs/>
          <w:color w:val="auto"/>
          <w:sz w:val="44"/>
          <w:szCs w:val="44"/>
          <w:lang w:val="zh-CN"/>
        </w:rPr>
      </w:pPr>
      <w:bookmarkStart w:id="0" w:name="_Toc31683"/>
      <w:bookmarkStart w:id="1" w:name="_Toc19246"/>
      <w:bookmarkStart w:id="2" w:name="_Toc56066537"/>
      <w:bookmarkStart w:id="3" w:name="_Toc13557"/>
    </w:p>
    <w:p w14:paraId="247FCA66">
      <w:pPr>
        <w:autoSpaceDE w:val="0"/>
        <w:autoSpaceDN w:val="0"/>
        <w:adjustRightInd w:val="0"/>
        <w:snapToGrid w:val="0"/>
        <w:spacing w:line="360" w:lineRule="auto"/>
        <w:jc w:val="center"/>
        <w:rPr>
          <w:rFonts w:ascii="华文仿宋" w:hAnsi="华文仿宋" w:cs="楷体"/>
          <w:b/>
          <w:bCs/>
          <w:color w:val="auto"/>
          <w:sz w:val="44"/>
          <w:szCs w:val="44"/>
        </w:rPr>
      </w:pPr>
      <w:r>
        <w:rPr>
          <w:rFonts w:hint="eastAsia" w:ascii="华文仿宋" w:hAnsi="华文仿宋" w:cs="楷体"/>
          <w:b/>
          <w:bCs/>
          <w:color w:val="auto"/>
          <w:sz w:val="44"/>
          <w:szCs w:val="44"/>
          <w:lang w:val="zh-CN"/>
        </w:rPr>
        <w:t>目   录</w:t>
      </w:r>
    </w:p>
    <w:p w14:paraId="4E45FDDB">
      <w:pPr>
        <w:autoSpaceDE w:val="0"/>
        <w:autoSpaceDN w:val="0"/>
        <w:adjustRightInd w:val="0"/>
        <w:snapToGrid w:val="0"/>
        <w:spacing w:line="360" w:lineRule="auto"/>
        <w:rPr>
          <w:rFonts w:ascii="华文仿宋" w:hAnsi="华文仿宋" w:cs="楷体"/>
          <w:b/>
          <w:bCs/>
          <w:color w:val="auto"/>
          <w:sz w:val="30"/>
          <w:szCs w:val="30"/>
        </w:rPr>
      </w:pPr>
    </w:p>
    <w:p w14:paraId="521E2EC4">
      <w:pPr>
        <w:tabs>
          <w:tab w:val="right" w:leader="hyphen" w:pos="8504"/>
        </w:tabs>
        <w:spacing w:line="500" w:lineRule="exact"/>
        <w:ind w:left="1995" w:leftChars="200" w:right="855" w:rightChars="300" w:hanging="1425" w:hangingChars="500"/>
        <w:rPr>
          <w:rFonts w:ascii="华文仿宋" w:hAnsi="华文仿宋"/>
          <w:color w:val="auto"/>
        </w:rPr>
      </w:pPr>
    </w:p>
    <w:p w14:paraId="3B1E1AE8">
      <w:pPr>
        <w:spacing w:line="336" w:lineRule="auto"/>
        <w:ind w:right="456" w:firstLine="961" w:firstLineChars="296"/>
        <w:rPr>
          <w:rFonts w:ascii="华文仿宋" w:hAnsi="华文仿宋" w:cs="宋体"/>
          <w:b/>
          <w:bCs/>
          <w:color w:val="auto"/>
          <w:sz w:val="32"/>
          <w:szCs w:val="32"/>
        </w:rPr>
      </w:pPr>
      <w:r>
        <w:rPr>
          <w:rFonts w:hint="eastAsia" w:ascii="华文仿宋" w:hAnsi="华文仿宋" w:cs="宋体"/>
          <w:b/>
          <w:bCs/>
          <w:color w:val="auto"/>
          <w:sz w:val="32"/>
          <w:szCs w:val="32"/>
        </w:rPr>
        <w:t>第一章   谈判公告</w:t>
      </w:r>
    </w:p>
    <w:p w14:paraId="7294C628">
      <w:pPr>
        <w:spacing w:line="336" w:lineRule="auto"/>
        <w:ind w:right="456" w:firstLine="961" w:firstLineChars="296"/>
        <w:rPr>
          <w:rFonts w:ascii="华文仿宋" w:hAnsi="华文仿宋" w:cs="宋体"/>
          <w:b/>
          <w:bCs/>
          <w:color w:val="auto"/>
          <w:sz w:val="32"/>
          <w:szCs w:val="32"/>
        </w:rPr>
      </w:pPr>
      <w:r>
        <w:rPr>
          <w:rFonts w:hint="eastAsia" w:ascii="华文仿宋" w:hAnsi="华文仿宋" w:cs="宋体"/>
          <w:b/>
          <w:bCs/>
          <w:color w:val="auto"/>
          <w:sz w:val="32"/>
          <w:szCs w:val="32"/>
        </w:rPr>
        <w:t>第二章   谈判供应商须知</w:t>
      </w:r>
    </w:p>
    <w:p w14:paraId="0770AF69">
      <w:pPr>
        <w:spacing w:line="336" w:lineRule="auto"/>
        <w:ind w:right="456" w:firstLine="961" w:firstLineChars="296"/>
        <w:rPr>
          <w:rFonts w:ascii="华文仿宋" w:hAnsi="华文仿宋" w:cs="宋体"/>
          <w:b/>
          <w:bCs/>
          <w:color w:val="auto"/>
          <w:sz w:val="32"/>
          <w:szCs w:val="32"/>
        </w:rPr>
      </w:pPr>
      <w:r>
        <w:rPr>
          <w:rFonts w:hint="eastAsia" w:ascii="华文仿宋" w:hAnsi="华文仿宋" w:cs="宋体"/>
          <w:b/>
          <w:bCs/>
          <w:color w:val="auto"/>
          <w:sz w:val="32"/>
          <w:szCs w:val="32"/>
        </w:rPr>
        <w:t xml:space="preserve">第三章   </w:t>
      </w:r>
      <w:r>
        <w:rPr>
          <w:rFonts w:ascii="华文仿宋" w:hAnsi="华文仿宋" w:cs="宋体"/>
          <w:b/>
          <w:bCs/>
          <w:color w:val="auto"/>
          <w:sz w:val="32"/>
          <w:szCs w:val="32"/>
        </w:rPr>
        <w:t>采购内容及采购要求</w:t>
      </w:r>
    </w:p>
    <w:p w14:paraId="35603F54">
      <w:pPr>
        <w:spacing w:line="336" w:lineRule="auto"/>
        <w:ind w:right="456" w:firstLine="961" w:firstLineChars="296"/>
        <w:rPr>
          <w:rFonts w:ascii="华文仿宋" w:hAnsi="华文仿宋" w:cs="宋体"/>
          <w:b/>
          <w:bCs/>
          <w:color w:val="auto"/>
          <w:sz w:val="32"/>
          <w:szCs w:val="32"/>
        </w:rPr>
      </w:pPr>
      <w:r>
        <w:rPr>
          <w:rFonts w:hint="eastAsia" w:ascii="华文仿宋" w:hAnsi="华文仿宋" w:cs="宋体"/>
          <w:b/>
          <w:bCs/>
          <w:color w:val="auto"/>
          <w:sz w:val="32"/>
          <w:szCs w:val="32"/>
        </w:rPr>
        <w:t>第四章   商务响应及合同主要条款</w:t>
      </w:r>
    </w:p>
    <w:p w14:paraId="3E0B3325">
      <w:pPr>
        <w:spacing w:line="336" w:lineRule="auto"/>
        <w:ind w:right="456" w:firstLine="961" w:firstLineChars="296"/>
        <w:rPr>
          <w:rFonts w:ascii="华文仿宋" w:hAnsi="华文仿宋" w:cs="宋体"/>
          <w:b/>
          <w:bCs/>
          <w:color w:val="auto"/>
          <w:sz w:val="32"/>
          <w:szCs w:val="32"/>
        </w:rPr>
      </w:pPr>
      <w:r>
        <w:rPr>
          <w:rFonts w:hint="eastAsia" w:ascii="华文仿宋" w:hAnsi="华文仿宋" w:cs="宋体"/>
          <w:b/>
          <w:bCs/>
          <w:color w:val="auto"/>
          <w:sz w:val="32"/>
          <w:szCs w:val="32"/>
        </w:rPr>
        <w:t>第五章   谈判响应文件构成及格式</w:t>
      </w:r>
    </w:p>
    <w:p w14:paraId="201EC47B">
      <w:pPr>
        <w:spacing w:line="336" w:lineRule="auto"/>
        <w:ind w:right="456" w:firstLine="961" w:firstLineChars="296"/>
        <w:rPr>
          <w:rFonts w:hint="eastAsia" w:ascii="华文仿宋" w:hAnsi="华文仿宋" w:cs="宋体"/>
          <w:b/>
          <w:bCs/>
          <w:color w:val="auto"/>
          <w:sz w:val="32"/>
          <w:szCs w:val="32"/>
        </w:rPr>
      </w:pPr>
      <w:r>
        <w:rPr>
          <w:rFonts w:hint="eastAsia" w:ascii="华文仿宋" w:hAnsi="华文仿宋" w:cs="宋体"/>
          <w:b/>
          <w:bCs/>
          <w:color w:val="auto"/>
          <w:sz w:val="32"/>
          <w:szCs w:val="32"/>
        </w:rPr>
        <w:t>第六章   封袋正面标识式样</w:t>
      </w:r>
    </w:p>
    <w:p w14:paraId="0A429D0E">
      <w:pPr>
        <w:tabs>
          <w:tab w:val="right" w:leader="hyphen" w:pos="8504"/>
        </w:tabs>
        <w:spacing w:line="500" w:lineRule="exact"/>
        <w:ind w:left="1995" w:leftChars="200" w:right="855" w:rightChars="300" w:hanging="1425" w:hangingChars="500"/>
        <w:rPr>
          <w:rFonts w:hint="eastAsia"/>
          <w:color w:val="auto"/>
        </w:rPr>
      </w:pPr>
    </w:p>
    <w:p w14:paraId="4559C795">
      <w:pPr>
        <w:pStyle w:val="6"/>
        <w:rPr>
          <w:rFonts w:hint="eastAsia"/>
          <w:color w:val="auto"/>
        </w:rPr>
      </w:pPr>
    </w:p>
    <w:p w14:paraId="17007661">
      <w:pPr>
        <w:rPr>
          <w:rFonts w:hint="eastAsia"/>
          <w:color w:val="auto"/>
        </w:rPr>
      </w:pPr>
    </w:p>
    <w:p w14:paraId="41306510">
      <w:pPr>
        <w:pStyle w:val="79"/>
        <w:ind w:firstLine="0" w:firstLineChars="0"/>
        <w:jc w:val="center"/>
        <w:rPr>
          <w:rFonts w:hint="eastAsia" w:ascii="黑体" w:hAnsi="黑体" w:eastAsia="黑体"/>
          <w:b/>
          <w:color w:val="auto"/>
          <w:sz w:val="36"/>
          <w:szCs w:val="36"/>
        </w:rPr>
      </w:pPr>
    </w:p>
    <w:p w14:paraId="18ED4812">
      <w:pPr>
        <w:pStyle w:val="79"/>
        <w:ind w:firstLine="0" w:firstLineChars="0"/>
        <w:jc w:val="center"/>
        <w:rPr>
          <w:rFonts w:hint="eastAsia" w:ascii="黑体" w:hAnsi="黑体" w:eastAsia="黑体"/>
          <w:b/>
          <w:color w:val="auto"/>
          <w:sz w:val="36"/>
          <w:szCs w:val="36"/>
        </w:rPr>
      </w:pPr>
    </w:p>
    <w:p w14:paraId="04ECBBF9">
      <w:pPr>
        <w:pStyle w:val="79"/>
        <w:ind w:firstLine="0" w:firstLineChars="0"/>
        <w:jc w:val="center"/>
        <w:rPr>
          <w:rFonts w:hint="eastAsia" w:ascii="黑体" w:hAnsi="黑体" w:eastAsia="黑体"/>
          <w:b/>
          <w:color w:val="auto"/>
          <w:sz w:val="36"/>
          <w:szCs w:val="36"/>
        </w:rPr>
      </w:pPr>
    </w:p>
    <w:p w14:paraId="5C9DA331">
      <w:pPr>
        <w:pStyle w:val="79"/>
        <w:ind w:firstLine="0" w:firstLineChars="0"/>
        <w:jc w:val="center"/>
        <w:rPr>
          <w:rFonts w:hint="eastAsia" w:ascii="黑体" w:hAnsi="黑体" w:eastAsia="黑体"/>
          <w:b/>
          <w:color w:val="auto"/>
          <w:sz w:val="36"/>
          <w:szCs w:val="36"/>
        </w:rPr>
      </w:pPr>
    </w:p>
    <w:p w14:paraId="309CC21C">
      <w:pPr>
        <w:pStyle w:val="79"/>
        <w:ind w:firstLine="0" w:firstLineChars="0"/>
        <w:jc w:val="center"/>
        <w:rPr>
          <w:rFonts w:hint="eastAsia" w:ascii="黑体" w:hAnsi="黑体" w:eastAsia="黑体"/>
          <w:b/>
          <w:color w:val="auto"/>
          <w:sz w:val="36"/>
          <w:szCs w:val="36"/>
        </w:rPr>
      </w:pPr>
    </w:p>
    <w:p w14:paraId="2757C873">
      <w:pPr>
        <w:pStyle w:val="79"/>
        <w:ind w:firstLine="0" w:firstLineChars="0"/>
        <w:jc w:val="center"/>
        <w:rPr>
          <w:rFonts w:hint="eastAsia" w:ascii="黑体" w:hAnsi="黑体" w:eastAsia="黑体"/>
          <w:b/>
          <w:color w:val="auto"/>
          <w:sz w:val="36"/>
          <w:szCs w:val="36"/>
        </w:rPr>
      </w:pPr>
    </w:p>
    <w:p w14:paraId="626FFB7A">
      <w:pPr>
        <w:pStyle w:val="79"/>
        <w:ind w:firstLine="0" w:firstLineChars="0"/>
        <w:jc w:val="center"/>
        <w:rPr>
          <w:rFonts w:hint="eastAsia" w:ascii="黑体" w:hAnsi="黑体" w:eastAsia="黑体"/>
          <w:b/>
          <w:color w:val="auto"/>
          <w:sz w:val="36"/>
          <w:szCs w:val="36"/>
        </w:rPr>
      </w:pPr>
    </w:p>
    <w:p w14:paraId="2B653A27">
      <w:pPr>
        <w:pStyle w:val="79"/>
        <w:ind w:firstLine="0" w:firstLineChars="0"/>
        <w:jc w:val="center"/>
        <w:rPr>
          <w:rFonts w:hint="eastAsia" w:ascii="黑体" w:hAnsi="黑体" w:eastAsia="黑体"/>
          <w:b/>
          <w:color w:val="auto"/>
          <w:sz w:val="36"/>
          <w:szCs w:val="36"/>
        </w:rPr>
      </w:pPr>
    </w:p>
    <w:p w14:paraId="4F448748">
      <w:pPr>
        <w:pStyle w:val="79"/>
        <w:ind w:firstLine="0" w:firstLineChars="0"/>
        <w:jc w:val="center"/>
        <w:rPr>
          <w:rFonts w:hint="eastAsia" w:ascii="黑体" w:hAnsi="黑体" w:eastAsia="黑体"/>
          <w:b/>
          <w:color w:val="auto"/>
          <w:sz w:val="36"/>
          <w:szCs w:val="36"/>
        </w:rPr>
      </w:pPr>
    </w:p>
    <w:p w14:paraId="50498C5A">
      <w:pPr>
        <w:pStyle w:val="79"/>
        <w:ind w:firstLine="0" w:firstLineChars="0"/>
        <w:jc w:val="center"/>
        <w:rPr>
          <w:rFonts w:hint="eastAsia" w:ascii="黑体" w:hAnsi="黑体" w:eastAsia="黑体"/>
          <w:b/>
          <w:color w:val="auto"/>
          <w:sz w:val="36"/>
          <w:szCs w:val="36"/>
        </w:rPr>
      </w:pPr>
    </w:p>
    <w:p w14:paraId="0E34C2FB">
      <w:pPr>
        <w:pStyle w:val="79"/>
        <w:ind w:firstLine="0" w:firstLineChars="0"/>
        <w:jc w:val="center"/>
        <w:rPr>
          <w:rFonts w:hint="eastAsia" w:ascii="黑体" w:hAnsi="黑体" w:eastAsia="黑体"/>
          <w:b/>
          <w:color w:val="auto"/>
          <w:sz w:val="36"/>
          <w:szCs w:val="36"/>
        </w:rPr>
      </w:pPr>
    </w:p>
    <w:p w14:paraId="7E3CFD71">
      <w:pPr>
        <w:pStyle w:val="79"/>
        <w:ind w:firstLine="0" w:firstLineChars="0"/>
        <w:jc w:val="center"/>
        <w:rPr>
          <w:rFonts w:hint="eastAsia" w:ascii="黑体" w:hAnsi="黑体" w:eastAsia="黑体"/>
          <w:b/>
          <w:color w:val="auto"/>
          <w:sz w:val="36"/>
          <w:szCs w:val="36"/>
        </w:rPr>
      </w:pPr>
    </w:p>
    <w:p w14:paraId="01C419D3">
      <w:pPr>
        <w:pStyle w:val="79"/>
        <w:ind w:firstLine="0" w:firstLineChars="0"/>
        <w:jc w:val="both"/>
        <w:rPr>
          <w:rFonts w:hint="eastAsia" w:ascii="黑体" w:hAnsi="黑体" w:eastAsia="黑体"/>
          <w:b/>
          <w:color w:val="auto"/>
          <w:sz w:val="36"/>
          <w:szCs w:val="36"/>
        </w:rPr>
      </w:pPr>
    </w:p>
    <w:p w14:paraId="07225D21">
      <w:pPr>
        <w:pStyle w:val="79"/>
        <w:keepNext w:val="0"/>
        <w:keepLines w:val="0"/>
        <w:pageBreakBefore w:val="0"/>
        <w:kinsoku/>
        <w:overflowPunct/>
        <w:topLinePunct w:val="0"/>
        <w:bidi w:val="0"/>
        <w:spacing w:line="500" w:lineRule="exact"/>
        <w:ind w:firstLine="3250" w:firstLineChars="1000"/>
        <w:jc w:val="both"/>
        <w:textAlignment w:val="auto"/>
        <w:rPr>
          <w:rFonts w:ascii="黑体" w:hAnsi="黑体" w:eastAsia="黑体"/>
          <w:b/>
          <w:color w:val="auto"/>
          <w:sz w:val="32"/>
          <w:szCs w:val="32"/>
        </w:rPr>
        <w:sectPr>
          <w:footerReference r:id="rId10" w:type="first"/>
          <w:footerReference r:id="rId9" w:type="even"/>
          <w:pgSz w:w="11906" w:h="16838"/>
          <w:pgMar w:top="1137" w:right="1417" w:bottom="1417" w:left="1417" w:header="851" w:footer="992" w:gutter="0"/>
          <w:pgBorders>
            <w:top w:val="none" w:sz="0" w:space="0"/>
            <w:left w:val="none" w:sz="0" w:space="0"/>
            <w:bottom w:val="none" w:sz="0" w:space="0"/>
            <w:right w:val="none" w:sz="0" w:space="0"/>
          </w:pgBorders>
          <w:pgNumType w:fmt="decimal"/>
          <w:cols w:space="720" w:num="1"/>
          <w:titlePg/>
          <w:docGrid w:type="linesAndChars" w:linePitch="381" w:charSpace="1228"/>
        </w:sectPr>
      </w:pPr>
    </w:p>
    <w:p w14:paraId="3E698947">
      <w:pPr>
        <w:pStyle w:val="79"/>
        <w:keepNext w:val="0"/>
        <w:keepLines w:val="0"/>
        <w:pageBreakBefore w:val="0"/>
        <w:kinsoku/>
        <w:overflowPunct/>
        <w:topLinePunct w:val="0"/>
        <w:bidi w:val="0"/>
        <w:spacing w:line="500" w:lineRule="exact"/>
        <w:ind w:firstLine="3250" w:firstLineChars="1000"/>
        <w:jc w:val="both"/>
        <w:textAlignment w:val="auto"/>
        <w:rPr>
          <w:rFonts w:hint="eastAsia" w:ascii="仿宋" w:hAnsi="仿宋" w:eastAsia="仿宋" w:cs="仿宋"/>
          <w:b w:val="0"/>
          <w:bCs/>
          <w:color w:val="auto"/>
          <w:kern w:val="2"/>
          <w:sz w:val="28"/>
          <w:szCs w:val="28"/>
          <w:lang w:val="en-US" w:eastAsia="zh-CN" w:bidi="ar-SA"/>
        </w:rPr>
      </w:pPr>
      <w:r>
        <w:rPr>
          <w:rFonts w:ascii="黑体" w:hAnsi="黑体" w:eastAsia="黑体"/>
          <w:b/>
          <w:color w:val="auto"/>
          <w:sz w:val="32"/>
          <w:szCs w:val="32"/>
        </w:rPr>
        <w:t xml:space="preserve">第一章  </w:t>
      </w:r>
      <w:r>
        <w:rPr>
          <w:rFonts w:hint="eastAsia" w:ascii="黑体" w:hAnsi="黑体" w:eastAsia="黑体"/>
          <w:b/>
          <w:color w:val="auto"/>
          <w:sz w:val="32"/>
          <w:szCs w:val="32"/>
        </w:rPr>
        <w:t>谈判</w:t>
      </w:r>
      <w:bookmarkEnd w:id="0"/>
      <w:bookmarkEnd w:id="1"/>
      <w:bookmarkEnd w:id="2"/>
      <w:bookmarkEnd w:id="3"/>
      <w:r>
        <w:rPr>
          <w:rFonts w:hint="eastAsia" w:ascii="黑体" w:hAnsi="黑体" w:eastAsia="黑体"/>
          <w:b/>
          <w:color w:val="auto"/>
          <w:sz w:val="32"/>
          <w:szCs w:val="32"/>
        </w:rPr>
        <w:t>公告</w:t>
      </w:r>
    </w:p>
    <w:p w14:paraId="3F86FF7D">
      <w:pPr>
        <w:keepNext w:val="0"/>
        <w:keepLines w:val="0"/>
        <w:pageBreakBefore w:val="0"/>
        <w:numPr>
          <w:ilvl w:val="0"/>
          <w:numId w:val="0"/>
        </w:numPr>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府谷县教体局教育信息化设备购置项目的</w:t>
      </w:r>
      <w:r>
        <w:rPr>
          <w:rFonts w:hint="eastAsia" w:ascii="仿宋" w:hAnsi="仿宋" w:eastAsia="仿宋" w:cs="仿宋"/>
          <w:b w:val="0"/>
          <w:bCs/>
          <w:color w:val="auto"/>
          <w:sz w:val="28"/>
          <w:szCs w:val="28"/>
        </w:rPr>
        <w:t>潜在</w:t>
      </w:r>
      <w:r>
        <w:rPr>
          <w:rFonts w:hint="eastAsia" w:ascii="仿宋" w:hAnsi="仿宋" w:eastAsia="仿宋" w:cs="仿宋"/>
          <w:b w:val="0"/>
          <w:bCs/>
          <w:color w:val="auto"/>
          <w:sz w:val="28"/>
          <w:szCs w:val="28"/>
          <w:lang w:val="en-US" w:eastAsia="zh-CN"/>
        </w:rPr>
        <w:t>供应商</w:t>
      </w:r>
      <w:r>
        <w:rPr>
          <w:rFonts w:hint="eastAsia" w:ascii="仿宋" w:hAnsi="仿宋" w:eastAsia="仿宋" w:cs="仿宋"/>
          <w:b w:val="0"/>
          <w:bCs/>
          <w:color w:val="auto"/>
          <w:sz w:val="28"/>
          <w:szCs w:val="28"/>
        </w:rPr>
        <w:t>可在全国公共资源交易平台（陕西省</w:t>
      </w:r>
      <w:r>
        <w:rPr>
          <w:rFonts w:hint="eastAsia" w:ascii="仿宋" w:hAnsi="仿宋" w:eastAsia="仿宋" w:cs="仿宋"/>
          <w:b w:val="0"/>
          <w:bCs/>
          <w:color w:val="auto"/>
          <w:sz w:val="28"/>
          <w:szCs w:val="28"/>
          <w:lang w:val="en-US" w:eastAsia="zh-CN"/>
        </w:rPr>
        <w:t>*</w:t>
      </w:r>
      <w:r>
        <w:rPr>
          <w:rFonts w:hint="eastAsia" w:ascii="仿宋" w:hAnsi="仿宋" w:eastAsia="仿宋" w:cs="仿宋"/>
          <w:b w:val="0"/>
          <w:bCs/>
          <w:color w:val="auto"/>
          <w:sz w:val="28"/>
          <w:szCs w:val="28"/>
        </w:rPr>
        <w:t>榆林市）使用数字认证证书（CA锁）报名后自行下载获取</w:t>
      </w:r>
      <w:r>
        <w:rPr>
          <w:rFonts w:hint="eastAsia" w:ascii="仿宋" w:hAnsi="仿宋" w:eastAsia="仿宋" w:cs="仿宋"/>
          <w:b w:val="0"/>
          <w:bCs/>
          <w:color w:val="auto"/>
          <w:sz w:val="28"/>
          <w:szCs w:val="28"/>
          <w:lang w:val="en-US" w:eastAsia="zh-CN"/>
        </w:rPr>
        <w:t>谈判</w:t>
      </w:r>
      <w:r>
        <w:rPr>
          <w:rFonts w:hint="eastAsia" w:ascii="仿宋" w:hAnsi="仿宋" w:eastAsia="仿宋" w:cs="仿宋"/>
          <w:b w:val="0"/>
          <w:bCs/>
          <w:color w:val="auto"/>
          <w:sz w:val="28"/>
          <w:szCs w:val="28"/>
        </w:rPr>
        <w:t>文件，并于</w:t>
      </w:r>
      <w:r>
        <w:rPr>
          <w:rFonts w:hint="eastAsia" w:ascii="仿宋" w:hAnsi="仿宋" w:eastAsia="仿宋" w:cs="仿宋"/>
          <w:b w:val="0"/>
          <w:bCs/>
          <w:color w:val="auto"/>
          <w:sz w:val="28"/>
          <w:szCs w:val="28"/>
          <w:lang w:val="en-US" w:eastAsia="zh-CN"/>
        </w:rPr>
        <w:t>2026年8月7日9点30</w:t>
      </w:r>
      <w:r>
        <w:rPr>
          <w:rFonts w:hint="eastAsia" w:ascii="仿宋" w:hAnsi="仿宋" w:eastAsia="仿宋" w:cs="仿宋"/>
          <w:b w:val="0"/>
          <w:bCs/>
          <w:color w:val="auto"/>
          <w:sz w:val="28"/>
          <w:szCs w:val="28"/>
        </w:rPr>
        <w:t>分前递交</w:t>
      </w:r>
      <w:r>
        <w:rPr>
          <w:rFonts w:hint="eastAsia" w:ascii="仿宋" w:hAnsi="仿宋" w:eastAsia="仿宋" w:cs="仿宋"/>
          <w:b w:val="0"/>
          <w:bCs/>
          <w:color w:val="auto"/>
          <w:sz w:val="28"/>
          <w:szCs w:val="28"/>
          <w:lang w:val="en-US" w:eastAsia="zh-CN"/>
        </w:rPr>
        <w:t>谈判响应</w:t>
      </w:r>
      <w:r>
        <w:rPr>
          <w:rFonts w:hint="eastAsia" w:ascii="仿宋" w:hAnsi="仿宋" w:eastAsia="仿宋" w:cs="仿宋"/>
          <w:b w:val="0"/>
          <w:bCs/>
          <w:color w:val="auto"/>
          <w:sz w:val="28"/>
          <w:szCs w:val="28"/>
        </w:rPr>
        <w:t>文件。</w:t>
      </w:r>
    </w:p>
    <w:p w14:paraId="1550B58F">
      <w:pPr>
        <w:keepNext w:val="0"/>
        <w:keepLines w:val="0"/>
        <w:pageBreakBefore w:val="0"/>
        <w:kinsoku/>
        <w:wordWrap/>
        <w:overflowPunct/>
        <w:topLinePunct w:val="0"/>
        <w:autoSpaceDE/>
        <w:autoSpaceDN/>
        <w:bidi w:val="0"/>
        <w:adjustRightInd/>
        <w:snapToGrid/>
        <w:spacing w:line="480" w:lineRule="exact"/>
        <w:ind w:firstLine="703"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606D1519">
      <w:pPr>
        <w:keepNext w:val="0"/>
        <w:keepLines w:val="0"/>
        <w:pageBreakBefore w:val="0"/>
        <w:kinsoku/>
        <w:wordWrap/>
        <w:overflowPunct/>
        <w:topLinePunct w:val="0"/>
        <w:autoSpaceDE/>
        <w:autoSpaceDN/>
        <w:bidi w:val="0"/>
        <w:adjustRightInd/>
        <w:snapToGrid/>
        <w:spacing w:line="480" w:lineRule="exact"/>
        <w:ind w:firstLine="570" w:firstLineChars="200"/>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项目编号：FGCG-JZXTP-202</w:t>
      </w:r>
      <w:r>
        <w:rPr>
          <w:rFonts w:hint="eastAsia" w:ascii="仿宋" w:hAnsi="仿宋" w:eastAsia="仿宋" w:cs="仿宋"/>
          <w:b w:val="0"/>
          <w:bCs/>
          <w:color w:val="auto"/>
          <w:sz w:val="28"/>
          <w:szCs w:val="28"/>
          <w:lang w:val="en-US" w:eastAsia="zh-CN"/>
        </w:rPr>
        <w:t>6010</w:t>
      </w:r>
    </w:p>
    <w:p w14:paraId="34E12907">
      <w:pPr>
        <w:spacing w:line="360" w:lineRule="auto"/>
        <w:ind w:firstLine="570" w:firstLineChars="200"/>
        <w:rPr>
          <w:rFonts w:hint="default" w:ascii="仿宋" w:hAnsi="仿宋" w:eastAsia="仿宋" w:cs="华文仿宋"/>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华文仿宋"/>
          <w:lang w:val="en-US" w:eastAsia="zh-CN"/>
        </w:rPr>
        <w:t>：府谷县教体局教育信息化设备购置项目</w:t>
      </w:r>
    </w:p>
    <w:p w14:paraId="35AE60A4">
      <w:pPr>
        <w:spacing w:line="360" w:lineRule="auto"/>
        <w:ind w:firstLine="570" w:firstLineChars="200"/>
        <w:rPr>
          <w:rFonts w:hint="eastAsia" w:ascii="仿宋" w:hAnsi="仿宋" w:eastAsia="仿宋" w:cs="华文仿宋"/>
          <w:lang w:val="en-US" w:eastAsia="zh-CN"/>
        </w:rPr>
      </w:pPr>
      <w:r>
        <w:rPr>
          <w:rFonts w:hint="eastAsia" w:ascii="仿宋" w:hAnsi="仿宋" w:eastAsia="仿宋" w:cs="华文仿宋"/>
          <w:lang w:val="en-US" w:eastAsia="zh-CN"/>
        </w:rPr>
        <w:t>3、采购方式：竞争性谈判</w:t>
      </w:r>
    </w:p>
    <w:p w14:paraId="055DA445">
      <w:pPr>
        <w:spacing w:line="360" w:lineRule="auto"/>
        <w:ind w:firstLine="570" w:firstLineChars="200"/>
        <w:rPr>
          <w:rFonts w:hint="default" w:ascii="仿宋" w:hAnsi="仿宋" w:eastAsia="仿宋" w:cs="华文仿宋"/>
          <w:lang w:val="en-US" w:eastAsia="zh-CN"/>
        </w:rPr>
      </w:pPr>
      <w:r>
        <w:rPr>
          <w:rFonts w:hint="eastAsia" w:ascii="仿宋" w:hAnsi="仿宋" w:eastAsia="仿宋" w:cs="华文仿宋"/>
          <w:lang w:val="en-US" w:eastAsia="zh-CN"/>
        </w:rPr>
        <w:t xml:space="preserve">4、预算金额：1762740.00元 </w:t>
      </w:r>
    </w:p>
    <w:p w14:paraId="55B49431">
      <w:pPr>
        <w:spacing w:line="360" w:lineRule="auto"/>
        <w:ind w:firstLine="570" w:firstLineChars="200"/>
        <w:rPr>
          <w:rFonts w:hint="default" w:ascii="仿宋" w:hAnsi="仿宋" w:eastAsia="仿宋" w:cs="华文仿宋"/>
          <w:lang w:val="en-US" w:eastAsia="zh-CN"/>
        </w:rPr>
      </w:pPr>
      <w:r>
        <w:rPr>
          <w:rFonts w:hint="eastAsia" w:ascii="仿宋" w:hAnsi="仿宋" w:eastAsia="仿宋" w:cs="华文仿宋"/>
          <w:lang w:val="en-US" w:eastAsia="zh-CN"/>
        </w:rPr>
        <w:t xml:space="preserve">5、最高限价：1762740.00元 </w:t>
      </w:r>
    </w:p>
    <w:p w14:paraId="4987BBA7">
      <w:pPr>
        <w:spacing w:line="360" w:lineRule="auto"/>
        <w:ind w:firstLine="570" w:firstLineChars="200"/>
        <w:rPr>
          <w:rFonts w:hint="default" w:ascii="仿宋" w:hAnsi="仿宋" w:eastAsia="仿宋" w:cs="仿宋"/>
          <w:b w:val="0"/>
          <w:bCs/>
          <w:color w:val="FF0000"/>
          <w:sz w:val="28"/>
          <w:szCs w:val="28"/>
          <w:lang w:val="en-US" w:eastAsia="zh-CN"/>
        </w:rPr>
      </w:pPr>
      <w:r>
        <w:rPr>
          <w:rFonts w:hint="eastAsia" w:ascii="仿宋" w:hAnsi="仿宋" w:eastAsia="仿宋" w:cs="仿宋"/>
          <w:b w:val="0"/>
          <w:bCs/>
          <w:color w:val="auto"/>
          <w:sz w:val="28"/>
          <w:szCs w:val="28"/>
          <w:lang w:val="en-US" w:eastAsia="zh-CN"/>
        </w:rPr>
        <w:t>6、采购需求：</w:t>
      </w:r>
      <w:r>
        <w:rPr>
          <w:rFonts w:hint="eastAsia" w:ascii="仿宋" w:hAnsi="仿宋" w:eastAsia="仿宋" w:cs="仿宋"/>
          <w:sz w:val="28"/>
          <w:szCs w:val="28"/>
        </w:rPr>
        <w:t>智慧黑板</w:t>
      </w:r>
      <w:r>
        <w:rPr>
          <w:rFonts w:hint="eastAsia" w:ascii="仿宋" w:hAnsi="仿宋" w:eastAsia="仿宋" w:cs="仿宋"/>
          <w:sz w:val="28"/>
          <w:szCs w:val="28"/>
          <w:lang w:val="en-US" w:eastAsia="zh-CN"/>
        </w:rPr>
        <w:t>44台，</w:t>
      </w:r>
      <w:r>
        <w:rPr>
          <w:rFonts w:hint="eastAsia" w:ascii="仿宋" w:hAnsi="仿宋" w:eastAsia="仿宋" w:cs="仿宋"/>
          <w:sz w:val="28"/>
          <w:szCs w:val="28"/>
        </w:rPr>
        <w:t>视频展台</w:t>
      </w:r>
      <w:r>
        <w:rPr>
          <w:rFonts w:hint="eastAsia" w:ascii="仿宋" w:hAnsi="仿宋" w:eastAsia="仿宋" w:cs="仿宋"/>
          <w:sz w:val="28"/>
          <w:szCs w:val="28"/>
          <w:lang w:val="en-US" w:eastAsia="zh-CN"/>
        </w:rPr>
        <w:t>44台，</w:t>
      </w:r>
      <w:r>
        <w:rPr>
          <w:rFonts w:hint="eastAsia" w:ascii="仿宋" w:hAnsi="仿宋" w:eastAsia="仿宋" w:cs="仿宋"/>
          <w:sz w:val="28"/>
          <w:szCs w:val="28"/>
        </w:rPr>
        <w:t>音箱</w:t>
      </w:r>
      <w:r>
        <w:rPr>
          <w:rFonts w:hint="eastAsia" w:ascii="仿宋" w:hAnsi="仿宋" w:eastAsia="仿宋" w:cs="仿宋"/>
          <w:sz w:val="28"/>
          <w:szCs w:val="28"/>
          <w:lang w:val="en-US" w:eastAsia="zh-CN"/>
        </w:rPr>
        <w:t>44套，</w:t>
      </w:r>
      <w:r>
        <w:rPr>
          <w:rFonts w:hint="eastAsia" w:ascii="仿宋" w:hAnsi="仿宋" w:eastAsia="仿宋" w:cs="仿宋"/>
          <w:sz w:val="28"/>
          <w:szCs w:val="28"/>
        </w:rPr>
        <w:t>麦克风</w:t>
      </w:r>
      <w:r>
        <w:rPr>
          <w:rFonts w:hint="eastAsia" w:ascii="仿宋" w:hAnsi="仿宋" w:eastAsia="仿宋" w:cs="仿宋"/>
          <w:sz w:val="28"/>
          <w:szCs w:val="28"/>
          <w:lang w:val="en-US" w:eastAsia="zh-CN"/>
        </w:rPr>
        <w:t>44套，</w:t>
      </w:r>
      <w:r>
        <w:rPr>
          <w:rFonts w:hint="eastAsia" w:ascii="仿宋" w:hAnsi="仿宋" w:eastAsia="仿宋" w:cs="仿宋"/>
          <w:sz w:val="28"/>
          <w:szCs w:val="28"/>
        </w:rPr>
        <w:t>教学终端</w:t>
      </w:r>
      <w:r>
        <w:rPr>
          <w:rFonts w:hint="eastAsia" w:ascii="仿宋" w:hAnsi="仿宋" w:eastAsia="仿宋" w:cs="仿宋"/>
          <w:sz w:val="28"/>
          <w:szCs w:val="28"/>
          <w:lang w:val="en-US" w:eastAsia="zh-CN"/>
        </w:rPr>
        <w:t>71台，</w:t>
      </w:r>
      <w:r>
        <w:rPr>
          <w:rFonts w:hint="eastAsia" w:ascii="仿宋" w:hAnsi="仿宋" w:eastAsia="仿宋" w:cs="仿宋"/>
          <w:sz w:val="28"/>
          <w:szCs w:val="28"/>
        </w:rPr>
        <w:t>备授课软件</w:t>
      </w:r>
      <w:r>
        <w:rPr>
          <w:rFonts w:hint="eastAsia" w:ascii="仿宋" w:hAnsi="仿宋" w:eastAsia="仿宋" w:cs="仿宋"/>
          <w:sz w:val="28"/>
          <w:szCs w:val="28"/>
          <w:lang w:val="en-US" w:eastAsia="zh-CN"/>
        </w:rPr>
        <w:t>71套，</w:t>
      </w:r>
      <w:r>
        <w:rPr>
          <w:rFonts w:hint="eastAsia" w:ascii="仿宋" w:hAnsi="仿宋" w:eastAsia="仿宋" w:cs="仿宋"/>
          <w:sz w:val="28"/>
          <w:szCs w:val="28"/>
        </w:rPr>
        <w:t>AI助教软件</w:t>
      </w:r>
      <w:r>
        <w:rPr>
          <w:rFonts w:hint="eastAsia" w:ascii="仿宋" w:hAnsi="仿宋" w:eastAsia="仿宋" w:cs="仿宋"/>
          <w:sz w:val="28"/>
          <w:szCs w:val="28"/>
          <w:lang w:val="en-US" w:eastAsia="zh-CN"/>
        </w:rPr>
        <w:t>71套，</w:t>
      </w:r>
      <w:r>
        <w:rPr>
          <w:rFonts w:hint="eastAsia" w:ascii="仿宋" w:hAnsi="仿宋" w:eastAsia="仿宋" w:cs="仿宋"/>
          <w:sz w:val="28"/>
          <w:szCs w:val="28"/>
        </w:rPr>
        <w:t>多媒体拆旧及搬运</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及</w:t>
      </w:r>
      <w:r>
        <w:rPr>
          <w:rFonts w:hint="eastAsia" w:ascii="仿宋" w:hAnsi="仿宋" w:eastAsia="仿宋" w:cs="仿宋"/>
          <w:sz w:val="28"/>
          <w:szCs w:val="28"/>
        </w:rPr>
        <w:t>安装调试</w:t>
      </w:r>
      <w:r>
        <w:rPr>
          <w:rFonts w:hint="eastAsia" w:ascii="仿宋" w:hAnsi="仿宋" w:eastAsia="仿宋" w:cs="仿宋"/>
          <w:sz w:val="28"/>
          <w:szCs w:val="28"/>
          <w:lang w:val="en-US" w:eastAsia="zh-CN"/>
        </w:rPr>
        <w:t>等。</w:t>
      </w:r>
    </w:p>
    <w:p w14:paraId="73CA93FD">
      <w:pPr>
        <w:keepNext w:val="0"/>
        <w:keepLines w:val="0"/>
        <w:pageBreakBefore w:val="0"/>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具体情况详见谈判文件第三章〈采购内容及采购要求〉</w:t>
      </w:r>
    </w:p>
    <w:p w14:paraId="279F2797">
      <w:pPr>
        <w:pStyle w:val="8"/>
        <w:keepNext w:val="0"/>
        <w:keepLines w:val="0"/>
        <w:pageBreakBefore w:val="0"/>
        <w:numPr>
          <w:ilvl w:val="0"/>
          <w:numId w:val="1"/>
        </w:numPr>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交货安装期</w:t>
      </w:r>
      <w:r>
        <w:rPr>
          <w:rFonts w:hint="eastAsia" w:ascii="仿宋" w:hAnsi="仿宋" w:eastAsia="仿宋" w:cs="仿宋"/>
          <w:b w:val="0"/>
          <w:bCs/>
          <w:color w:val="auto"/>
          <w:sz w:val="28"/>
          <w:szCs w:val="28"/>
        </w:rPr>
        <w:t>：</w:t>
      </w:r>
      <w:r>
        <w:rPr>
          <w:rFonts w:hint="eastAsia" w:ascii="仿宋" w:hAnsi="仿宋" w:eastAsia="仿宋" w:cs="仿宋"/>
          <w:color w:val="auto"/>
          <w:kern w:val="2"/>
          <w:sz w:val="28"/>
          <w:szCs w:val="28"/>
          <w:lang w:val="en-US" w:eastAsia="zh-CN" w:bidi="ar-SA"/>
        </w:rPr>
        <w:t>合同签订后</w:t>
      </w:r>
      <w:r>
        <w:rPr>
          <w:rFonts w:hint="eastAsia" w:ascii="仿宋" w:hAnsi="仿宋" w:eastAsia="仿宋" w:cs="仿宋"/>
          <w:b w:val="0"/>
          <w:bCs/>
          <w:color w:val="auto"/>
          <w:kern w:val="2"/>
          <w:sz w:val="28"/>
          <w:szCs w:val="28"/>
          <w:lang w:val="en-US" w:eastAsia="zh-CN" w:bidi="ar-SA"/>
        </w:rPr>
        <w:t>30</w:t>
      </w:r>
      <w:r>
        <w:rPr>
          <w:rFonts w:hint="eastAsia" w:ascii="仿宋" w:hAnsi="仿宋" w:eastAsia="仿宋" w:cs="仿宋"/>
          <w:color w:val="auto"/>
          <w:kern w:val="2"/>
          <w:sz w:val="28"/>
          <w:szCs w:val="28"/>
          <w:lang w:val="en-US" w:eastAsia="zh-CN" w:bidi="ar-SA"/>
        </w:rPr>
        <w:t>日内完成</w:t>
      </w:r>
    </w:p>
    <w:p w14:paraId="189BACFE">
      <w:pPr>
        <w:pStyle w:val="8"/>
        <w:keepNext w:val="0"/>
        <w:keepLines w:val="0"/>
        <w:pageBreakBefore w:val="0"/>
        <w:numPr>
          <w:ilvl w:val="0"/>
          <w:numId w:val="1"/>
        </w:numPr>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是否接受联合体：否</w:t>
      </w:r>
    </w:p>
    <w:p w14:paraId="0FCA76A1">
      <w:pPr>
        <w:keepNext w:val="0"/>
        <w:keepLines w:val="0"/>
        <w:pageBreakBefore w:val="0"/>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5250F5F1">
      <w:pPr>
        <w:keepNext w:val="0"/>
        <w:keepLines w:val="0"/>
        <w:pageBreakBefore w:val="0"/>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2FCE129E">
      <w:pPr>
        <w:pStyle w:val="8"/>
        <w:keepNext w:val="0"/>
        <w:keepLines w:val="0"/>
        <w:pageBreakBefore w:val="0"/>
        <w:kinsoku/>
        <w:wordWrap/>
        <w:overflowPunct/>
        <w:topLinePunct w:val="0"/>
        <w:autoSpaceDE/>
        <w:autoSpaceDN/>
        <w:bidi w:val="0"/>
        <w:adjustRightInd/>
        <w:snapToGrid/>
        <w:spacing w:line="480" w:lineRule="exact"/>
        <w:ind w:left="0" w:leftChars="0" w:firstLine="570" w:firstLineChars="200"/>
        <w:textAlignment w:val="auto"/>
        <w:rPr>
          <w:rFonts w:hint="eastAsia" w:ascii="仿宋" w:hAnsi="仿宋" w:eastAsia="仿宋" w:cs="仿宋"/>
          <w:color w:val="auto"/>
          <w:sz w:val="28"/>
          <w:szCs w:val="28"/>
        </w:rPr>
      </w:pPr>
      <w:bookmarkStart w:id="4" w:name="OLE_LINK17"/>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67DCD555">
      <w:pPr>
        <w:spacing w:line="500" w:lineRule="exact"/>
        <w:ind w:firstLine="570" w:firstLineChars="200"/>
        <w:rPr>
          <w:rFonts w:ascii="仿宋" w:hAnsi="仿宋" w:eastAsia="仿宋" w:cs="仿宋"/>
        </w:rPr>
      </w:pPr>
      <w:bookmarkStart w:id="5" w:name="OLE_LINK27"/>
      <w:bookmarkStart w:id="6" w:name="OLE_LINK88"/>
      <w:r>
        <w:rPr>
          <w:rFonts w:hint="eastAsia" w:ascii="仿宋" w:hAnsi="仿宋" w:eastAsia="仿宋" w:cs="仿宋"/>
          <w:u w:val="single"/>
        </w:rPr>
        <w:t>（</w:t>
      </w:r>
      <w:r>
        <w:rPr>
          <w:rFonts w:hint="eastAsia" w:ascii="仿宋" w:hAnsi="仿宋" w:eastAsia="仿宋" w:cs="仿宋"/>
          <w:b/>
          <w:bCs/>
          <w:i/>
          <w:iCs/>
          <w:u w:val="single"/>
        </w:rPr>
        <w:t>本项目专门面向中小企业采购</w:t>
      </w:r>
      <w:r>
        <w:rPr>
          <w:rFonts w:hint="eastAsia" w:ascii="仿宋" w:hAnsi="仿宋" w:eastAsia="仿宋" w:cs="仿宋"/>
          <w:i/>
          <w:iCs/>
          <w:u w:val="single"/>
        </w:rPr>
        <w:t>,供应商必须为中小企业</w:t>
      </w:r>
      <w:r>
        <w:rPr>
          <w:rFonts w:hint="eastAsia" w:ascii="仿宋" w:hAnsi="仿宋" w:eastAsia="仿宋" w:cs="仿宋"/>
          <w:i/>
          <w:iCs/>
          <w:u w:val="single"/>
          <w:lang w:val="en-US" w:eastAsia="zh-CN"/>
        </w:rPr>
        <w:t>或</w:t>
      </w:r>
      <w:r>
        <w:rPr>
          <w:rFonts w:hint="eastAsia" w:ascii="仿宋" w:hAnsi="仿宋" w:eastAsia="仿宋" w:cs="仿宋"/>
          <w:i/>
          <w:iCs/>
          <w:u w:val="single"/>
        </w:rPr>
        <w:t>监狱企业</w:t>
      </w:r>
      <w:r>
        <w:rPr>
          <w:rFonts w:hint="eastAsia" w:ascii="仿宋" w:hAnsi="仿宋" w:eastAsia="仿宋" w:cs="仿宋"/>
          <w:i/>
          <w:iCs/>
          <w:u w:val="single"/>
          <w:lang w:val="en-US" w:eastAsia="zh-CN"/>
        </w:rPr>
        <w:t>或</w:t>
      </w:r>
      <w:r>
        <w:rPr>
          <w:rFonts w:hint="eastAsia" w:ascii="仿宋" w:hAnsi="仿宋" w:eastAsia="仿宋" w:cs="仿宋"/>
          <w:i/>
          <w:iCs/>
          <w:u w:val="single"/>
        </w:rPr>
        <w:t>残疾人福利性单位</w:t>
      </w:r>
      <w:bookmarkEnd w:id="5"/>
      <w:r>
        <w:rPr>
          <w:rFonts w:hint="eastAsia" w:ascii="仿宋" w:hAnsi="仿宋" w:eastAsia="仿宋" w:cs="仿宋"/>
          <w:u w:val="single"/>
        </w:rPr>
        <w:t>)</w:t>
      </w:r>
    </w:p>
    <w:bookmarkEnd w:id="6"/>
    <w:p w14:paraId="7F575C9F">
      <w:pPr>
        <w:keepNext w:val="0"/>
        <w:keepLines w:val="0"/>
        <w:pageBreakBefore w:val="0"/>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color w:val="auto"/>
          <w:sz w:val="28"/>
          <w:szCs w:val="28"/>
        </w:rPr>
      </w:pPr>
      <w:bookmarkStart w:id="7" w:name="OLE_LINK4"/>
      <w:r>
        <w:rPr>
          <w:rFonts w:hint="eastAsia" w:ascii="仿宋" w:hAnsi="仿宋" w:eastAsia="仿宋" w:cs="仿宋"/>
          <w:color w:val="auto"/>
          <w:sz w:val="28"/>
          <w:szCs w:val="28"/>
        </w:rPr>
        <w:t>（1）《关于在政府采购活动中查询及使用信用记录有关问题的通知》（财库〔2016〕125号）。</w:t>
      </w:r>
    </w:p>
    <w:p w14:paraId="3F82FA2D">
      <w:pPr>
        <w:keepNext w:val="0"/>
        <w:keepLines w:val="0"/>
        <w:pageBreakBefore w:val="0"/>
        <w:kinsoku/>
        <w:wordWrap/>
        <w:overflowPunct/>
        <w:topLinePunct w:val="0"/>
        <w:autoSpaceDE/>
        <w:autoSpaceDN/>
        <w:bidi w:val="0"/>
        <w:adjustRightInd/>
        <w:snapToGrid/>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r>
        <w:rPr>
          <w:rFonts w:hint="eastAsia" w:ascii="仿宋" w:hAnsi="仿宋" w:eastAsia="仿宋" w:cs="仿宋"/>
          <w:color w:val="auto"/>
          <w:sz w:val="28"/>
          <w:szCs w:val="28"/>
          <w:lang w:eastAsia="zh-CN"/>
        </w:rPr>
        <w:t>、</w:t>
      </w:r>
      <w:r>
        <w:rPr>
          <w:rFonts w:hint="eastAsia" w:ascii="仿宋" w:hAnsi="仿宋" w:eastAsia="仿宋" w:cs="仿宋"/>
        </w:rPr>
        <w:t>《陕西省财政厅关于进一步加大政府采购支持中小企业力度的通知》陕财办采〔2022〕5号、《榆林市财政局关于进一步加大政府采购支持中小企业力度的通知》榆政财采发〔2022〕10号</w:t>
      </w:r>
      <w:r>
        <w:rPr>
          <w:rFonts w:hint="eastAsia" w:ascii="仿宋" w:hAnsi="仿宋" w:eastAsia="仿宋" w:cs="仿宋"/>
          <w:color w:val="auto"/>
          <w:sz w:val="28"/>
          <w:szCs w:val="28"/>
        </w:rPr>
        <w:t>。</w:t>
      </w:r>
    </w:p>
    <w:p w14:paraId="3B221ADA">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399590FB">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75F2EDB8">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bookmarkEnd w:id="4"/>
      <w:bookmarkEnd w:id="7"/>
    </w:p>
    <w:p w14:paraId="398B5023">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b/>
          <w:color w:val="auto"/>
          <w:sz w:val="28"/>
          <w:szCs w:val="28"/>
          <w:u w:val="none"/>
        </w:rPr>
      </w:pPr>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7DDC2BC6">
      <w:pPr>
        <w:widowControl w:val="0"/>
        <w:spacing w:line="460" w:lineRule="exact"/>
        <w:ind w:firstLine="570" w:firstLineChars="200"/>
        <w:rPr>
          <w:rFonts w:hint="eastAsia" w:ascii="仿宋" w:hAnsi="仿宋" w:eastAsia="仿宋" w:cs="仿宋"/>
          <w:b/>
          <w:bCs/>
          <w:color w:val="auto"/>
          <w:sz w:val="28"/>
          <w:szCs w:val="28"/>
        </w:rPr>
      </w:pPr>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7B6FA3C7">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eastAsia="华文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）营业执照等主体资格证明文件</w:t>
      </w:r>
      <w:r>
        <w:rPr>
          <w:rFonts w:hint="eastAsia" w:ascii="仿宋" w:hAnsi="仿宋" w:eastAsia="仿宋" w:cs="仿宋"/>
          <w:color w:val="auto"/>
          <w:sz w:val="28"/>
          <w:szCs w:val="28"/>
        </w:rPr>
        <w:t>：</w:t>
      </w:r>
      <w:r>
        <w:rPr>
          <w:rFonts w:ascii="仿宋" w:hAnsi="仿宋" w:eastAsia="仿宋" w:cs="华文仿宋"/>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1767F141">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）提供具有履行合同所必需的设备和专业技术能力</w:t>
      </w:r>
      <w:r>
        <w:rPr>
          <w:rFonts w:hint="eastAsia" w:ascii="仿宋" w:hAnsi="仿宋" w:eastAsia="仿宋" w:cs="仿宋"/>
          <w:b/>
          <w:bCs/>
          <w:color w:val="auto"/>
          <w:sz w:val="28"/>
          <w:szCs w:val="28"/>
          <w:lang w:val="zh-CN"/>
        </w:rPr>
        <w:t>的</w:t>
      </w:r>
      <w:r>
        <w:rPr>
          <w:rFonts w:hint="eastAsia" w:ascii="仿宋" w:hAnsi="仿宋" w:eastAsia="仿宋" w:cs="仿宋"/>
          <w:b/>
          <w:bCs/>
          <w:color w:val="auto"/>
          <w:sz w:val="28"/>
          <w:szCs w:val="28"/>
        </w:rPr>
        <w:t>承诺</w:t>
      </w:r>
      <w:r>
        <w:rPr>
          <w:rFonts w:hint="eastAsia" w:ascii="仿宋" w:hAnsi="仿宋" w:eastAsia="仿宋" w:cs="仿宋"/>
          <w:color w:val="auto"/>
          <w:sz w:val="28"/>
          <w:szCs w:val="28"/>
        </w:rPr>
        <w:t>；（格式自拟）</w:t>
      </w:r>
    </w:p>
    <w:p w14:paraId="593C30BA">
      <w:pPr>
        <w:spacing w:line="500" w:lineRule="exact"/>
        <w:ind w:firstLine="570" w:firstLineChars="200"/>
        <w:rPr>
          <w:rFonts w:hint="eastAsia" w:ascii="仿宋" w:hAnsi="仿宋" w:eastAsia="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4</w:t>
      </w:r>
      <w:r>
        <w:rPr>
          <w:rFonts w:hint="eastAsia" w:ascii="仿宋" w:hAnsi="仿宋" w:eastAsia="仿宋" w:cs="仿宋"/>
          <w:b/>
          <w:bCs/>
          <w:color w:val="auto"/>
          <w:sz w:val="28"/>
          <w:szCs w:val="28"/>
        </w:rPr>
        <w:t>）财务状况报告</w:t>
      </w:r>
      <w:r>
        <w:rPr>
          <w:rFonts w:hint="eastAsia" w:ascii="仿宋" w:hAnsi="仿宋" w:eastAsia="仿宋" w:cs="仿宋"/>
          <w:color w:val="auto"/>
          <w:sz w:val="28"/>
          <w:szCs w:val="28"/>
        </w:rPr>
        <w:t>：</w:t>
      </w:r>
      <w:bookmarkStart w:id="8" w:name="OLE_LINK19"/>
      <w:r>
        <w:rPr>
          <w:rFonts w:ascii="仿宋" w:hAnsi="仿宋" w:eastAsia="仿宋" w:cs="华文仿宋"/>
        </w:rPr>
        <w:t>提供</w:t>
      </w:r>
      <w:r>
        <w:rPr>
          <w:rFonts w:hint="eastAsia" w:ascii="仿宋" w:hAnsi="仿宋" w:eastAsia="仿宋" w:cs="华文仿宋"/>
        </w:rPr>
        <w:t>2025年度经审计的财务报告（包括四表一注，资产负债表、利润表、现金流量表、所有者权益变动表及其附注</w:t>
      </w:r>
      <w:r>
        <w:rPr>
          <w:rFonts w:ascii="仿宋" w:hAnsi="仿宋" w:eastAsia="仿宋" w:cs="华文仿宋"/>
        </w:rPr>
        <w:t>，成立时间至提交谈判响应文件截止时间不足一年的可提供成立后任意时段的资产负债表、利润表、现金流量表</w:t>
      </w:r>
      <w:r>
        <w:rPr>
          <w:rFonts w:hint="eastAsia" w:ascii="仿宋" w:hAnsi="仿宋" w:eastAsia="仿宋" w:cs="华文仿宋"/>
          <w:lang w:eastAsia="zh-CN"/>
        </w:rPr>
        <w:t>）</w:t>
      </w:r>
      <w:r>
        <w:rPr>
          <w:rFonts w:ascii="仿宋" w:hAnsi="仿宋" w:eastAsia="仿宋" w:cs="华文仿宋"/>
        </w:rPr>
        <w:t>或</w:t>
      </w:r>
      <w:r>
        <w:rPr>
          <w:rFonts w:ascii="仿宋" w:hAnsi="仿宋" w:eastAsia="仿宋" w:cs="华文仿宋"/>
          <w:color w:val="auto"/>
        </w:rPr>
        <w:t>开标时间前三个月内开户银行出具的资信证明；其他组织和自然人提供开标时间前三个月内开户银行出具的资信证明</w:t>
      </w:r>
      <w:r>
        <w:rPr>
          <w:rFonts w:hint="eastAsia" w:ascii="仿宋" w:hAnsi="仿宋" w:eastAsia="仿宋" w:cs="华文仿宋"/>
          <w:color w:val="auto"/>
          <w:lang w:eastAsia="zh-CN"/>
        </w:rPr>
        <w:t>。</w:t>
      </w:r>
    </w:p>
    <w:p w14:paraId="3BDFB724">
      <w:pPr>
        <w:spacing w:line="500" w:lineRule="exact"/>
        <w:ind w:firstLine="570" w:firstLineChars="200"/>
        <w:rPr>
          <w:rFonts w:hint="eastAsia" w:ascii="仿宋" w:hAnsi="仿宋" w:eastAsia="仿宋" w:cs="华文仿宋"/>
          <w:color w:val="auto"/>
        </w:rPr>
      </w:pPr>
      <w:r>
        <w:rPr>
          <w:rFonts w:hint="eastAsia" w:ascii="仿宋" w:hAnsi="仿宋" w:eastAsia="仿宋" w:cs="华文仿宋"/>
          <w:color w:val="auto"/>
          <w:lang w:val="en-US" w:eastAsia="zh-CN"/>
        </w:rPr>
        <w:t>财务审计报告须有注册会计师签字盖章和公司盖章，并附通过注册会计师行业统一监管平台（http://acc.mof.gov.cn)报备并相应取得全国统一的验证码提供查询截图</w:t>
      </w:r>
      <w:bookmarkEnd w:id="8"/>
      <w:r>
        <w:rPr>
          <w:rFonts w:hint="eastAsia" w:ascii="仿宋" w:hAnsi="仿宋" w:eastAsia="仿宋" w:cs="华文仿宋"/>
          <w:color w:val="auto"/>
        </w:rPr>
        <w:t>；</w:t>
      </w:r>
    </w:p>
    <w:p w14:paraId="66968186">
      <w:pPr>
        <w:widowControl w:val="0"/>
        <w:spacing w:line="460" w:lineRule="exact"/>
        <w:ind w:firstLine="570" w:firstLineChars="200"/>
        <w:rPr>
          <w:rFonts w:hint="eastAsia" w:ascii="仿宋" w:hAnsi="仿宋" w:eastAsia="仿宋" w:cs="仿宋"/>
          <w:color w:val="auto"/>
          <w:sz w:val="28"/>
          <w:szCs w:val="28"/>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w:t>
      </w:r>
      <w:r>
        <w:rPr>
          <w:rFonts w:hint="eastAsia" w:ascii="仿宋" w:hAnsi="仿宋" w:eastAsia="仿宋" w:cs="华文仿宋"/>
        </w:rPr>
        <w:t>提供社保经办机构出具的202</w:t>
      </w:r>
      <w:r>
        <w:rPr>
          <w:rFonts w:hint="eastAsia" w:ascii="仿宋" w:hAnsi="仿宋" w:eastAsia="仿宋" w:cs="华文仿宋"/>
          <w:lang w:val="en-US" w:eastAsia="zh-CN"/>
        </w:rPr>
        <w:t>6</w:t>
      </w:r>
      <w:r>
        <w:rPr>
          <w:rFonts w:hint="eastAsia" w:ascii="仿宋" w:hAnsi="仿宋" w:eastAsia="仿宋" w:cs="华文仿宋"/>
        </w:rPr>
        <w:t>年</w:t>
      </w:r>
      <w:r>
        <w:rPr>
          <w:rFonts w:hint="eastAsia" w:ascii="仿宋" w:hAnsi="仿宋" w:eastAsia="仿宋" w:cs="华文仿宋"/>
          <w:lang w:val="en-US" w:eastAsia="zh-CN"/>
        </w:rPr>
        <w:t>5月、6月或7月</w:t>
      </w:r>
      <w:r>
        <w:rPr>
          <w:rFonts w:hint="eastAsia" w:ascii="仿宋" w:hAnsi="仿宋" w:eastAsia="仿宋" w:cs="华文仿宋"/>
        </w:rPr>
        <w:t>份内至少1个月的社会保障资金缴费证明材料（五险一金其中一项即可，应可查询），依法不需要缴纳社会保障资金的单位应提供相关证明材料；</w:t>
      </w:r>
    </w:p>
    <w:p w14:paraId="0E15887C">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）税收缴纳证明</w:t>
      </w:r>
      <w:r>
        <w:rPr>
          <w:rFonts w:hint="eastAsia" w:ascii="仿宋" w:hAnsi="仿宋" w:eastAsia="仿宋" w:cs="仿宋"/>
          <w:color w:val="auto"/>
          <w:sz w:val="28"/>
          <w:szCs w:val="28"/>
        </w:rPr>
        <w:t>：</w:t>
      </w:r>
      <w:r>
        <w:rPr>
          <w:rFonts w:hint="eastAsia" w:ascii="仿宋" w:hAnsi="仿宋" w:eastAsia="仿宋" w:cs="仿宋"/>
          <w:lang w:val="en-US" w:eastAsia="zh-CN"/>
        </w:rPr>
        <w:t>提供递交文件截止之日前2026年1月至7月内任意1个月的纳税证明或完税证明，</w:t>
      </w:r>
      <w:r>
        <w:rPr>
          <w:rFonts w:ascii="仿宋" w:hAnsi="仿宋" w:eastAsia="仿宋" w:cs="华文仿宋"/>
        </w:rPr>
        <w:t>纳税证明或完税证明上应有代收机构或税务机关的公章或业务专用章。依法免税的供应商应提供相关文件证明材料；</w:t>
      </w:r>
    </w:p>
    <w:p w14:paraId="44C19C74">
      <w:pPr>
        <w:widowControl w:val="0"/>
        <w:spacing w:line="460" w:lineRule="exact"/>
        <w:ind w:firstLine="570" w:firstLineChars="200"/>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）信用</w:t>
      </w:r>
      <w:r>
        <w:rPr>
          <w:rFonts w:hint="eastAsia" w:ascii="仿宋" w:hAnsi="仿宋" w:eastAsia="仿宋" w:cs="仿宋"/>
          <w:b/>
          <w:bCs/>
          <w:color w:val="auto"/>
          <w:sz w:val="28"/>
          <w:szCs w:val="28"/>
          <w:lang w:val="en-US" w:eastAsia="zh-CN"/>
        </w:rPr>
        <w:t>要求</w:t>
      </w:r>
      <w:r>
        <w:rPr>
          <w:rFonts w:hint="eastAsia" w:ascii="仿宋" w:hAnsi="仿宋" w:eastAsia="仿宋" w:cs="仿宋"/>
          <w:color w:val="auto"/>
          <w:sz w:val="28"/>
          <w:szCs w:val="28"/>
        </w:rPr>
        <w:t>：提供供应商参加本次政府采购活动前3年内在经营活动中没有重大违纪</w:t>
      </w:r>
      <w:r>
        <w:rPr>
          <w:rFonts w:hint="eastAsia" w:ascii="仿宋" w:hAnsi="仿宋" w:eastAsia="仿宋" w:cs="仿宋"/>
          <w:color w:val="auto"/>
          <w:sz w:val="28"/>
          <w:szCs w:val="28"/>
          <w:lang w:val="en-US" w:eastAsia="zh-CN"/>
        </w:rPr>
        <w:t>记录的</w:t>
      </w:r>
      <w:r>
        <w:rPr>
          <w:rFonts w:hint="eastAsia" w:ascii="仿宋" w:hAnsi="仿宋" w:eastAsia="仿宋" w:cs="仿宋"/>
          <w:b/>
          <w:bCs/>
          <w:color w:val="auto"/>
          <w:sz w:val="28"/>
          <w:szCs w:val="28"/>
        </w:rPr>
        <w:t>《供应商书面声明函》</w:t>
      </w:r>
      <w:r>
        <w:rPr>
          <w:rFonts w:hint="eastAsia" w:ascii="仿宋" w:hAnsi="仿宋" w:eastAsia="仿宋" w:cs="仿宋"/>
          <w:color w:val="auto"/>
          <w:sz w:val="28"/>
          <w:szCs w:val="28"/>
        </w:rPr>
        <w:t>（原件的扫描件或加盖公章的复印件）（格式见资格响应文件附件二）。</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未被列入失信被执行人、重大税收违法案件当事人名单、政府采购严重违法失信行为记录名单的</w:t>
      </w:r>
      <w:r>
        <w:rPr>
          <w:rFonts w:hint="eastAsia" w:ascii="仿宋" w:hAnsi="仿宋" w:eastAsia="仿宋" w:cs="仿宋"/>
          <w:color w:val="auto"/>
          <w:sz w:val="28"/>
          <w:szCs w:val="28"/>
          <w:lang w:val="en-US" w:eastAsia="zh-CN"/>
        </w:rPr>
        <w:t>查询名单，提供</w:t>
      </w:r>
      <w:r>
        <w:rPr>
          <w:rFonts w:hint="eastAsia" w:ascii="仿宋" w:hAnsi="仿宋" w:eastAsia="仿宋" w:cs="仿宋"/>
          <w:color w:val="auto"/>
          <w:sz w:val="28"/>
          <w:szCs w:val="28"/>
        </w:rPr>
        <w:t>【</w:t>
      </w:r>
      <w:r>
        <w:rPr>
          <w:rFonts w:hint="eastAsia" w:ascii="仿宋" w:hAnsi="仿宋" w:eastAsia="仿宋" w:cs="仿宋"/>
          <w:b/>
          <w:bCs/>
          <w:color w:val="auto"/>
          <w:sz w:val="28"/>
          <w:szCs w:val="28"/>
        </w:rPr>
        <w:t>“信用中国</w:t>
      </w:r>
      <w:r>
        <w:rPr>
          <w:rFonts w:hint="eastAsia" w:ascii="仿宋" w:hAnsi="仿宋" w:eastAsia="仿宋" w:cs="仿宋"/>
          <w:color w:val="auto"/>
          <w:sz w:val="28"/>
          <w:szCs w:val="28"/>
        </w:rPr>
        <w:t>”网站(</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w:t>
      </w:r>
      <w:r>
        <w:rPr>
          <w:rFonts w:hint="eastAsia" w:ascii="仿宋" w:hAnsi="仿宋" w:eastAsia="仿宋" w:cs="仿宋"/>
          <w:b/>
          <w:bCs/>
          <w:color w:val="auto"/>
          <w:sz w:val="28"/>
          <w:szCs w:val="28"/>
        </w:rPr>
        <w:t>中国政府采购网</w:t>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)】查询的相关信用记录的企业信用报告或完整截图扫描件加盖公章（查询时段为本项目谈判公告发布之日起至提交响应文件截止之日</w:t>
      </w:r>
      <w:r>
        <w:rPr>
          <w:rFonts w:hint="eastAsia" w:ascii="仿宋" w:hAnsi="仿宋" w:eastAsia="仿宋" w:cs="仿宋"/>
          <w:color w:val="auto"/>
          <w:sz w:val="28"/>
          <w:szCs w:val="28"/>
          <w:lang w:val="en-US" w:eastAsia="zh-CN"/>
        </w:rPr>
        <w:t>止</w:t>
      </w:r>
      <w:r>
        <w:rPr>
          <w:rFonts w:hint="eastAsia" w:ascii="仿宋" w:hAnsi="仿宋" w:eastAsia="仿宋" w:cs="仿宋"/>
          <w:color w:val="auto"/>
          <w:sz w:val="28"/>
          <w:szCs w:val="28"/>
        </w:rPr>
        <w:t>）。供应商、法定代表人在</w:t>
      </w:r>
      <w:r>
        <w:rPr>
          <w:rFonts w:hint="eastAsia" w:ascii="仿宋" w:hAnsi="仿宋" w:eastAsia="仿宋" w:cs="仿宋"/>
          <w:b/>
          <w:bCs/>
          <w:color w:val="auto"/>
          <w:sz w:val="28"/>
          <w:szCs w:val="28"/>
        </w:rPr>
        <w:t>中国裁判文书网</w:t>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"http://wenshu.court.gov.cn/"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http://wenshu.court.gov.cn/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）近三年内没有行贿犯罪行为，查询时段为本项目公告发布之日起至提交响应文件截止之日止</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提供</w:t>
      </w:r>
      <w:r>
        <w:rPr>
          <w:rFonts w:hint="eastAsia" w:ascii="仿宋" w:hAnsi="仿宋" w:eastAsia="仿宋" w:cs="仿宋"/>
          <w:color w:val="auto"/>
          <w:sz w:val="28"/>
          <w:szCs w:val="28"/>
        </w:rPr>
        <w:t>完整截图扫描件加盖公章</w:t>
      </w:r>
      <w:r>
        <w:rPr>
          <w:rFonts w:hint="eastAsia" w:ascii="仿宋" w:hAnsi="仿宋" w:eastAsia="仿宋" w:cs="仿宋"/>
          <w:color w:val="auto"/>
          <w:sz w:val="28"/>
          <w:szCs w:val="28"/>
          <w:lang w:eastAsia="zh-CN"/>
        </w:rPr>
        <w:t>。</w:t>
      </w:r>
    </w:p>
    <w:p w14:paraId="1D14C2E8">
      <w:pPr>
        <w:keepNext w:val="0"/>
        <w:keepLines w:val="0"/>
        <w:pageBreakBefore w:val="0"/>
        <w:kinsoku/>
        <w:wordWrap/>
        <w:overflowPunct/>
        <w:topLinePunct w:val="0"/>
        <w:bidi w:val="0"/>
        <w:spacing w:line="480" w:lineRule="exact"/>
        <w:ind w:firstLine="570" w:firstLineChars="200"/>
        <w:textAlignment w:val="auto"/>
        <w:rPr>
          <w:rFonts w:hint="eastAsia"/>
          <w:color w:val="auto"/>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8</w:t>
      </w:r>
      <w:r>
        <w:rPr>
          <w:rFonts w:hint="eastAsia" w:ascii="仿宋" w:hAnsi="仿宋" w:eastAsia="仿宋" w:cs="仿宋"/>
          <w:b/>
          <w:bCs/>
          <w:color w:val="auto"/>
          <w:sz w:val="28"/>
          <w:szCs w:val="28"/>
        </w:rPr>
        <w:t>）身份证明文件：</w:t>
      </w:r>
      <w:r>
        <w:rPr>
          <w:rFonts w:hint="eastAsia" w:ascii="仿宋" w:hAnsi="仿宋" w:eastAsia="仿宋" w:cs="仿宋"/>
          <w:color w:val="auto"/>
          <w:sz w:val="28"/>
          <w:szCs w:val="28"/>
        </w:rPr>
        <w:t>法定代表人参加谈判的，须提供法定代表人本人身份证复印件（加盖供应商公章）；法定代表人授权他人参加谈判的，须提供法定代表人授权委托书、及法定代表人身份证复印件（加盖供应商公章）、被委托人的身份证复印件（加盖供应商公章）、被授权人必须在供应商提供的社保机构出具的社保缴纳名单中</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加盖供应商公章的复印件；自然人参加谈判的，提供身份证复印件。</w:t>
      </w:r>
    </w:p>
    <w:p w14:paraId="0078C278">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cs="Times New Roman"/>
          <w:color w:val="auto"/>
        </w:rPr>
      </w:pPr>
      <w:r>
        <w:rPr>
          <w:rFonts w:hint="eastAsia" w:ascii="华文仿宋" w:hAnsi="华文仿宋" w:cs="Times New Roman"/>
          <w:b/>
          <w:bCs/>
          <w:color w:val="auto"/>
        </w:rPr>
        <w:t>（</w:t>
      </w:r>
      <w:r>
        <w:rPr>
          <w:rFonts w:hint="eastAsia" w:ascii="华文仿宋" w:hAnsi="华文仿宋" w:cs="Times New Roman"/>
          <w:b/>
          <w:bCs/>
          <w:color w:val="auto"/>
          <w:lang w:val="en-US" w:eastAsia="zh-CN"/>
        </w:rPr>
        <w:t>9</w:t>
      </w:r>
      <w:r>
        <w:rPr>
          <w:rFonts w:hint="eastAsia" w:ascii="华文仿宋" w:hAnsi="华文仿宋" w:cs="Times New Roman"/>
          <w:b/>
          <w:bCs/>
          <w:color w:val="auto"/>
        </w:rPr>
        <w:t>）</w:t>
      </w:r>
      <w:r>
        <w:rPr>
          <w:rFonts w:hint="eastAsia" w:ascii="华文仿宋" w:hAnsi="华文仿宋" w:cs="Times New Roman"/>
          <w:color w:val="auto"/>
          <w:lang w:val="en-US" w:eastAsia="zh-CN"/>
        </w:rPr>
        <w:t>信用承诺书</w:t>
      </w:r>
      <w:r>
        <w:rPr>
          <w:rFonts w:hint="eastAsia" w:ascii="华文仿宋" w:hAnsi="华文仿宋" w:cs="Times New Roman"/>
          <w:color w:val="auto"/>
          <w:lang w:eastAsia="zh-CN"/>
        </w:rPr>
        <w:t>：</w:t>
      </w:r>
      <w:r>
        <w:rPr>
          <w:rFonts w:hint="eastAsia" w:ascii="仿宋" w:hAnsi="仿宋" w:eastAsia="仿宋" w:cs="仿宋"/>
          <w:lang w:val="en-US" w:eastAsia="zh-CN"/>
        </w:rPr>
        <w:t>《榆林市政府采购供应商信用承诺书》上传至“信用中国（陕西榆林）”平台。</w:t>
      </w:r>
    </w:p>
    <w:p w14:paraId="5D6EE82C">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10</w:t>
      </w:r>
      <w:r>
        <w:rPr>
          <w:rFonts w:hint="eastAsia" w:ascii="仿宋" w:hAnsi="仿宋" w:eastAsia="仿宋" w:cs="仿宋"/>
          <w:b/>
          <w:bCs/>
          <w:color w:val="auto"/>
          <w:sz w:val="28"/>
          <w:szCs w:val="28"/>
        </w:rPr>
        <w:t>）</w:t>
      </w:r>
      <w:r>
        <w:rPr>
          <w:rFonts w:hint="eastAsia" w:ascii="仿宋" w:hAnsi="仿宋" w:eastAsia="仿宋" w:cs="仿宋"/>
          <w:b w:val="0"/>
          <w:bCs w:val="0"/>
          <w:color w:val="auto"/>
          <w:sz w:val="28"/>
          <w:szCs w:val="28"/>
        </w:rPr>
        <w:t>本项目不接受联合体谈判</w:t>
      </w:r>
      <w:r>
        <w:rPr>
          <w:rFonts w:hint="eastAsia" w:ascii="仿宋" w:hAnsi="仿宋" w:eastAsia="仿宋" w:cs="仿宋"/>
          <w:b w:val="0"/>
          <w:bCs w:val="0"/>
          <w:color w:val="auto"/>
          <w:sz w:val="28"/>
          <w:szCs w:val="28"/>
          <w:lang w:eastAsia="zh-CN"/>
        </w:rPr>
        <w:t>，不得分包转包</w:t>
      </w:r>
      <w:r>
        <w:rPr>
          <w:rFonts w:hint="eastAsia" w:ascii="仿宋" w:hAnsi="仿宋" w:eastAsia="仿宋" w:cs="仿宋"/>
          <w:b w:val="0"/>
          <w:bCs w:val="0"/>
          <w:color w:val="auto"/>
          <w:sz w:val="28"/>
          <w:szCs w:val="28"/>
        </w:rPr>
        <w:t>；</w:t>
      </w:r>
    </w:p>
    <w:p w14:paraId="6E27B2BA">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11</w:t>
      </w:r>
      <w:r>
        <w:rPr>
          <w:rFonts w:hint="eastAsia" w:ascii="仿宋" w:hAnsi="仿宋" w:eastAsia="仿宋" w:cs="仿宋"/>
          <w:b/>
          <w:bCs/>
          <w:color w:val="auto"/>
          <w:sz w:val="28"/>
          <w:szCs w:val="28"/>
        </w:rPr>
        <w:t>）本项目</w:t>
      </w:r>
      <w:r>
        <w:rPr>
          <w:rFonts w:hint="eastAsia" w:ascii="仿宋" w:hAnsi="仿宋" w:eastAsia="仿宋" w:cs="仿宋"/>
          <w:b/>
          <w:bCs/>
          <w:color w:val="auto"/>
          <w:sz w:val="28"/>
          <w:szCs w:val="28"/>
          <w:lang w:eastAsia="zh-CN"/>
        </w:rPr>
        <w:t>专门面向中小企业</w:t>
      </w:r>
      <w:r>
        <w:rPr>
          <w:rFonts w:hint="eastAsia" w:ascii="仿宋" w:hAnsi="仿宋" w:eastAsia="仿宋" w:cs="仿宋"/>
          <w:b/>
          <w:bCs/>
          <w:color w:val="auto"/>
          <w:sz w:val="28"/>
          <w:szCs w:val="28"/>
        </w:rPr>
        <w:t>，单位负责人为同一人或存在直接控股、管理关系的不同单位，不得同时参加本项目谈判活动。</w:t>
      </w:r>
    </w:p>
    <w:p w14:paraId="4341CCAA">
      <w:pPr>
        <w:spacing w:line="500" w:lineRule="exact"/>
        <w:ind w:firstLine="570" w:firstLineChars="200"/>
        <w:rPr>
          <w:rFonts w:hint="eastAsia" w:ascii="仿宋" w:hAnsi="仿宋" w:eastAsia="仿宋" w:cs="仿宋"/>
          <w:b/>
          <w:color w:val="auto"/>
          <w:sz w:val="28"/>
          <w:szCs w:val="28"/>
          <w:lang w:val="en-US" w:eastAsia="zh-CN"/>
        </w:rPr>
      </w:pPr>
      <w:r>
        <w:rPr>
          <w:rFonts w:hint="eastAsia" w:ascii="仿宋" w:hAnsi="仿宋" w:eastAsia="仿宋" w:cs="华文仿宋"/>
        </w:rPr>
        <w:t>各供应商应诚信参与采购活动，</w:t>
      </w:r>
      <w:r>
        <w:rPr>
          <w:rFonts w:hint="eastAsia" w:ascii="仿宋" w:hAnsi="仿宋" w:eastAsia="仿宋" w:cs="华文仿宋"/>
          <w:lang w:val="en-US" w:eastAsia="zh-CN"/>
        </w:rPr>
        <w:t>谈判响应</w:t>
      </w:r>
      <w:r>
        <w:rPr>
          <w:rFonts w:hint="eastAsia" w:ascii="仿宋" w:hAnsi="仿宋" w:eastAsia="仿宋" w:cs="华文仿宋"/>
        </w:rPr>
        <w:t>文件中各可辨有效证件复印件盖公章均视为原件，提供虚假资料的，将依法追究法律责任。</w:t>
      </w:r>
    </w:p>
    <w:p w14:paraId="588977D1">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三</w:t>
      </w:r>
      <w:r>
        <w:rPr>
          <w:rFonts w:hint="eastAsia" w:ascii="仿宋" w:hAnsi="仿宋" w:eastAsia="仿宋" w:cs="仿宋"/>
          <w:b/>
          <w:color w:val="auto"/>
          <w:sz w:val="28"/>
          <w:szCs w:val="28"/>
        </w:rPr>
        <w:t>、获取</w:t>
      </w:r>
      <w:r>
        <w:rPr>
          <w:rFonts w:hint="eastAsia" w:ascii="仿宋" w:hAnsi="仿宋" w:eastAsia="仿宋" w:cs="仿宋"/>
          <w:b/>
          <w:color w:val="auto"/>
          <w:sz w:val="28"/>
          <w:szCs w:val="28"/>
          <w:lang w:val="en-US" w:eastAsia="zh-CN"/>
        </w:rPr>
        <w:t>采购文件</w:t>
      </w:r>
    </w:p>
    <w:p w14:paraId="4FA3AB5E">
      <w:pPr>
        <w:keepNext w:val="0"/>
        <w:keepLines w:val="0"/>
        <w:pageBreakBefore w:val="0"/>
        <w:kinsoku/>
        <w:wordWrap/>
        <w:overflowPunct/>
        <w:topLinePunct w:val="0"/>
        <w:bidi w:val="0"/>
        <w:spacing w:line="480" w:lineRule="exact"/>
        <w:ind w:firstLine="712" w:firstLineChars="250"/>
        <w:textAlignment w:val="auto"/>
        <w:rPr>
          <w:rFonts w:hint="eastAsia" w:ascii="华文仿宋" w:hAnsi="华文仿宋" w:cs="Times New Roman"/>
          <w:color w:val="auto"/>
          <w:lang w:val="en-US" w:eastAsia="zh-CN"/>
        </w:rPr>
      </w:pPr>
      <w:r>
        <w:rPr>
          <w:rFonts w:hint="eastAsia" w:ascii="仿宋" w:hAnsi="仿宋" w:eastAsia="仿宋" w:cs="仿宋"/>
          <w:color w:val="auto"/>
          <w:sz w:val="28"/>
          <w:szCs w:val="28"/>
          <w:highlight w:val="none"/>
        </w:rPr>
        <w:t>1、获取时间</w:t>
      </w:r>
      <w:r>
        <w:rPr>
          <w:rFonts w:hint="eastAsia" w:ascii="华文仿宋" w:hAnsi="华文仿宋" w:cs="Times New Roman"/>
          <w:color w:val="auto"/>
        </w:rPr>
        <w:t>：</w:t>
      </w:r>
      <w:r>
        <w:rPr>
          <w:rFonts w:hint="eastAsia" w:ascii="仿宋" w:hAnsi="仿宋" w:eastAsia="仿宋" w:cs="仿宋"/>
          <w:color w:val="auto"/>
        </w:rPr>
        <w:t>2026年07月</w:t>
      </w:r>
      <w:r>
        <w:rPr>
          <w:rFonts w:hint="eastAsia" w:ascii="仿宋" w:hAnsi="仿宋" w:eastAsia="仿宋" w:cs="仿宋"/>
          <w:color w:val="auto"/>
          <w:lang w:val="en-US" w:eastAsia="zh-CN"/>
        </w:rPr>
        <w:t>28</w:t>
      </w:r>
      <w:r>
        <w:rPr>
          <w:rFonts w:hint="eastAsia" w:ascii="仿宋" w:hAnsi="仿宋" w:eastAsia="仿宋" w:cs="仿宋"/>
          <w:color w:val="auto"/>
        </w:rPr>
        <w:t>日 至 2026年07月</w:t>
      </w:r>
      <w:r>
        <w:rPr>
          <w:rFonts w:hint="eastAsia" w:ascii="仿宋" w:hAnsi="仿宋" w:eastAsia="仿宋" w:cs="仿宋"/>
          <w:color w:val="auto"/>
          <w:lang w:val="en-US" w:eastAsia="zh-CN"/>
        </w:rPr>
        <w:t>30</w:t>
      </w:r>
      <w:r>
        <w:rPr>
          <w:rFonts w:hint="eastAsia" w:ascii="仿宋" w:hAnsi="仿宋" w:eastAsia="仿宋" w:cs="仿宋"/>
          <w:color w:val="auto"/>
        </w:rPr>
        <w:t>日 ，每天上午 00:00:00 至 12:00:00 ，下午 12:00:00 至 23:59:59 （北京时间）</w:t>
      </w:r>
    </w:p>
    <w:p w14:paraId="41C618F1">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cs="Times New Roman"/>
          <w:color w:val="auto"/>
        </w:rPr>
      </w:pPr>
      <w:r>
        <w:rPr>
          <w:rFonts w:hint="eastAsia" w:ascii="华文仿宋" w:hAnsi="华文仿宋" w:cs="Times New Roman"/>
          <w:color w:val="auto"/>
        </w:rPr>
        <w:t>2、获取</w:t>
      </w:r>
      <w:r>
        <w:rPr>
          <w:rFonts w:hint="eastAsia" w:ascii="华文仿宋" w:hAnsi="华文仿宋" w:cs="Times New Roman"/>
          <w:color w:val="auto"/>
          <w:lang w:eastAsia="zh-CN"/>
        </w:rPr>
        <w:t>方式</w:t>
      </w:r>
      <w:r>
        <w:rPr>
          <w:rFonts w:hint="eastAsia" w:ascii="华文仿宋" w:hAnsi="华文仿宋" w:cs="Times New Roman"/>
          <w:color w:val="auto"/>
        </w:rPr>
        <w:t>：登录全国公共资源交易平台（陕西省· 榆林市）（www.sxggzyjy.cn）使用数字认证证书（CA锁）报名后自行下载谈判文件。</w:t>
      </w:r>
    </w:p>
    <w:p w14:paraId="0866CA19">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cs="Times New Roman"/>
          <w:color w:val="auto"/>
        </w:rPr>
      </w:pPr>
      <w:r>
        <w:rPr>
          <w:rFonts w:hint="eastAsia" w:ascii="华文仿宋" w:hAnsi="华文仿宋" w:cs="Times New Roman"/>
          <w:color w:val="auto"/>
        </w:rPr>
        <w:t>售价： 免费</w:t>
      </w:r>
    </w:p>
    <w:p w14:paraId="2D9EFC5C">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b w:val="0"/>
          <w:bCs w:val="0"/>
          <w:color w:val="auto"/>
          <w:sz w:val="28"/>
          <w:szCs w:val="28"/>
        </w:rPr>
      </w:pPr>
      <w:r>
        <w:rPr>
          <w:rFonts w:hint="eastAsia" w:ascii="华文仿宋" w:hAnsi="华文仿宋"/>
          <w:color w:val="auto"/>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（http://www.sxggzyjy.cn/）,选择“电子交易平台-陕西政府采购交易系统-陕西省公共资源交易平台-供应商”进行登录，登录后选择“交易乙方”身份进入供应商界面进行报名并免费下载谈判文件。</w:t>
      </w:r>
    </w:p>
    <w:p w14:paraId="15997047">
      <w:pPr>
        <w:keepNext w:val="0"/>
        <w:keepLines w:val="0"/>
        <w:pageBreakBefore w:val="0"/>
        <w:kinsoku/>
        <w:wordWrap/>
        <w:overflowPunct/>
        <w:topLinePunct w:val="0"/>
        <w:bidi w:val="0"/>
        <w:spacing w:line="480" w:lineRule="exact"/>
        <w:ind w:firstLine="703" w:firstLineChars="247"/>
        <w:textAlignment w:val="auto"/>
        <w:rPr>
          <w:rFonts w:hint="eastAsia" w:ascii="仿宋" w:hAnsi="仿宋" w:eastAsia="仿宋" w:cs="仿宋"/>
          <w:b/>
          <w:bCs/>
          <w:color w:val="auto"/>
          <w:sz w:val="28"/>
          <w:szCs w:val="28"/>
          <w:shd w:val="clear" w:color="auto" w:fill="FFFFFF"/>
        </w:rPr>
      </w:pPr>
      <w:bookmarkStart w:id="9" w:name="_Toc445407251"/>
      <w:bookmarkStart w:id="10" w:name="_Toc505073740"/>
      <w:r>
        <w:rPr>
          <w:rFonts w:hint="eastAsia" w:ascii="仿宋" w:hAnsi="仿宋" w:eastAsia="仿宋" w:cs="仿宋"/>
          <w:b/>
          <w:bCs/>
          <w:color w:val="auto"/>
          <w:sz w:val="28"/>
          <w:szCs w:val="28"/>
          <w:shd w:val="clear" w:color="auto" w:fill="FFFFFF"/>
        </w:rPr>
        <w:t>四、 响应文件递交</w:t>
      </w:r>
      <w:r>
        <w:rPr>
          <w:rFonts w:hint="eastAsia" w:ascii="仿宋" w:hAnsi="仿宋" w:eastAsia="仿宋" w:cs="仿宋"/>
          <w:b/>
          <w:bCs/>
          <w:color w:val="auto"/>
          <w:sz w:val="28"/>
          <w:szCs w:val="28"/>
          <w:shd w:val="clear" w:color="auto" w:fill="FFFFFF"/>
          <w:lang w:val="zh-CN"/>
        </w:rPr>
        <w:t>截止时间</w:t>
      </w:r>
      <w:r>
        <w:rPr>
          <w:rFonts w:hint="eastAsia" w:ascii="仿宋" w:hAnsi="仿宋" w:eastAsia="仿宋" w:cs="仿宋"/>
          <w:b/>
          <w:bCs/>
          <w:color w:val="auto"/>
          <w:sz w:val="28"/>
          <w:szCs w:val="28"/>
          <w:shd w:val="clear" w:color="auto" w:fill="FFFFFF"/>
          <w:lang w:val="en-US" w:eastAsia="zh-CN"/>
        </w:rPr>
        <w:t>及</w:t>
      </w:r>
      <w:r>
        <w:rPr>
          <w:rFonts w:hint="eastAsia" w:ascii="仿宋" w:hAnsi="仿宋" w:eastAsia="仿宋" w:cs="仿宋"/>
          <w:b/>
          <w:bCs/>
          <w:color w:val="auto"/>
          <w:sz w:val="28"/>
          <w:szCs w:val="28"/>
          <w:shd w:val="clear" w:color="auto" w:fill="FFFFFF"/>
          <w:lang w:val="zh-CN"/>
        </w:rPr>
        <w:t>开标时间和地点</w:t>
      </w:r>
    </w:p>
    <w:p w14:paraId="1FBCC24E">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仿宋"/>
          <w:color w:val="auto"/>
          <w:lang w:val="en-US"/>
        </w:rPr>
      </w:pPr>
      <w:r>
        <w:rPr>
          <w:rFonts w:hint="eastAsia" w:ascii="华文仿宋" w:hAnsi="华文仿宋" w:cs="华文仿宋"/>
          <w:bCs/>
          <w:color w:val="auto"/>
          <w:highlight w:val="none"/>
          <w:lang w:val="zh-CN"/>
        </w:rPr>
        <w:t>1、响应文件递交截止</w:t>
      </w:r>
      <w:r>
        <w:rPr>
          <w:rFonts w:hint="eastAsia" w:ascii="仿宋" w:hAnsi="仿宋" w:eastAsia="仿宋" w:cs="仿宋"/>
          <w:color w:val="auto"/>
          <w:lang w:val="zh-CN"/>
        </w:rPr>
        <w:t>时间、开标时间</w:t>
      </w:r>
      <w:r>
        <w:rPr>
          <w:rFonts w:hint="eastAsia" w:ascii="仿宋" w:hAnsi="仿宋" w:eastAsia="仿宋" w:cs="仿宋"/>
          <w:color w:val="auto"/>
          <w:lang w:val="zh-CN" w:eastAsia="zh-CN"/>
        </w:rPr>
        <w:t>：</w:t>
      </w:r>
      <w:r>
        <w:rPr>
          <w:rFonts w:hint="eastAsia" w:ascii="仿宋" w:hAnsi="仿宋" w:eastAsia="仿宋" w:cs="仿宋"/>
          <w:color w:val="auto"/>
          <w:lang w:val="en-US" w:eastAsia="zh-CN"/>
        </w:rPr>
        <w:t>2026年8月7日9点30 分</w:t>
      </w:r>
    </w:p>
    <w:p w14:paraId="5353043D">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rPr>
      </w:pPr>
      <w:r>
        <w:rPr>
          <w:rFonts w:hint="eastAsia" w:ascii="仿宋" w:hAnsi="仿宋" w:eastAsia="仿宋" w:cs="仿宋"/>
          <w:color w:val="auto"/>
          <w:lang w:val="zh-CN"/>
        </w:rPr>
        <w:t>2、</w:t>
      </w:r>
      <w:r>
        <w:rPr>
          <w:rFonts w:hint="eastAsia" w:ascii="仿宋" w:hAnsi="仿宋" w:eastAsia="仿宋" w:cs="仿宋"/>
          <w:color w:val="auto"/>
          <w:lang w:val="en-US" w:eastAsia="zh-CN"/>
        </w:rPr>
        <w:t>响应</w:t>
      </w:r>
      <w:r>
        <w:rPr>
          <w:rFonts w:hint="eastAsia" w:ascii="仿宋" w:hAnsi="仿宋" w:eastAsia="仿宋" w:cs="仿宋"/>
          <w:color w:val="auto"/>
          <w:lang w:val="zh-CN"/>
        </w:rPr>
        <w:t>文件递交地点：</w:t>
      </w:r>
      <w:r>
        <w:rPr>
          <w:rFonts w:hint="eastAsia" w:ascii="仿宋" w:hAnsi="仿宋" w:eastAsia="仿宋" w:cs="仿宋"/>
          <w:color w:val="auto"/>
        </w:rPr>
        <w:t>网上递交</w:t>
      </w:r>
    </w:p>
    <w:p w14:paraId="2FCD742E">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rPr>
      </w:pPr>
      <w:r>
        <w:rPr>
          <w:rFonts w:hint="eastAsia" w:ascii="华文仿宋" w:hAnsi="华文仿宋" w:cs="华文仿宋"/>
          <w:color w:val="auto"/>
        </w:rPr>
        <w:t>电子响应文件（*.SXSTF）可于递交响应文件截止时间前任意时段登录全国公共资源交易平台（陕西省·榆林市）网站进行递交，逾期系统将拒绝接收。</w:t>
      </w:r>
    </w:p>
    <w:p w14:paraId="2A98DC0D">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val="en-US" w:eastAsia="zh-CN"/>
        </w:rPr>
        <w:t>谈判开标</w:t>
      </w:r>
      <w:r>
        <w:rPr>
          <w:rFonts w:hint="eastAsia" w:ascii="仿宋" w:hAnsi="仿宋" w:eastAsia="仿宋" w:cs="仿宋"/>
          <w:color w:val="auto"/>
        </w:rPr>
        <w:t>地点：</w:t>
      </w:r>
      <w:r>
        <w:rPr>
          <w:rFonts w:hint="eastAsia" w:ascii="华文仿宋" w:hAnsi="华文仿宋" w:eastAsia="华文仿宋" w:cs="Times New Roman"/>
          <w:color w:val="auto"/>
          <w:kern w:val="2"/>
          <w:sz w:val="28"/>
          <w:szCs w:val="28"/>
          <w:lang w:val="zh-CN" w:eastAsia="zh-CN" w:bidi="ar-SA"/>
        </w:rPr>
        <w:t>榆林市公共资源交易中心</w:t>
      </w:r>
      <w:r>
        <w:rPr>
          <w:rFonts w:hint="eastAsia" w:ascii="华文仿宋" w:hAnsi="华文仿宋" w:cs="Times New Roman"/>
          <w:color w:val="auto"/>
          <w:kern w:val="2"/>
          <w:sz w:val="28"/>
          <w:szCs w:val="28"/>
          <w:lang w:val="en-US" w:eastAsia="zh-CN" w:bidi="ar-SA"/>
        </w:rPr>
        <w:t>*</w:t>
      </w:r>
      <w:r>
        <w:rPr>
          <w:rFonts w:hint="eastAsia" w:ascii="华文仿宋" w:hAnsi="华文仿宋" w:eastAsia="华文仿宋" w:cs="Times New Roman"/>
          <w:color w:val="auto"/>
          <w:kern w:val="2"/>
          <w:sz w:val="28"/>
          <w:szCs w:val="28"/>
          <w:lang w:val="en-US" w:eastAsia="zh-CN" w:bidi="ar-SA"/>
        </w:rPr>
        <w:t>楼</w:t>
      </w:r>
      <w:r>
        <w:rPr>
          <w:rFonts w:hint="eastAsia" w:ascii="华文仿宋" w:hAnsi="华文仿宋" w:cs="Times New Roman"/>
          <w:color w:val="auto"/>
          <w:kern w:val="2"/>
          <w:sz w:val="28"/>
          <w:szCs w:val="28"/>
          <w:lang w:val="en-US" w:eastAsia="zh-CN" w:bidi="ar-SA"/>
        </w:rPr>
        <w:t>*室</w:t>
      </w:r>
      <w:r>
        <w:rPr>
          <w:rFonts w:hint="eastAsia" w:ascii="华文仿宋" w:hAnsi="华文仿宋" w:eastAsia="华文仿宋" w:cs="Times New Roman"/>
          <w:color w:val="auto"/>
          <w:kern w:val="2"/>
          <w:sz w:val="28"/>
          <w:szCs w:val="28"/>
          <w:lang w:val="zh-CN" w:eastAsia="zh-CN" w:bidi="ar-SA"/>
        </w:rPr>
        <w:t>（不见面开标）</w:t>
      </w:r>
    </w:p>
    <w:p w14:paraId="091CA66A">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仿宋" w:hAnsi="仿宋" w:eastAsia="仿宋" w:cs="仿宋"/>
        </w:rPr>
        <w:t>4、</w:t>
      </w:r>
      <w:r>
        <w:rPr>
          <w:rFonts w:hint="eastAsia" w:ascii="仿宋" w:hAnsi="仿宋" w:eastAsia="仿宋" w:cs="仿宋"/>
          <w:lang w:val="en-US" w:eastAsia="zh-CN"/>
        </w:rPr>
        <w:t>谈判</w:t>
      </w:r>
      <w:r>
        <w:rPr>
          <w:rFonts w:hint="eastAsia" w:ascii="仿宋" w:hAnsi="仿宋" w:eastAsia="仿宋" w:cs="仿宋"/>
        </w:rPr>
        <w:t>形式：</w:t>
      </w:r>
      <w:r>
        <w:rPr>
          <w:rFonts w:hint="eastAsia" w:ascii="华文仿宋" w:hAnsi="华文仿宋" w:eastAsia="华文仿宋" w:cs="Times New Roman"/>
          <w:color w:val="auto"/>
          <w:kern w:val="2"/>
          <w:sz w:val="28"/>
          <w:szCs w:val="28"/>
          <w:lang w:val="zh-CN" w:eastAsia="zh-CN" w:bidi="ar-SA"/>
        </w:rPr>
        <w:t>本项目采用不见面开标方式:（1）供应商应在响应文件递交截止时间前通过全国公共资源交易平台（陕西省.榆林市）（</w:t>
      </w:r>
      <w:r>
        <w:rPr>
          <w:rFonts w:hint="eastAsia" w:ascii="华文仿宋" w:hAnsi="华文仿宋" w:eastAsia="华文仿宋" w:cs="Times New Roman"/>
          <w:color w:val="auto"/>
          <w:kern w:val="2"/>
          <w:sz w:val="28"/>
          <w:szCs w:val="28"/>
          <w:lang w:val="zh-CN" w:eastAsia="zh-CN" w:bidi="ar-SA"/>
        </w:rPr>
        <w:fldChar w:fldCharType="begin"/>
      </w:r>
      <w:r>
        <w:rPr>
          <w:rFonts w:hint="eastAsia" w:ascii="华文仿宋" w:hAnsi="华文仿宋" w:eastAsia="华文仿宋" w:cs="Times New Roman"/>
          <w:color w:val="auto"/>
          <w:kern w:val="2"/>
          <w:sz w:val="28"/>
          <w:szCs w:val="28"/>
          <w:lang w:val="zh-CN" w:eastAsia="zh-CN" w:bidi="ar-SA"/>
        </w:rPr>
        <w:instrText xml:space="preserve"> HYPERLINK "http://yl.sxggzyjy.cn/"</w:instrText>
      </w:r>
      <w:r>
        <w:rPr>
          <w:rFonts w:hint="eastAsia" w:ascii="华文仿宋" w:hAnsi="华文仿宋" w:eastAsia="华文仿宋" w:cs="Times New Roman"/>
          <w:color w:val="auto"/>
          <w:kern w:val="2"/>
          <w:sz w:val="28"/>
          <w:szCs w:val="28"/>
          <w:lang w:val="zh-CN" w:eastAsia="zh-CN" w:bidi="ar-SA"/>
        </w:rPr>
        <w:fldChar w:fldCharType="separate"/>
      </w:r>
      <w:r>
        <w:rPr>
          <w:rFonts w:hint="eastAsia" w:ascii="华文仿宋" w:hAnsi="华文仿宋" w:eastAsia="华文仿宋" w:cs="Times New Roman"/>
          <w:color w:val="auto"/>
          <w:kern w:val="2"/>
          <w:sz w:val="28"/>
          <w:szCs w:val="28"/>
          <w:lang w:val="zh-CN" w:eastAsia="zh-CN" w:bidi="ar-SA"/>
        </w:rPr>
        <w:t>http://yl.sxggzyjy.cn/</w:t>
      </w:r>
      <w:r>
        <w:rPr>
          <w:rFonts w:hint="eastAsia" w:ascii="华文仿宋" w:hAnsi="华文仿宋" w:eastAsia="华文仿宋" w:cs="Times New Roman"/>
          <w:color w:val="auto"/>
          <w:kern w:val="2"/>
          <w:sz w:val="28"/>
          <w:szCs w:val="28"/>
          <w:lang w:val="zh-CN" w:eastAsia="zh-CN" w:bidi="ar-SA"/>
        </w:rPr>
        <w:fldChar w:fldCharType="end"/>
      </w:r>
      <w:r>
        <w:rPr>
          <w:rFonts w:hint="eastAsia" w:ascii="华文仿宋" w:hAnsi="华文仿宋" w:eastAsia="华文仿宋" w:cs="Times New Roman"/>
          <w:color w:val="auto"/>
          <w:kern w:val="2"/>
          <w:sz w:val="28"/>
          <w:szCs w:val="28"/>
          <w:lang w:val="zh-CN" w:eastAsia="zh-CN" w:bidi="ar-SA"/>
        </w:rPr>
        <w:t>）在线递交响应文件并完成在线签到；（2）电子响应文件解密时间为发出解密指令后 30 分钟内完成；（3）</w:t>
      </w:r>
      <w:r>
        <w:rPr>
          <w:rFonts w:hint="eastAsia" w:ascii="华文仿宋" w:hAnsi="华文仿宋" w:cs="Times New Roman"/>
          <w:color w:val="auto"/>
          <w:kern w:val="2"/>
          <w:sz w:val="28"/>
          <w:szCs w:val="28"/>
          <w:lang w:val="en-US" w:eastAsia="zh-CN" w:bidi="ar-SA"/>
        </w:rPr>
        <w:t>谈判</w:t>
      </w:r>
      <w:r>
        <w:rPr>
          <w:rFonts w:hint="eastAsia" w:ascii="华文仿宋" w:hAnsi="华文仿宋" w:eastAsia="华文仿宋" w:cs="Times New Roman"/>
          <w:color w:val="auto"/>
          <w:kern w:val="2"/>
          <w:sz w:val="28"/>
          <w:szCs w:val="28"/>
          <w:lang w:val="zh-CN" w:eastAsia="zh-CN" w:bidi="ar-SA"/>
        </w:rPr>
        <w:t>地点：</w:t>
      </w:r>
      <w:r>
        <w:rPr>
          <w:rFonts w:hint="eastAsia" w:ascii="华文仿宋" w:hAnsi="华文仿宋" w:eastAsia="华文仿宋" w:cs="Times New Roman"/>
          <w:b/>
          <w:bCs/>
          <w:color w:val="auto"/>
          <w:kern w:val="2"/>
          <w:sz w:val="28"/>
          <w:szCs w:val="28"/>
          <w:lang w:val="zh-CN" w:eastAsia="zh-CN" w:bidi="ar-SA"/>
        </w:rPr>
        <w:t>本项目</w:t>
      </w:r>
      <w:r>
        <w:rPr>
          <w:rFonts w:hint="eastAsia" w:ascii="华文仿宋" w:hAnsi="华文仿宋" w:cs="Times New Roman"/>
          <w:b/>
          <w:bCs/>
          <w:color w:val="auto"/>
          <w:kern w:val="2"/>
          <w:sz w:val="28"/>
          <w:szCs w:val="28"/>
          <w:lang w:val="en-US" w:eastAsia="zh-CN" w:bidi="ar-SA"/>
        </w:rPr>
        <w:t>谈判</w:t>
      </w:r>
      <w:r>
        <w:rPr>
          <w:rFonts w:hint="eastAsia" w:ascii="华文仿宋" w:hAnsi="华文仿宋" w:eastAsia="华文仿宋" w:cs="Times New Roman"/>
          <w:b/>
          <w:bCs/>
          <w:color w:val="auto"/>
          <w:kern w:val="2"/>
          <w:sz w:val="28"/>
          <w:szCs w:val="28"/>
          <w:lang w:val="zh-CN" w:eastAsia="zh-CN" w:bidi="ar-SA"/>
        </w:rPr>
        <w:t>会议将在"腾讯会议"app 上按时举行，各供应商代表（必须是法定代表人或其授权委托的代理人）应提前下载该软件</w:t>
      </w:r>
      <w:r>
        <w:rPr>
          <w:rFonts w:hint="eastAsia" w:ascii="华文仿宋" w:hAnsi="华文仿宋" w:cs="Times New Roman"/>
          <w:b/>
          <w:bCs/>
          <w:color w:val="auto"/>
          <w:kern w:val="2"/>
          <w:sz w:val="28"/>
          <w:szCs w:val="28"/>
          <w:lang w:val="en-US" w:eastAsia="zh-CN" w:bidi="ar-SA"/>
        </w:rPr>
        <w:t>,</w:t>
      </w:r>
      <w:r>
        <w:rPr>
          <w:rFonts w:hint="eastAsia" w:ascii="华文仿宋" w:hAnsi="华文仿宋" w:eastAsia="华文仿宋" w:cs="Times New Roman"/>
          <w:b/>
          <w:bCs/>
          <w:color w:val="auto"/>
          <w:kern w:val="2"/>
          <w:sz w:val="28"/>
          <w:szCs w:val="28"/>
          <w:lang w:val="zh-CN" w:eastAsia="zh-CN" w:bidi="ar-SA"/>
        </w:rPr>
        <w:t>在开标时间（暨投标截止时间）前，打开电脑（手机）腾讯会议软件，搜索会议号输入会议密码加入会议（会议号和会议密码在采购文件里明示）；（4）供应商需自行在电脑上进行二次报价。</w:t>
      </w:r>
    </w:p>
    <w:p w14:paraId="2CED47BC">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eastAsia="华文仿宋" w:cs="Times New Roman"/>
          <w:b/>
          <w:bCs/>
          <w:color w:val="auto"/>
          <w:kern w:val="2"/>
          <w:sz w:val="28"/>
          <w:szCs w:val="28"/>
          <w:lang w:val="en-US" w:eastAsia="zh-CN" w:bidi="ar-SA"/>
        </w:rPr>
      </w:pPr>
      <w:r>
        <w:rPr>
          <w:rFonts w:hint="eastAsia" w:ascii="华文仿宋" w:hAnsi="华文仿宋" w:eastAsia="华文仿宋" w:cs="Times New Roman"/>
          <w:b/>
          <w:bCs/>
          <w:color w:val="auto"/>
          <w:kern w:val="2"/>
          <w:sz w:val="28"/>
          <w:szCs w:val="28"/>
          <w:lang w:val="en-US" w:eastAsia="zh-CN" w:bidi="ar-SA"/>
        </w:rPr>
        <w:t>五、公告期限</w:t>
      </w:r>
    </w:p>
    <w:p w14:paraId="4D77C61E">
      <w:pPr>
        <w:keepNext w:val="0"/>
        <w:keepLines w:val="0"/>
        <w:pageBreakBefore w:val="0"/>
        <w:kinsoku/>
        <w:wordWrap/>
        <w:overflowPunct/>
        <w:topLinePunct w:val="0"/>
        <w:bidi w:val="0"/>
        <w:spacing w:line="480" w:lineRule="exact"/>
        <w:ind w:firstLine="57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color w:val="auto"/>
          <w:kern w:val="2"/>
          <w:sz w:val="28"/>
          <w:szCs w:val="28"/>
          <w:lang w:val="en-US" w:eastAsia="zh-CN" w:bidi="ar-SA"/>
        </w:rPr>
        <w:t>本公告在《陕西省政府采购网》《陕西省公共资源交易平台》媒介发布，自本公告发布之日起3个工作日。</w:t>
      </w:r>
    </w:p>
    <w:p w14:paraId="66C589C0">
      <w:pPr>
        <w:keepNext w:val="0"/>
        <w:keepLines w:val="0"/>
        <w:pageBreakBefore w:val="0"/>
        <w:numPr>
          <w:ilvl w:val="0"/>
          <w:numId w:val="2"/>
        </w:numPr>
        <w:kinsoku/>
        <w:wordWrap/>
        <w:overflowPunct/>
        <w:topLinePunct w:val="0"/>
        <w:bidi w:val="0"/>
        <w:spacing w:line="480" w:lineRule="exact"/>
        <w:ind w:firstLine="703"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shd w:val="clear" w:color="auto" w:fill="FFFFFF"/>
        </w:rPr>
        <w:t>其他补充事宜</w:t>
      </w:r>
    </w:p>
    <w:p w14:paraId="29FF6974">
      <w:pPr>
        <w:spacing w:line="500" w:lineRule="exact"/>
        <w:ind w:firstLine="57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482CA2FF">
      <w:pPr>
        <w:spacing w:line="500" w:lineRule="exact"/>
        <w:ind w:firstLine="57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02EDC6A3">
      <w:pPr>
        <w:spacing w:line="500" w:lineRule="exact"/>
        <w:ind w:firstLine="57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1DEAA76C">
      <w:pPr>
        <w:spacing w:line="500" w:lineRule="exact"/>
        <w:ind w:firstLine="570" w:firstLineChars="200"/>
        <w:rPr>
          <w:rFonts w:ascii="仿宋" w:hAnsi="仿宋" w:eastAsia="仿宋" w:cs="仿宋"/>
        </w:rPr>
      </w:pPr>
      <w:r>
        <w:rPr>
          <w:rFonts w:hint="eastAsia" w:ascii="仿宋" w:hAnsi="仿宋" w:eastAsia="仿宋" w:cs="仿宋"/>
        </w:rPr>
        <w:t>4、未办理陕西省公共资源交易中心CA锁的供应商可到榆林市市民中心三楼交易中心窗口办理或西安市高新三路信息港大厦一楼办事大厅，咨询电话0912-3515031、029-88661241或4006-369-888（陕西CA联系电话）。</w:t>
      </w:r>
    </w:p>
    <w:p w14:paraId="7718BC66">
      <w:pPr>
        <w:spacing w:line="500" w:lineRule="exact"/>
        <w:ind w:firstLine="57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5、为了保证远程不见面开标顺利进行，供应商需使用带有麦克风和摄像头的笔记本电脑提前登录不见面开标大厅进行调试，并完成签到等程序等待开标。</w:t>
      </w:r>
    </w:p>
    <w:p w14:paraId="6B892F01">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p w14:paraId="22CC705E">
      <w:pPr>
        <w:pStyle w:val="8"/>
        <w:keepNext w:val="0"/>
        <w:keepLines w:val="0"/>
        <w:pageBreakBefore w:val="0"/>
        <w:kinsoku/>
        <w:wordWrap/>
        <w:overflowPunct/>
        <w:topLinePunct w:val="0"/>
        <w:bidi w:val="0"/>
        <w:spacing w:line="480" w:lineRule="exact"/>
        <w:ind w:left="0" w:leftChars="0" w:firstLine="57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1、采购人信息</w:t>
      </w:r>
    </w:p>
    <w:p w14:paraId="2A01F438">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名称：府谷县教育和体育局</w:t>
      </w:r>
    </w:p>
    <w:p w14:paraId="7EE0FC74">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地址：府谷县新区</w:t>
      </w:r>
    </w:p>
    <w:p w14:paraId="331F409F">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联系人：王老师</w:t>
      </w:r>
    </w:p>
    <w:p w14:paraId="55422081">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联系电话：15929685979</w:t>
      </w:r>
    </w:p>
    <w:p w14:paraId="1D52C78F">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w:t>
      </w:r>
    </w:p>
    <w:p w14:paraId="18B54BFE">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名称：府谷县政府投资和采购服务中心</w:t>
      </w:r>
    </w:p>
    <w:p w14:paraId="4B78F75C">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地址：陕西省榆林市府谷县新区财税中心11楼</w:t>
      </w:r>
    </w:p>
    <w:p w14:paraId="3F14D93F">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联系人：吕工</w:t>
      </w:r>
    </w:p>
    <w:p w14:paraId="0C980CDF">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联系电话：13379123371</w:t>
      </w:r>
    </w:p>
    <w:p w14:paraId="1DDFBC7C">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府谷县政府投资和采购服务中心</w:t>
      </w:r>
    </w:p>
    <w:p w14:paraId="3914096C">
      <w:pPr>
        <w:keepNext w:val="0"/>
        <w:keepLines w:val="0"/>
        <w:pageBreakBefore w:val="0"/>
        <w:kinsoku/>
        <w:wordWrap/>
        <w:overflowPunct/>
        <w:topLinePunct w:val="0"/>
        <w:autoSpaceDE w:val="0"/>
        <w:autoSpaceDN w:val="0"/>
        <w:bidi w:val="0"/>
        <w:adjustRightInd w:val="0"/>
        <w:snapToGrid w:val="0"/>
        <w:spacing w:line="480" w:lineRule="exact"/>
        <w:ind w:right="564"/>
        <w:jc w:val="lef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lang w:val="en-US" w:eastAsia="zh-CN"/>
        </w:rPr>
        <w:t xml:space="preserve">   2026</w:t>
      </w:r>
      <w:r>
        <w:rPr>
          <w:rFonts w:hint="eastAsia" w:ascii="仿宋" w:hAnsi="仿宋" w:eastAsia="仿宋" w:cs="仿宋"/>
          <w:bCs/>
          <w:color w:val="auto"/>
          <w:sz w:val="28"/>
          <w:szCs w:val="28"/>
          <w:lang w:val="zh-CN"/>
        </w:rPr>
        <w:t>年</w:t>
      </w:r>
      <w:r>
        <w:rPr>
          <w:rFonts w:hint="eastAsia" w:ascii="仿宋" w:hAnsi="仿宋" w:eastAsia="仿宋" w:cs="仿宋"/>
          <w:bCs/>
          <w:color w:val="auto"/>
          <w:sz w:val="28"/>
          <w:szCs w:val="28"/>
          <w:lang w:val="en-US" w:eastAsia="zh-CN"/>
        </w:rPr>
        <w:t>7</w:t>
      </w:r>
      <w:r>
        <w:rPr>
          <w:rFonts w:hint="eastAsia" w:ascii="仿宋" w:hAnsi="仿宋" w:eastAsia="仿宋" w:cs="仿宋"/>
          <w:bCs/>
          <w:color w:val="auto"/>
          <w:sz w:val="28"/>
          <w:szCs w:val="28"/>
          <w:lang w:val="zh-CN"/>
        </w:rPr>
        <w:t>月</w:t>
      </w:r>
      <w:r>
        <w:rPr>
          <w:rFonts w:hint="eastAsia" w:ascii="仿宋" w:hAnsi="仿宋" w:eastAsia="仿宋" w:cs="仿宋"/>
          <w:bCs/>
          <w:color w:val="auto"/>
          <w:sz w:val="28"/>
          <w:szCs w:val="28"/>
          <w:lang w:val="en-US" w:eastAsia="zh-CN"/>
        </w:rPr>
        <w:t xml:space="preserve">28 </w:t>
      </w:r>
      <w:r>
        <w:rPr>
          <w:rFonts w:hint="eastAsia" w:ascii="仿宋" w:hAnsi="仿宋" w:eastAsia="仿宋" w:cs="仿宋"/>
          <w:bCs/>
          <w:color w:val="auto"/>
          <w:sz w:val="28"/>
          <w:szCs w:val="28"/>
          <w:lang w:val="zh-CN"/>
        </w:rPr>
        <w:t>日</w:t>
      </w:r>
    </w:p>
    <w:p w14:paraId="309F76C5">
      <w:pPr>
        <w:keepNext w:val="0"/>
        <w:keepLines w:val="0"/>
        <w:pageBreakBefore w:val="0"/>
        <w:numPr>
          <w:ilvl w:val="0"/>
          <w:numId w:val="3"/>
        </w:numPr>
        <w:kinsoku/>
        <w:wordWrap/>
        <w:overflowPunct/>
        <w:topLinePunct w:val="0"/>
        <w:bidi w:val="0"/>
        <w:spacing w:line="500" w:lineRule="exact"/>
        <w:ind w:left="2716" w:leftChars="0" w:firstLine="0" w:firstLineChars="0"/>
        <w:jc w:val="both"/>
        <w:textAlignment w:val="auto"/>
        <w:rPr>
          <w:rStyle w:val="62"/>
          <w:rFonts w:hint="eastAsia" w:ascii="黑体" w:hAnsi="黑体" w:eastAsia="黑体" w:cs="黑体"/>
          <w:bCs w:val="0"/>
          <w:color w:val="auto"/>
          <w:sz w:val="32"/>
          <w:szCs w:val="32"/>
        </w:rPr>
      </w:pPr>
      <w:r>
        <w:rPr>
          <w:rFonts w:hint="eastAsia" w:ascii="仿宋" w:hAnsi="仿宋" w:eastAsia="仿宋" w:cs="仿宋"/>
          <w:color w:val="auto"/>
          <w:sz w:val="28"/>
          <w:szCs w:val="28"/>
        </w:rPr>
        <w:br w:type="page"/>
      </w:r>
      <w:bookmarkStart w:id="11" w:name="_Toc22627"/>
      <w:bookmarkStart w:id="12" w:name="_Toc56066538"/>
      <w:r>
        <w:rPr>
          <w:rStyle w:val="62"/>
          <w:rFonts w:hint="eastAsia" w:ascii="黑体" w:hAnsi="黑体" w:eastAsia="黑体" w:cs="黑体"/>
          <w:bCs w:val="0"/>
          <w:color w:val="auto"/>
          <w:sz w:val="32"/>
          <w:szCs w:val="32"/>
        </w:rPr>
        <w:t xml:space="preserve"> 供应商须知</w:t>
      </w:r>
      <w:bookmarkEnd w:id="9"/>
      <w:bookmarkEnd w:id="10"/>
      <w:bookmarkEnd w:id="11"/>
      <w:bookmarkEnd w:id="12"/>
      <w:bookmarkStart w:id="13" w:name="_Toc24366"/>
      <w:bookmarkStart w:id="14" w:name="_Toc518821208"/>
      <w:bookmarkStart w:id="15" w:name="_Toc926"/>
    </w:p>
    <w:p w14:paraId="09207561">
      <w:pPr>
        <w:pStyle w:val="63"/>
        <w:numPr>
          <w:ilvl w:val="0"/>
          <w:numId w:val="0"/>
        </w:numPr>
        <w:ind w:left="2716" w:leftChars="0"/>
        <w:rPr>
          <w:rFonts w:hint="eastAsia"/>
          <w:color w:val="auto"/>
        </w:rPr>
      </w:pPr>
    </w:p>
    <w:bookmarkEnd w:id="13"/>
    <w:bookmarkEnd w:id="14"/>
    <w:bookmarkEnd w:id="15"/>
    <w:p w14:paraId="67001B9B">
      <w:pPr>
        <w:spacing w:line="500" w:lineRule="exact"/>
        <w:jc w:val="center"/>
        <w:rPr>
          <w:rFonts w:ascii="黑体" w:hAnsi="黑体" w:eastAsia="黑体"/>
          <w:b/>
          <w:bCs/>
          <w:color w:val="auto"/>
          <w:sz w:val="30"/>
          <w:szCs w:val="30"/>
        </w:rPr>
      </w:pPr>
      <w:bookmarkStart w:id="16" w:name="_Toc56066539"/>
      <w:bookmarkStart w:id="17" w:name="_Toc215"/>
      <w:r>
        <w:rPr>
          <w:rStyle w:val="49"/>
          <w:rFonts w:hint="eastAsia" w:ascii="黑体" w:hAnsi="黑体" w:eastAsia="黑体" w:cs="仿宋"/>
          <w:b w:val="0"/>
          <w:color w:val="auto"/>
          <w:sz w:val="30"/>
          <w:szCs w:val="30"/>
        </w:rPr>
        <w:t>一、定义</w:t>
      </w:r>
      <w:bookmarkEnd w:id="16"/>
      <w:bookmarkEnd w:id="17"/>
    </w:p>
    <w:p w14:paraId="1835787C">
      <w:pPr>
        <w:spacing w:line="500" w:lineRule="exact"/>
        <w:ind w:firstLine="570" w:firstLineChars="200"/>
        <w:contextualSpacing/>
        <w:rPr>
          <w:rFonts w:hint="eastAsia" w:ascii="仿宋" w:hAnsi="仿宋" w:eastAsia="仿宋" w:cs="仿宋"/>
          <w:color w:val="auto"/>
          <w:u w:val="single"/>
        </w:rPr>
      </w:pPr>
      <w:r>
        <w:rPr>
          <w:rFonts w:hint="eastAsia" w:ascii="仿宋" w:hAnsi="仿宋" w:eastAsia="仿宋" w:cs="仿宋"/>
          <w:color w:val="auto"/>
        </w:rPr>
        <w:t>采 购 人：</w:t>
      </w:r>
      <w:r>
        <w:rPr>
          <w:rFonts w:hint="eastAsia" w:ascii="仿宋" w:hAnsi="仿宋" w:eastAsia="仿宋" w:cs="Times New Roman"/>
          <w:kern w:val="2"/>
          <w:sz w:val="28"/>
          <w:szCs w:val="28"/>
          <w:lang w:val="en-US" w:eastAsia="zh-CN" w:bidi="ar-SA"/>
        </w:rPr>
        <w:t>府谷县教育和体育局</w:t>
      </w:r>
      <w:r>
        <w:rPr>
          <w:rFonts w:hint="eastAsia" w:ascii="仿宋" w:hAnsi="仿宋" w:eastAsia="仿宋" w:cs="仿宋"/>
          <w:color w:val="auto"/>
        </w:rPr>
        <w:t xml:space="preserve">         </w:t>
      </w:r>
    </w:p>
    <w:p w14:paraId="55D8CC99">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监督机构：府谷县财政局</w:t>
      </w:r>
    </w:p>
    <w:p w14:paraId="146F5420">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集中采购</w:t>
      </w:r>
      <w:r>
        <w:rPr>
          <w:rFonts w:hint="eastAsia" w:ascii="仿宋" w:hAnsi="仿宋" w:eastAsia="仿宋" w:cs="仿宋"/>
          <w:color w:val="auto"/>
          <w:lang w:val="en-US" w:eastAsia="zh-CN"/>
        </w:rPr>
        <w:t>代理</w:t>
      </w:r>
      <w:r>
        <w:rPr>
          <w:rFonts w:hint="eastAsia" w:ascii="仿宋" w:hAnsi="仿宋" w:eastAsia="仿宋" w:cs="仿宋"/>
          <w:color w:val="auto"/>
        </w:rPr>
        <w:t>机构：府谷县政府投资和采购服务中心</w:t>
      </w:r>
    </w:p>
    <w:p w14:paraId="67296D9B">
      <w:pPr>
        <w:autoSpaceDE w:val="0"/>
        <w:autoSpaceDN w:val="0"/>
        <w:adjustRightInd w:val="0"/>
        <w:spacing w:line="560" w:lineRule="exact"/>
        <w:ind w:firstLine="570"/>
        <w:rPr>
          <w:rFonts w:hint="eastAsia" w:ascii="仿宋" w:hAnsi="仿宋" w:eastAsia="仿宋" w:cs="仿宋"/>
          <w:color w:val="auto"/>
          <w:lang w:val="zh-CN"/>
        </w:rPr>
      </w:pPr>
      <w:r>
        <w:rPr>
          <w:rFonts w:hint="eastAsia" w:ascii="仿宋" w:hAnsi="仿宋" w:eastAsia="仿宋" w:cs="仿宋"/>
          <w:color w:val="auto"/>
        </w:rPr>
        <w:t>谈判供应商：响应谈判并且符合谈判文件规定资格条件的谈判供应商</w:t>
      </w:r>
    </w:p>
    <w:p w14:paraId="669463EA">
      <w:pPr>
        <w:spacing w:line="500" w:lineRule="exact"/>
        <w:jc w:val="center"/>
        <w:rPr>
          <w:rStyle w:val="49"/>
          <w:rFonts w:ascii="黑体" w:hAnsi="黑体" w:eastAsia="黑体" w:cs="仿宋"/>
          <w:b w:val="0"/>
          <w:color w:val="auto"/>
          <w:sz w:val="30"/>
          <w:szCs w:val="30"/>
        </w:rPr>
      </w:pPr>
      <w:bookmarkStart w:id="18" w:name="_Toc30316"/>
      <w:bookmarkStart w:id="19" w:name="_Toc29946"/>
      <w:bookmarkStart w:id="20" w:name="_Toc11437"/>
      <w:bookmarkStart w:id="21" w:name="_Toc56066540"/>
      <w:r>
        <w:rPr>
          <w:rStyle w:val="49"/>
          <w:rFonts w:hint="eastAsia" w:ascii="黑体" w:hAnsi="黑体" w:eastAsia="黑体" w:cs="仿宋"/>
          <w:b w:val="0"/>
          <w:color w:val="auto"/>
          <w:sz w:val="30"/>
          <w:szCs w:val="30"/>
        </w:rPr>
        <w:t>二、供应商注意事项</w:t>
      </w:r>
      <w:bookmarkEnd w:id="18"/>
      <w:bookmarkEnd w:id="19"/>
      <w:bookmarkEnd w:id="20"/>
      <w:bookmarkEnd w:id="21"/>
    </w:p>
    <w:p w14:paraId="7A8CC51C">
      <w:pPr>
        <w:spacing w:line="500" w:lineRule="exact"/>
        <w:ind w:firstLine="570" w:firstLineChars="200"/>
        <w:rPr>
          <w:rFonts w:ascii="华文仿宋" w:hAnsi="华文仿宋"/>
          <w:b/>
          <w:color w:val="auto"/>
        </w:rPr>
      </w:pPr>
      <w:r>
        <w:rPr>
          <w:rFonts w:hint="eastAsia" w:ascii="华文仿宋" w:hAnsi="华文仿宋"/>
          <w:b/>
          <w:color w:val="auto"/>
        </w:rPr>
        <w:t>2.</w:t>
      </w:r>
      <w:r>
        <w:rPr>
          <w:rFonts w:ascii="华文仿宋" w:hAnsi="华文仿宋"/>
          <w:b/>
          <w:color w:val="auto"/>
        </w:rPr>
        <w:t>1询问</w:t>
      </w:r>
    </w:p>
    <w:p w14:paraId="737F9086">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供应商对政府采购活动事项有疑问的，</w:t>
      </w:r>
      <w:r>
        <w:rPr>
          <w:rFonts w:hint="eastAsia" w:ascii="仿宋" w:hAnsi="仿宋" w:eastAsia="仿宋" w:cs="仿宋"/>
          <w:lang w:val="en-US" w:eastAsia="zh-CN"/>
        </w:rPr>
        <w:t>应仔细查阅采购文件，重要问题应通过榆林市公共资源交易平台本项目“提问”模块</w:t>
      </w:r>
      <w:r>
        <w:rPr>
          <w:rFonts w:hint="eastAsia" w:ascii="仿宋" w:hAnsi="仿宋" w:eastAsia="仿宋" w:cs="仿宋"/>
        </w:rPr>
        <w:t>向采购人或</w:t>
      </w:r>
      <w:r>
        <w:rPr>
          <w:rFonts w:hint="eastAsia" w:ascii="仿宋" w:hAnsi="仿宋" w:eastAsia="仿宋" w:cs="仿宋"/>
          <w:lang w:val="en-US" w:eastAsia="zh-CN"/>
        </w:rPr>
        <w:t>采购代理机构</w:t>
      </w:r>
      <w:r>
        <w:rPr>
          <w:rFonts w:hint="eastAsia" w:ascii="仿宋" w:hAnsi="仿宋" w:eastAsia="仿宋" w:cs="仿宋"/>
        </w:rPr>
        <w:t>提出询问。采购人或</w:t>
      </w:r>
      <w:r>
        <w:rPr>
          <w:rFonts w:hint="eastAsia" w:ascii="仿宋" w:hAnsi="仿宋" w:eastAsia="仿宋" w:cs="仿宋"/>
          <w:lang w:val="en-US" w:eastAsia="zh-CN"/>
        </w:rPr>
        <w:t>采购代理机构</w:t>
      </w:r>
      <w:r>
        <w:rPr>
          <w:rFonts w:hint="eastAsia" w:ascii="仿宋" w:hAnsi="仿宋" w:eastAsia="仿宋" w:cs="仿宋"/>
        </w:rPr>
        <w:t>将在3个工作日内对供应商依法提出的询问做出答复。询问内容超出采购人对</w:t>
      </w:r>
      <w:r>
        <w:rPr>
          <w:rFonts w:hint="eastAsia" w:ascii="仿宋" w:hAnsi="仿宋" w:eastAsia="仿宋" w:cs="仿宋"/>
          <w:lang w:val="en-US" w:eastAsia="zh-CN"/>
        </w:rPr>
        <w:t>采购代理机构</w:t>
      </w:r>
      <w:r>
        <w:rPr>
          <w:rFonts w:hint="eastAsia" w:ascii="仿宋" w:hAnsi="仿宋" w:eastAsia="仿宋" w:cs="仿宋"/>
        </w:rPr>
        <w:t>委托授权范围的，供应商应当向采购人提出。</w:t>
      </w:r>
    </w:p>
    <w:p w14:paraId="44EC5372">
      <w:pPr>
        <w:spacing w:line="500" w:lineRule="exact"/>
        <w:ind w:firstLine="570" w:firstLineChars="200"/>
        <w:rPr>
          <w:rFonts w:ascii="华文仿宋" w:hAnsi="华文仿宋"/>
          <w:b/>
          <w:color w:val="auto"/>
        </w:rPr>
      </w:pPr>
      <w:r>
        <w:rPr>
          <w:rFonts w:ascii="华文仿宋" w:hAnsi="华文仿宋"/>
          <w:b/>
          <w:color w:val="auto"/>
        </w:rPr>
        <w:t>2</w:t>
      </w:r>
      <w:r>
        <w:rPr>
          <w:rFonts w:hint="eastAsia" w:ascii="华文仿宋" w:hAnsi="华文仿宋"/>
          <w:b/>
          <w:color w:val="auto"/>
        </w:rPr>
        <w:t>.2现场踏勘及标前答疑会</w:t>
      </w:r>
    </w:p>
    <w:p w14:paraId="547DAB9D">
      <w:pPr>
        <w:spacing w:line="500" w:lineRule="exact"/>
        <w:ind w:firstLine="570" w:firstLineChars="200"/>
        <w:rPr>
          <w:rFonts w:ascii="仿宋" w:hAnsi="仿宋" w:eastAsia="仿宋" w:cs="仿宋"/>
          <w:color w:val="auto"/>
        </w:rPr>
      </w:pPr>
      <w:r>
        <w:rPr>
          <w:rFonts w:hint="eastAsia" w:ascii="仿宋" w:hAnsi="仿宋" w:eastAsia="仿宋" w:cs="仿宋"/>
          <w:color w:val="auto"/>
        </w:rPr>
        <w:t>对于有计划举行项目现场踏勘和标前答疑会的，潜在供应商的项目主要负责人等须按时出席，出席时需持介绍信及本人身份证件。需要答疑的问题各供应商可以口头或书面形式提出。采购人应尽量在现场予以解答（口头提问可口头答复），现场不能做出解答的，应在三个工作日内书面答复，并交由府谷县政府投资和采购服务中心在财政部门指定的媒体发布。答复内容与</w:t>
      </w:r>
      <w:r>
        <w:rPr>
          <w:rFonts w:hint="eastAsia" w:ascii="仿宋" w:hAnsi="仿宋" w:eastAsia="仿宋" w:cs="仿宋"/>
          <w:color w:val="auto"/>
          <w:lang w:val="en-US" w:eastAsia="zh-CN"/>
        </w:rPr>
        <w:t>采购</w:t>
      </w:r>
      <w:r>
        <w:rPr>
          <w:rFonts w:hint="eastAsia" w:ascii="仿宋" w:hAnsi="仿宋" w:eastAsia="仿宋" w:cs="仿宋"/>
          <w:color w:val="auto"/>
        </w:rPr>
        <w:t>文件中相关内容不一致的，以书答复内容为准。</w:t>
      </w:r>
    </w:p>
    <w:p w14:paraId="081B7231">
      <w:pPr>
        <w:spacing w:line="500" w:lineRule="exact"/>
        <w:ind w:firstLine="570" w:firstLineChars="200"/>
        <w:rPr>
          <w:rFonts w:ascii="仿宋" w:hAnsi="仿宋" w:eastAsia="仿宋" w:cs="仿宋"/>
          <w:color w:val="auto"/>
        </w:rPr>
      </w:pPr>
      <w:r>
        <w:rPr>
          <w:rFonts w:hint="eastAsia" w:ascii="仿宋" w:hAnsi="仿宋" w:eastAsia="仿宋" w:cs="仿宋"/>
          <w:color w:val="auto"/>
        </w:rPr>
        <w:t>答复内容可能影响投标文件编制的，将按相关规定顺延开标时间。凡未参加现场踏勘和标前答疑的投标人，由此造成的偏差或评标结果不利于投标人的，由各投标人自行负责。</w:t>
      </w:r>
    </w:p>
    <w:p w14:paraId="4FF2E690">
      <w:pPr>
        <w:spacing w:line="500" w:lineRule="exact"/>
        <w:ind w:firstLine="570" w:firstLineChars="200"/>
        <w:contextualSpacing/>
        <w:rPr>
          <w:rFonts w:hint="eastAsia" w:ascii="仿宋" w:hAnsi="仿宋" w:eastAsia="仿宋" w:cs="仿宋"/>
          <w:b/>
          <w:bCs/>
          <w:color w:val="auto"/>
        </w:rPr>
      </w:pPr>
      <w:r>
        <w:rPr>
          <w:rFonts w:hint="eastAsia" w:ascii="仿宋" w:hAnsi="仿宋" w:eastAsia="仿宋" w:cs="仿宋"/>
          <w:b/>
          <w:bCs/>
          <w:color w:val="auto"/>
        </w:rPr>
        <w:t>本项目采购人不组织集中踏勘和答疑。</w:t>
      </w:r>
    </w:p>
    <w:p w14:paraId="331F2CA2">
      <w:pPr>
        <w:spacing w:line="500" w:lineRule="exact"/>
        <w:ind w:firstLine="570" w:firstLineChars="200"/>
        <w:contextualSpacing/>
        <w:rPr>
          <w:rFonts w:hint="eastAsia" w:ascii="仿宋" w:hAnsi="仿宋" w:eastAsia="仿宋" w:cs="仿宋"/>
          <w:b/>
          <w:bCs/>
          <w:color w:val="auto"/>
        </w:rPr>
      </w:pPr>
      <w:r>
        <w:rPr>
          <w:rFonts w:hint="eastAsia" w:ascii="仿宋" w:hAnsi="仿宋" w:eastAsia="仿宋" w:cs="仿宋"/>
          <w:b/>
          <w:bCs/>
          <w:color w:val="auto"/>
        </w:rPr>
        <w:t>2.</w:t>
      </w:r>
      <w:r>
        <w:rPr>
          <w:rFonts w:hint="eastAsia" w:ascii="仿宋" w:hAnsi="仿宋" w:eastAsia="仿宋" w:cs="仿宋"/>
          <w:b/>
          <w:bCs/>
          <w:color w:val="auto"/>
          <w:lang w:val="en-US" w:eastAsia="zh-CN"/>
        </w:rPr>
        <w:t>3</w:t>
      </w:r>
      <w:r>
        <w:rPr>
          <w:rFonts w:hint="eastAsia" w:ascii="仿宋" w:hAnsi="仿宋" w:eastAsia="仿宋" w:cs="仿宋"/>
          <w:b/>
          <w:bCs/>
          <w:color w:val="auto"/>
        </w:rPr>
        <w:t>质疑和投诉</w:t>
      </w:r>
    </w:p>
    <w:p w14:paraId="11AE824C">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2.3.1供应商如果认为谈判文件中涉及的采购需求（包括供应商资格条件、采购内容和要求、合同条款等）使自身的合法权益受到损害，可以在谈判文件公告期限届满之日起7个工作日内，</w:t>
      </w:r>
      <w:r>
        <w:rPr>
          <w:rFonts w:hint="eastAsia" w:ascii="仿宋" w:hAnsi="仿宋" w:eastAsia="仿宋" w:cs="仿宋"/>
          <w:color w:val="auto"/>
          <w:lang w:val="en-US" w:eastAsia="zh-CN"/>
        </w:rPr>
        <w:t>以书面形式</w:t>
      </w:r>
      <w:r>
        <w:rPr>
          <w:rFonts w:hint="eastAsia" w:ascii="仿宋" w:hAnsi="仿宋" w:eastAsia="仿宋" w:cs="仿宋"/>
          <w:color w:val="auto"/>
        </w:rPr>
        <w:t>向采购人或采购代理机构提出质疑；供应商如果认为采购程序、采购过程或成交结果使自身的合法权益受到损害，可以在知道或者应知其权益受到损害之日起７个工作日内，</w:t>
      </w:r>
      <w:r>
        <w:rPr>
          <w:rFonts w:hint="eastAsia" w:ascii="仿宋" w:hAnsi="仿宋" w:eastAsia="仿宋" w:cs="仿宋"/>
          <w:color w:val="auto"/>
          <w:lang w:val="en-US" w:eastAsia="zh-CN"/>
        </w:rPr>
        <w:t>以书面形式</w:t>
      </w:r>
      <w:r>
        <w:rPr>
          <w:rFonts w:hint="eastAsia" w:ascii="仿宋" w:hAnsi="仿宋" w:eastAsia="仿宋" w:cs="仿宋"/>
          <w:color w:val="auto"/>
        </w:rPr>
        <w:t>向采购人或采购代理机构提出质疑。</w:t>
      </w:r>
    </w:p>
    <w:p w14:paraId="7CAA031E">
      <w:pPr>
        <w:pStyle w:val="8"/>
        <w:keepNext w:val="0"/>
        <w:keepLines w:val="0"/>
        <w:pageBreakBefore w:val="0"/>
        <w:kinsoku/>
        <w:wordWrap/>
        <w:overflowPunct/>
        <w:topLinePunct w:val="0"/>
        <w:bidi w:val="0"/>
        <w:spacing w:line="480" w:lineRule="exact"/>
        <w:ind w:firstLine="712" w:firstLineChars="250"/>
        <w:textAlignment w:val="auto"/>
        <w:rPr>
          <w:rFonts w:hint="eastAsia" w:ascii="仿宋" w:hAnsi="仿宋" w:eastAsia="仿宋" w:cs="仿宋"/>
          <w:color w:val="auto"/>
          <w:sz w:val="28"/>
          <w:szCs w:val="28"/>
        </w:rPr>
      </w:pPr>
      <w:r>
        <w:rPr>
          <w:rFonts w:hint="eastAsia" w:ascii="华文仿宋" w:hAnsi="华文仿宋"/>
          <w:lang w:val="en-US" w:eastAsia="zh-CN"/>
        </w:rPr>
        <w:t>质疑函递交地址及联系人：</w:t>
      </w:r>
    </w:p>
    <w:p w14:paraId="7BBA7F74">
      <w:pPr>
        <w:pStyle w:val="8"/>
        <w:keepNext w:val="0"/>
        <w:keepLines w:val="0"/>
        <w:pageBreakBefore w:val="0"/>
        <w:kinsoku/>
        <w:wordWrap/>
        <w:overflowPunct/>
        <w:topLinePunct w:val="0"/>
        <w:bidi w:val="0"/>
        <w:spacing w:line="480" w:lineRule="exact"/>
        <w:ind w:firstLine="712" w:firstLineChars="25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1、采购人信息</w:t>
      </w:r>
    </w:p>
    <w:p w14:paraId="43A68BBC">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名称：府谷县教育和体育局</w:t>
      </w:r>
    </w:p>
    <w:p w14:paraId="60F21339">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地址：府谷县新区</w:t>
      </w:r>
    </w:p>
    <w:p w14:paraId="54C85672">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联系人：王老师</w:t>
      </w:r>
    </w:p>
    <w:p w14:paraId="4E1EFA48">
      <w:pPr>
        <w:keepNext w:val="0"/>
        <w:keepLines w:val="0"/>
        <w:pageBreakBefore w:val="0"/>
        <w:kinsoku/>
        <w:wordWrap/>
        <w:overflowPunct/>
        <w:topLinePunct w:val="0"/>
        <w:bidi w:val="0"/>
        <w:spacing w:line="480" w:lineRule="exact"/>
        <w:ind w:firstLine="570" w:firstLineChars="200"/>
        <w:textAlignment w:val="auto"/>
        <w:rPr>
          <w:rFonts w:hint="default"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联系电话：15929685979</w:t>
      </w:r>
    </w:p>
    <w:p w14:paraId="65C7D34E">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2、采购代理机构信息</w:t>
      </w:r>
    </w:p>
    <w:p w14:paraId="483670CE">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名称：府谷县政府投资和采购服务中心</w:t>
      </w:r>
    </w:p>
    <w:p w14:paraId="55B611F2">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val="en-US" w:eastAsia="zh-CN"/>
        </w:rPr>
        <w:t>陕西省榆林市</w:t>
      </w:r>
      <w:r>
        <w:rPr>
          <w:rFonts w:hint="eastAsia" w:ascii="仿宋" w:hAnsi="仿宋" w:eastAsia="仿宋" w:cs="仿宋"/>
          <w:color w:val="auto"/>
          <w:sz w:val="28"/>
          <w:szCs w:val="28"/>
        </w:rPr>
        <w:t>府谷县财税中心11楼</w:t>
      </w:r>
    </w:p>
    <w:p w14:paraId="2B602F1A">
      <w:pPr>
        <w:keepNext w:val="0"/>
        <w:keepLines w:val="0"/>
        <w:pageBreakBefore w:val="0"/>
        <w:kinsoku/>
        <w:wordWrap/>
        <w:overflowPunct/>
        <w:topLinePunct w:val="0"/>
        <w:bidi w:val="0"/>
        <w:spacing w:line="480" w:lineRule="exact"/>
        <w:ind w:firstLine="57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吕工</w:t>
      </w:r>
    </w:p>
    <w:p w14:paraId="7D564EFB">
      <w:pPr>
        <w:keepNext w:val="0"/>
        <w:keepLines w:val="0"/>
        <w:pageBreakBefore w:val="0"/>
        <w:kinsoku/>
        <w:wordWrap/>
        <w:overflowPunct/>
        <w:topLinePunct w:val="0"/>
        <w:bidi w:val="0"/>
        <w:spacing w:line="480" w:lineRule="exact"/>
        <w:ind w:firstLine="570" w:firstLineChars="200"/>
        <w:textAlignment w:val="auto"/>
        <w:rPr>
          <w:rFonts w:hint="default" w:eastAsia="仿宋"/>
          <w:color w:val="auto"/>
          <w:lang w:val="en-US" w:eastAsia="zh-CN"/>
        </w:rPr>
      </w:pPr>
      <w:r>
        <w:rPr>
          <w:rFonts w:hint="eastAsia" w:ascii="仿宋" w:hAnsi="仿宋" w:eastAsia="仿宋" w:cs="仿宋"/>
          <w:color w:val="auto"/>
          <w:sz w:val="28"/>
          <w:szCs w:val="28"/>
        </w:rPr>
        <w:t>联系电话：</w:t>
      </w:r>
      <w:r>
        <w:rPr>
          <w:rFonts w:hint="eastAsia" w:ascii="仿宋" w:hAnsi="仿宋" w:eastAsia="仿宋" w:cs="仿宋"/>
          <w:color w:val="auto"/>
          <w:sz w:val="28"/>
          <w:szCs w:val="28"/>
          <w:lang w:val="en-US" w:eastAsia="zh-CN"/>
        </w:rPr>
        <w:t>13379123371</w:t>
      </w:r>
    </w:p>
    <w:p w14:paraId="1E325687">
      <w:pPr>
        <w:spacing w:line="500" w:lineRule="exact"/>
        <w:ind w:firstLine="570" w:firstLineChars="200"/>
        <w:contextualSpacing/>
        <w:rPr>
          <w:rFonts w:ascii="仿宋" w:hAnsi="仿宋" w:eastAsia="仿宋" w:cs="仿宋"/>
          <w:color w:val="auto"/>
        </w:rPr>
      </w:pPr>
      <w:r>
        <w:rPr>
          <w:rFonts w:hint="eastAsia" w:ascii="仿宋" w:hAnsi="仿宋" w:eastAsia="仿宋" w:cs="仿宋"/>
          <w:color w:val="auto"/>
        </w:rPr>
        <w:t>2.3.2供应商提出质疑的应当按照《政府采购质疑和投诉办法》提交质疑函和必要的证明材料。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4EBE66A2">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2.3.3在法定质疑期内，针对同一采购程序环节的质疑应当一次性提出。采购代理机构或采购人将在收到质疑后7个工作日内做出答复，</w:t>
      </w:r>
      <w:r>
        <w:rPr>
          <w:rFonts w:hint="eastAsia" w:ascii="仿宋" w:hAnsi="仿宋" w:eastAsia="仿宋" w:cs="仿宋"/>
        </w:rPr>
        <w:t>并以书面形式通知质疑人和其他有关供应商。</w:t>
      </w:r>
    </w:p>
    <w:p w14:paraId="47DB0272">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3</w:t>
      </w:r>
      <w:r>
        <w:rPr>
          <w:rFonts w:hint="eastAsia" w:ascii="仿宋" w:hAnsi="仿宋" w:eastAsia="仿宋" w:cs="仿宋"/>
          <w:color w:val="auto"/>
        </w:rPr>
        <w:t>.4有下列情形之一的，属于无效质疑，</w:t>
      </w:r>
      <w:r>
        <w:rPr>
          <w:rFonts w:hint="eastAsia" w:ascii="仿宋" w:hAnsi="仿宋" w:eastAsia="仿宋" w:cs="仿宋"/>
          <w:color w:val="auto"/>
          <w:lang w:val="en-US" w:eastAsia="zh-CN"/>
        </w:rPr>
        <w:t>采购代理机构</w:t>
      </w:r>
      <w:r>
        <w:rPr>
          <w:rFonts w:hint="eastAsia" w:ascii="仿宋" w:hAnsi="仿宋" w:eastAsia="仿宋" w:cs="仿宋"/>
          <w:color w:val="auto"/>
        </w:rPr>
        <w:t>和采购人不予受理：</w:t>
      </w:r>
    </w:p>
    <w:p w14:paraId="0EE4BF61">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(1)质疑人不是参与本次政府采购项目的供应商或潜在供应商；</w:t>
      </w:r>
    </w:p>
    <w:p w14:paraId="79E1C390">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（2）质疑人与质疑事项不存在利害关系的；</w:t>
      </w:r>
    </w:p>
    <w:p w14:paraId="0EED9205">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（3）未在法定期限内提出质疑的；</w:t>
      </w:r>
    </w:p>
    <w:p w14:paraId="037578B3">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（4）质疑函主要内容构成不完整的，或缺乏必要的证明材料及证明材料不完整的；</w:t>
      </w:r>
    </w:p>
    <w:p w14:paraId="2B021178">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（5）质疑函没有合法有效的签字、盖章或授权的；</w:t>
      </w:r>
    </w:p>
    <w:p w14:paraId="222EA239">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（6）以非法手段取得证据、材料的；</w:t>
      </w:r>
    </w:p>
    <w:p w14:paraId="418FA92D">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（7）质疑答复后，同一质疑人就同一事项再次提出质疑的；</w:t>
      </w:r>
    </w:p>
    <w:p w14:paraId="149621CD">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（8）不符合法律、法规、规章和政府采购监管机构规定的其他条件的。</w:t>
      </w:r>
    </w:p>
    <w:p w14:paraId="437D1B92">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3</w:t>
      </w:r>
      <w:r>
        <w:rPr>
          <w:rFonts w:hint="eastAsia" w:ascii="仿宋" w:hAnsi="仿宋" w:eastAsia="仿宋" w:cs="仿宋"/>
          <w:color w:val="auto"/>
        </w:rPr>
        <w:t>.5质疑人对</w:t>
      </w:r>
      <w:r>
        <w:rPr>
          <w:rFonts w:hint="eastAsia" w:ascii="仿宋" w:hAnsi="仿宋" w:eastAsia="仿宋" w:cs="仿宋"/>
          <w:color w:val="auto"/>
          <w:lang w:val="en-US" w:eastAsia="zh-CN"/>
        </w:rPr>
        <w:t>采购代理机构</w:t>
      </w:r>
      <w:r>
        <w:rPr>
          <w:rFonts w:hint="eastAsia" w:ascii="仿宋" w:hAnsi="仿宋" w:eastAsia="仿宋" w:cs="仿宋"/>
          <w:color w:val="auto"/>
        </w:rPr>
        <w:t>或采购人的答复不满意，以及</w:t>
      </w:r>
      <w:r>
        <w:rPr>
          <w:rFonts w:hint="eastAsia" w:ascii="仿宋" w:hAnsi="仿宋" w:eastAsia="仿宋" w:cs="仿宋"/>
          <w:color w:val="auto"/>
          <w:lang w:val="en-US" w:eastAsia="zh-CN"/>
        </w:rPr>
        <w:t>采购代理机构</w:t>
      </w:r>
      <w:r>
        <w:rPr>
          <w:rFonts w:hint="eastAsia" w:ascii="仿宋" w:hAnsi="仿宋" w:eastAsia="仿宋" w:cs="仿宋"/>
          <w:color w:val="auto"/>
        </w:rPr>
        <w:t xml:space="preserve">或采购人未在规定时间内做出答复的，可以在答复期满后15个工作日内向政府采购监管机构提出投诉。 </w:t>
      </w:r>
    </w:p>
    <w:p w14:paraId="1B383527">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3</w:t>
      </w:r>
      <w:r>
        <w:rPr>
          <w:rFonts w:hint="eastAsia" w:ascii="仿宋" w:hAnsi="仿宋" w:eastAsia="仿宋" w:cs="仿宋"/>
          <w:color w:val="auto"/>
        </w:rPr>
        <w:t>.6供应商投诉的事项不得超出已质疑事项的范围。</w:t>
      </w:r>
    </w:p>
    <w:p w14:paraId="27F981EA">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3</w:t>
      </w:r>
      <w:r>
        <w:rPr>
          <w:rFonts w:hint="eastAsia" w:ascii="仿宋" w:hAnsi="仿宋" w:eastAsia="仿宋" w:cs="仿宋"/>
          <w:color w:val="auto"/>
        </w:rPr>
        <w:t>.7对捏造事实、提供虚假材料进行质疑、投诉的行为予以严肃处理：</w:t>
      </w:r>
    </w:p>
    <w:p w14:paraId="6DCA9F97">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依据《中华人民共和国政府采购法》及其实施条例、《政府采购质疑和投诉办法》等法律法规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42959FA8">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3</w:t>
      </w:r>
      <w:r>
        <w:rPr>
          <w:rFonts w:hint="eastAsia" w:ascii="仿宋" w:hAnsi="仿宋" w:eastAsia="仿宋" w:cs="仿宋"/>
          <w:color w:val="auto"/>
        </w:rPr>
        <w:t>.8 对捏造事实诬告陷害他人、诽谤他人的法律适用：</w:t>
      </w:r>
    </w:p>
    <w:p w14:paraId="16EF65FD">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《中华人民共和国刑法》第243条【诬告陷害罪】捏造事实诬告陷害他人，意图使他人受刑事追究，情节严重的，处三年以下有期徒刑、拘役或者管制；造成严重后果的，处三年以上十年以下有期徒刑。</w:t>
      </w:r>
    </w:p>
    <w:p w14:paraId="24236D1D">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《中华人民共和国刑法》第246条【侮辱罪、诽谤罪】以暴力或者其他方法公然侮辱他人或者捏造事实诽谤他人，情节严重的，处三年以下有期徒刑、拘役、管制或者剥夺政治权利。</w:t>
      </w:r>
    </w:p>
    <w:p w14:paraId="4813CFDF">
      <w:pPr>
        <w:spacing w:line="500" w:lineRule="exact"/>
        <w:ind w:firstLine="570" w:firstLineChars="200"/>
        <w:contextualSpacing/>
        <w:rPr>
          <w:rFonts w:hint="eastAsia" w:ascii="仿宋" w:hAnsi="仿宋" w:eastAsia="仿宋" w:cs="仿宋"/>
          <w:b/>
          <w:bCs/>
          <w:color w:val="auto"/>
        </w:rPr>
      </w:pPr>
      <w:r>
        <w:rPr>
          <w:rFonts w:hint="eastAsia" w:ascii="仿宋" w:hAnsi="仿宋" w:eastAsia="仿宋" w:cs="仿宋"/>
          <w:b/>
          <w:bCs/>
          <w:color w:val="auto"/>
        </w:rPr>
        <w:t>2.4关于信用记录的查询和使用</w:t>
      </w:r>
    </w:p>
    <w:p w14:paraId="4785BE1E">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 xml:space="preserve">2.4.1 供应商信用记录查询渠道：“信用中国”（www.creditchina.gov.cn）网站、“中国政府采购网”(www.ccgp.gov.cn) </w:t>
      </w:r>
      <w:r>
        <w:rPr>
          <w:rFonts w:hint="eastAsia" w:ascii="仿宋" w:hAnsi="仿宋" w:eastAsia="仿宋" w:cs="仿宋"/>
        </w:rPr>
        <w:t>、在中国裁判文书网（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w:t>
      </w:r>
      <w:r>
        <w:rPr>
          <w:rFonts w:hint="eastAsia" w:ascii="仿宋" w:hAnsi="仿宋" w:eastAsia="仿宋" w:cs="仿宋"/>
          <w:color w:val="auto"/>
        </w:rPr>
        <w:t>。</w:t>
      </w:r>
    </w:p>
    <w:p w14:paraId="673312D6">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2.4.2、供应商提供的信用证明材料应与网上查询结果一致，如有不一致的，以现场查询结果为准。由此造成的一切后果由供应商承担。</w:t>
      </w:r>
    </w:p>
    <w:p w14:paraId="64A443B5">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2.4.3 供应商在参加政府采购活动前3年内因违法经营被禁止在一定期限内参加政府采购活动，期限届满的，可以参加政府采购活动的，供应商应提供相关证明材料。</w:t>
      </w:r>
    </w:p>
    <w:p w14:paraId="1A90CFF7">
      <w:pPr>
        <w:spacing w:line="500" w:lineRule="exact"/>
        <w:ind w:firstLine="570" w:firstLineChars="200"/>
        <w:contextualSpacing/>
        <w:rPr>
          <w:rFonts w:hint="eastAsia" w:ascii="仿宋" w:hAnsi="仿宋" w:eastAsia="仿宋" w:cs="仿宋"/>
          <w:b/>
          <w:bCs/>
          <w:color w:val="auto"/>
        </w:rPr>
      </w:pPr>
      <w:r>
        <w:rPr>
          <w:rFonts w:hint="eastAsia" w:ascii="仿宋" w:hAnsi="仿宋" w:eastAsia="仿宋" w:cs="仿宋"/>
          <w:b/>
          <w:bCs/>
          <w:color w:val="auto"/>
        </w:rPr>
        <w:t>2.5落实的政府采购政策</w:t>
      </w:r>
    </w:p>
    <w:p w14:paraId="4F69A4A6">
      <w:pPr>
        <w:spacing w:line="500" w:lineRule="exact"/>
        <w:ind w:firstLine="570" w:firstLineChars="200"/>
        <w:rPr>
          <w:rFonts w:hint="eastAsia" w:ascii="华文仿宋" w:hAnsi="华文仿宋" w:cs="仿宋"/>
          <w:color w:val="auto"/>
        </w:rPr>
      </w:pPr>
      <w:r>
        <w:rPr>
          <w:rFonts w:hint="eastAsia" w:ascii="仿宋" w:hAnsi="仿宋" w:eastAsia="仿宋" w:cs="仿宋"/>
          <w:color w:val="auto"/>
        </w:rPr>
        <w:t>2.5.1</w:t>
      </w:r>
      <w:r>
        <w:rPr>
          <w:rFonts w:hint="eastAsia" w:ascii="华文仿宋" w:hAnsi="华文仿宋" w:cs="仿宋"/>
          <w:color w:val="auto"/>
        </w:rPr>
        <w:t>根据《政府采购促进中小企业发展管理办法》（财库[2020]46号）的有关规定，以及《关于进一步加大政府采购支持中小企业力度的通知》财库〔2022〕19号的规定，小微企业提供本企业制造的货物、承担的工程或者服务（以下简称产品），或者提供其他小微企业制造的货物（不包括使用大型、中型企业注册商标的货物）参与非专门面向中小企业的政府采购活动时对小型和微型企业产品的价格给予</w:t>
      </w:r>
      <w:r>
        <w:rPr>
          <w:rFonts w:hint="eastAsia" w:ascii="华文仿宋" w:hAnsi="华文仿宋" w:cs="仿宋"/>
          <w:color w:val="auto"/>
          <w:lang w:val="en-US" w:eastAsia="zh-CN"/>
        </w:rPr>
        <w:t>10-</w:t>
      </w:r>
      <w:r>
        <w:rPr>
          <w:rFonts w:hint="eastAsia" w:ascii="华文仿宋" w:hAnsi="华文仿宋" w:cs="仿宋"/>
          <w:color w:val="auto"/>
        </w:rPr>
        <w:t>20%的价格扣除，用扣除后的价格参与评标。同时，依据《政府采购促进中小企业发展管理办法》（财库[2020]46号）第四条第二款规定小型、微型企业所提供的产品如果部分由中大型企业生产或提供的，将不享受政府采购价格扣除优惠政策。</w:t>
      </w:r>
    </w:p>
    <w:p w14:paraId="0DCEE361">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参加政府采购活动的中小企业应提供《中小企业声明函》。未提供上述材料的，不能享受谈判文件规定的价格扣除，但不影响响应文件的有效性。实际价格扣除比例以本章组织评审中的约定为准。</w:t>
      </w:r>
    </w:p>
    <w:p w14:paraId="2E70CD79">
      <w:pPr>
        <w:spacing w:line="500" w:lineRule="exact"/>
        <w:ind w:firstLine="570" w:firstLineChars="200"/>
        <w:rPr>
          <w:rFonts w:hint="eastAsia" w:ascii="华文仿宋" w:hAnsi="华文仿宋" w:cs="仿宋"/>
          <w:b/>
          <w:color w:val="auto"/>
        </w:rPr>
      </w:pPr>
      <w:r>
        <w:rPr>
          <w:rFonts w:hint="eastAsia" w:ascii="华文仿宋" w:hAnsi="华文仿宋" w:cs="仿宋"/>
          <w:b/>
          <w:color w:val="auto"/>
        </w:rPr>
        <w:t>备注：中小企业划分标准参照《中小企业划型标准规定》（工信部联企业[2011]300号）执行。如声明函内容不符合该规定小微企业标准的，不能享受价格扣除。</w:t>
      </w:r>
    </w:p>
    <w:p w14:paraId="093DB6E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2.5.2监狱企业应符合《财政部 司法部关于政府采购支持监狱企业发展有关问题的通知》--财库[2014]68号文件规定，并提供由省级以上监狱管理局、戒毒管理局(含新疆生产建设兵团)出具的属于监狱企业的证明文件复印件加盖公章，监狱和戒毒企业视同小型、微型企业。</w:t>
      </w:r>
    </w:p>
    <w:p w14:paraId="0F44ED9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2.5.3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D9A8950">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参加政府采购活动的残疾人单位应提供《残疾人福利性单位声明函》。未提供上述材料的，不能享受谈判文件规定的价格扣除，但不影响响应文件的有效性。</w:t>
      </w:r>
    </w:p>
    <w:p w14:paraId="77CBF99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2.5.4  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7863C497">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388C41C3">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2.5.5根据财政部、国家发展改革委《关于印发〈节能产品政府采购实施意见〉的通知》（财库〔2004〕185号）规定“政府采购属于节能清单中产品时，在技术、服务等指标同等条件下，应当优先采购节能清单所列的节能产品。”</w:t>
      </w:r>
    </w:p>
    <w:p w14:paraId="488C6865">
      <w:pPr>
        <w:pStyle w:val="28"/>
        <w:ind w:firstLine="570" w:firstLineChars="200"/>
        <w:rPr>
          <w:rFonts w:hint="eastAsia"/>
        </w:rPr>
      </w:pPr>
      <w:r>
        <w:rPr>
          <w:rFonts w:hint="eastAsia" w:ascii="仿宋" w:hAnsi="仿宋" w:eastAsia="仿宋" w:cs="仿宋"/>
          <w:color w:val="auto"/>
          <w:kern w:val="2"/>
          <w:sz w:val="28"/>
          <w:szCs w:val="28"/>
          <w:lang w:val="en-US" w:eastAsia="zh-CN" w:bidi="ar-SA"/>
        </w:rPr>
        <w:t>节能产品政府采购品目清单详见财政部、发展改革委《关于印发节能产品政府采购品目清单的通知》（财库〔2019〕19 号）。</w:t>
      </w:r>
    </w:p>
    <w:p w14:paraId="0C14A9C8">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2.5.6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60B5C2D">
      <w:pPr>
        <w:widowControl w:val="0"/>
        <w:spacing w:line="500" w:lineRule="exact"/>
        <w:ind w:firstLine="570" w:firstLineChars="200"/>
        <w:rPr>
          <w:rFonts w:hint="eastAsia"/>
        </w:rPr>
      </w:pPr>
      <w:r>
        <w:rPr>
          <w:rFonts w:hint="eastAsia" w:ascii="华文仿宋" w:hAnsi="华文仿宋" w:cs="仿宋"/>
        </w:rPr>
        <w:t>环境标志产品政府采购品目清单详见财政部、生态环境部《关于印发环境标志产品政府采购品目清单的通知》（财库〔2019〕18 号）。</w:t>
      </w:r>
    </w:p>
    <w:p w14:paraId="4A39F39F">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2.5.7  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0B1705C">
      <w:pPr>
        <w:spacing w:line="500" w:lineRule="exact"/>
        <w:ind w:firstLine="570" w:firstLineChars="200"/>
        <w:rPr>
          <w:rFonts w:hint="eastAsia" w:ascii="华文仿宋" w:hAnsi="华文仿宋" w:cs="仿宋"/>
        </w:rPr>
      </w:pPr>
      <w:r>
        <w:rPr>
          <w:rFonts w:hint="eastAsia" w:ascii="华文仿宋" w:hAnsi="华文仿宋" w:cs="仿宋"/>
        </w:rPr>
        <w:t>国家确定的节能产品、环境标志产品认证机构详见市场监管总局《关于发布参与实施政府采购节能产品、环境标志产品认证机构名录的公告》（2019 年第 16 号）。</w:t>
      </w:r>
    </w:p>
    <w:p w14:paraId="0CED3260">
      <w:pPr>
        <w:spacing w:line="500" w:lineRule="exact"/>
        <w:ind w:firstLine="570" w:firstLineChars="200"/>
        <w:rPr>
          <w:rFonts w:hint="eastAsia"/>
        </w:rPr>
      </w:pPr>
      <w:r>
        <w:rPr>
          <w:rFonts w:hint="eastAsia" w:ascii="华文仿宋" w:hAnsi="华文仿宋" w:cs="仿宋"/>
          <w:b/>
        </w:rPr>
        <w:t>投标人需出具国家确定的认证机构出具的、处于有效期之内的节能产品、环境标志产品认证证书，方可享受</w:t>
      </w:r>
      <w:r>
        <w:rPr>
          <w:rFonts w:hint="eastAsia" w:ascii="华文仿宋" w:hAnsi="华文仿宋" w:cs="仿宋"/>
          <w:b/>
          <w:lang w:val="en-US" w:eastAsia="zh-CN"/>
        </w:rPr>
        <w:t>采购</w:t>
      </w:r>
      <w:r>
        <w:rPr>
          <w:rFonts w:hint="eastAsia" w:ascii="华文仿宋" w:hAnsi="华文仿宋" w:cs="仿宋"/>
          <w:b/>
        </w:rPr>
        <w:t>文件规定的相关优先采购政策。</w:t>
      </w:r>
    </w:p>
    <w:p w14:paraId="0F3599EC">
      <w:pPr>
        <w:spacing w:line="500" w:lineRule="exact"/>
        <w:ind w:firstLine="570" w:firstLineChars="200"/>
        <w:contextualSpacing/>
        <w:rPr>
          <w:rFonts w:hint="eastAsia" w:ascii="仿宋" w:hAnsi="仿宋" w:eastAsia="仿宋" w:cs="仿宋"/>
          <w:color w:val="000000"/>
        </w:rPr>
      </w:pPr>
      <w:r>
        <w:rPr>
          <w:rFonts w:hint="eastAsia" w:ascii="仿宋" w:hAnsi="仿宋" w:eastAsia="仿宋" w:cs="仿宋"/>
          <w:color w:val="auto"/>
        </w:rPr>
        <w:t>2.5.8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w:t>
      </w:r>
      <w:r>
        <w:rPr>
          <w:rFonts w:hint="eastAsia" w:ascii="仿宋" w:hAnsi="仿宋" w:eastAsia="仿宋" w:cs="仿宋"/>
          <w:color w:val="000000"/>
        </w:rPr>
        <w:t>采购。</w:t>
      </w:r>
    </w:p>
    <w:p w14:paraId="3425455B">
      <w:pPr>
        <w:keepNext w:val="0"/>
        <w:keepLines w:val="0"/>
        <w:pageBreakBefore w:val="0"/>
        <w:widowControl/>
        <w:kinsoku/>
        <w:wordWrap/>
        <w:overflowPunct/>
        <w:topLinePunct w:val="0"/>
        <w:autoSpaceDE/>
        <w:autoSpaceDN/>
        <w:bidi w:val="0"/>
        <w:adjustRightInd/>
        <w:snapToGrid/>
        <w:spacing w:line="500" w:lineRule="exact"/>
        <w:ind w:left="0" w:leftChars="0" w:right="83" w:firstLine="570" w:firstLineChars="200"/>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rPr>
        <w:t>2.5.</w:t>
      </w:r>
      <w:r>
        <w:rPr>
          <w:rFonts w:hint="eastAsia" w:ascii="仿宋" w:hAnsi="仿宋" w:eastAsia="仿宋" w:cs="仿宋"/>
          <w:color w:val="000000"/>
          <w:lang w:val="en-US" w:eastAsia="zh-CN"/>
        </w:rPr>
        <w:t>9</w:t>
      </w:r>
      <w:r>
        <w:rPr>
          <w:rFonts w:hint="eastAsia" w:ascii="仿宋" w:hAnsi="仿宋" w:eastAsia="仿宋" w:cs="仿宋"/>
          <w:color w:val="000000"/>
          <w:kern w:val="2"/>
          <w:sz w:val="28"/>
          <w:szCs w:val="28"/>
          <w:lang w:val="en-US" w:eastAsia="zh-CN" w:bidi="ar-SA"/>
        </w:rPr>
        <w:t>支持本国产品。根据《国务院办公厅关于在政府采购中实施本国产品标准及相关政策的通知》（国办发﹝2025﹞34 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w:t>
      </w:r>
      <w:r>
        <w:rPr>
          <w:rFonts w:hint="eastAsia" w:ascii="仿宋" w:hAnsi="仿宋" w:eastAsia="仿宋" w:cs="仿宋"/>
          <w:i w:val="0"/>
          <w:iCs w:val="0"/>
          <w:caps w:val="0"/>
          <w:color w:val="000000"/>
          <w:spacing w:val="0"/>
          <w:sz w:val="28"/>
          <w:szCs w:val="28"/>
          <w:shd w:val="clear" w:color="auto" w:fill="FFFFFF"/>
          <w:vertAlign w:val="baseline"/>
        </w:rPr>
        <w:t>全部产品是指货物或服务采购项目或采购包中包含的全部货物、服务产品。</w:t>
      </w:r>
    </w:p>
    <w:p w14:paraId="04749B79">
      <w:pPr>
        <w:keepNext w:val="0"/>
        <w:keepLines w:val="0"/>
        <w:pageBreakBefore w:val="0"/>
        <w:widowControl/>
        <w:kinsoku/>
        <w:wordWrap/>
        <w:overflowPunct/>
        <w:topLinePunct w:val="0"/>
        <w:autoSpaceDE/>
        <w:autoSpaceDN/>
        <w:bidi w:val="0"/>
        <w:adjustRightInd/>
        <w:snapToGrid/>
        <w:spacing w:before="102" w:line="500" w:lineRule="exact"/>
        <w:ind w:firstLine="570" w:firstLineChars="200"/>
        <w:jc w:val="left"/>
        <w:textAlignment w:val="auto"/>
        <w:rPr>
          <w:rFonts w:hint="eastAsia" w:ascii="仿宋" w:hAnsi="仿宋" w:eastAsia="仿宋" w:cs="仿宋"/>
          <w:b/>
          <w:bCs/>
          <w:color w:val="000000"/>
          <w:lang w:eastAsia="zh-CN"/>
        </w:rPr>
      </w:pPr>
      <w:r>
        <w:rPr>
          <w:rFonts w:hint="eastAsia" w:ascii="仿宋" w:hAnsi="仿宋" w:eastAsia="仿宋" w:cs="仿宋"/>
          <w:b/>
          <w:bCs/>
          <w:color w:val="000000"/>
          <w:kern w:val="2"/>
          <w:sz w:val="28"/>
          <w:szCs w:val="28"/>
          <w:lang w:val="en-US" w:eastAsia="zh-CN" w:bidi="ar-SA"/>
        </w:rPr>
        <w:t>供应商对其提供的产品出具《关于符合本国产品标准的声明函》（格式详见第五章投标文件格式）或财政部会同有关部门规定的有关证明文件，《声明函》或有关证明文件符合要求的，该产品视为本国产品。</w:t>
      </w:r>
    </w:p>
    <w:p w14:paraId="77D5C394">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本国产品标准的适用范围</w:t>
      </w:r>
    </w:p>
    <w:p w14:paraId="2EDAA0E4">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b/>
          <w:bCs/>
          <w:color w:val="auto"/>
        </w:rPr>
      </w:pPr>
      <w:r>
        <w:rPr>
          <w:rFonts w:hint="eastAsia" w:ascii="仿宋" w:hAnsi="仿宋" w:eastAsia="仿宋" w:cs="仿宋"/>
          <w:color w:val="auto"/>
          <w:kern w:val="2"/>
          <w:sz w:val="28"/>
          <w:szCs w:val="28"/>
          <w:lang w:val="en-US" w:eastAsia="zh-CN" w:bidi="ar-S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B07642B">
      <w:pPr>
        <w:spacing w:line="500" w:lineRule="exact"/>
        <w:ind w:firstLine="570" w:firstLineChars="200"/>
        <w:contextualSpacing/>
        <w:jc w:val="left"/>
        <w:rPr>
          <w:rFonts w:hint="eastAsia" w:ascii="仿宋" w:hAnsi="仿宋" w:eastAsia="仿宋" w:cs="仿宋"/>
          <w:color w:val="auto"/>
        </w:rPr>
      </w:pPr>
      <w:r>
        <w:rPr>
          <w:rFonts w:hint="eastAsia" w:ascii="仿宋" w:hAnsi="仿宋" w:eastAsia="仿宋" w:cs="仿宋"/>
          <w:color w:val="auto"/>
          <w:lang w:val="en-US" w:eastAsia="zh-CN"/>
        </w:rPr>
        <w:t>2.5.10</w:t>
      </w:r>
      <w:r>
        <w:rPr>
          <w:rFonts w:hint="eastAsia" w:ascii="仿宋" w:hAnsi="仿宋" w:eastAsia="仿宋" w:cs="仿宋"/>
          <w:color w:val="auto"/>
        </w:rPr>
        <w:t>根据《政府采购</w:t>
      </w:r>
      <w:r>
        <w:rPr>
          <w:rFonts w:hint="eastAsia" w:ascii="仿宋" w:hAnsi="仿宋" w:eastAsia="仿宋" w:cs="仿宋"/>
          <w:color w:val="auto"/>
          <w:lang w:val="en-US" w:eastAsia="zh-CN"/>
        </w:rPr>
        <w:t xml:space="preserve"> </w:t>
      </w:r>
      <w:r>
        <w:rPr>
          <w:rFonts w:hint="eastAsia" w:ascii="仿宋" w:hAnsi="仿宋" w:eastAsia="仿宋" w:cs="仿宋"/>
          <w:color w:val="auto"/>
        </w:rPr>
        <w:t>产品管理办法》（财库〔2007〕119号）与《关于政府采购进口产品管理有关问题的通知》（财办库[2008]248号）的有关规定，未经核准同意，投标人投标时必须提供本国产品，投标人以进口产品参与投标的，将作无效投标处理。</w:t>
      </w:r>
    </w:p>
    <w:p w14:paraId="0C94989E">
      <w:pPr>
        <w:spacing w:line="500" w:lineRule="exact"/>
        <w:ind w:firstLine="570" w:firstLineChars="200"/>
        <w:contextualSpacing/>
        <w:rPr>
          <w:rFonts w:hint="eastAsia" w:ascii="仿宋" w:hAnsi="仿宋" w:eastAsia="仿宋" w:cs="仿宋"/>
          <w:b/>
          <w:bCs/>
          <w:color w:val="auto"/>
        </w:rPr>
      </w:pPr>
      <w:r>
        <w:rPr>
          <w:rFonts w:hint="eastAsia" w:ascii="仿宋" w:hAnsi="仿宋" w:eastAsia="仿宋" w:cs="仿宋"/>
          <w:b/>
          <w:bCs/>
          <w:color w:val="auto"/>
        </w:rPr>
        <w:t>2.6 关于同一品牌产品的处理、合</w:t>
      </w:r>
      <w:r>
        <w:rPr>
          <w:rFonts w:hint="eastAsia" w:ascii="华文仿宋" w:hAnsi="华文仿宋"/>
          <w:b/>
          <w:color w:val="auto"/>
        </w:rPr>
        <w:t>格</w:t>
      </w:r>
      <w:r>
        <w:rPr>
          <w:rFonts w:hint="eastAsia" w:ascii="仿宋" w:hAnsi="仿宋" w:eastAsia="仿宋" w:cs="仿宋"/>
          <w:b/>
          <w:bCs/>
          <w:color w:val="auto"/>
        </w:rPr>
        <w:t>的货物和服务</w:t>
      </w:r>
    </w:p>
    <w:p w14:paraId="16CD9D76">
      <w:pPr>
        <w:pStyle w:val="8"/>
        <w:ind w:left="0" w:leftChars="0" w:firstLine="570" w:firstLineChars="200"/>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2.6.1采用最低评标价法的采购项目，核心产品提供为相同品牌产品的不同供应商参加同一合同项目谈判的，以其中通过资格审查、符合性审查且报价最低的参加评标；报价相同的，由采购人或者采购人委托评标委员会按照谈判文件规定的方式（供货服务方案更有利于采购人的）确定一个参加评标的供应商，谈判文件未规定的采取随机抽取方式确定，其他谈判无效。</w:t>
      </w:r>
    </w:p>
    <w:p w14:paraId="4E2CC949">
      <w:pPr>
        <w:pStyle w:val="8"/>
        <w:ind w:firstLine="560" w:firstLineChars="197"/>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非单一产品采购项目，采购人将根据采购项目技术构成、产品价格比重等因素确定核心产品，并在采购文件中载明。</w:t>
      </w:r>
      <w:r>
        <w:rPr>
          <w:rFonts w:ascii="仿宋" w:hAnsi="仿宋" w:eastAsia="仿宋" w:cs="仿宋"/>
          <w:bCs/>
        </w:rPr>
        <w:t>提供相同品牌的核心产品且通过资格审查、符合性审查的不同供应商参加同一合同项</w:t>
      </w:r>
      <w:r>
        <w:rPr>
          <w:rFonts w:hint="eastAsia" w:ascii="仿宋" w:hAnsi="仿宋" w:eastAsia="仿宋" w:cs="仿宋"/>
          <w:bCs/>
          <w:lang w:val="en-US" w:eastAsia="zh-CN"/>
        </w:rPr>
        <w:t>目</w:t>
      </w:r>
      <w:r>
        <w:rPr>
          <w:rFonts w:ascii="仿宋" w:hAnsi="仿宋" w:eastAsia="仿宋" w:cs="仿宋"/>
          <w:bCs/>
        </w:rPr>
        <w:t>投标的，按一家投标人计算，</w:t>
      </w:r>
      <w:r>
        <w:rPr>
          <w:rFonts w:hint="eastAsia" w:ascii="仿宋" w:hAnsi="仿宋" w:eastAsia="仿宋" w:cs="仿宋"/>
        </w:rPr>
        <w:t>以其中通过资格审查、符合性审查且报价最低的参加评标的</w:t>
      </w:r>
      <w:r>
        <w:rPr>
          <w:rFonts w:ascii="仿宋" w:hAnsi="仿宋" w:eastAsia="仿宋" w:cs="仿宋"/>
        </w:rPr>
        <w:t>供应商获得成交供应商推荐资格；报价相同的，</w:t>
      </w:r>
      <w:r>
        <w:rPr>
          <w:rFonts w:hint="eastAsia" w:ascii="仿宋" w:hAnsi="仿宋" w:eastAsia="仿宋" w:cs="仿宋"/>
        </w:rPr>
        <w:t>由采购人或者采购人委托评标委员会按照谈判文件规定的方式（</w:t>
      </w:r>
      <w:r>
        <w:rPr>
          <w:rFonts w:hint="eastAsia" w:ascii="仿宋" w:hAnsi="仿宋" w:eastAsia="仿宋" w:cs="仿宋"/>
          <w:lang w:val="en-US" w:eastAsia="zh-CN"/>
        </w:rPr>
        <w:t>供货</w:t>
      </w:r>
      <w:r>
        <w:rPr>
          <w:rFonts w:hint="eastAsia" w:ascii="仿宋" w:hAnsi="仿宋" w:eastAsia="仿宋" w:cs="仿宋"/>
        </w:rPr>
        <w:t>服务方案更有利于采购人的）确定一个参加评标的供应商</w:t>
      </w:r>
      <w:r>
        <w:rPr>
          <w:rFonts w:ascii="仿宋" w:hAnsi="仿宋" w:eastAsia="仿宋" w:cs="仿宋"/>
        </w:rPr>
        <w:t>获得成交供应商推荐资格；</w:t>
      </w:r>
      <w:r>
        <w:rPr>
          <w:rFonts w:hint="eastAsia" w:ascii="仿宋" w:hAnsi="仿宋" w:eastAsia="仿宋" w:cs="仿宋"/>
        </w:rPr>
        <w:t>其他同品牌供应商</w:t>
      </w:r>
      <w:r>
        <w:rPr>
          <w:rFonts w:ascii="仿宋" w:hAnsi="仿宋" w:eastAsia="仿宋" w:cs="仿宋"/>
        </w:rPr>
        <w:t>不作为中标候选人</w:t>
      </w:r>
      <w:r>
        <w:rPr>
          <w:rFonts w:hint="eastAsia" w:ascii="仿宋" w:hAnsi="仿宋" w:eastAsia="仿宋" w:cs="仿宋"/>
        </w:rPr>
        <w:t>。</w:t>
      </w:r>
    </w:p>
    <w:p w14:paraId="4F327283">
      <w:pPr>
        <w:pStyle w:val="8"/>
        <w:ind w:firstLine="560" w:firstLineChars="197"/>
        <w:rPr>
          <w:rFonts w:hint="eastAsia" w:ascii="仿宋" w:hAnsi="仿宋" w:eastAsia="仿宋" w:cs="仿宋"/>
          <w:color w:val="auto"/>
          <w:kern w:val="2"/>
          <w:sz w:val="28"/>
          <w:szCs w:val="28"/>
          <w:lang w:val="en-US" w:eastAsia="zh-CN" w:bidi="ar-SA"/>
        </w:rPr>
      </w:pPr>
      <w:r>
        <w:rPr>
          <w:rFonts w:hint="eastAsia"/>
          <w:b/>
          <w:bCs/>
          <w:color w:val="auto"/>
        </w:rPr>
        <w:t>核心产品为两个以上时，多家</w:t>
      </w:r>
      <w:r>
        <w:rPr>
          <w:rFonts w:hint="eastAsia"/>
          <w:b/>
          <w:bCs/>
          <w:color w:val="auto"/>
          <w:lang w:val="en-US" w:eastAsia="zh-CN"/>
        </w:rPr>
        <w:t>供应商</w:t>
      </w:r>
      <w:r>
        <w:rPr>
          <w:rFonts w:hint="eastAsia"/>
          <w:b/>
          <w:bCs/>
          <w:color w:val="auto"/>
        </w:rPr>
        <w:t>提供的核心产品有部分采用或全部采用相同品牌的，按一家</w:t>
      </w:r>
      <w:r>
        <w:rPr>
          <w:rFonts w:hint="eastAsia"/>
          <w:b/>
          <w:bCs/>
          <w:color w:val="auto"/>
          <w:lang w:val="en-US" w:eastAsia="zh-CN"/>
        </w:rPr>
        <w:t>供应商</w:t>
      </w:r>
      <w:r>
        <w:rPr>
          <w:rFonts w:hint="eastAsia"/>
          <w:b/>
          <w:bCs/>
          <w:color w:val="auto"/>
        </w:rPr>
        <w:t>计算。</w:t>
      </w:r>
    </w:p>
    <w:p w14:paraId="1C517D2C">
      <w:pPr>
        <w:spacing w:line="500" w:lineRule="exact"/>
        <w:ind w:firstLine="570" w:firstLineChars="200"/>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2.6.2供应商提供的所有货物和服务，必须是合法生产、合法来源，符合国家有关标准要求，并满足采购文件规定的规格、参数、质量、价格、有效期、售后服务及供应商须承担的运输、安装、技术支持、培训和采购文件规定的其它伴随服务等要求。</w:t>
      </w:r>
    </w:p>
    <w:p w14:paraId="39B366AB">
      <w:pPr>
        <w:pStyle w:val="8"/>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2.6.3 采购人有权拒绝接受任何不合格的产品和服务，由此产生的费用及相关后果均由供应商承担。</w:t>
      </w:r>
    </w:p>
    <w:p w14:paraId="3975E9E1">
      <w:pPr>
        <w:spacing w:line="500" w:lineRule="exact"/>
        <w:ind w:firstLine="570" w:firstLineChars="200"/>
        <w:contextualSpacing/>
        <w:rPr>
          <w:rFonts w:hint="eastAsia" w:ascii="仿宋" w:hAnsi="仿宋" w:eastAsia="仿宋" w:cs="仿宋"/>
          <w:b/>
          <w:bCs/>
          <w:color w:val="auto"/>
        </w:rPr>
      </w:pPr>
      <w:bookmarkStart w:id="22" w:name="_Toc21264"/>
      <w:bookmarkStart w:id="23" w:name="_Toc9235"/>
      <w:bookmarkStart w:id="24" w:name="_Toc5857"/>
      <w:r>
        <w:rPr>
          <w:rFonts w:hint="eastAsia" w:ascii="仿宋" w:hAnsi="仿宋" w:eastAsia="仿宋" w:cs="仿宋"/>
          <w:b/>
          <w:bCs/>
          <w:color w:val="auto"/>
        </w:rPr>
        <w:t>2.7 知识产权与保密事项</w:t>
      </w:r>
      <w:bookmarkEnd w:id="22"/>
      <w:bookmarkEnd w:id="23"/>
      <w:bookmarkEnd w:id="24"/>
    </w:p>
    <w:p w14:paraId="7DE12D24">
      <w:pPr>
        <w:spacing w:line="500" w:lineRule="exact"/>
        <w:ind w:firstLine="570" w:firstLineChars="200"/>
        <w:contextualSpacing/>
        <w:rPr>
          <w:rFonts w:hint="eastAsia" w:ascii="仿宋" w:hAnsi="仿宋" w:eastAsia="仿宋" w:cs="仿宋"/>
          <w:color w:val="auto"/>
        </w:rPr>
      </w:pPr>
      <w:bookmarkStart w:id="25" w:name="_Toc19023"/>
      <w:bookmarkStart w:id="26" w:name="_Toc2340"/>
      <w:bookmarkStart w:id="27" w:name="_Toc24866"/>
      <w:bookmarkStart w:id="28" w:name="_Toc18387"/>
      <w:r>
        <w:rPr>
          <w:rFonts w:hint="eastAsia" w:ascii="仿宋" w:hAnsi="仿宋" w:eastAsia="仿宋" w:cs="仿宋"/>
          <w:color w:val="auto"/>
        </w:rPr>
        <w:t>2.7.1所有涉及知识产权的产品及设计，供应商必须确保采购人拥有其合法的、不受限制的无偿使用权，并免受任何侵权诉讼或索偿，否则，由此产生的一切经济损失和法律责任由供应商承担。</w:t>
      </w:r>
    </w:p>
    <w:p w14:paraId="0B63D7D9">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2.7.2由采购人向供应商提供的用户需求书、图纸、样品、模型、模件和所有资料，供应商获得后，应对其保密。除非采购人同意，供应商不得向第三方透露或将其用于本次谈判以外的任何用途。开标后，若采购人有要求，供应商须归还采购人认为需保密的文件和资料，并销毁所有相应的备份文件及资料。</w:t>
      </w:r>
    </w:p>
    <w:p w14:paraId="0BB936B5">
      <w:pPr>
        <w:spacing w:line="500" w:lineRule="exact"/>
        <w:ind w:firstLine="570" w:firstLineChars="200"/>
        <w:contextualSpacing/>
        <w:rPr>
          <w:b/>
          <w:bCs/>
          <w:color w:val="auto"/>
        </w:rPr>
      </w:pPr>
      <w:r>
        <w:rPr>
          <w:rFonts w:hint="eastAsia" w:ascii="仿宋" w:hAnsi="仿宋" w:eastAsia="仿宋" w:cs="仿宋"/>
          <w:b/>
          <w:bCs/>
          <w:color w:val="auto"/>
        </w:rPr>
        <w:t>2.8 供应商的谈判费用自理</w:t>
      </w:r>
      <w:bookmarkEnd w:id="25"/>
      <w:bookmarkEnd w:id="26"/>
      <w:bookmarkEnd w:id="27"/>
      <w:bookmarkEnd w:id="28"/>
    </w:p>
    <w:p w14:paraId="15BD3709">
      <w:pPr>
        <w:spacing w:line="500" w:lineRule="exact"/>
        <w:ind w:firstLine="570" w:firstLineChars="200"/>
        <w:contextualSpacing/>
        <w:rPr>
          <w:rFonts w:hint="eastAsia" w:ascii="仿宋" w:hAnsi="仿宋" w:eastAsia="仿宋" w:cs="仿宋"/>
          <w:b/>
          <w:color w:val="auto"/>
        </w:rPr>
      </w:pPr>
      <w:bookmarkStart w:id="29" w:name="_Toc56066541"/>
      <w:bookmarkStart w:id="30" w:name="_Toc4943"/>
    </w:p>
    <w:p w14:paraId="3B5C2D08">
      <w:pPr>
        <w:spacing w:line="500" w:lineRule="exact"/>
        <w:ind w:firstLine="3660" w:firstLineChars="1200"/>
        <w:contextualSpacing/>
        <w:rPr>
          <w:rFonts w:hint="eastAsia" w:ascii="黑体" w:hAnsi="黑体" w:eastAsia="黑体" w:cs="黑体"/>
          <w:b/>
          <w:color w:val="auto"/>
          <w:sz w:val="30"/>
          <w:szCs w:val="30"/>
        </w:rPr>
      </w:pPr>
      <w:r>
        <w:rPr>
          <w:rFonts w:hint="eastAsia" w:ascii="黑体" w:hAnsi="黑体" w:eastAsia="黑体" w:cs="黑体"/>
          <w:b/>
          <w:color w:val="auto"/>
          <w:sz w:val="30"/>
          <w:szCs w:val="30"/>
        </w:rPr>
        <w:t>三、谈判文件</w:t>
      </w:r>
      <w:bookmarkEnd w:id="29"/>
      <w:bookmarkEnd w:id="30"/>
    </w:p>
    <w:p w14:paraId="0680C834">
      <w:pPr>
        <w:spacing w:line="500" w:lineRule="exact"/>
        <w:ind w:firstLine="570" w:firstLineChars="200"/>
        <w:contextualSpacing/>
        <w:rPr>
          <w:rFonts w:hint="eastAsia" w:ascii="仿宋" w:hAnsi="仿宋" w:eastAsia="仿宋" w:cs="仿宋"/>
          <w:b/>
          <w:color w:val="auto"/>
        </w:rPr>
      </w:pPr>
      <w:r>
        <w:rPr>
          <w:rFonts w:hint="eastAsia" w:ascii="仿宋" w:hAnsi="仿宋" w:eastAsia="仿宋" w:cs="仿宋"/>
          <w:b/>
          <w:color w:val="auto"/>
        </w:rPr>
        <w:t>3.1 谈判文件包括下列内容</w:t>
      </w:r>
    </w:p>
    <w:p w14:paraId="552BB8B2">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第一章　谈判公告</w:t>
      </w:r>
    </w:p>
    <w:p w14:paraId="1ACD5C72">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第二章　谈判供应商须知</w:t>
      </w:r>
    </w:p>
    <w:p w14:paraId="30268375">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第三章　采购内容及采购要求</w:t>
      </w:r>
    </w:p>
    <w:p w14:paraId="64F9A513">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第四章　商务响应及合同主要条款</w:t>
      </w:r>
    </w:p>
    <w:p w14:paraId="44639C12">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第五章　谈判响应文件构成及格式</w:t>
      </w:r>
    </w:p>
    <w:p w14:paraId="6C1B0B9A">
      <w:pPr>
        <w:spacing w:line="500" w:lineRule="exact"/>
        <w:ind w:firstLine="570" w:firstLineChars="200"/>
        <w:contextualSpacing/>
        <w:rPr>
          <w:rFonts w:hint="eastAsia" w:ascii="仿宋" w:hAnsi="仿宋" w:eastAsia="仿宋" w:cs="仿宋"/>
          <w:b/>
          <w:color w:val="auto"/>
        </w:rPr>
      </w:pPr>
      <w:r>
        <w:rPr>
          <w:rFonts w:hint="eastAsia" w:ascii="仿宋" w:hAnsi="仿宋" w:eastAsia="仿宋" w:cs="仿宋"/>
          <w:color w:val="auto"/>
        </w:rPr>
        <w:t>第六章  封袋正面标识式样</w:t>
      </w:r>
    </w:p>
    <w:p w14:paraId="0EDD6676">
      <w:pPr>
        <w:spacing w:line="500" w:lineRule="exact"/>
        <w:ind w:firstLine="570" w:firstLineChars="200"/>
        <w:contextualSpacing/>
        <w:rPr>
          <w:rFonts w:ascii="华文仿宋" w:hAnsi="华文仿宋"/>
          <w:b/>
          <w:color w:val="auto"/>
        </w:rPr>
      </w:pPr>
      <w:r>
        <w:rPr>
          <w:rFonts w:ascii="华文仿宋" w:hAnsi="华文仿宋"/>
          <w:b/>
          <w:color w:val="auto"/>
        </w:rPr>
        <w:t>3.2</w:t>
      </w:r>
      <w:r>
        <w:rPr>
          <w:rFonts w:hint="eastAsia" w:ascii="华文仿宋" w:hAnsi="华文仿宋"/>
          <w:b/>
          <w:color w:val="auto"/>
        </w:rPr>
        <w:t xml:space="preserve"> 谈判</w:t>
      </w:r>
      <w:r>
        <w:rPr>
          <w:rFonts w:ascii="华文仿宋" w:hAnsi="华文仿宋"/>
          <w:b/>
          <w:color w:val="auto"/>
        </w:rPr>
        <w:t>文件的检查及阅读</w:t>
      </w:r>
    </w:p>
    <w:p w14:paraId="61EC7276">
      <w:pPr>
        <w:spacing w:line="500" w:lineRule="exact"/>
        <w:ind w:firstLine="570" w:firstLineChars="200"/>
        <w:rPr>
          <w:rFonts w:ascii="华文仿宋" w:hAnsi="华文仿宋" w:cs="仿宋"/>
          <w:color w:val="auto"/>
        </w:rPr>
      </w:pPr>
      <w:r>
        <w:rPr>
          <w:rFonts w:hint="eastAsia" w:ascii="华文仿宋" w:hAnsi="华文仿宋" w:cs="仿宋"/>
          <w:color w:val="auto"/>
        </w:rPr>
        <w:t>3.2.1供应商获取谈判</w:t>
      </w:r>
      <w:r>
        <w:rPr>
          <w:rFonts w:ascii="华文仿宋" w:hAnsi="华文仿宋" w:cs="仿宋"/>
          <w:color w:val="auto"/>
        </w:rPr>
        <w:t>文件后应仔细阅读检查</w:t>
      </w:r>
      <w:r>
        <w:rPr>
          <w:rFonts w:hint="eastAsia" w:ascii="华文仿宋" w:hAnsi="华文仿宋" w:cs="仿宋"/>
          <w:color w:val="auto"/>
        </w:rPr>
        <w:t>谈判</w:t>
      </w:r>
      <w:r>
        <w:rPr>
          <w:rFonts w:ascii="华文仿宋" w:hAnsi="华文仿宋" w:cs="仿宋"/>
          <w:color w:val="auto"/>
        </w:rPr>
        <w:t>文件中的所有内容，按照</w:t>
      </w:r>
      <w:r>
        <w:rPr>
          <w:rFonts w:hint="eastAsia" w:ascii="华文仿宋" w:hAnsi="华文仿宋" w:cs="仿宋"/>
          <w:color w:val="auto"/>
        </w:rPr>
        <w:t>谈判</w:t>
      </w:r>
      <w:r>
        <w:rPr>
          <w:rFonts w:ascii="华文仿宋" w:hAnsi="华文仿宋" w:cs="仿宋"/>
          <w:color w:val="auto"/>
        </w:rPr>
        <w:t>文件中所列事项、条款、规范要求及格式，在响应文件中对</w:t>
      </w:r>
      <w:r>
        <w:rPr>
          <w:rFonts w:hint="eastAsia" w:ascii="华文仿宋" w:hAnsi="华文仿宋" w:cs="仿宋"/>
          <w:color w:val="auto"/>
        </w:rPr>
        <w:t>谈判</w:t>
      </w:r>
      <w:r>
        <w:rPr>
          <w:rFonts w:ascii="华文仿宋" w:hAnsi="华文仿宋" w:cs="仿宋"/>
          <w:color w:val="auto"/>
        </w:rPr>
        <w:t>文件做出实质性的响应，并按</w:t>
      </w:r>
      <w:r>
        <w:rPr>
          <w:rFonts w:hint="eastAsia" w:ascii="华文仿宋" w:hAnsi="华文仿宋" w:cs="仿宋"/>
          <w:color w:val="auto"/>
        </w:rPr>
        <w:t>谈判</w:t>
      </w:r>
      <w:r>
        <w:rPr>
          <w:rFonts w:ascii="华文仿宋" w:hAnsi="华文仿宋" w:cs="仿宋"/>
          <w:color w:val="auto"/>
        </w:rPr>
        <w:t>文件的要求提交全部资料。</w:t>
      </w:r>
    </w:p>
    <w:p w14:paraId="628034CD">
      <w:pPr>
        <w:spacing w:line="500" w:lineRule="exact"/>
        <w:ind w:firstLine="570" w:firstLineChars="200"/>
        <w:contextualSpacing/>
        <w:rPr>
          <w:rFonts w:ascii="华文仿宋" w:hAnsi="华文仿宋"/>
          <w:color w:val="auto"/>
        </w:rPr>
      </w:pPr>
      <w:r>
        <w:rPr>
          <w:rFonts w:ascii="华文仿宋" w:hAnsi="华文仿宋"/>
          <w:color w:val="auto"/>
        </w:rPr>
        <w:t>3.2.2项目废标后重新组织</w:t>
      </w:r>
      <w:r>
        <w:rPr>
          <w:rFonts w:hint="eastAsia" w:ascii="华文仿宋" w:hAnsi="华文仿宋"/>
          <w:color w:val="auto"/>
        </w:rPr>
        <w:t>谈判</w:t>
      </w:r>
      <w:r>
        <w:rPr>
          <w:rFonts w:ascii="华文仿宋" w:hAnsi="华文仿宋"/>
          <w:color w:val="auto"/>
        </w:rPr>
        <w:t>的，</w:t>
      </w:r>
      <w:r>
        <w:rPr>
          <w:rFonts w:hint="eastAsia" w:ascii="华文仿宋" w:hAnsi="华文仿宋"/>
          <w:color w:val="auto"/>
        </w:rPr>
        <w:t>府谷县政府投资和采购服务中心</w:t>
      </w:r>
      <w:r>
        <w:rPr>
          <w:rFonts w:ascii="华文仿宋" w:hAnsi="华文仿宋"/>
          <w:color w:val="auto"/>
        </w:rPr>
        <w:t>将重新编制、发布新版</w:t>
      </w:r>
      <w:r>
        <w:rPr>
          <w:rFonts w:hint="eastAsia" w:ascii="华文仿宋" w:hAnsi="华文仿宋"/>
          <w:color w:val="auto"/>
        </w:rPr>
        <w:t>谈判</w:t>
      </w:r>
      <w:r>
        <w:rPr>
          <w:rFonts w:ascii="华文仿宋" w:hAnsi="华文仿宋"/>
          <w:color w:val="auto"/>
        </w:rPr>
        <w:t>文件，</w:t>
      </w:r>
      <w:r>
        <w:rPr>
          <w:rFonts w:hint="eastAsia" w:ascii="华文仿宋" w:hAnsi="华文仿宋"/>
          <w:color w:val="auto"/>
        </w:rPr>
        <w:t>供应商</w:t>
      </w:r>
      <w:r>
        <w:rPr>
          <w:rFonts w:ascii="华文仿宋" w:hAnsi="华文仿宋"/>
          <w:color w:val="auto"/>
        </w:rPr>
        <w:t>应按新版</w:t>
      </w:r>
      <w:r>
        <w:rPr>
          <w:rFonts w:hint="eastAsia" w:ascii="华文仿宋" w:hAnsi="华文仿宋"/>
          <w:color w:val="auto"/>
        </w:rPr>
        <w:t>谈判</w:t>
      </w:r>
      <w:r>
        <w:rPr>
          <w:rFonts w:ascii="华文仿宋" w:hAnsi="华文仿宋"/>
          <w:color w:val="auto"/>
        </w:rPr>
        <w:t>文件重新编制响应文件。原</w:t>
      </w:r>
      <w:r>
        <w:rPr>
          <w:rFonts w:hint="eastAsia" w:ascii="华文仿宋" w:hAnsi="华文仿宋"/>
          <w:color w:val="auto"/>
        </w:rPr>
        <w:t>谈判</w:t>
      </w:r>
      <w:r>
        <w:rPr>
          <w:rFonts w:ascii="华文仿宋" w:hAnsi="华文仿宋"/>
          <w:color w:val="auto"/>
        </w:rPr>
        <w:t>文件及响应文件失效。</w:t>
      </w:r>
    </w:p>
    <w:p w14:paraId="71294BF4">
      <w:pPr>
        <w:spacing w:line="500" w:lineRule="exact"/>
        <w:ind w:firstLine="570" w:firstLineChars="200"/>
        <w:contextualSpacing/>
        <w:rPr>
          <w:rFonts w:ascii="华文仿宋" w:hAnsi="华文仿宋"/>
          <w:b/>
          <w:bCs/>
          <w:color w:val="auto"/>
        </w:rPr>
      </w:pPr>
      <w:r>
        <w:rPr>
          <w:rFonts w:ascii="华文仿宋" w:hAnsi="华文仿宋"/>
          <w:color w:val="auto"/>
        </w:rPr>
        <w:t>3.2.3响应文件封面、响应函以及法定代表人</w:t>
      </w:r>
      <w:r>
        <w:rPr>
          <w:rFonts w:hint="eastAsia" w:ascii="华文仿宋" w:hAnsi="华文仿宋"/>
          <w:color w:val="auto"/>
        </w:rPr>
        <w:t>授权委托书</w:t>
      </w:r>
      <w:r>
        <w:rPr>
          <w:rFonts w:ascii="华文仿宋" w:hAnsi="华文仿宋"/>
          <w:color w:val="auto"/>
        </w:rPr>
        <w:t>三处的项目名称、项目编号、标段（</w:t>
      </w:r>
      <w:r>
        <w:rPr>
          <w:rFonts w:hint="eastAsia" w:ascii="华文仿宋" w:hAnsi="华文仿宋"/>
          <w:color w:val="auto"/>
        </w:rPr>
        <w:t>如有</w:t>
      </w:r>
      <w:r>
        <w:rPr>
          <w:rFonts w:ascii="华文仿宋" w:hAnsi="华文仿宋"/>
          <w:color w:val="auto"/>
        </w:rPr>
        <w:t>）应当与最新发布的</w:t>
      </w:r>
      <w:r>
        <w:rPr>
          <w:rFonts w:hint="eastAsia" w:ascii="华文仿宋" w:hAnsi="华文仿宋"/>
          <w:color w:val="auto"/>
        </w:rPr>
        <w:t>谈判</w:t>
      </w:r>
      <w:r>
        <w:rPr>
          <w:rFonts w:ascii="华文仿宋" w:hAnsi="华文仿宋"/>
          <w:color w:val="auto"/>
        </w:rPr>
        <w:t>文件保持一致，否则将被视为无效响应文件。</w:t>
      </w:r>
    </w:p>
    <w:p w14:paraId="4AD53591">
      <w:pPr>
        <w:spacing w:line="500" w:lineRule="exact"/>
        <w:ind w:firstLine="570" w:firstLineChars="200"/>
        <w:contextualSpacing/>
        <w:rPr>
          <w:rFonts w:ascii="华文仿宋" w:hAnsi="华文仿宋"/>
          <w:b/>
          <w:color w:val="auto"/>
        </w:rPr>
      </w:pPr>
      <w:r>
        <w:rPr>
          <w:rFonts w:ascii="华文仿宋" w:hAnsi="华文仿宋"/>
          <w:b/>
          <w:color w:val="auto"/>
        </w:rPr>
        <w:t>3.3</w:t>
      </w:r>
      <w:r>
        <w:rPr>
          <w:rFonts w:hint="eastAsia" w:ascii="华文仿宋" w:hAnsi="华文仿宋"/>
          <w:b/>
          <w:color w:val="auto"/>
        </w:rPr>
        <w:t>谈判</w:t>
      </w:r>
      <w:r>
        <w:rPr>
          <w:rFonts w:ascii="华文仿宋" w:hAnsi="华文仿宋"/>
          <w:b/>
          <w:color w:val="auto"/>
        </w:rPr>
        <w:t>文件的修改、澄清</w:t>
      </w:r>
    </w:p>
    <w:p w14:paraId="1585EF58">
      <w:pPr>
        <w:spacing w:line="500" w:lineRule="exact"/>
        <w:ind w:firstLine="570" w:firstLineChars="200"/>
        <w:rPr>
          <w:color w:val="auto"/>
        </w:rPr>
      </w:pPr>
      <w:r>
        <w:rPr>
          <w:color w:val="auto"/>
        </w:rPr>
        <w:t>3.3.1</w:t>
      </w:r>
      <w:r>
        <w:rPr>
          <w:rFonts w:hint="eastAsia"/>
          <w:color w:val="auto"/>
        </w:rPr>
        <w:t xml:space="preserve"> 在提交响应文件截止之日前，</w:t>
      </w:r>
      <w:r>
        <w:rPr>
          <w:rFonts w:hint="eastAsia" w:ascii="仿宋" w:hAnsi="仿宋" w:eastAsia="仿宋"/>
          <w:color w:val="auto"/>
        </w:rPr>
        <w:t>府谷县政府投资和采购服务中心</w:t>
      </w:r>
      <w:r>
        <w:rPr>
          <w:color w:val="auto"/>
        </w:rPr>
        <w:t>可对已发出的</w:t>
      </w:r>
      <w:r>
        <w:rPr>
          <w:rFonts w:hint="eastAsia"/>
          <w:color w:val="auto"/>
        </w:rPr>
        <w:t>谈判</w:t>
      </w:r>
      <w:r>
        <w:rPr>
          <w:color w:val="auto"/>
        </w:rPr>
        <w:t>文件进行必要的澄清或者修改，澄清或者修改的内容作为</w:t>
      </w:r>
      <w:r>
        <w:rPr>
          <w:rFonts w:hint="eastAsia"/>
          <w:color w:val="auto"/>
        </w:rPr>
        <w:t>谈判</w:t>
      </w:r>
      <w:r>
        <w:rPr>
          <w:color w:val="auto"/>
        </w:rPr>
        <w:t>文件的组成部分。澄清或者修改的内容可能影响</w:t>
      </w:r>
      <w:r>
        <w:rPr>
          <w:rFonts w:hint="eastAsia"/>
          <w:color w:val="auto"/>
        </w:rPr>
        <w:t>谈判响应</w:t>
      </w:r>
      <w:r>
        <w:rPr>
          <w:color w:val="auto"/>
        </w:rPr>
        <w:t>文件编制的，</w:t>
      </w:r>
      <w:r>
        <w:rPr>
          <w:rFonts w:hint="eastAsia" w:ascii="仿宋" w:hAnsi="仿宋" w:eastAsia="仿宋"/>
          <w:color w:val="auto"/>
        </w:rPr>
        <w:t>府谷县政府投资和采购服务中心</w:t>
      </w:r>
      <w:r>
        <w:rPr>
          <w:color w:val="auto"/>
        </w:rPr>
        <w:t>将在投标截止时间</w:t>
      </w:r>
      <w:r>
        <w:rPr>
          <w:rFonts w:hint="eastAsia"/>
          <w:color w:val="auto"/>
        </w:rPr>
        <w:t>3</w:t>
      </w:r>
      <w:r>
        <w:rPr>
          <w:color w:val="auto"/>
        </w:rPr>
        <w:t>日前，在财政部门指定的政府采购信息发布媒体</w:t>
      </w:r>
      <w:r>
        <w:rPr>
          <w:rFonts w:hint="eastAsia"/>
          <w:color w:val="auto"/>
        </w:rPr>
        <w:t>或榆林市公共资源交易平台</w:t>
      </w:r>
      <w:r>
        <w:rPr>
          <w:color w:val="auto"/>
        </w:rPr>
        <w:t>上发布变更公告</w:t>
      </w:r>
      <w:r>
        <w:rPr>
          <w:b/>
          <w:bCs/>
          <w:color w:val="auto"/>
        </w:rPr>
        <w:t>，</w:t>
      </w:r>
      <w:r>
        <w:rPr>
          <w:rFonts w:hint="eastAsia" w:ascii="华文仿宋" w:hAnsi="华文仿宋"/>
          <w:color w:val="auto"/>
        </w:rPr>
        <w:t>因供应商未及时关注所造成的一切后果由供应商自行承担</w:t>
      </w:r>
      <w:r>
        <w:rPr>
          <w:color w:val="auto"/>
        </w:rPr>
        <w:t>；不足</w:t>
      </w:r>
      <w:r>
        <w:rPr>
          <w:rFonts w:hint="eastAsia"/>
          <w:color w:val="auto"/>
        </w:rPr>
        <w:t>3</w:t>
      </w:r>
      <w:r>
        <w:rPr>
          <w:color w:val="auto"/>
        </w:rPr>
        <w:t>日</w:t>
      </w:r>
      <w:r>
        <w:rPr>
          <w:rFonts w:hint="eastAsia"/>
          <w:color w:val="auto"/>
        </w:rPr>
        <w:t>的</w:t>
      </w:r>
      <w:r>
        <w:rPr>
          <w:color w:val="auto"/>
        </w:rPr>
        <w:t>，</w:t>
      </w:r>
      <w:r>
        <w:rPr>
          <w:rFonts w:hint="eastAsia" w:ascii="仿宋" w:hAnsi="仿宋" w:eastAsia="仿宋"/>
          <w:color w:val="auto"/>
        </w:rPr>
        <w:t>府谷县政府投资和采购服务中心</w:t>
      </w:r>
      <w:r>
        <w:rPr>
          <w:color w:val="auto"/>
        </w:rPr>
        <w:t>将顺延提交</w:t>
      </w:r>
      <w:r>
        <w:rPr>
          <w:rFonts w:hint="eastAsia"/>
          <w:color w:val="auto"/>
        </w:rPr>
        <w:t>响应</w:t>
      </w:r>
      <w:r>
        <w:rPr>
          <w:color w:val="auto"/>
        </w:rPr>
        <w:t>文件的截止时间。</w:t>
      </w:r>
    </w:p>
    <w:p w14:paraId="34FEBFD0">
      <w:pPr>
        <w:spacing w:line="500" w:lineRule="exact"/>
        <w:ind w:firstLine="570" w:firstLineChars="200"/>
        <w:contextualSpacing/>
        <w:rPr>
          <w:rFonts w:ascii="华文仿宋" w:hAnsi="华文仿宋"/>
          <w:color w:val="auto"/>
        </w:rPr>
      </w:pPr>
      <w:r>
        <w:rPr>
          <w:rFonts w:hint="eastAsia"/>
          <w:color w:val="auto"/>
        </w:rPr>
        <w:t xml:space="preserve"> 供应商</w:t>
      </w:r>
      <w:r>
        <w:rPr>
          <w:color w:val="auto"/>
        </w:rPr>
        <w:t>对</w:t>
      </w:r>
      <w:r>
        <w:rPr>
          <w:rFonts w:hint="eastAsia"/>
          <w:color w:val="auto"/>
        </w:rPr>
        <w:t>谈判</w:t>
      </w:r>
      <w:r>
        <w:rPr>
          <w:color w:val="auto"/>
        </w:rPr>
        <w:t>文件提出质疑的，应在</w:t>
      </w:r>
      <w:r>
        <w:rPr>
          <w:rFonts w:hint="eastAsia"/>
          <w:color w:val="auto"/>
        </w:rPr>
        <w:t>谈判</w:t>
      </w:r>
      <w:r>
        <w:rPr>
          <w:color w:val="auto"/>
        </w:rPr>
        <w:t>文件</w:t>
      </w:r>
      <w:r>
        <w:rPr>
          <w:rFonts w:hint="eastAsia"/>
          <w:color w:val="auto"/>
        </w:rPr>
        <w:t>获取</w:t>
      </w:r>
      <w:r>
        <w:rPr>
          <w:color w:val="auto"/>
        </w:rPr>
        <w:t>之日起7个工作日内</w:t>
      </w:r>
      <w:r>
        <w:rPr>
          <w:rFonts w:hint="eastAsia" w:ascii="仿宋" w:hAnsi="仿宋" w:eastAsia="仿宋"/>
        </w:rPr>
        <w:t>以书面</w:t>
      </w:r>
      <w:r>
        <w:rPr>
          <w:rFonts w:ascii="仿宋" w:hAnsi="仿宋" w:eastAsia="仿宋"/>
        </w:rPr>
        <w:t>形式向</w:t>
      </w:r>
      <w:r>
        <w:rPr>
          <w:rFonts w:hint="eastAsia" w:ascii="仿宋" w:hAnsi="仿宋" w:eastAsia="仿宋"/>
        </w:rPr>
        <w:t>采购人提出</w:t>
      </w:r>
      <w:r>
        <w:rPr>
          <w:color w:val="auto"/>
        </w:rPr>
        <w:t>，采购人或</w:t>
      </w:r>
      <w:r>
        <w:rPr>
          <w:rFonts w:hint="eastAsia" w:ascii="仿宋" w:hAnsi="仿宋" w:eastAsia="仿宋"/>
          <w:color w:val="auto"/>
        </w:rPr>
        <w:t>府谷县政府投资和采购服务中心</w:t>
      </w:r>
      <w:r>
        <w:rPr>
          <w:rFonts w:hint="eastAsia" w:ascii="仿宋" w:hAnsi="仿宋" w:eastAsia="仿宋"/>
        </w:rPr>
        <w:t>将书面</w:t>
      </w:r>
      <w:r>
        <w:rPr>
          <w:rFonts w:ascii="仿宋" w:hAnsi="仿宋" w:eastAsia="仿宋"/>
        </w:rPr>
        <w:t>的形式予</w:t>
      </w:r>
      <w:r>
        <w:rPr>
          <w:rFonts w:hint="eastAsia" w:ascii="仿宋" w:hAnsi="仿宋" w:eastAsia="仿宋"/>
        </w:rPr>
        <w:t>以答复</w:t>
      </w:r>
      <w:r>
        <w:rPr>
          <w:color w:val="auto"/>
        </w:rPr>
        <w:t>；在此之后提出的针对</w:t>
      </w:r>
      <w:r>
        <w:rPr>
          <w:rFonts w:hint="eastAsia"/>
          <w:color w:val="auto"/>
        </w:rPr>
        <w:t>谈判</w:t>
      </w:r>
      <w:r>
        <w:rPr>
          <w:color w:val="auto"/>
        </w:rPr>
        <w:t>文件的质疑为无效质疑。答复的内容可能影响</w:t>
      </w:r>
      <w:r>
        <w:rPr>
          <w:rFonts w:hint="eastAsia"/>
          <w:color w:val="auto"/>
        </w:rPr>
        <w:t>谈判</w:t>
      </w:r>
      <w:r>
        <w:rPr>
          <w:color w:val="auto"/>
        </w:rPr>
        <w:t>文件编制的，</w:t>
      </w:r>
      <w:r>
        <w:rPr>
          <w:rFonts w:hint="eastAsia" w:ascii="仿宋" w:hAnsi="仿宋" w:eastAsia="仿宋"/>
          <w:color w:val="auto"/>
        </w:rPr>
        <w:t>府谷县政府投资和采购服务中心</w:t>
      </w:r>
      <w:r>
        <w:rPr>
          <w:color w:val="auto"/>
        </w:rPr>
        <w:t>将在财政部门指定的政府采购信息发布媒体</w:t>
      </w:r>
      <w:r>
        <w:rPr>
          <w:rFonts w:hint="eastAsia"/>
          <w:color w:val="auto"/>
        </w:rPr>
        <w:t>或榆林市公共资源交易平台</w:t>
      </w:r>
      <w:r>
        <w:rPr>
          <w:color w:val="auto"/>
        </w:rPr>
        <w:t>上</w:t>
      </w:r>
      <w:r>
        <w:rPr>
          <w:b/>
          <w:bCs/>
          <w:color w:val="auto"/>
        </w:rPr>
        <w:t>发布变更公告，</w:t>
      </w:r>
      <w:r>
        <w:rPr>
          <w:rFonts w:hint="eastAsia" w:ascii="华文仿宋" w:hAnsi="华文仿宋"/>
          <w:color w:val="auto"/>
        </w:rPr>
        <w:t>且作为谈判文件的组成部分。因供应商未及时关注所造成的一切后果由供应商自行承担。</w:t>
      </w:r>
    </w:p>
    <w:p w14:paraId="1D876B93">
      <w:pPr>
        <w:spacing w:line="500" w:lineRule="exact"/>
        <w:ind w:firstLine="570" w:firstLineChars="200"/>
        <w:contextualSpacing/>
        <w:rPr>
          <w:rFonts w:hint="eastAsia" w:ascii="华文仿宋" w:hAnsi="华文仿宋"/>
          <w:color w:val="auto"/>
        </w:rPr>
      </w:pPr>
      <w:r>
        <w:rPr>
          <w:rFonts w:hint="eastAsia" w:ascii="华文仿宋" w:hAnsi="华文仿宋"/>
          <w:color w:val="auto"/>
        </w:rPr>
        <w:t>3.3.2各供应商在提交响应文件截止时间之前，应随时关注下列地址发布的变更公告，也可登录全国公共资源交易平台（陕西省）政府采购交易系统查看左上角的信息提醒，府谷县政府投资和采购服务中心不再单独通知，因供应商未及时关注所造成的一切后果由供应商自行承担：</w:t>
      </w:r>
    </w:p>
    <w:p w14:paraId="4D1FFC32">
      <w:pPr>
        <w:spacing w:line="500" w:lineRule="exact"/>
        <w:ind w:firstLine="570" w:firstLineChars="200"/>
        <w:contextualSpacing/>
        <w:rPr>
          <w:rFonts w:hint="eastAsia" w:ascii="华文仿宋" w:hAnsi="华文仿宋"/>
          <w:color w:val="auto"/>
        </w:rPr>
      </w:pPr>
      <w:r>
        <w:rPr>
          <w:rFonts w:hint="eastAsia" w:ascii="华文仿宋" w:hAnsi="华文仿宋"/>
          <w:color w:val="auto"/>
        </w:rPr>
        <w:t>（1）【陕西省政府采购网（www.ccgp-shaanxi.gov.cn）】中的〖首页·〉县（区）公告·〉更正公告〗；</w:t>
      </w:r>
    </w:p>
    <w:p w14:paraId="4CDC87AB">
      <w:pPr>
        <w:spacing w:line="500" w:lineRule="exact"/>
        <w:ind w:firstLine="570" w:firstLineChars="200"/>
        <w:contextualSpacing/>
        <w:rPr>
          <w:rFonts w:hint="eastAsia" w:ascii="华文仿宋" w:hAnsi="华文仿宋"/>
          <w:color w:val="auto"/>
        </w:rPr>
      </w:pPr>
      <w:r>
        <w:rPr>
          <w:rFonts w:hint="eastAsia" w:ascii="华文仿宋" w:hAnsi="华文仿宋"/>
          <w:color w:val="auto"/>
        </w:rPr>
        <w:t>（2）【全国公共资源交易平台（陕西省）（http://www.sxggzyjy.cn/）】中的〖首页·〉交易大厅·〉政府采购澄清/变更公告〗。</w:t>
      </w:r>
    </w:p>
    <w:p w14:paraId="6E31EF9F">
      <w:pPr>
        <w:pStyle w:val="28"/>
        <w:ind w:firstLine="570" w:firstLineChars="200"/>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color w:val="auto"/>
          <w:kern w:val="2"/>
          <w:sz w:val="28"/>
          <w:szCs w:val="28"/>
          <w:lang w:val="en-US" w:eastAsia="zh-CN" w:bidi="ar-SA"/>
        </w:rPr>
        <w:t>3.4供应商必须从谈判公告明确的获取谈判文件方式获取文件，供应商自行转让谈判文件视为无效。本谈判文件仅用于本次竞争性谈判使用。</w:t>
      </w:r>
    </w:p>
    <w:p w14:paraId="16DD4512">
      <w:pPr>
        <w:spacing w:line="500" w:lineRule="exact"/>
        <w:ind w:firstLine="563" w:firstLineChars="198"/>
        <w:contextualSpacing/>
        <w:rPr>
          <w:rFonts w:ascii="华文仿宋" w:hAnsi="华文仿宋"/>
          <w:b/>
          <w:color w:val="auto"/>
        </w:rPr>
      </w:pPr>
      <w:r>
        <w:rPr>
          <w:rFonts w:ascii="华文仿宋" w:hAnsi="华文仿宋"/>
          <w:b/>
          <w:color w:val="auto"/>
        </w:rPr>
        <w:t>3.</w:t>
      </w:r>
      <w:r>
        <w:rPr>
          <w:rFonts w:hint="eastAsia" w:ascii="华文仿宋" w:hAnsi="华文仿宋"/>
          <w:b/>
          <w:color w:val="auto"/>
          <w:lang w:val="en-US" w:eastAsia="zh-CN"/>
        </w:rPr>
        <w:t>5</w:t>
      </w:r>
      <w:r>
        <w:rPr>
          <w:rFonts w:hint="eastAsia" w:ascii="华文仿宋" w:hAnsi="华文仿宋"/>
          <w:b/>
          <w:color w:val="auto"/>
        </w:rPr>
        <w:t>谈判</w:t>
      </w:r>
      <w:r>
        <w:rPr>
          <w:rFonts w:ascii="华文仿宋" w:hAnsi="华文仿宋"/>
          <w:b/>
          <w:color w:val="auto"/>
        </w:rPr>
        <w:t>文件的解释权归</w:t>
      </w:r>
      <w:r>
        <w:rPr>
          <w:rFonts w:hint="eastAsia" w:ascii="华文仿宋" w:hAnsi="华文仿宋"/>
          <w:b/>
          <w:color w:val="auto"/>
        </w:rPr>
        <w:t>府谷县政府投资和采购服务中心</w:t>
      </w:r>
      <w:r>
        <w:rPr>
          <w:rFonts w:ascii="华文仿宋" w:hAnsi="华文仿宋"/>
          <w:b/>
          <w:color w:val="auto"/>
        </w:rPr>
        <w:t>。</w:t>
      </w:r>
    </w:p>
    <w:p w14:paraId="068B94E9">
      <w:pPr>
        <w:spacing w:line="336" w:lineRule="auto"/>
        <w:jc w:val="center"/>
        <w:rPr>
          <w:rFonts w:hint="eastAsia" w:ascii="黑体" w:hAnsi="黑体" w:eastAsia="黑体" w:cs="黑体"/>
          <w:b/>
          <w:bCs/>
          <w:color w:val="auto"/>
          <w:sz w:val="30"/>
          <w:szCs w:val="30"/>
        </w:rPr>
      </w:pPr>
      <w:r>
        <w:rPr>
          <w:rFonts w:hint="eastAsia" w:ascii="黑体" w:hAnsi="黑体" w:eastAsia="黑体" w:cs="黑体"/>
          <w:b/>
          <w:bCs/>
          <w:color w:val="auto"/>
          <w:sz w:val="30"/>
          <w:szCs w:val="30"/>
        </w:rPr>
        <w:t>四．谈判要求</w:t>
      </w:r>
    </w:p>
    <w:p w14:paraId="55141ACC">
      <w:pPr>
        <w:spacing w:line="500" w:lineRule="exact"/>
        <w:ind w:firstLine="563" w:firstLineChars="198"/>
        <w:contextualSpacing/>
        <w:rPr>
          <w:rFonts w:hint="eastAsia" w:ascii="仿宋" w:hAnsi="仿宋" w:eastAsia="仿宋" w:cs="仿宋"/>
          <w:b/>
          <w:color w:val="auto"/>
        </w:rPr>
      </w:pPr>
      <w:r>
        <w:rPr>
          <w:rFonts w:hint="eastAsia" w:ascii="仿宋" w:hAnsi="仿宋" w:eastAsia="仿宋" w:cs="仿宋"/>
          <w:b/>
          <w:color w:val="auto"/>
        </w:rPr>
        <w:t>4.1 谈判内容</w:t>
      </w:r>
    </w:p>
    <w:p w14:paraId="043F4ABC">
      <w:pPr>
        <w:spacing w:line="500" w:lineRule="exact"/>
        <w:ind w:firstLine="563" w:firstLineChars="198"/>
        <w:contextualSpacing/>
        <w:rPr>
          <w:rFonts w:hint="eastAsia" w:ascii="仿宋" w:hAnsi="仿宋" w:eastAsia="仿宋" w:cs="仿宋"/>
          <w:color w:val="auto"/>
        </w:rPr>
      </w:pPr>
      <w:r>
        <w:rPr>
          <w:rFonts w:hint="eastAsia" w:ascii="仿宋" w:hAnsi="仿宋" w:eastAsia="仿宋" w:cs="仿宋"/>
          <w:color w:val="auto"/>
        </w:rPr>
        <w:t>本次谈判为：</w:t>
      </w:r>
      <w:r>
        <w:rPr>
          <w:rFonts w:hint="eastAsia" w:ascii="仿宋" w:hAnsi="仿宋" w:eastAsia="仿宋" w:cs="仿宋"/>
          <w:b w:val="0"/>
          <w:bCs/>
          <w:color w:val="auto"/>
          <w:sz w:val="28"/>
          <w:szCs w:val="28"/>
          <w:lang w:val="en-US" w:eastAsia="zh-CN"/>
        </w:rPr>
        <w:t>府谷县教体局信息化设备购置项目</w:t>
      </w:r>
      <w:r>
        <w:rPr>
          <w:rFonts w:hint="eastAsia" w:ascii="仿宋" w:hAnsi="仿宋" w:eastAsia="仿宋" w:cs="仿宋"/>
          <w:color w:val="auto"/>
          <w:lang w:val="zh-CN"/>
        </w:rPr>
        <w:t>，供应商</w:t>
      </w:r>
      <w:r>
        <w:rPr>
          <w:rFonts w:hint="eastAsia" w:ascii="仿宋" w:hAnsi="仿宋" w:eastAsia="仿宋" w:cs="仿宋"/>
          <w:color w:val="auto"/>
        </w:rPr>
        <w:t>可根据自身的资格情况和经营范围对项目进行谈判，不得将其子目再行分解或只响应其中的一部分内容，</w:t>
      </w:r>
      <w:r>
        <w:rPr>
          <w:rFonts w:hint="eastAsia" w:ascii="仿宋" w:hAnsi="仿宋" w:eastAsia="仿宋" w:cs="仿宋"/>
          <w:color w:val="auto"/>
          <w:lang w:val="zh-CN"/>
        </w:rPr>
        <w:t>否则</w:t>
      </w:r>
      <w:r>
        <w:rPr>
          <w:rFonts w:hint="eastAsia" w:ascii="仿宋" w:hAnsi="仿宋" w:eastAsia="仿宋" w:cs="仿宋"/>
          <w:color w:val="auto"/>
        </w:rPr>
        <w:t>谈判</w:t>
      </w:r>
      <w:r>
        <w:rPr>
          <w:rFonts w:hint="eastAsia" w:ascii="仿宋" w:hAnsi="仿宋" w:eastAsia="仿宋" w:cs="仿宋"/>
          <w:color w:val="auto"/>
          <w:lang w:val="zh-CN"/>
        </w:rPr>
        <w:t>无效</w:t>
      </w:r>
      <w:r>
        <w:rPr>
          <w:rFonts w:hint="eastAsia" w:ascii="仿宋" w:hAnsi="仿宋" w:eastAsia="仿宋" w:cs="仿宋"/>
          <w:color w:val="auto"/>
        </w:rPr>
        <w:t>。</w:t>
      </w:r>
    </w:p>
    <w:p w14:paraId="26F1333C">
      <w:pPr>
        <w:spacing w:line="500" w:lineRule="exact"/>
        <w:ind w:firstLine="848" w:firstLineChars="298"/>
        <w:contextualSpacing/>
        <w:rPr>
          <w:rFonts w:hint="default" w:eastAsia="仿宋"/>
          <w:lang w:val="en-US" w:eastAsia="zh-CN"/>
        </w:rPr>
      </w:pPr>
      <w:r>
        <w:rPr>
          <w:rFonts w:hint="eastAsia" w:ascii="仿宋" w:hAnsi="仿宋" w:eastAsia="仿宋" w:cs="仿宋"/>
          <w:color w:val="auto"/>
        </w:rPr>
        <w:t>谈判供应商应详细阅读谈判文件中所有的事项、格式、条款和规范要求,对谈判文件提出的要求和条件做出实质性的响应，并按谈判文件的要求提交全部资料。如果谈判供应商未按谈判文件要求提交全部资料，本次谈判将被拒绝；谈判、澄清、成交、签订合同均以项目为单位进行。</w:t>
      </w:r>
      <w:r>
        <w:rPr>
          <w:rFonts w:hint="eastAsia" w:ascii="仿宋" w:hAnsi="仿宋" w:eastAsia="仿宋" w:cs="仿宋"/>
          <w:b/>
          <w:bCs/>
          <w:lang w:val="en-US" w:eastAsia="zh-CN"/>
        </w:rPr>
        <w:t xml:space="preserve">  </w:t>
      </w:r>
    </w:p>
    <w:p w14:paraId="0911784B">
      <w:pPr>
        <w:pStyle w:val="79"/>
        <w:ind w:left="0" w:leftChars="0" w:firstLine="570" w:firstLineChars="200"/>
        <w:rPr>
          <w:rFonts w:hint="eastAsia" w:ascii="仿宋" w:hAnsi="仿宋" w:eastAsia="仿宋" w:cs="仿宋"/>
          <w:color w:val="auto"/>
          <w:kern w:val="0"/>
        </w:rPr>
      </w:pPr>
      <w:r>
        <w:rPr>
          <w:rFonts w:hint="eastAsia" w:ascii="仿宋" w:hAnsi="仿宋" w:eastAsia="仿宋" w:cs="仿宋"/>
          <w:color w:val="auto"/>
          <w:kern w:val="0"/>
        </w:rPr>
        <w:t>4.</w:t>
      </w:r>
      <w:r>
        <w:rPr>
          <w:rFonts w:hint="eastAsia" w:ascii="仿宋" w:hAnsi="仿宋" w:eastAsia="仿宋" w:cs="仿宋"/>
          <w:color w:val="auto"/>
          <w:kern w:val="0"/>
          <w:lang w:val="en-US" w:eastAsia="zh-CN"/>
        </w:rPr>
        <w:t>2</w:t>
      </w:r>
      <w:r>
        <w:rPr>
          <w:rFonts w:hint="eastAsia" w:ascii="仿宋" w:hAnsi="仿宋" w:eastAsia="仿宋" w:cs="仿宋"/>
          <w:color w:val="auto"/>
          <w:kern w:val="0"/>
        </w:rPr>
        <w:t>限制谈判要求</w:t>
      </w:r>
    </w:p>
    <w:p w14:paraId="6AF3E32A">
      <w:pPr>
        <w:pStyle w:val="79"/>
        <w:ind w:firstLine="570" w:firstLineChars="200"/>
        <w:rPr>
          <w:rFonts w:hint="eastAsia" w:ascii="仿宋" w:hAnsi="仿宋" w:eastAsia="仿宋" w:cs="仿宋"/>
          <w:color w:val="auto"/>
          <w:kern w:val="0"/>
        </w:rPr>
      </w:pPr>
      <w:r>
        <w:rPr>
          <w:rFonts w:hint="eastAsia" w:ascii="仿宋" w:hAnsi="仿宋" w:eastAsia="仿宋" w:cs="仿宋"/>
          <w:color w:val="auto"/>
          <w:kern w:val="0"/>
        </w:rPr>
        <w:t>谈判供应商负责人为同一人或者存在直接控股、管理关系的不同供应商，不得参加同一项目的政府采购活动。</w:t>
      </w:r>
    </w:p>
    <w:p w14:paraId="766A0BD8">
      <w:pPr>
        <w:spacing w:line="500" w:lineRule="exact"/>
        <w:contextualSpacing/>
        <w:jc w:val="center"/>
        <w:rPr>
          <w:rFonts w:hint="eastAsia" w:ascii="黑体" w:hAnsi="黑体" w:eastAsia="黑体" w:cs="黑体"/>
          <w:b/>
          <w:color w:val="auto"/>
          <w:sz w:val="30"/>
          <w:szCs w:val="30"/>
        </w:rPr>
      </w:pPr>
      <w:bookmarkStart w:id="31" w:name="_Toc56066544"/>
      <w:bookmarkStart w:id="32" w:name="_Toc28900"/>
      <w:r>
        <w:rPr>
          <w:rStyle w:val="49"/>
          <w:rFonts w:hint="eastAsia" w:ascii="黑体" w:hAnsi="黑体" w:eastAsia="黑体" w:cs="黑体"/>
          <w:bCs w:val="0"/>
          <w:color w:val="auto"/>
          <w:sz w:val="30"/>
          <w:szCs w:val="30"/>
        </w:rPr>
        <w:t>五、响应文件</w:t>
      </w:r>
      <w:bookmarkEnd w:id="31"/>
      <w:bookmarkEnd w:id="32"/>
    </w:p>
    <w:p w14:paraId="754079D9">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b/>
          <w:color w:val="auto"/>
        </w:rPr>
        <w:t>5.1 响应文件语言及有效期</w:t>
      </w:r>
    </w:p>
    <w:p w14:paraId="517F9659">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5.1.1谈判活动的所有文件、资料、函电文均使用</w:t>
      </w:r>
      <w:r>
        <w:rPr>
          <w:rFonts w:hint="eastAsia" w:ascii="仿宋" w:hAnsi="仿宋" w:eastAsia="仿宋" w:cs="仿宋"/>
          <w:b/>
          <w:bCs/>
          <w:color w:val="auto"/>
        </w:rPr>
        <w:t>简体中文</w:t>
      </w:r>
      <w:r>
        <w:rPr>
          <w:rFonts w:hint="eastAsia" w:ascii="仿宋" w:hAnsi="仿宋" w:eastAsia="仿宋" w:cs="仿宋"/>
          <w:color w:val="auto"/>
        </w:rPr>
        <w:t>，确需提交用其他语言形成的资料，必须翻译成简体中文，并加盖谈判供应商公章，如有差异，以简体中文为准，其准确性由谈判供应商负责。</w:t>
      </w:r>
    </w:p>
    <w:p w14:paraId="7168A463">
      <w:pPr>
        <w:spacing w:line="336" w:lineRule="auto"/>
        <w:ind w:firstLine="570" w:firstLineChars="200"/>
        <w:rPr>
          <w:rFonts w:hint="eastAsia" w:ascii="仿宋" w:hAnsi="仿宋" w:eastAsia="仿宋" w:cs="仿宋"/>
          <w:color w:val="auto"/>
        </w:rPr>
      </w:pPr>
      <w:r>
        <w:rPr>
          <w:rFonts w:hint="eastAsia" w:ascii="仿宋" w:hAnsi="仿宋" w:eastAsia="仿宋" w:cs="仿宋"/>
          <w:color w:val="auto"/>
        </w:rPr>
        <w:t>5.1.2响应文件有效期为</w:t>
      </w:r>
      <w:r>
        <w:rPr>
          <w:rFonts w:hint="eastAsia" w:ascii="仿宋" w:hAnsi="仿宋" w:eastAsia="仿宋" w:cs="仿宋"/>
          <w:b/>
          <w:bCs/>
          <w:color w:val="auto"/>
        </w:rPr>
        <w:t>自谈判之日起90个日历日</w:t>
      </w:r>
      <w:r>
        <w:rPr>
          <w:rFonts w:hint="eastAsia" w:ascii="仿宋" w:hAnsi="仿宋" w:eastAsia="仿宋" w:cs="仿宋"/>
          <w:color w:val="auto"/>
        </w:rPr>
        <w:t>。如成交，延长至合同执行完毕时止。</w:t>
      </w:r>
    </w:p>
    <w:p w14:paraId="7F694A14">
      <w:pPr>
        <w:spacing w:line="336" w:lineRule="auto"/>
        <w:ind w:firstLine="570" w:firstLineChars="200"/>
        <w:rPr>
          <w:rFonts w:hint="eastAsia" w:ascii="仿宋" w:hAnsi="仿宋" w:eastAsia="仿宋" w:cs="仿宋"/>
          <w:b/>
          <w:color w:val="auto"/>
        </w:rPr>
      </w:pPr>
      <w:r>
        <w:rPr>
          <w:rFonts w:hint="eastAsia" w:ascii="仿宋" w:hAnsi="仿宋" w:eastAsia="仿宋" w:cs="仿宋"/>
          <w:b/>
          <w:color w:val="auto"/>
        </w:rPr>
        <w:t>5.2 响应文件的编制</w:t>
      </w:r>
    </w:p>
    <w:p w14:paraId="03D17EB6">
      <w:pPr>
        <w:spacing w:line="500" w:lineRule="exact"/>
        <w:ind w:firstLine="570" w:firstLineChars="200"/>
        <w:contextualSpacing/>
        <w:rPr>
          <w:rFonts w:ascii="仿宋" w:hAnsi="仿宋" w:eastAsia="仿宋" w:cs="仿宋"/>
        </w:rPr>
      </w:pPr>
      <w:r>
        <w:rPr>
          <w:rFonts w:hint="eastAsia" w:ascii="仿宋" w:hAnsi="仿宋" w:eastAsia="仿宋" w:cs="仿宋"/>
          <w:lang w:val="en-US" w:eastAsia="zh-CN"/>
        </w:rPr>
        <w:t>5</w:t>
      </w:r>
      <w:r>
        <w:rPr>
          <w:rFonts w:hint="eastAsia" w:ascii="仿宋" w:hAnsi="仿宋" w:eastAsia="仿宋" w:cs="仿宋"/>
        </w:rPr>
        <w:t>.2.1 本项目采用电子</w:t>
      </w:r>
      <w:r>
        <w:rPr>
          <w:rFonts w:hint="eastAsia" w:ascii="仿宋" w:hAnsi="仿宋" w:eastAsia="仿宋" w:cs="仿宋"/>
          <w:bCs/>
          <w:lang w:val="en-US" w:eastAsia="zh-CN"/>
        </w:rPr>
        <w:t>谈判</w:t>
      </w:r>
      <w:r>
        <w:rPr>
          <w:rFonts w:hint="eastAsia" w:ascii="仿宋" w:hAnsi="仿宋" w:eastAsia="仿宋" w:cs="仿宋"/>
        </w:rPr>
        <w:t>响应文件的形式。</w:t>
      </w:r>
    </w:p>
    <w:p w14:paraId="19A29564">
      <w:pPr>
        <w:spacing w:line="500" w:lineRule="exact"/>
        <w:ind w:firstLine="570" w:firstLineChars="200"/>
        <w:contextualSpacing/>
        <w:rPr>
          <w:rFonts w:ascii="仿宋" w:hAnsi="仿宋" w:eastAsia="仿宋" w:cs="仿宋"/>
        </w:rPr>
      </w:pPr>
      <w:r>
        <w:rPr>
          <w:rFonts w:hint="eastAsia" w:ascii="仿宋" w:hAnsi="仿宋" w:eastAsia="仿宋" w:cs="仿宋"/>
        </w:rPr>
        <w:t>编制电子</w:t>
      </w:r>
      <w:r>
        <w:rPr>
          <w:rFonts w:hint="eastAsia" w:ascii="仿宋" w:hAnsi="仿宋" w:eastAsia="仿宋" w:cs="仿宋"/>
          <w:bCs/>
          <w:lang w:val="en-US" w:eastAsia="zh-CN"/>
        </w:rPr>
        <w:t>谈判</w:t>
      </w:r>
      <w:r>
        <w:rPr>
          <w:rFonts w:hint="eastAsia" w:ascii="仿宋" w:hAnsi="仿宋" w:eastAsia="仿宋" w:cs="仿宋"/>
        </w:rPr>
        <w:t>响应文件时，应使用最新发布的电子</w:t>
      </w:r>
      <w:r>
        <w:rPr>
          <w:rFonts w:hint="eastAsia" w:ascii="仿宋" w:hAnsi="仿宋" w:eastAsia="仿宋" w:cs="仿宋"/>
          <w:bCs/>
          <w:lang w:val="en-US" w:eastAsia="zh-CN"/>
        </w:rPr>
        <w:t>谈判</w:t>
      </w:r>
      <w:r>
        <w:rPr>
          <w:rFonts w:hint="eastAsia" w:ascii="仿宋" w:hAnsi="仿宋" w:eastAsia="仿宋" w:cs="仿宋"/>
        </w:rPr>
        <w:t>响应文件及专用制作工具进行编制。并使用数字认证证书（CA锁）对电子</w:t>
      </w:r>
      <w:r>
        <w:rPr>
          <w:rFonts w:hint="eastAsia" w:ascii="仿宋" w:hAnsi="仿宋" w:eastAsia="仿宋" w:cs="仿宋"/>
          <w:bCs/>
          <w:lang w:val="en-US" w:eastAsia="zh-CN"/>
        </w:rPr>
        <w:t>谈判</w:t>
      </w:r>
      <w:r>
        <w:rPr>
          <w:rFonts w:hint="eastAsia" w:ascii="仿宋" w:hAnsi="仿宋" w:eastAsia="仿宋" w:cs="仿宋"/>
        </w:rPr>
        <w:t>响应文件进行签章、加密、递交及开标时解密等相关招投标事宜。</w:t>
      </w:r>
    </w:p>
    <w:p w14:paraId="4716DDB5">
      <w:pPr>
        <w:pStyle w:val="28"/>
        <w:spacing w:line="500" w:lineRule="exact"/>
        <w:ind w:firstLine="570" w:firstLineChars="200"/>
        <w:rPr>
          <w:rFonts w:ascii="仿宋" w:hAnsi="仿宋" w:eastAsia="仿宋" w:cs="仿宋"/>
          <w:sz w:val="28"/>
          <w:szCs w:val="28"/>
        </w:rPr>
      </w:pPr>
      <w:r>
        <w:rPr>
          <w:rFonts w:hint="eastAsia" w:ascii="仿宋" w:hAnsi="仿宋" w:eastAsia="仿宋" w:cs="仿宋"/>
          <w:sz w:val="28"/>
          <w:szCs w:val="28"/>
        </w:rPr>
        <w:t>（1）电子</w:t>
      </w:r>
      <w:r>
        <w:rPr>
          <w:rFonts w:hint="eastAsia" w:ascii="仿宋" w:hAnsi="仿宋" w:eastAsia="仿宋" w:cs="仿宋"/>
          <w:sz w:val="28"/>
          <w:szCs w:val="28"/>
          <w:lang w:val="en-US" w:eastAsia="zh-CN"/>
        </w:rPr>
        <w:t>谈判</w:t>
      </w:r>
      <w:r>
        <w:rPr>
          <w:rFonts w:hint="eastAsia" w:ascii="仿宋" w:hAnsi="仿宋" w:eastAsia="仿宋" w:cs="仿宋"/>
          <w:sz w:val="28"/>
          <w:szCs w:val="28"/>
        </w:rPr>
        <w:t>文件下载。供应商登录全国公共资源交易平台（陕西省） 网站〖首页·〉电子交易平台·〉企业端〗后，在〖</w:t>
      </w:r>
      <w:r>
        <w:rPr>
          <w:rFonts w:hint="eastAsia" w:ascii="仿宋" w:hAnsi="仿宋" w:eastAsia="仿宋" w:cs="仿宋"/>
          <w:color w:val="000000"/>
          <w:sz w:val="28"/>
          <w:szCs w:val="28"/>
          <w:lang w:val="en-US" w:eastAsia="zh-CN"/>
        </w:rPr>
        <w:t>谈判</w:t>
      </w:r>
      <w:r>
        <w:rPr>
          <w:rFonts w:hint="eastAsia" w:ascii="仿宋" w:hAnsi="仿宋" w:eastAsia="仿宋" w:cs="仿宋"/>
          <w:sz w:val="28"/>
          <w:szCs w:val="28"/>
        </w:rPr>
        <w:t>公告/出让公告〗 模块中选择项目点击“我要投标”，参与采购活动。然后即可在〖我的项目〗中点击“项目流程&gt;交易文件下载”下载电子</w:t>
      </w:r>
      <w:r>
        <w:rPr>
          <w:rFonts w:hint="eastAsia" w:ascii="仿宋" w:hAnsi="仿宋" w:eastAsia="仿宋" w:cs="仿宋"/>
          <w:sz w:val="28"/>
          <w:szCs w:val="28"/>
          <w:lang w:val="en-US" w:eastAsia="zh-CN"/>
        </w:rPr>
        <w:t>谈判</w:t>
      </w:r>
      <w:r>
        <w:rPr>
          <w:rFonts w:hint="eastAsia" w:ascii="仿宋" w:hAnsi="仿宋" w:eastAsia="仿宋" w:cs="仿宋"/>
          <w:sz w:val="28"/>
          <w:szCs w:val="28"/>
        </w:rPr>
        <w:t>文件（*.SXSZF）。</w:t>
      </w:r>
    </w:p>
    <w:p w14:paraId="397F8AA9">
      <w:pPr>
        <w:pStyle w:val="28"/>
        <w:spacing w:line="500" w:lineRule="exact"/>
        <w:ind w:firstLine="570" w:firstLineChars="200"/>
        <w:rPr>
          <w:rFonts w:ascii="仿宋" w:hAnsi="仿宋" w:eastAsia="仿宋" w:cs="仿宋"/>
          <w:sz w:val="28"/>
          <w:szCs w:val="28"/>
        </w:rPr>
      </w:pPr>
      <w:r>
        <w:rPr>
          <w:rFonts w:hint="eastAsia" w:ascii="仿宋" w:hAnsi="仿宋" w:eastAsia="仿宋" w:cs="仿宋"/>
          <w:sz w:val="28"/>
          <w:szCs w:val="28"/>
        </w:rPr>
        <w:t>备注：该项目如有变更文件，则应点击“项目流程&gt;答疑文件下载”下载更新后的电子</w:t>
      </w:r>
      <w:r>
        <w:rPr>
          <w:rFonts w:hint="eastAsia" w:ascii="仿宋" w:hAnsi="仿宋" w:eastAsia="仿宋" w:cs="仿宋"/>
          <w:sz w:val="28"/>
          <w:szCs w:val="28"/>
          <w:lang w:val="en-US" w:eastAsia="zh-CN"/>
        </w:rPr>
        <w:t>谈</w:t>
      </w:r>
      <w:r>
        <w:rPr>
          <w:rFonts w:hint="eastAsia" w:ascii="仿宋" w:hAnsi="仿宋" w:eastAsia="仿宋" w:cs="仿宋"/>
          <w:sz w:val="28"/>
          <w:szCs w:val="28"/>
        </w:rPr>
        <w:t>文件（*.SXSCF），使用旧版电子</w:t>
      </w:r>
      <w:r>
        <w:rPr>
          <w:rFonts w:hint="eastAsia" w:ascii="仿宋" w:hAnsi="仿宋" w:eastAsia="仿宋" w:cs="仿宋"/>
          <w:sz w:val="28"/>
          <w:szCs w:val="28"/>
          <w:lang w:val="en-US" w:eastAsia="zh-CN"/>
        </w:rPr>
        <w:t>谈判</w:t>
      </w:r>
      <w:r>
        <w:rPr>
          <w:rFonts w:hint="eastAsia" w:ascii="仿宋" w:hAnsi="仿宋" w:eastAsia="仿宋" w:cs="仿宋"/>
          <w:sz w:val="28"/>
          <w:szCs w:val="28"/>
        </w:rPr>
        <w:t>文件制作的电子响应文件，系统将拒绝接收。</w:t>
      </w:r>
    </w:p>
    <w:p w14:paraId="01DCB9AF">
      <w:pPr>
        <w:pStyle w:val="28"/>
        <w:spacing w:line="500" w:lineRule="exact"/>
        <w:ind w:firstLine="570" w:firstLineChars="200"/>
        <w:rPr>
          <w:rFonts w:ascii="仿宋" w:hAnsi="仿宋" w:eastAsia="仿宋" w:cs="仿宋"/>
          <w:sz w:val="28"/>
          <w:szCs w:val="28"/>
        </w:rPr>
      </w:pPr>
      <w:r>
        <w:rPr>
          <w:rFonts w:hint="eastAsia" w:ascii="仿宋" w:hAnsi="仿宋" w:eastAsia="仿宋" w:cs="仿宋"/>
          <w:sz w:val="28"/>
          <w:szCs w:val="28"/>
        </w:rPr>
        <w:t>（2）电子</w:t>
      </w:r>
      <w:r>
        <w:rPr>
          <w:rFonts w:hint="eastAsia" w:ascii="仿宋" w:hAnsi="仿宋" w:eastAsia="仿宋" w:cs="仿宋"/>
          <w:sz w:val="28"/>
          <w:szCs w:val="28"/>
          <w:lang w:val="en-US" w:eastAsia="zh-CN"/>
        </w:rPr>
        <w:t>谈判</w:t>
      </w:r>
      <w:r>
        <w:rPr>
          <w:rFonts w:hint="eastAsia" w:ascii="仿宋" w:hAnsi="仿宋" w:eastAsia="仿宋" w:cs="仿宋"/>
          <w:sz w:val="28"/>
          <w:szCs w:val="28"/>
        </w:rPr>
        <w:t>文件需要使用专用软件打开、浏览。供应商可在全国公共资源交易平台（陕西省）网站〖首页·〉服务指南·〉下载专区〗免费下载“陕西省公共资源交易平台政府采购电子标书制作工具(V8.0.0.2)”，并升级至最新版本，使用该客户端可以打开电子</w:t>
      </w:r>
      <w:r>
        <w:rPr>
          <w:rFonts w:hint="eastAsia" w:ascii="仿宋" w:hAnsi="仿宋" w:eastAsia="仿宋" w:cs="仿宋"/>
          <w:sz w:val="28"/>
          <w:szCs w:val="28"/>
          <w:lang w:val="en-US" w:eastAsia="zh-CN"/>
        </w:rPr>
        <w:t>谈判</w:t>
      </w:r>
      <w:r>
        <w:rPr>
          <w:rFonts w:hint="eastAsia" w:ascii="仿宋" w:hAnsi="仿宋" w:eastAsia="仿宋" w:cs="仿宋"/>
          <w:sz w:val="28"/>
          <w:szCs w:val="28"/>
        </w:rPr>
        <w:t>文件。软件操作手册详见全国公共资源交易平台（陕西省）网站〖首页·〉服务指南·〉下载专区〗中的《陕西省公共资源交易（政府采购类）</w:t>
      </w:r>
      <w:r>
        <w:rPr>
          <w:rFonts w:hint="eastAsia" w:ascii="仿宋" w:hAnsi="仿宋" w:eastAsia="仿宋" w:cs="仿宋"/>
          <w:sz w:val="28"/>
          <w:szCs w:val="28"/>
          <w:lang w:val="en-US" w:eastAsia="zh-CN"/>
        </w:rPr>
        <w:t>谈判</w:t>
      </w:r>
      <w:r>
        <w:rPr>
          <w:rFonts w:hint="eastAsia" w:ascii="仿宋" w:hAnsi="仿宋" w:eastAsia="仿宋" w:cs="仿宋"/>
          <w:sz w:val="28"/>
          <w:szCs w:val="28"/>
        </w:rPr>
        <w:t>文件制作软件操作手册》。</w:t>
      </w:r>
    </w:p>
    <w:p w14:paraId="7565695A">
      <w:pPr>
        <w:pStyle w:val="28"/>
        <w:spacing w:line="500" w:lineRule="exact"/>
        <w:ind w:firstLine="570" w:firstLineChars="200"/>
        <w:rPr>
          <w:rFonts w:ascii="仿宋" w:hAnsi="仿宋" w:eastAsia="仿宋" w:cs="仿宋"/>
          <w:sz w:val="28"/>
          <w:szCs w:val="28"/>
        </w:rPr>
      </w:pPr>
      <w:r>
        <w:rPr>
          <w:rFonts w:hint="eastAsia" w:ascii="仿宋" w:hAnsi="仿宋" w:eastAsia="仿宋" w:cs="仿宋"/>
          <w:sz w:val="28"/>
          <w:szCs w:val="28"/>
        </w:rPr>
        <w:t>（3）制作电子</w:t>
      </w:r>
      <w:r>
        <w:rPr>
          <w:rFonts w:hint="eastAsia" w:ascii="仿宋" w:hAnsi="仿宋" w:eastAsia="仿宋" w:cs="仿宋"/>
          <w:sz w:val="28"/>
          <w:szCs w:val="28"/>
          <w:lang w:val="en-US" w:eastAsia="zh-CN"/>
        </w:rPr>
        <w:t>谈判</w:t>
      </w:r>
      <w:r>
        <w:rPr>
          <w:rFonts w:hint="eastAsia" w:ascii="仿宋" w:hAnsi="仿宋" w:eastAsia="仿宋" w:cs="仿宋"/>
          <w:sz w:val="28"/>
          <w:szCs w:val="28"/>
        </w:rPr>
        <w:t xml:space="preserve">响应文件。电子响应文件同样需要使用上述软件进行编制。在编制过程中，如有技术性问题，请先翻阅操作手册，或致电软件开发商。 </w:t>
      </w:r>
    </w:p>
    <w:p w14:paraId="537A69C7">
      <w:pPr>
        <w:pStyle w:val="28"/>
        <w:spacing w:line="500" w:lineRule="exact"/>
        <w:ind w:left="181" w:firstLine="0" w:firstLineChars="0"/>
        <w:rPr>
          <w:rFonts w:ascii="仿宋" w:hAnsi="仿宋" w:eastAsia="仿宋" w:cs="仿宋"/>
          <w:sz w:val="28"/>
          <w:szCs w:val="28"/>
        </w:rPr>
      </w:pPr>
      <w:r>
        <w:rPr>
          <w:rFonts w:hint="eastAsia" w:ascii="仿宋" w:hAnsi="仿宋" w:eastAsia="仿宋" w:cs="仿宋"/>
          <w:sz w:val="28"/>
          <w:szCs w:val="28"/>
        </w:rPr>
        <w:t xml:space="preserve">    技术支持热线：4009280095、4009980000 </w:t>
      </w:r>
    </w:p>
    <w:p w14:paraId="6643EB10">
      <w:pPr>
        <w:pStyle w:val="28"/>
        <w:spacing w:line="500" w:lineRule="exact"/>
        <w:ind w:left="181" w:firstLine="0" w:firstLineChars="0"/>
        <w:rPr>
          <w:rFonts w:ascii="仿宋" w:hAnsi="仿宋" w:eastAsia="仿宋" w:cs="仿宋"/>
          <w:sz w:val="28"/>
          <w:szCs w:val="28"/>
        </w:rPr>
      </w:pPr>
      <w:r>
        <w:rPr>
          <w:rFonts w:hint="eastAsia" w:ascii="仿宋" w:hAnsi="仿宋" w:eastAsia="仿宋" w:cs="仿宋"/>
          <w:sz w:val="28"/>
          <w:szCs w:val="28"/>
        </w:rPr>
        <w:t xml:space="preserve">    （4）CA锁购买：榆林市市民大厦三楼窗口购买,或下载手机APP：陕公共资源交易服务，线上购买。联系电话：0912-3515031</w:t>
      </w:r>
    </w:p>
    <w:p w14:paraId="2A53D9EC">
      <w:pPr>
        <w:spacing w:line="500" w:lineRule="exact"/>
        <w:ind w:firstLine="563" w:firstLineChars="198"/>
        <w:contextualSpacing/>
        <w:rPr>
          <w:rFonts w:hint="eastAsia" w:ascii="华文仿宋" w:hAnsi="华文仿宋" w:cs="Times New Roman"/>
          <w:color w:val="auto"/>
        </w:rPr>
      </w:pPr>
      <w:r>
        <w:rPr>
          <w:rFonts w:hint="eastAsia" w:ascii="华文仿宋" w:hAnsi="华文仿宋"/>
          <w:color w:val="auto"/>
        </w:rPr>
        <w:t>5.2.2 资格响应文件内容包括</w:t>
      </w:r>
      <w:r>
        <w:rPr>
          <w:rFonts w:hint="eastAsia" w:ascii="华文仿宋" w:hAnsi="华文仿宋" w:cs="Times New Roman"/>
          <w:color w:val="auto"/>
        </w:rPr>
        <w:t>（清晰可辨复印件加盖供应商原色公章视为原件）</w:t>
      </w:r>
    </w:p>
    <w:p w14:paraId="0CABBBAD">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（1）供应商性质证明文件（</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w:t>
      </w:r>
      <w:r>
        <w:rPr>
          <w:rFonts w:hint="eastAsia" w:ascii="华文仿宋" w:hAnsi="华文仿宋" w:cs="Times New Roman"/>
          <w:color w:val="auto"/>
          <w:lang w:eastAsia="zh-CN"/>
        </w:rPr>
        <w:t>：</w:t>
      </w:r>
    </w:p>
    <w:p w14:paraId="193D2A82">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2</w:t>
      </w:r>
      <w:r>
        <w:rPr>
          <w:rFonts w:hint="eastAsia" w:ascii="华文仿宋" w:hAnsi="华文仿宋" w:cs="Times New Roman"/>
          <w:color w:val="auto"/>
        </w:rPr>
        <w:t>）营业执照等主体资格证明文件（</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w:t>
      </w:r>
      <w:r>
        <w:rPr>
          <w:rFonts w:hint="eastAsia" w:ascii="华文仿宋" w:hAnsi="华文仿宋" w:cs="Times New Roman"/>
          <w:color w:val="auto"/>
          <w:lang w:eastAsia="zh-CN"/>
        </w:rPr>
        <w:t>：</w:t>
      </w:r>
      <w:r>
        <w:rPr>
          <w:rFonts w:hint="eastAsia" w:ascii="华文仿宋" w:hAnsi="华文仿宋" w:cs="Times New Roman"/>
          <w:color w:val="auto"/>
        </w:rPr>
        <w:t xml:space="preserve"> </w:t>
      </w:r>
    </w:p>
    <w:p w14:paraId="45F16B34">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3</w:t>
      </w:r>
      <w:r>
        <w:rPr>
          <w:rFonts w:hint="eastAsia" w:ascii="华文仿宋" w:hAnsi="华文仿宋" w:cs="Times New Roman"/>
          <w:color w:val="auto"/>
        </w:rPr>
        <w:t>）财务状况报告（</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w:t>
      </w:r>
      <w:r>
        <w:rPr>
          <w:rFonts w:hint="eastAsia" w:ascii="华文仿宋" w:hAnsi="华文仿宋" w:cs="Times New Roman"/>
          <w:color w:val="auto"/>
          <w:lang w:eastAsia="zh-CN"/>
        </w:rPr>
        <w:t>：</w:t>
      </w:r>
      <w:r>
        <w:rPr>
          <w:rFonts w:hint="eastAsia" w:ascii="华文仿宋" w:hAnsi="华文仿宋" w:cs="Times New Roman"/>
          <w:color w:val="auto"/>
        </w:rPr>
        <w:t xml:space="preserve"> </w:t>
      </w:r>
    </w:p>
    <w:p w14:paraId="3B4EE868">
      <w:pPr>
        <w:spacing w:line="500" w:lineRule="exact"/>
        <w:ind w:firstLine="563" w:firstLineChars="198"/>
        <w:contextualSpacing/>
        <w:rPr>
          <w:rFonts w:hint="eastAsia" w:ascii="华文仿宋" w:hAnsi="华文仿宋" w:cs="Times New Roman"/>
          <w:color w:val="auto"/>
          <w:lang w:eastAsia="zh-CN"/>
        </w:rPr>
      </w:pPr>
      <w:r>
        <w:rPr>
          <w:rFonts w:hint="eastAsia" w:ascii="华文仿宋" w:hAnsi="华文仿宋" w:cs="Times New Roman"/>
          <w:color w:val="auto"/>
        </w:rPr>
        <w:t>（</w:t>
      </w:r>
      <w:r>
        <w:rPr>
          <w:rFonts w:hint="eastAsia" w:ascii="华文仿宋" w:hAnsi="华文仿宋" w:cs="Times New Roman"/>
          <w:color w:val="auto"/>
          <w:lang w:val="en-US" w:eastAsia="zh-CN"/>
        </w:rPr>
        <w:t>4</w:t>
      </w:r>
      <w:r>
        <w:rPr>
          <w:rFonts w:hint="eastAsia" w:ascii="华文仿宋" w:hAnsi="华文仿宋" w:cs="Times New Roman"/>
          <w:color w:val="auto"/>
        </w:rPr>
        <w:t>）提供具有履行合同所必需的设备和专业技术能力的承诺（</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加盖公章）（格式自拟）</w:t>
      </w:r>
      <w:r>
        <w:rPr>
          <w:rFonts w:hint="eastAsia" w:ascii="华文仿宋" w:hAnsi="华文仿宋" w:cs="Times New Roman"/>
          <w:color w:val="auto"/>
          <w:lang w:eastAsia="zh-CN"/>
        </w:rPr>
        <w:t>：</w:t>
      </w:r>
    </w:p>
    <w:p w14:paraId="519AE2B6">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5</w:t>
      </w:r>
      <w:r>
        <w:rPr>
          <w:rFonts w:hint="eastAsia" w:ascii="华文仿宋" w:hAnsi="华文仿宋" w:cs="Times New Roman"/>
          <w:color w:val="auto"/>
        </w:rPr>
        <w:t>）社保缴纳证明</w:t>
      </w:r>
      <w:r>
        <w:rPr>
          <w:rFonts w:hint="eastAsia" w:ascii="华文仿宋" w:hAnsi="华文仿宋" w:cs="Times New Roman"/>
          <w:color w:val="auto"/>
          <w:lang w:val="en-US" w:eastAsia="zh-CN"/>
        </w:rPr>
        <w:t>材料</w:t>
      </w:r>
      <w:r>
        <w:rPr>
          <w:rFonts w:hint="eastAsia" w:ascii="华文仿宋" w:hAnsi="华文仿宋" w:cs="Times New Roman"/>
          <w:color w:val="auto"/>
        </w:rPr>
        <w:t>（</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w:t>
      </w:r>
      <w:r>
        <w:rPr>
          <w:rFonts w:hint="eastAsia" w:ascii="华文仿宋" w:hAnsi="华文仿宋" w:cs="Times New Roman"/>
          <w:color w:val="auto"/>
          <w:lang w:eastAsia="zh-CN"/>
        </w:rPr>
        <w:t>：</w:t>
      </w:r>
    </w:p>
    <w:p w14:paraId="20C9482A">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6</w:t>
      </w:r>
      <w:r>
        <w:rPr>
          <w:rFonts w:hint="eastAsia" w:ascii="华文仿宋" w:hAnsi="华文仿宋" w:cs="Times New Roman"/>
          <w:color w:val="auto"/>
        </w:rPr>
        <w:t>）税收缴纳证明</w:t>
      </w:r>
      <w:r>
        <w:rPr>
          <w:rFonts w:hint="eastAsia" w:ascii="华文仿宋" w:hAnsi="华文仿宋" w:cs="Times New Roman"/>
          <w:color w:val="auto"/>
          <w:lang w:val="en-US" w:eastAsia="zh-CN"/>
        </w:rPr>
        <w:t>文件</w:t>
      </w:r>
      <w:r>
        <w:rPr>
          <w:rFonts w:hint="eastAsia" w:ascii="华文仿宋" w:hAnsi="华文仿宋" w:cs="Times New Roman"/>
          <w:color w:val="auto"/>
        </w:rPr>
        <w:t>（</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w:t>
      </w:r>
      <w:r>
        <w:rPr>
          <w:rFonts w:hint="eastAsia" w:ascii="华文仿宋" w:hAnsi="华文仿宋" w:cs="Times New Roman"/>
          <w:color w:val="auto"/>
          <w:lang w:eastAsia="zh-CN"/>
        </w:rPr>
        <w:t>：</w:t>
      </w:r>
      <w:r>
        <w:rPr>
          <w:rFonts w:hint="eastAsia" w:ascii="华文仿宋" w:hAnsi="华文仿宋" w:cs="Times New Roman"/>
          <w:color w:val="auto"/>
        </w:rPr>
        <w:t xml:space="preserve"> </w:t>
      </w:r>
    </w:p>
    <w:p w14:paraId="3ACDF9D0">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7</w:t>
      </w:r>
      <w:r>
        <w:rPr>
          <w:rFonts w:hint="eastAsia" w:ascii="华文仿宋" w:hAnsi="华文仿宋" w:cs="Times New Roman"/>
          <w:color w:val="auto"/>
        </w:rPr>
        <w:t>）</w:t>
      </w:r>
      <w:r>
        <w:rPr>
          <w:rFonts w:hint="eastAsia" w:ascii="华文仿宋" w:hAnsi="华文仿宋" w:cs="Times New Roman"/>
          <w:color w:val="auto"/>
          <w:lang w:val="en-US" w:eastAsia="zh-CN"/>
        </w:rPr>
        <w:t>信用要求：</w:t>
      </w:r>
      <w:r>
        <w:rPr>
          <w:rFonts w:hint="eastAsia" w:ascii="华文仿宋" w:hAnsi="华文仿宋" w:cs="Times New Roman"/>
          <w:color w:val="auto"/>
        </w:rPr>
        <w:t>供应商书面声明函及信用查询记录（</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加盖公章）（格式见资格响应文件附件二）</w:t>
      </w:r>
    </w:p>
    <w:p w14:paraId="09FF48CC">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8</w:t>
      </w:r>
      <w:r>
        <w:rPr>
          <w:rFonts w:hint="eastAsia" w:ascii="华文仿宋" w:hAnsi="华文仿宋" w:cs="Times New Roman"/>
          <w:color w:val="auto"/>
        </w:rPr>
        <w:t>）</w:t>
      </w:r>
      <w:r>
        <w:rPr>
          <w:rFonts w:hint="eastAsia" w:ascii="华文仿宋" w:hAnsi="华文仿宋" w:cs="Times New Roman"/>
          <w:color w:val="auto"/>
          <w:lang w:val="en-US" w:eastAsia="zh-CN"/>
        </w:rPr>
        <w:t>身份证明文件：</w:t>
      </w:r>
      <w:r>
        <w:rPr>
          <w:rFonts w:hint="eastAsia" w:ascii="华文仿宋" w:hAnsi="华文仿宋" w:cs="Times New Roman"/>
          <w:color w:val="auto"/>
        </w:rPr>
        <w:t>（</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加盖公章）（格式见资格响应文件附件</w:t>
      </w:r>
      <w:r>
        <w:rPr>
          <w:rFonts w:hint="eastAsia" w:ascii="华文仿宋" w:hAnsi="华文仿宋" w:cs="Times New Roman"/>
          <w:color w:val="auto"/>
          <w:lang w:val="en-US" w:eastAsia="zh-CN"/>
        </w:rPr>
        <w:t>一</w:t>
      </w:r>
      <w:r>
        <w:rPr>
          <w:rFonts w:hint="eastAsia" w:ascii="华文仿宋" w:hAnsi="华文仿宋" w:cs="Times New Roman"/>
          <w:color w:val="auto"/>
        </w:rPr>
        <w:t>）</w:t>
      </w:r>
    </w:p>
    <w:p w14:paraId="0DFA7718">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9</w:t>
      </w:r>
      <w:r>
        <w:rPr>
          <w:rFonts w:hint="eastAsia" w:ascii="华文仿宋" w:hAnsi="华文仿宋" w:cs="Times New Roman"/>
          <w:color w:val="auto"/>
        </w:rPr>
        <w:t>）信用承诺书</w:t>
      </w:r>
      <w:r>
        <w:rPr>
          <w:rFonts w:hint="eastAsia" w:ascii="华文仿宋" w:hAnsi="华文仿宋" w:cs="Times New Roman"/>
          <w:color w:val="auto"/>
          <w:lang w:eastAsia="zh-CN"/>
        </w:rPr>
        <w:t>：</w:t>
      </w:r>
      <w:r>
        <w:rPr>
          <w:rFonts w:hint="eastAsia" w:ascii="华文仿宋" w:hAnsi="华文仿宋" w:cs="Times New Roman"/>
          <w:color w:val="auto"/>
        </w:rPr>
        <w:t>（</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加盖公章）（格式见资格响应文件附件四</w:t>
      </w:r>
      <w:r>
        <w:rPr>
          <w:rFonts w:hint="eastAsia" w:ascii="华文仿宋" w:hAnsi="华文仿宋" w:cs="Times New Roman"/>
          <w:color w:val="auto"/>
          <w:lang w:eastAsia="zh-CN"/>
        </w:rPr>
        <w:t>、</w:t>
      </w:r>
      <w:r>
        <w:rPr>
          <w:rFonts w:hint="eastAsia" w:ascii="华文仿宋" w:hAnsi="华文仿宋" w:cs="Times New Roman"/>
          <w:color w:val="auto"/>
          <w:lang w:val="en-US" w:eastAsia="zh-CN"/>
        </w:rPr>
        <w:t>附件五</w:t>
      </w:r>
      <w:r>
        <w:rPr>
          <w:rFonts w:hint="eastAsia" w:ascii="华文仿宋" w:hAnsi="华文仿宋" w:cs="Times New Roman"/>
          <w:color w:val="auto"/>
        </w:rPr>
        <w:t>）</w:t>
      </w:r>
    </w:p>
    <w:p w14:paraId="2320F757">
      <w:pPr>
        <w:spacing w:line="500" w:lineRule="exact"/>
        <w:ind w:firstLine="563" w:firstLineChars="198"/>
        <w:contextualSpacing/>
        <w:rPr>
          <w:rFonts w:hint="eastAsia" w:ascii="华文仿宋" w:hAnsi="华文仿宋" w:cs="Times New Roman"/>
          <w:color w:val="auto"/>
        </w:rPr>
      </w:pPr>
      <w:r>
        <w:rPr>
          <w:rFonts w:hint="eastAsia" w:ascii="华文仿宋" w:hAnsi="华文仿宋" w:cs="Times New Roman"/>
          <w:color w:val="auto"/>
        </w:rPr>
        <w:t>（</w:t>
      </w:r>
      <w:r>
        <w:rPr>
          <w:rFonts w:hint="eastAsia" w:ascii="华文仿宋" w:hAnsi="华文仿宋" w:cs="Times New Roman"/>
          <w:color w:val="auto"/>
          <w:lang w:val="en-US" w:eastAsia="zh-CN"/>
        </w:rPr>
        <w:t>10</w:t>
      </w:r>
      <w:r>
        <w:rPr>
          <w:rFonts w:hint="eastAsia" w:ascii="华文仿宋" w:hAnsi="华文仿宋" w:cs="Times New Roman"/>
          <w:color w:val="auto"/>
        </w:rPr>
        <w:t>）供应商企业关系关联承诺书（</w:t>
      </w:r>
      <w:r>
        <w:rPr>
          <w:rFonts w:hint="eastAsia" w:ascii="华文仿宋" w:hAnsi="华文仿宋" w:cs="Times New Roman"/>
          <w:color w:val="auto"/>
          <w:lang w:val="en-US" w:eastAsia="zh-CN"/>
        </w:rPr>
        <w:t>原件的</w:t>
      </w:r>
      <w:r>
        <w:rPr>
          <w:rFonts w:hint="eastAsia" w:ascii="华文仿宋" w:hAnsi="华文仿宋" w:cs="Times New Roman"/>
          <w:color w:val="auto"/>
        </w:rPr>
        <w:t>扫描件或</w:t>
      </w:r>
      <w:r>
        <w:rPr>
          <w:rFonts w:hint="eastAsia" w:ascii="华文仿宋" w:hAnsi="华文仿宋" w:cs="Times New Roman"/>
          <w:color w:val="auto"/>
          <w:lang w:val="en-US" w:eastAsia="zh-CN"/>
        </w:rPr>
        <w:t>复印件</w:t>
      </w:r>
      <w:r>
        <w:rPr>
          <w:rFonts w:hint="eastAsia" w:ascii="华文仿宋" w:hAnsi="华文仿宋" w:cs="Times New Roman"/>
          <w:color w:val="auto"/>
        </w:rPr>
        <w:t>加盖公章）</w:t>
      </w:r>
      <w:r>
        <w:rPr>
          <w:rFonts w:hint="eastAsia" w:ascii="华文仿宋" w:hAnsi="华文仿宋" w:cs="Times New Roman"/>
          <w:color w:val="auto"/>
          <w:lang w:eastAsia="zh-CN"/>
        </w:rPr>
        <w:t>：</w:t>
      </w:r>
      <w:r>
        <w:rPr>
          <w:rFonts w:hint="eastAsia" w:ascii="华文仿宋" w:hAnsi="华文仿宋" w:cs="Times New Roman"/>
          <w:color w:val="auto"/>
        </w:rPr>
        <w:t>（格式见资格响应文件附件三）</w:t>
      </w:r>
    </w:p>
    <w:p w14:paraId="604E8F93">
      <w:pPr>
        <w:pStyle w:val="8"/>
        <w:ind w:firstLine="563" w:firstLineChars="198"/>
        <w:rPr>
          <w:rFonts w:hint="eastAsia" w:ascii="华文仿宋" w:hAnsi="华文仿宋" w:eastAsia="华文仿宋" w:cs="Times New Roman"/>
          <w:color w:val="auto"/>
          <w:kern w:val="2"/>
          <w:sz w:val="28"/>
          <w:szCs w:val="28"/>
          <w:lang w:val="en-US" w:eastAsia="zh-CN" w:bidi="ar-SA"/>
        </w:rPr>
      </w:pPr>
      <w:r>
        <w:rPr>
          <w:rFonts w:hint="eastAsia" w:ascii="华文仿宋" w:hAnsi="华文仿宋" w:cs="Times New Roman"/>
          <w:color w:val="auto"/>
        </w:rPr>
        <w:t xml:space="preserve"> </w:t>
      </w:r>
      <w:r>
        <w:rPr>
          <w:rFonts w:hint="eastAsia" w:ascii="仿宋" w:hAnsi="仿宋" w:eastAsia="仿宋" w:cs="仿宋"/>
        </w:rPr>
        <w:t>（</w:t>
      </w:r>
      <w:r>
        <w:rPr>
          <w:rFonts w:hint="eastAsia" w:ascii="仿宋" w:hAnsi="仿宋" w:eastAsia="仿宋" w:cs="仿宋"/>
          <w:lang w:val="en-US" w:eastAsia="zh-CN"/>
        </w:rPr>
        <w:t>11</w:t>
      </w:r>
      <w:r>
        <w:rPr>
          <w:rFonts w:hint="eastAsia" w:ascii="仿宋" w:hAnsi="仿宋" w:eastAsia="仿宋" w:cs="仿宋"/>
        </w:rPr>
        <w:t>）邮寄纸质版响应文件回执单（邮件寄出证明材料）</w:t>
      </w:r>
      <w:r>
        <w:rPr>
          <w:rFonts w:hint="eastAsia" w:ascii="华文仿宋" w:hAnsi="华文仿宋" w:eastAsia="华文仿宋" w:cs="Times New Roman"/>
          <w:color w:val="auto"/>
          <w:kern w:val="2"/>
          <w:sz w:val="28"/>
          <w:szCs w:val="28"/>
          <w:lang w:val="en-US" w:eastAsia="zh-CN" w:bidi="ar-SA"/>
        </w:rPr>
        <w:t>（原件的扫描件或加盖公章的复印件）</w:t>
      </w:r>
    </w:p>
    <w:p w14:paraId="7178EBE2">
      <w:pPr>
        <w:spacing w:line="500" w:lineRule="exact"/>
        <w:ind w:firstLine="563" w:firstLineChars="198"/>
        <w:contextualSpacing/>
        <w:rPr>
          <w:rFonts w:hint="eastAsia" w:ascii="华文仿宋" w:hAnsi="华文仿宋" w:cs="Times New Roman"/>
          <w:color w:val="auto"/>
        </w:rPr>
      </w:pPr>
    </w:p>
    <w:p w14:paraId="3365DE89">
      <w:pPr>
        <w:pStyle w:val="8"/>
        <w:ind w:firstLine="563" w:firstLineChars="198"/>
        <w:rPr>
          <w:rFonts w:hint="eastAsia" w:ascii="仿宋" w:hAnsi="仿宋" w:eastAsia="仿宋" w:cs="仿宋"/>
          <w:b/>
          <w:bCs/>
          <w:color w:val="auto"/>
        </w:rPr>
      </w:pPr>
      <w:r>
        <w:rPr>
          <w:rFonts w:hint="eastAsia" w:ascii="仿宋" w:hAnsi="仿宋" w:eastAsia="仿宋" w:cs="仿宋"/>
          <w:b/>
          <w:color w:val="auto"/>
        </w:rPr>
        <w:t>备注：</w:t>
      </w:r>
      <w:r>
        <w:rPr>
          <w:rFonts w:hint="eastAsia" w:ascii="仿宋" w:hAnsi="仿宋" w:eastAsia="仿宋" w:cs="仿宋"/>
          <w:color w:val="auto"/>
        </w:rPr>
        <w:t>《法定代表人授权委托书》、《供应商书面声明函》、《供应商企业关系关联承诺书》</w:t>
      </w:r>
      <w:r>
        <w:rPr>
          <w:rFonts w:hint="eastAsia" w:ascii="仿宋" w:hAnsi="仿宋" w:eastAsia="仿宋" w:cs="仿宋"/>
        </w:rPr>
        <w:t>、</w:t>
      </w:r>
      <w:r>
        <w:rPr>
          <w:rFonts w:hint="eastAsia" w:ascii="华文仿宋" w:hAnsi="华文仿宋" w:cs="华文仿宋"/>
        </w:rPr>
        <w:t>《榆林市</w:t>
      </w:r>
      <w:r>
        <w:rPr>
          <w:rFonts w:ascii="华文仿宋" w:hAnsi="华文仿宋" w:cs="华文仿宋"/>
        </w:rPr>
        <w:t>政府采购供应商信用承诺书</w:t>
      </w:r>
      <w:r>
        <w:rPr>
          <w:rFonts w:hint="eastAsia" w:ascii="华文仿宋" w:hAnsi="华文仿宋" w:cs="华文仿宋"/>
        </w:rPr>
        <w:t>》</w:t>
      </w:r>
      <w:r>
        <w:rPr>
          <w:rFonts w:hint="eastAsia" w:ascii="华文仿宋" w:hAnsi="华文仿宋" w:cs="华文仿宋"/>
          <w:lang w:val="en-US" w:eastAsia="zh-CN"/>
        </w:rPr>
        <w:t>等供应商性质证明文件</w:t>
      </w:r>
      <w:r>
        <w:rPr>
          <w:rFonts w:hint="eastAsia" w:ascii="仿宋" w:hAnsi="仿宋" w:eastAsia="仿宋" w:cs="仿宋"/>
          <w:color w:val="auto"/>
        </w:rPr>
        <w:t>格式见资格响应文件附件。</w:t>
      </w:r>
      <w:r>
        <w:rPr>
          <w:rFonts w:hint="eastAsia" w:ascii="仿宋" w:hAnsi="仿宋" w:eastAsia="仿宋" w:cs="仿宋"/>
          <w:b/>
          <w:bCs/>
          <w:color w:val="auto"/>
        </w:rPr>
        <w:t>以上资格响应文件需逐页</w:t>
      </w:r>
      <w:r>
        <w:rPr>
          <w:rFonts w:hint="eastAsia" w:ascii="华文仿宋" w:hAnsi="华文仿宋"/>
          <w:b/>
          <w:bCs/>
          <w:color w:val="auto"/>
        </w:rPr>
        <w:t>电子签章。</w:t>
      </w:r>
      <w:r>
        <w:rPr>
          <w:rFonts w:hint="eastAsia" w:ascii="华文仿宋" w:hAnsi="华文仿宋"/>
          <w:b/>
          <w:bCs/>
          <w:lang w:val="en-US" w:eastAsia="zh-CN"/>
        </w:rPr>
        <w:t>扫描件或复印件内容应清晰可见，如因扫描件或复印件模糊无法辨认相关信息的，按无效文件处理</w:t>
      </w:r>
      <w:r>
        <w:rPr>
          <w:rFonts w:hint="eastAsia" w:ascii="华文仿宋" w:hAnsi="华文仿宋"/>
          <w:b/>
          <w:bCs/>
        </w:rPr>
        <w:t>。</w:t>
      </w:r>
    </w:p>
    <w:p w14:paraId="2CBCBF9D">
      <w:pPr>
        <w:tabs>
          <w:tab w:val="right" w:leader="hyphen" w:pos="8504"/>
        </w:tabs>
        <w:spacing w:line="500" w:lineRule="exact"/>
        <w:ind w:left="1995" w:leftChars="200" w:right="855" w:rightChars="300" w:hanging="1425" w:hangingChars="500"/>
        <w:rPr>
          <w:rFonts w:hint="eastAsia" w:ascii="仿宋" w:hAnsi="仿宋" w:eastAsia="仿宋" w:cs="仿宋"/>
          <w:color w:val="auto"/>
        </w:rPr>
      </w:pPr>
      <w:r>
        <w:rPr>
          <w:rFonts w:hint="eastAsia" w:ascii="仿宋" w:hAnsi="仿宋" w:eastAsia="仿宋" w:cs="仿宋"/>
          <w:color w:val="auto"/>
        </w:rPr>
        <w:t>5.2.3 谈判响应文件内容包括</w:t>
      </w:r>
    </w:p>
    <w:p w14:paraId="5FDD17D1">
      <w:pPr>
        <w:pStyle w:val="8"/>
        <w:ind w:firstLine="563" w:firstLineChars="198"/>
        <w:rPr>
          <w:rFonts w:hint="eastAsia" w:ascii="仿宋" w:hAnsi="仿宋" w:eastAsia="仿宋" w:cs="仿宋"/>
          <w:color w:val="auto"/>
        </w:rPr>
      </w:pPr>
      <w:r>
        <w:rPr>
          <w:rFonts w:hint="eastAsia" w:ascii="仿宋" w:hAnsi="仿宋" w:eastAsia="仿宋" w:cs="仿宋"/>
          <w:color w:val="auto"/>
        </w:rPr>
        <w:t>（1）响应函</w:t>
      </w:r>
    </w:p>
    <w:p w14:paraId="2AE9629F">
      <w:pPr>
        <w:pStyle w:val="8"/>
        <w:ind w:firstLine="563" w:firstLineChars="198"/>
        <w:rPr>
          <w:rFonts w:hint="eastAsia" w:ascii="仿宋" w:hAnsi="仿宋" w:eastAsia="仿宋" w:cs="仿宋"/>
          <w:color w:val="auto"/>
        </w:rPr>
      </w:pPr>
      <w:r>
        <w:rPr>
          <w:rFonts w:hint="eastAsia" w:ascii="仿宋" w:hAnsi="仿宋" w:eastAsia="仿宋" w:cs="仿宋"/>
          <w:color w:val="auto"/>
        </w:rPr>
        <w:t>（2）响应报价表</w:t>
      </w:r>
    </w:p>
    <w:p w14:paraId="3F0F1DAF">
      <w:pPr>
        <w:pStyle w:val="8"/>
        <w:ind w:firstLine="563" w:firstLineChars="198"/>
        <w:rPr>
          <w:rFonts w:hint="eastAsia" w:ascii="仿宋" w:hAnsi="仿宋" w:eastAsia="仿宋" w:cs="仿宋"/>
          <w:color w:val="auto"/>
        </w:rPr>
      </w:pPr>
      <w:r>
        <w:rPr>
          <w:rFonts w:hint="eastAsia" w:ascii="仿宋" w:hAnsi="仿宋" w:eastAsia="仿宋" w:cs="仿宋"/>
          <w:color w:val="auto"/>
        </w:rPr>
        <w:t>　　 分项报价表</w:t>
      </w:r>
    </w:p>
    <w:p w14:paraId="7BB428FB">
      <w:pPr>
        <w:pStyle w:val="8"/>
        <w:numPr>
          <w:ilvl w:val="0"/>
          <w:numId w:val="4"/>
        </w:numPr>
        <w:ind w:firstLine="563" w:firstLineChars="198"/>
        <w:rPr>
          <w:rFonts w:hint="eastAsia" w:ascii="仿宋" w:hAnsi="仿宋" w:eastAsia="仿宋" w:cs="仿宋"/>
          <w:color w:val="auto"/>
        </w:rPr>
      </w:pPr>
      <w:r>
        <w:rPr>
          <w:rFonts w:hint="eastAsia" w:ascii="仿宋" w:hAnsi="仿宋" w:eastAsia="仿宋" w:cs="仿宋"/>
          <w:color w:val="auto"/>
        </w:rPr>
        <w:t>技术指标偏离表</w:t>
      </w:r>
    </w:p>
    <w:p w14:paraId="5B2C1336">
      <w:pPr>
        <w:pStyle w:val="8"/>
        <w:numPr>
          <w:ilvl w:val="0"/>
          <w:numId w:val="4"/>
        </w:numPr>
        <w:ind w:firstLine="563" w:firstLineChars="198"/>
        <w:rPr>
          <w:rFonts w:hint="eastAsia" w:ascii="仿宋" w:hAnsi="仿宋" w:eastAsia="仿宋" w:cs="仿宋"/>
          <w:color w:val="auto"/>
        </w:rPr>
      </w:pPr>
      <w:r>
        <w:rPr>
          <w:rFonts w:hint="eastAsia" w:ascii="仿宋" w:hAnsi="仿宋" w:eastAsia="仿宋" w:cs="仿宋"/>
          <w:color w:val="auto"/>
        </w:rPr>
        <w:t>供应商承诺书</w:t>
      </w:r>
    </w:p>
    <w:p w14:paraId="46CF990D">
      <w:pPr>
        <w:pStyle w:val="8"/>
        <w:numPr>
          <w:ilvl w:val="0"/>
          <w:numId w:val="4"/>
        </w:numPr>
        <w:ind w:firstLine="563" w:firstLineChars="198"/>
        <w:rPr>
          <w:rFonts w:hint="eastAsia" w:ascii="仿宋" w:hAnsi="仿宋" w:eastAsia="仿宋" w:cs="仿宋"/>
          <w:color w:val="auto"/>
        </w:rPr>
      </w:pPr>
      <w:r>
        <w:rPr>
          <w:rFonts w:hint="eastAsia" w:ascii="仿宋" w:hAnsi="仿宋" w:eastAsia="仿宋" w:cs="仿宋"/>
          <w:color w:val="auto"/>
        </w:rPr>
        <w:t>节能环保、环境标志产品明细表</w:t>
      </w:r>
    </w:p>
    <w:p w14:paraId="5CAA77E7">
      <w:pPr>
        <w:pStyle w:val="8"/>
        <w:ind w:firstLine="563" w:firstLineChars="198"/>
        <w:rPr>
          <w:rFonts w:hint="eastAsia" w:ascii="仿宋" w:hAnsi="仿宋" w:eastAsia="仿宋" w:cs="仿宋"/>
          <w:color w:val="auto"/>
        </w:rPr>
      </w:pPr>
      <w:r>
        <w:rPr>
          <w:rFonts w:hint="eastAsia" w:ascii="仿宋" w:hAnsi="仿宋" w:eastAsia="仿宋" w:cs="仿宋"/>
          <w:color w:val="auto"/>
        </w:rPr>
        <w:t>（6）商务及合同主要条款响应</w:t>
      </w:r>
    </w:p>
    <w:p w14:paraId="01630187">
      <w:pPr>
        <w:pStyle w:val="8"/>
        <w:ind w:firstLine="563" w:firstLineChars="198"/>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val="en-US" w:eastAsia="zh-CN"/>
        </w:rPr>
        <w:t>供货</w:t>
      </w:r>
      <w:r>
        <w:rPr>
          <w:rFonts w:hint="eastAsia" w:ascii="仿宋" w:hAnsi="仿宋" w:eastAsia="仿宋" w:cs="仿宋"/>
          <w:color w:val="auto"/>
        </w:rPr>
        <w:t>服务方案</w:t>
      </w:r>
    </w:p>
    <w:p w14:paraId="125E3C31">
      <w:pPr>
        <w:pStyle w:val="8"/>
        <w:ind w:firstLine="563" w:firstLineChars="198"/>
        <w:rPr>
          <w:rFonts w:hint="eastAsia" w:ascii="仿宋" w:hAnsi="仿宋" w:eastAsia="仿宋" w:cs="仿宋"/>
          <w:color w:val="auto"/>
        </w:rPr>
      </w:pPr>
      <w:r>
        <w:rPr>
          <w:rFonts w:hint="eastAsia" w:ascii="仿宋" w:hAnsi="仿宋" w:eastAsia="仿宋" w:cs="仿宋"/>
          <w:color w:val="auto"/>
        </w:rPr>
        <w:t>（8）供应商认为有利于成交的其他情况说明</w:t>
      </w:r>
    </w:p>
    <w:p w14:paraId="36380AD0">
      <w:pPr>
        <w:pStyle w:val="8"/>
        <w:ind w:firstLine="563" w:firstLineChars="198"/>
        <w:rPr>
          <w:rFonts w:hint="eastAsia" w:ascii="仿宋" w:hAnsi="仿宋" w:eastAsia="仿宋" w:cs="仿宋"/>
          <w:color w:val="auto"/>
        </w:rPr>
      </w:pPr>
      <w:r>
        <w:rPr>
          <w:rFonts w:hint="eastAsia" w:ascii="仿宋" w:hAnsi="仿宋" w:eastAsia="仿宋" w:cs="仿宋"/>
          <w:color w:val="auto"/>
        </w:rPr>
        <w:t>（9）供应商性质及其概况</w:t>
      </w:r>
    </w:p>
    <w:p w14:paraId="73C9315C">
      <w:pPr>
        <w:spacing w:line="336" w:lineRule="auto"/>
        <w:ind w:firstLine="570" w:firstLineChars="200"/>
        <w:rPr>
          <w:rFonts w:hint="eastAsia" w:ascii="仿宋" w:hAnsi="仿宋" w:eastAsia="仿宋" w:cs="仿宋"/>
          <w:b/>
          <w:color w:val="auto"/>
        </w:rPr>
      </w:pPr>
      <w:r>
        <w:rPr>
          <w:rFonts w:hint="eastAsia" w:ascii="仿宋" w:hAnsi="仿宋" w:eastAsia="仿宋" w:cs="仿宋"/>
          <w:b/>
          <w:color w:val="auto"/>
        </w:rPr>
        <w:t>5.3 谈判报价</w:t>
      </w:r>
    </w:p>
    <w:p w14:paraId="6548985C">
      <w:pPr>
        <w:pStyle w:val="8"/>
        <w:ind w:firstLine="712" w:firstLineChars="250"/>
        <w:rPr>
          <w:rFonts w:hint="eastAsia" w:ascii="仿宋" w:hAnsi="仿宋" w:eastAsia="仿宋" w:cs="仿宋"/>
          <w:color w:val="auto"/>
        </w:rPr>
      </w:pPr>
      <w:r>
        <w:rPr>
          <w:rFonts w:hint="eastAsia" w:ascii="仿宋" w:hAnsi="仿宋" w:eastAsia="仿宋" w:cs="仿宋"/>
          <w:color w:val="auto"/>
        </w:rPr>
        <w:t>5.3.1谈判报价是供应商响应谈判项目要求的全部内容的价格体现，包括完成采购内容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0F534D69">
      <w:pPr>
        <w:pStyle w:val="8"/>
        <w:ind w:firstLine="712" w:firstLineChars="250"/>
        <w:rPr>
          <w:rFonts w:hint="eastAsia" w:ascii="仿宋" w:hAnsi="仿宋" w:eastAsia="仿宋" w:cs="仿宋"/>
          <w:color w:val="auto"/>
        </w:rPr>
      </w:pPr>
      <w:r>
        <w:rPr>
          <w:rFonts w:hint="eastAsia" w:ascii="仿宋" w:hAnsi="仿宋" w:eastAsia="仿宋" w:cs="仿宋"/>
          <w:color w:val="auto"/>
        </w:rPr>
        <w:t>5.3.2 供应商应按照《响应文件构成及格式》中《响应报价表》的相关要求填写需要响应的内容。</w:t>
      </w:r>
    </w:p>
    <w:p w14:paraId="4658331C">
      <w:pPr>
        <w:pStyle w:val="8"/>
        <w:ind w:firstLine="712" w:firstLineChars="250"/>
        <w:rPr>
          <w:rFonts w:hint="eastAsia" w:ascii="仿宋" w:hAnsi="仿宋" w:eastAsia="仿宋" w:cs="仿宋"/>
          <w:color w:val="auto"/>
        </w:rPr>
      </w:pPr>
      <w:r>
        <w:rPr>
          <w:rFonts w:hint="eastAsia" w:ascii="仿宋" w:hAnsi="仿宋" w:eastAsia="仿宋" w:cs="仿宋"/>
          <w:color w:val="auto"/>
        </w:rPr>
        <w:t>5.3.3</w:t>
      </w:r>
      <w:r>
        <w:rPr>
          <w:rFonts w:hint="eastAsia" w:ascii="仿宋" w:hAnsi="仿宋" w:eastAsia="仿宋" w:cs="仿宋"/>
          <w:color w:val="auto"/>
          <w:lang w:val="en-US" w:eastAsia="zh-CN"/>
        </w:rPr>
        <w:t xml:space="preserve"> 竞争性</w:t>
      </w:r>
      <w:r>
        <w:rPr>
          <w:rFonts w:hint="eastAsia" w:ascii="仿宋" w:hAnsi="仿宋" w:eastAsia="仿宋" w:cs="仿宋"/>
          <w:color w:val="auto"/>
        </w:rPr>
        <w:t>谈判</w:t>
      </w:r>
      <w:r>
        <w:rPr>
          <w:rFonts w:hint="eastAsia" w:ascii="仿宋" w:hAnsi="仿宋" w:eastAsia="仿宋" w:cs="仿宋"/>
          <w:color w:val="auto"/>
          <w:lang w:val="en-US" w:eastAsia="zh-CN"/>
        </w:rPr>
        <w:t>,</w:t>
      </w:r>
      <w:r>
        <w:rPr>
          <w:rFonts w:hint="eastAsia" w:ascii="仿宋" w:hAnsi="仿宋" w:eastAsia="仿宋" w:cs="仿宋"/>
          <w:color w:val="auto"/>
        </w:rPr>
        <w:t>本项目</w:t>
      </w:r>
      <w:bookmarkStart w:id="33" w:name="OLE_LINK3"/>
      <w:r>
        <w:rPr>
          <w:rFonts w:hint="eastAsia" w:ascii="仿宋" w:hAnsi="仿宋" w:eastAsia="仿宋" w:cs="仿宋"/>
          <w:color w:val="auto"/>
          <w:lang w:eastAsia="zh-CN"/>
        </w:rPr>
        <w:t>谈判</w:t>
      </w:r>
      <w:bookmarkEnd w:id="33"/>
      <w:r>
        <w:rPr>
          <w:rFonts w:hint="eastAsia" w:ascii="仿宋" w:hAnsi="仿宋" w:eastAsia="仿宋" w:cs="仿宋"/>
          <w:color w:val="auto"/>
        </w:rPr>
        <w:t>会议将在"腾讯会议"app 上按时举行，各</w:t>
      </w:r>
      <w:r>
        <w:rPr>
          <w:rFonts w:hint="eastAsia" w:ascii="仿宋" w:hAnsi="仿宋" w:eastAsia="仿宋" w:cs="仿宋"/>
          <w:color w:val="auto"/>
          <w:lang w:eastAsia="zh-CN"/>
        </w:rPr>
        <w:t>供应商</w:t>
      </w:r>
      <w:r>
        <w:rPr>
          <w:rFonts w:hint="eastAsia" w:ascii="仿宋" w:hAnsi="仿宋" w:eastAsia="仿宋" w:cs="仿宋"/>
          <w:color w:val="auto"/>
        </w:rPr>
        <w:t>代表（必须是法定代表人或其授权委托的代理人）应提前下载该软件◇</w:t>
      </w:r>
      <w:r>
        <w:rPr>
          <w:rFonts w:hint="eastAsia" w:ascii="仿宋" w:hAnsi="仿宋" w:eastAsia="仿宋" w:cs="仿宋"/>
          <w:color w:val="auto"/>
          <w:lang w:val="en-US" w:eastAsia="zh-CN"/>
        </w:rPr>
        <w:t>10</w:t>
      </w:r>
      <w:bookmarkStart w:id="91" w:name="_GoBack"/>
      <w:bookmarkEnd w:id="91"/>
      <w:r>
        <w:rPr>
          <w:rFonts w:hint="eastAsia" w:ascii="仿宋" w:hAnsi="仿宋" w:eastAsia="仿宋" w:cs="仿宋"/>
          <w:color w:val="auto"/>
          <w:lang w:val="en-US" w:eastAsia="zh-CN"/>
        </w:rPr>
        <w:t>：00点进</w:t>
      </w:r>
      <w:r>
        <w:rPr>
          <w:rFonts w:hint="eastAsia" w:ascii="仿宋" w:hAnsi="仿宋" w:eastAsia="仿宋" w:cs="仿宋"/>
          <w:color w:val="auto"/>
        </w:rPr>
        <w:t>入会议，参加本项目的</w:t>
      </w:r>
      <w:r>
        <w:rPr>
          <w:rFonts w:hint="eastAsia" w:ascii="仿宋" w:hAnsi="仿宋" w:eastAsia="仿宋" w:cs="仿宋"/>
          <w:color w:val="auto"/>
          <w:lang w:eastAsia="zh-CN"/>
        </w:rPr>
        <w:t>谈判</w:t>
      </w:r>
      <w:r>
        <w:rPr>
          <w:rFonts w:hint="eastAsia" w:ascii="仿宋" w:hAnsi="仿宋" w:eastAsia="仿宋" w:cs="仿宋"/>
          <w:color w:val="auto"/>
        </w:rPr>
        <w:t>会，会议号为</w:t>
      </w:r>
      <w:r>
        <w:rPr>
          <w:rFonts w:hint="eastAsia" w:ascii="仿宋" w:hAnsi="仿宋" w:eastAsia="仿宋" w:cs="仿宋"/>
          <w:color w:val="FF0000"/>
          <w:lang w:val="en-US" w:eastAsia="zh-CN"/>
        </w:rPr>
        <w:t>794997439</w:t>
      </w:r>
      <w:r>
        <w:rPr>
          <w:rFonts w:hint="eastAsia" w:ascii="仿宋" w:hAnsi="仿宋" w:eastAsia="仿宋" w:cs="仿宋"/>
          <w:color w:val="auto"/>
        </w:rPr>
        <w:t>密码为</w:t>
      </w:r>
      <w:r>
        <w:rPr>
          <w:rFonts w:hint="eastAsia" w:ascii="仿宋" w:hAnsi="仿宋" w:eastAsia="仿宋" w:cs="仿宋"/>
          <w:color w:val="FF0000"/>
          <w:lang w:val="en-US" w:eastAsia="zh-CN"/>
        </w:rPr>
        <w:t>111111</w:t>
      </w:r>
      <w:r>
        <w:rPr>
          <w:rFonts w:hint="eastAsia" w:ascii="仿宋" w:hAnsi="仿宋" w:eastAsia="仿宋" w:cs="仿宋"/>
          <w:color w:val="auto"/>
        </w:rPr>
        <w:t>，复制该信息，打开</w:t>
      </w:r>
      <w:r>
        <w:rPr>
          <w:rFonts w:hint="eastAsia" w:ascii="仿宋" w:hAnsi="仿宋" w:eastAsia="仿宋" w:cs="仿宋"/>
          <w:color w:val="auto"/>
          <w:lang w:eastAsia="zh-CN"/>
        </w:rPr>
        <w:t>电脑（</w:t>
      </w:r>
      <w:r>
        <w:rPr>
          <w:rFonts w:hint="eastAsia" w:ascii="仿宋" w:hAnsi="仿宋" w:eastAsia="仿宋" w:cs="仿宋"/>
          <w:color w:val="auto"/>
        </w:rPr>
        <w:t>手机</w:t>
      </w:r>
      <w:r>
        <w:rPr>
          <w:rFonts w:hint="eastAsia" w:ascii="仿宋" w:hAnsi="仿宋" w:eastAsia="仿宋" w:cs="仿宋"/>
          <w:color w:val="auto"/>
          <w:lang w:eastAsia="zh-CN"/>
        </w:rPr>
        <w:t>）</w:t>
      </w:r>
      <w:r>
        <w:rPr>
          <w:rFonts w:hint="eastAsia" w:ascii="仿宋" w:hAnsi="仿宋" w:eastAsia="仿宋" w:cs="仿宋"/>
          <w:color w:val="auto"/>
        </w:rPr>
        <w:t>腾讯会议即可参与</w:t>
      </w:r>
      <w:r>
        <w:rPr>
          <w:rFonts w:hint="eastAsia" w:ascii="仿宋" w:hAnsi="仿宋" w:eastAsia="仿宋" w:cs="仿宋"/>
          <w:color w:val="auto"/>
          <w:lang w:eastAsia="zh-CN"/>
        </w:rPr>
        <w:t>，</w:t>
      </w:r>
      <w:r>
        <w:rPr>
          <w:rFonts w:hint="eastAsia" w:ascii="仿宋" w:hAnsi="仿宋" w:eastAsia="仿宋" w:cs="仿宋"/>
          <w:color w:val="auto"/>
        </w:rPr>
        <w:t>如有异常可与</w:t>
      </w:r>
      <w:r>
        <w:rPr>
          <w:rFonts w:hint="eastAsia" w:ascii="仿宋" w:hAnsi="仿宋" w:eastAsia="仿宋" w:cs="仿宋"/>
          <w:color w:val="auto"/>
          <w:lang w:eastAsia="zh-CN"/>
        </w:rPr>
        <w:t>采购</w:t>
      </w:r>
      <w:r>
        <w:rPr>
          <w:rFonts w:hint="eastAsia" w:ascii="仿宋" w:hAnsi="仿宋" w:eastAsia="仿宋" w:cs="仿宋"/>
          <w:color w:val="auto"/>
        </w:rPr>
        <w:t>代理</w:t>
      </w:r>
      <w:r>
        <w:rPr>
          <w:rFonts w:hint="eastAsia" w:ascii="仿宋" w:hAnsi="仿宋" w:eastAsia="仿宋" w:cs="仿宋"/>
          <w:color w:val="auto"/>
          <w:lang w:eastAsia="zh-CN"/>
        </w:rPr>
        <w:t>机构</w:t>
      </w:r>
      <w:r>
        <w:rPr>
          <w:rFonts w:hint="eastAsia" w:ascii="仿宋" w:hAnsi="仿宋" w:eastAsia="仿宋" w:cs="仿宋"/>
          <w:color w:val="auto"/>
        </w:rPr>
        <w:t>联系，以保证</w:t>
      </w:r>
      <w:r>
        <w:rPr>
          <w:rFonts w:hint="eastAsia" w:ascii="仿宋" w:hAnsi="仿宋" w:eastAsia="仿宋" w:cs="仿宋"/>
          <w:color w:val="auto"/>
          <w:lang w:eastAsia="zh-CN"/>
        </w:rPr>
        <w:t>谈判</w:t>
      </w:r>
      <w:r>
        <w:rPr>
          <w:rFonts w:hint="eastAsia" w:ascii="仿宋" w:hAnsi="仿宋" w:eastAsia="仿宋" w:cs="仿宋"/>
          <w:color w:val="auto"/>
        </w:rPr>
        <w:t>会议的顺利进行。</w:t>
      </w:r>
    </w:p>
    <w:p w14:paraId="4B9F0A52">
      <w:pPr>
        <w:pStyle w:val="8"/>
        <w:ind w:firstLine="712" w:firstLineChars="250"/>
        <w:rPr>
          <w:rFonts w:hint="eastAsia" w:ascii="仿宋" w:hAnsi="仿宋" w:eastAsia="仿宋" w:cs="仿宋"/>
          <w:color w:val="auto"/>
        </w:rPr>
      </w:pPr>
      <w:r>
        <w:rPr>
          <w:rFonts w:hint="eastAsia" w:ascii="仿宋" w:hAnsi="仿宋" w:eastAsia="仿宋" w:cs="仿宋"/>
          <w:color w:val="auto"/>
        </w:rPr>
        <w:t>5.3.</w:t>
      </w:r>
      <w:r>
        <w:rPr>
          <w:rFonts w:hint="eastAsia" w:ascii="仿宋" w:hAnsi="仿宋" w:eastAsia="仿宋" w:cs="仿宋"/>
          <w:color w:val="auto"/>
          <w:lang w:val="en-US" w:eastAsia="zh-CN"/>
        </w:rPr>
        <w:t>4</w:t>
      </w:r>
      <w:r>
        <w:rPr>
          <w:rFonts w:hint="eastAsia" w:ascii="仿宋" w:hAnsi="仿宋" w:eastAsia="仿宋" w:cs="仿宋"/>
          <w:color w:val="auto"/>
        </w:rPr>
        <w:t>谈判报价采取原则上采取二次报价的办法，二次报价作为最后报价，最后报价作为评审的依据。供应商自行在电脑上进行二次报价。建议使用带有麦克风和摄像头的笔记本电脑。供应商应在谈判小组规定的报价时间内，填写二次报价表，签章并提交。如所有供应商的二次报价仍不能满足采购人的需要，确需进行多次报价的，采购人须报政府采购监管机构批准后，方可进行多次报价。</w:t>
      </w:r>
    </w:p>
    <w:p w14:paraId="508D75D0">
      <w:pPr>
        <w:spacing w:line="500" w:lineRule="exact"/>
        <w:ind w:firstLine="570" w:firstLineChars="200"/>
        <w:rPr>
          <w:rFonts w:hint="eastAsia" w:ascii="仿宋" w:hAnsi="仿宋" w:eastAsia="仿宋" w:cs="仿宋"/>
          <w:b/>
          <w:bCs/>
          <w:color w:val="auto"/>
        </w:rPr>
      </w:pPr>
      <w:r>
        <w:rPr>
          <w:rFonts w:hint="eastAsia" w:ascii="仿宋" w:hAnsi="仿宋" w:eastAsia="仿宋" w:cs="仿宋"/>
          <w:bCs/>
          <w:color w:val="auto"/>
        </w:rPr>
        <w:t>5.3.</w:t>
      </w:r>
      <w:r>
        <w:rPr>
          <w:rFonts w:hint="eastAsia" w:ascii="仿宋" w:hAnsi="仿宋" w:eastAsia="仿宋" w:cs="仿宋"/>
          <w:bCs/>
          <w:color w:val="auto"/>
          <w:lang w:val="en-US" w:eastAsia="zh-CN"/>
        </w:rPr>
        <w:t>5</w:t>
      </w:r>
      <w:r>
        <w:rPr>
          <w:rFonts w:hint="eastAsia" w:ascii="仿宋" w:hAnsi="仿宋" w:eastAsia="仿宋" w:cs="仿宋"/>
          <w:bCs/>
          <w:color w:val="auto"/>
        </w:rPr>
        <w:t>如采购内容无实质性变更，各供应商的报价应逐次降低。本次报价超过采购预算或谈判文件规定的最高限价的，按无效谈判处理；本次报价超过上次报价但未超过采购预算或谈判文件规定的最高限价的，或未在规定时间内提交最后报价的均为无效报价，谈判小组将使用上一轮有效报价作为最后评审的依据。</w:t>
      </w:r>
    </w:p>
    <w:p w14:paraId="40B4F7D5">
      <w:pPr>
        <w:spacing w:line="500" w:lineRule="exact"/>
        <w:ind w:firstLine="570" w:firstLineChars="200"/>
        <w:rPr>
          <w:rFonts w:hint="eastAsia" w:ascii="仿宋" w:hAnsi="仿宋" w:eastAsia="仿宋" w:cs="仿宋"/>
          <w:color w:val="auto"/>
        </w:rPr>
      </w:pPr>
      <w:r>
        <w:rPr>
          <w:rFonts w:hint="eastAsia" w:ascii="仿宋" w:hAnsi="仿宋" w:eastAsia="仿宋" w:cs="仿宋"/>
          <w:bCs/>
          <w:color w:val="auto"/>
        </w:rPr>
        <w:t>5.3.</w:t>
      </w:r>
      <w:r>
        <w:rPr>
          <w:rFonts w:hint="eastAsia" w:ascii="仿宋" w:hAnsi="仿宋" w:eastAsia="仿宋" w:cs="仿宋"/>
          <w:bCs/>
          <w:color w:val="auto"/>
          <w:lang w:val="en-US" w:eastAsia="zh-CN"/>
        </w:rPr>
        <w:t>4</w:t>
      </w:r>
      <w:r>
        <w:rPr>
          <w:rFonts w:hint="eastAsia" w:ascii="仿宋" w:hAnsi="仿宋" w:eastAsia="仿宋" w:cs="仿宋"/>
          <w:color w:val="auto"/>
        </w:rPr>
        <w:t>谈判报价货币：</w:t>
      </w:r>
      <w:r>
        <w:rPr>
          <w:rFonts w:hint="eastAsia" w:ascii="仿宋" w:hAnsi="仿宋" w:eastAsia="仿宋" w:cs="仿宋"/>
          <w:b/>
          <w:color w:val="auto"/>
        </w:rPr>
        <w:t>人民币</w:t>
      </w:r>
      <w:r>
        <w:rPr>
          <w:rFonts w:hint="eastAsia" w:ascii="仿宋" w:hAnsi="仿宋" w:eastAsia="仿宋" w:cs="仿宋"/>
          <w:color w:val="auto"/>
        </w:rPr>
        <w:t>；</w:t>
      </w:r>
      <w:r>
        <w:rPr>
          <w:rFonts w:hint="eastAsia" w:ascii="仿宋" w:hAnsi="仿宋" w:eastAsia="仿宋" w:cs="仿宋"/>
          <w:b/>
          <w:bCs/>
          <w:color w:val="auto"/>
        </w:rPr>
        <w:t>单位：元</w:t>
      </w:r>
      <w:r>
        <w:rPr>
          <w:rFonts w:hint="eastAsia" w:ascii="仿宋" w:hAnsi="仿宋" w:eastAsia="仿宋" w:cs="仿宋"/>
          <w:bCs/>
          <w:color w:val="auto"/>
        </w:rPr>
        <w:t>，</w:t>
      </w:r>
      <w:r>
        <w:rPr>
          <w:rFonts w:hint="eastAsia" w:ascii="仿宋" w:hAnsi="仿宋" w:eastAsia="仿宋" w:cs="仿宋"/>
          <w:b/>
          <w:color w:val="auto"/>
        </w:rPr>
        <w:t>保留小数点后两位</w:t>
      </w:r>
      <w:r>
        <w:rPr>
          <w:rFonts w:hint="eastAsia" w:ascii="仿宋" w:hAnsi="仿宋" w:eastAsia="仿宋" w:cs="仿宋"/>
          <w:color w:val="auto"/>
        </w:rPr>
        <w:t>。</w:t>
      </w:r>
    </w:p>
    <w:p w14:paraId="33BF631E">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bCs/>
          <w:color w:val="auto"/>
        </w:rPr>
        <w:t>5.3.</w:t>
      </w:r>
      <w:r>
        <w:rPr>
          <w:rFonts w:hint="eastAsia" w:ascii="仿宋" w:hAnsi="仿宋" w:eastAsia="仿宋" w:cs="仿宋"/>
          <w:bCs/>
          <w:color w:val="auto"/>
          <w:lang w:val="en-US" w:eastAsia="zh-CN"/>
        </w:rPr>
        <w:t>5</w:t>
      </w:r>
      <w:r>
        <w:rPr>
          <w:rFonts w:hint="eastAsia" w:ascii="仿宋" w:hAnsi="仿宋" w:eastAsia="仿宋" w:cs="仿宋"/>
          <w:color w:val="auto"/>
        </w:rPr>
        <w:t xml:space="preserve"> 谈判报价金额的小写与大写不一致时，以大写为准。</w:t>
      </w:r>
    </w:p>
    <w:p w14:paraId="0DAA81B6">
      <w:pPr>
        <w:spacing w:line="500" w:lineRule="exact"/>
        <w:ind w:firstLine="570" w:firstLineChars="200"/>
        <w:contextualSpacing/>
        <w:rPr>
          <w:rFonts w:hint="eastAsia"/>
          <w:color w:val="auto"/>
        </w:rPr>
      </w:pPr>
      <w:r>
        <w:rPr>
          <w:rFonts w:hint="eastAsia" w:ascii="仿宋" w:hAnsi="仿宋" w:eastAsia="仿宋" w:cs="仿宋"/>
          <w:bCs/>
          <w:color w:val="auto"/>
        </w:rPr>
        <w:t>5.3.</w:t>
      </w:r>
      <w:r>
        <w:rPr>
          <w:rFonts w:hint="eastAsia" w:ascii="仿宋" w:hAnsi="仿宋" w:eastAsia="仿宋" w:cs="仿宋"/>
          <w:bCs/>
          <w:color w:val="auto"/>
          <w:lang w:val="en-US" w:eastAsia="zh-CN"/>
        </w:rPr>
        <w:t>6</w:t>
      </w:r>
      <w:r>
        <w:rPr>
          <w:rFonts w:hint="eastAsia" w:ascii="华文仿宋" w:hAnsi="华文仿宋"/>
          <w:bCs/>
          <w:color w:val="auto"/>
        </w:rPr>
        <w:t xml:space="preserve"> </w:t>
      </w:r>
      <w:r>
        <w:rPr>
          <w:rFonts w:ascii="华文仿宋" w:hAnsi="华文仿宋"/>
          <w:color w:val="auto"/>
        </w:rPr>
        <w:t>因</w:t>
      </w:r>
      <w:r>
        <w:rPr>
          <w:rFonts w:hint="eastAsia" w:ascii="华文仿宋" w:hAnsi="华文仿宋"/>
          <w:color w:val="auto"/>
        </w:rPr>
        <w:t>供应商</w:t>
      </w:r>
      <w:r>
        <w:rPr>
          <w:rFonts w:ascii="华文仿宋" w:hAnsi="华文仿宋"/>
          <w:color w:val="auto"/>
        </w:rPr>
        <w:t>对</w:t>
      </w:r>
      <w:r>
        <w:rPr>
          <w:rFonts w:hint="eastAsia" w:ascii="华文仿宋" w:hAnsi="华文仿宋"/>
          <w:color w:val="auto"/>
        </w:rPr>
        <w:t>谈判</w:t>
      </w:r>
      <w:r>
        <w:rPr>
          <w:rFonts w:ascii="华文仿宋" w:hAnsi="华文仿宋"/>
          <w:color w:val="auto"/>
        </w:rPr>
        <w:t>文件理解不透、误解、疏漏或对市场行情了解不清造成的后果和风险，均由</w:t>
      </w:r>
      <w:r>
        <w:rPr>
          <w:rFonts w:hint="eastAsia" w:ascii="华文仿宋" w:hAnsi="华文仿宋"/>
          <w:color w:val="auto"/>
        </w:rPr>
        <w:t>供应商</w:t>
      </w:r>
      <w:r>
        <w:rPr>
          <w:rFonts w:ascii="华文仿宋" w:hAnsi="华文仿宋"/>
          <w:color w:val="auto"/>
        </w:rPr>
        <w:t>自己负责。</w:t>
      </w:r>
    </w:p>
    <w:p w14:paraId="0296EC0F">
      <w:pPr>
        <w:spacing w:line="500" w:lineRule="exact"/>
        <w:ind w:firstLine="570" w:firstLineChars="200"/>
        <w:contextualSpacing/>
        <w:rPr>
          <w:rFonts w:hint="eastAsia"/>
          <w:b/>
          <w:bCs/>
          <w:color w:val="auto"/>
        </w:rPr>
      </w:pPr>
      <w:r>
        <w:rPr>
          <w:rFonts w:hint="eastAsia" w:ascii="仿宋" w:hAnsi="仿宋" w:eastAsia="仿宋" w:cs="仿宋"/>
          <w:color w:val="auto"/>
        </w:rPr>
        <w:t>5.4 谈判保证金</w:t>
      </w:r>
    </w:p>
    <w:p w14:paraId="1EA4C7F6">
      <w:pPr>
        <w:spacing w:line="336" w:lineRule="auto"/>
        <w:ind w:firstLine="570" w:firstLineChars="200"/>
        <w:rPr>
          <w:rFonts w:ascii="仿宋" w:hAnsi="仿宋" w:eastAsia="仿宋" w:cs="仿宋"/>
          <w:color w:val="auto"/>
        </w:rPr>
      </w:pPr>
      <w:bookmarkStart w:id="34" w:name="_Toc56066545"/>
      <w:bookmarkStart w:id="35" w:name="_Toc12874"/>
      <w:bookmarkStart w:id="36" w:name="_Toc6752"/>
      <w:bookmarkStart w:id="37" w:name="_Toc27069"/>
      <w:r>
        <w:rPr>
          <w:rFonts w:hint="eastAsia" w:ascii="仿宋" w:hAnsi="仿宋" w:eastAsia="仿宋" w:cs="仿宋"/>
          <w:color w:val="auto"/>
        </w:rPr>
        <w:t>应榆林市财政局《关于进一步促进政府采购公平竞争优化营商环境》的通知（榆政财采发【2022】14号）文件要求，本项目不收取谈判保证金。</w:t>
      </w:r>
    </w:p>
    <w:p w14:paraId="2DA7FC31">
      <w:pPr>
        <w:spacing w:line="336" w:lineRule="auto"/>
        <w:ind w:firstLine="570" w:firstLineChars="200"/>
        <w:rPr>
          <w:rFonts w:hint="eastAsia" w:ascii="仿宋" w:hAnsi="仿宋" w:eastAsia="仿宋" w:cs="仿宋"/>
          <w:color w:val="auto"/>
        </w:rPr>
      </w:pPr>
      <w:r>
        <w:rPr>
          <w:rFonts w:hint="eastAsia" w:ascii="仿宋" w:hAnsi="仿宋" w:eastAsia="仿宋" w:cs="仿宋"/>
          <w:color w:val="auto"/>
        </w:rPr>
        <w:t>5.5响应文件的签署及盖章</w:t>
      </w:r>
    </w:p>
    <w:p w14:paraId="0A9AE416">
      <w:pPr>
        <w:pStyle w:val="8"/>
        <w:ind w:firstLine="560" w:firstLineChars="197"/>
        <w:rPr>
          <w:rFonts w:hint="eastAsia" w:ascii="仿宋" w:hAnsi="仿宋" w:eastAsia="仿宋" w:cs="仿宋"/>
          <w:color w:val="auto"/>
        </w:rPr>
      </w:pPr>
      <w:r>
        <w:rPr>
          <w:rFonts w:hint="eastAsia" w:ascii="仿宋" w:hAnsi="仿宋" w:eastAsia="仿宋" w:cs="仿宋"/>
          <w:color w:val="auto"/>
        </w:rPr>
        <w:t>5.5.1 谈判供应商在响应文件中指定的页面落款处，按谈判文件要求加盖公章或签字。</w:t>
      </w:r>
    </w:p>
    <w:p w14:paraId="30D1F4AD">
      <w:pPr>
        <w:pStyle w:val="8"/>
        <w:ind w:firstLine="560" w:firstLineChars="197"/>
        <w:rPr>
          <w:rFonts w:hint="eastAsia" w:ascii="仿宋" w:hAnsi="仿宋" w:eastAsia="仿宋" w:cs="仿宋"/>
          <w:color w:val="auto"/>
        </w:rPr>
      </w:pPr>
      <w:r>
        <w:rPr>
          <w:rFonts w:hint="eastAsia" w:ascii="仿宋" w:hAnsi="仿宋" w:eastAsia="仿宋" w:cs="仿宋"/>
          <w:color w:val="auto"/>
        </w:rPr>
        <w:t>5.5.2 由被授权人签字的响应文件需同时提交经谈判供应商法定代表人签署的授权委托书，格式、内容均应符合谈判文件要求，否则响应文件无效；供应商为自然人的，应当由本人签字并附身份证明。</w:t>
      </w:r>
    </w:p>
    <w:p w14:paraId="07B1668E">
      <w:pPr>
        <w:pStyle w:val="8"/>
        <w:ind w:firstLine="560" w:firstLineChars="197"/>
        <w:rPr>
          <w:rFonts w:hint="eastAsia" w:ascii="仿宋" w:hAnsi="仿宋" w:eastAsia="仿宋" w:cs="仿宋"/>
          <w:color w:val="auto"/>
        </w:rPr>
      </w:pPr>
      <w:r>
        <w:rPr>
          <w:rFonts w:hint="eastAsia" w:ascii="仿宋" w:hAnsi="仿宋" w:eastAsia="仿宋" w:cs="仿宋"/>
          <w:color w:val="auto"/>
        </w:rPr>
        <w:t>5.5.3 谈判供应商名称应填写全称，同时加盖公章。</w:t>
      </w:r>
    </w:p>
    <w:p w14:paraId="17D36693">
      <w:pPr>
        <w:pStyle w:val="8"/>
        <w:ind w:firstLine="560" w:firstLineChars="197"/>
        <w:rPr>
          <w:rFonts w:hint="eastAsia" w:ascii="仿宋" w:hAnsi="仿宋" w:eastAsia="仿宋" w:cs="仿宋"/>
          <w:color w:val="auto"/>
        </w:rPr>
      </w:pPr>
      <w:r>
        <w:rPr>
          <w:rFonts w:hint="eastAsia" w:ascii="仿宋" w:hAnsi="仿宋" w:eastAsia="仿宋" w:cs="仿宋"/>
          <w:color w:val="auto"/>
        </w:rPr>
        <w:t>5.5.4响应文件的任何行间插字、涂改和增删，须有法定代表人或被授权人在改动处签字并加盖公章方为有效。</w:t>
      </w:r>
    </w:p>
    <w:p w14:paraId="4222936E">
      <w:pPr>
        <w:pStyle w:val="8"/>
        <w:ind w:firstLine="560" w:firstLineChars="197"/>
        <w:rPr>
          <w:rFonts w:hint="eastAsia" w:ascii="仿宋" w:hAnsi="仿宋" w:eastAsia="仿宋" w:cs="仿宋"/>
          <w:color w:val="auto"/>
        </w:rPr>
      </w:pPr>
      <w:r>
        <w:rPr>
          <w:rFonts w:hint="eastAsia" w:ascii="仿宋" w:hAnsi="仿宋" w:eastAsia="仿宋" w:cs="仿宋"/>
          <w:color w:val="auto"/>
        </w:rPr>
        <w:t>5.5.5响应文件因字迹潦草或表达不清所引起的后果由谈判供应商负责。</w:t>
      </w:r>
    </w:p>
    <w:p w14:paraId="4FC9C416">
      <w:pPr>
        <w:pStyle w:val="8"/>
        <w:ind w:firstLine="560" w:firstLineChars="197"/>
        <w:rPr>
          <w:rFonts w:hint="eastAsia" w:ascii="仿宋" w:hAnsi="仿宋" w:eastAsia="仿宋" w:cs="仿宋"/>
          <w:b/>
          <w:color w:val="auto"/>
        </w:rPr>
      </w:pPr>
      <w:r>
        <w:rPr>
          <w:rFonts w:hint="eastAsia" w:ascii="仿宋" w:hAnsi="仿宋" w:eastAsia="仿宋" w:cs="仿宋"/>
          <w:b/>
          <w:color w:val="auto"/>
        </w:rPr>
        <w:t>5.6响应文件的密封及标记</w:t>
      </w:r>
    </w:p>
    <w:p w14:paraId="3F27FEEC">
      <w:pPr>
        <w:pStyle w:val="8"/>
        <w:ind w:firstLine="560" w:firstLineChars="197"/>
        <w:rPr>
          <w:rFonts w:hint="eastAsia" w:ascii="华文仿宋" w:hAnsi="华文仿宋" w:cs="华文仿宋"/>
          <w:color w:val="auto"/>
        </w:rPr>
      </w:pPr>
      <w:r>
        <w:rPr>
          <w:rFonts w:hint="eastAsia" w:ascii="华文仿宋" w:hAnsi="华文仿宋" w:cs="仿宋"/>
          <w:b/>
          <w:color w:val="auto"/>
        </w:rPr>
        <w:t>5.6.1响应文件应按以下要求</w:t>
      </w:r>
      <w:r>
        <w:rPr>
          <w:rFonts w:hint="eastAsia" w:ascii="华文仿宋" w:hAnsi="华文仿宋" w:cs="华文仿宋"/>
          <w:b/>
          <w:color w:val="auto"/>
        </w:rPr>
        <w:t>封装</w:t>
      </w:r>
      <w:r>
        <w:rPr>
          <w:rFonts w:hint="eastAsia" w:ascii="华文仿宋" w:hAnsi="华文仿宋" w:cs="华文仿宋"/>
          <w:color w:val="auto"/>
        </w:rPr>
        <w:t>：</w:t>
      </w:r>
    </w:p>
    <w:p w14:paraId="2916AD8C">
      <w:pPr>
        <w:pStyle w:val="8"/>
        <w:ind w:firstLine="560" w:firstLineChars="197"/>
        <w:rPr>
          <w:rFonts w:ascii="仿宋" w:hAnsi="仿宋" w:eastAsia="仿宋" w:cs="仿宋"/>
        </w:rPr>
      </w:pPr>
      <w:bookmarkStart w:id="38" w:name="_Toc22977"/>
      <w:bookmarkStart w:id="39" w:name="_Toc19646"/>
      <w:bookmarkStart w:id="40" w:name="_Toc9816"/>
      <w:r>
        <w:rPr>
          <w:rFonts w:hint="eastAsia" w:ascii="仿宋" w:hAnsi="仿宋" w:eastAsia="仿宋" w:cs="仿宋"/>
        </w:rPr>
        <w:t>（1）本次谈判需</w:t>
      </w:r>
      <w:r>
        <w:rPr>
          <w:rFonts w:hint="eastAsia" w:ascii="仿宋" w:hAnsi="仿宋" w:eastAsia="仿宋" w:cs="仿宋"/>
          <w:lang w:val="en-US" w:eastAsia="zh-CN"/>
        </w:rPr>
        <w:t>邮寄</w:t>
      </w:r>
      <w:r>
        <w:rPr>
          <w:rFonts w:hint="eastAsia" w:ascii="仿宋" w:hAnsi="仿宋" w:eastAsia="仿宋" w:cs="仿宋"/>
        </w:rPr>
        <w:t>响应文件包括</w:t>
      </w:r>
      <w:r>
        <w:rPr>
          <w:rFonts w:hint="eastAsia" w:ascii="仿宋" w:hAnsi="仿宋" w:eastAsia="仿宋" w:cs="仿宋"/>
          <w:lang w:val="en-US" w:eastAsia="zh-CN"/>
        </w:rPr>
        <w:t>3</w:t>
      </w:r>
      <w:r>
        <w:rPr>
          <w:rFonts w:hint="eastAsia" w:ascii="仿宋" w:hAnsi="仿宋" w:eastAsia="仿宋" w:cs="仿宋"/>
        </w:rPr>
        <w:t>部分：</w:t>
      </w:r>
    </w:p>
    <w:p w14:paraId="61CA2AF8">
      <w:pPr>
        <w:pStyle w:val="8"/>
        <w:ind w:firstLine="560" w:firstLineChars="197"/>
        <w:rPr>
          <w:rFonts w:ascii="仿宋" w:hAnsi="仿宋" w:eastAsia="仿宋" w:cs="仿宋"/>
        </w:rPr>
      </w:pPr>
      <w:r>
        <w:rPr>
          <w:rFonts w:hint="eastAsia" w:ascii="仿宋" w:hAnsi="仿宋" w:eastAsia="仿宋" w:cs="仿宋"/>
        </w:rPr>
        <w:t>A资格响应文件:正本</w:t>
      </w:r>
      <w:r>
        <w:rPr>
          <w:rFonts w:hint="eastAsia" w:ascii="仿宋" w:hAnsi="仿宋" w:eastAsia="仿宋" w:cs="仿宋"/>
          <w:lang w:val="en-US" w:eastAsia="zh-CN"/>
        </w:rPr>
        <w:t>1</w:t>
      </w:r>
      <w:r>
        <w:rPr>
          <w:rFonts w:hint="eastAsia" w:ascii="仿宋" w:hAnsi="仿宋" w:eastAsia="仿宋" w:cs="仿宋"/>
        </w:rPr>
        <w:t>份、副本2份；</w:t>
      </w:r>
    </w:p>
    <w:p w14:paraId="458A56BF">
      <w:pPr>
        <w:pStyle w:val="8"/>
        <w:ind w:firstLine="560" w:firstLineChars="197"/>
        <w:rPr>
          <w:rFonts w:ascii="仿宋" w:hAnsi="仿宋" w:eastAsia="仿宋" w:cs="仿宋"/>
        </w:rPr>
      </w:pPr>
      <w:r>
        <w:rPr>
          <w:rFonts w:ascii="仿宋" w:hAnsi="仿宋" w:eastAsia="仿宋" w:cs="仿宋"/>
        </w:rPr>
        <w:t>B</w:t>
      </w:r>
      <w:r>
        <w:rPr>
          <w:rFonts w:hint="eastAsia" w:ascii="仿宋" w:hAnsi="仿宋" w:eastAsia="仿宋" w:cs="仿宋"/>
        </w:rPr>
        <w:t>谈判响应文件：正本1份、副本2份；</w:t>
      </w:r>
    </w:p>
    <w:p w14:paraId="103CA173">
      <w:pPr>
        <w:pStyle w:val="8"/>
        <w:ind w:firstLine="560" w:firstLineChars="197"/>
        <w:rPr>
          <w:rFonts w:ascii="仿宋" w:hAnsi="仿宋" w:eastAsia="仿宋" w:cs="仿宋"/>
        </w:rPr>
      </w:pPr>
      <w:r>
        <w:rPr>
          <w:rFonts w:ascii="仿宋" w:hAnsi="仿宋" w:eastAsia="仿宋" w:cs="仿宋"/>
        </w:rPr>
        <w:t>C</w:t>
      </w:r>
      <w:r>
        <w:rPr>
          <w:rFonts w:hint="eastAsia" w:ascii="仿宋" w:hAnsi="仿宋" w:eastAsia="仿宋" w:cs="仿宋"/>
        </w:rPr>
        <w:t>电子响应文件：（U盘）</w:t>
      </w:r>
      <w:r>
        <w:rPr>
          <w:rFonts w:hint="eastAsia" w:ascii="仿宋" w:hAnsi="仿宋" w:eastAsia="仿宋" w:cs="仿宋"/>
          <w:lang w:val="en-US" w:eastAsia="zh-CN"/>
        </w:rPr>
        <w:t>3</w:t>
      </w:r>
      <w:r>
        <w:rPr>
          <w:rFonts w:hint="eastAsia" w:ascii="仿宋" w:hAnsi="仿宋" w:eastAsia="仿宋" w:cs="仿宋"/>
        </w:rPr>
        <w:t>份</w:t>
      </w:r>
    </w:p>
    <w:p w14:paraId="240EB75B">
      <w:pPr>
        <w:pStyle w:val="8"/>
        <w:ind w:firstLine="560" w:firstLineChars="197"/>
        <w:rPr>
          <w:rFonts w:ascii="仿宋" w:hAnsi="仿宋" w:eastAsia="仿宋" w:cs="仿宋"/>
        </w:rPr>
      </w:pPr>
      <w:r>
        <w:rPr>
          <w:rFonts w:hint="eastAsia" w:ascii="仿宋" w:hAnsi="仿宋" w:eastAsia="仿宋" w:cs="仿宋"/>
        </w:rPr>
        <w:t>（2）资格响应文件、谈判响应文件均应单独胶装，正、副本分别装订成册，每册采用胶装方式装订，装订应牢固、不易拆散和换页且逐页标注连续页码，不得采用活页装订。活页装订的谈判文件无效。</w:t>
      </w:r>
    </w:p>
    <w:p w14:paraId="5AA56107">
      <w:pPr>
        <w:pStyle w:val="8"/>
        <w:ind w:firstLine="560" w:firstLineChars="197"/>
        <w:rPr>
          <w:rFonts w:ascii="仿宋" w:hAnsi="仿宋" w:eastAsia="仿宋" w:cs="仿宋"/>
        </w:rPr>
      </w:pPr>
      <w:r>
        <w:rPr>
          <w:rFonts w:hint="eastAsia" w:ascii="仿宋" w:hAnsi="仿宋" w:eastAsia="仿宋" w:cs="仿宋"/>
        </w:rPr>
        <w:t>（3）资格</w:t>
      </w:r>
      <w:r>
        <w:rPr>
          <w:rFonts w:ascii="仿宋" w:hAnsi="仿宋" w:eastAsia="仿宋" w:cs="仿宋"/>
        </w:rPr>
        <w:t>响应文件</w:t>
      </w:r>
      <w:r>
        <w:rPr>
          <w:rFonts w:hint="eastAsia" w:ascii="仿宋" w:hAnsi="仿宋" w:eastAsia="仿宋" w:cs="仿宋"/>
        </w:rPr>
        <w:t>包括正本1份、副本2份（封装</w:t>
      </w:r>
      <w:r>
        <w:rPr>
          <w:rFonts w:ascii="仿宋" w:hAnsi="仿宋" w:eastAsia="仿宋" w:cs="仿宋"/>
        </w:rPr>
        <w:t>在一个密封袋</w:t>
      </w:r>
      <w:r>
        <w:rPr>
          <w:rFonts w:hint="eastAsia" w:ascii="仿宋" w:hAnsi="仿宋" w:eastAsia="仿宋" w:cs="仿宋"/>
        </w:rPr>
        <w:t>内）、谈判响应文件包括正本1份、副本2份（封装在一个密封袋内）、电子响应文件包括U盘</w:t>
      </w:r>
      <w:r>
        <w:rPr>
          <w:rFonts w:hint="eastAsia" w:ascii="仿宋" w:hAnsi="仿宋" w:eastAsia="仿宋" w:cs="仿宋"/>
          <w:lang w:val="en-US" w:eastAsia="zh-CN"/>
        </w:rPr>
        <w:t>3</w:t>
      </w:r>
      <w:r>
        <w:rPr>
          <w:rFonts w:hint="eastAsia" w:ascii="仿宋" w:hAnsi="仿宋" w:eastAsia="仿宋" w:cs="仿宋"/>
        </w:rPr>
        <w:t>份（封装在一个密封袋内），封袋不得有破损。封线处加盖谈判供应商公章，封袋正面粘贴标识（封袋正面标识式样参见封袋格式A、B、C）。</w:t>
      </w:r>
    </w:p>
    <w:p w14:paraId="51D6F194">
      <w:pPr>
        <w:pStyle w:val="8"/>
        <w:ind w:firstLine="560" w:firstLineChars="197"/>
        <w:rPr>
          <w:rFonts w:ascii="仿宋" w:hAnsi="仿宋" w:eastAsia="仿宋" w:cs="仿宋"/>
        </w:rPr>
      </w:pPr>
      <w:r>
        <w:rPr>
          <w:rFonts w:hint="eastAsia" w:ascii="仿宋" w:hAnsi="仿宋" w:eastAsia="仿宋" w:cs="仿宋"/>
        </w:rPr>
        <w:t>（4）由于编排混乱导致响应文件被误读或查找不到，造成评审结果不利于供应商的后果自负。</w:t>
      </w:r>
    </w:p>
    <w:p w14:paraId="7863A018">
      <w:pPr>
        <w:pStyle w:val="8"/>
        <w:ind w:firstLine="563" w:firstLineChars="198"/>
        <w:rPr>
          <w:rFonts w:hint="eastAsia" w:ascii="华文仿宋" w:hAnsi="华文仿宋" w:cs="宋体"/>
          <w:color w:val="auto"/>
        </w:rPr>
      </w:pPr>
      <w:r>
        <w:rPr>
          <w:rFonts w:hint="eastAsia" w:ascii="仿宋" w:hAnsi="仿宋" w:eastAsia="仿宋" w:cs="宋体"/>
        </w:rPr>
        <w:t>5.6.2如果谈判供应商未按上述要求封装及加写标记，误投或过早启封的响应文件，采购代理机构将拒绝接收。</w:t>
      </w:r>
    </w:p>
    <w:p w14:paraId="335BE94C">
      <w:pPr>
        <w:pStyle w:val="8"/>
        <w:ind w:firstLine="563" w:firstLineChars="198"/>
        <w:rPr>
          <w:rFonts w:ascii="华文仿宋" w:hAnsi="华文仿宋" w:cs="仿宋"/>
          <w:b/>
          <w:color w:val="auto"/>
        </w:rPr>
      </w:pPr>
      <w:r>
        <w:rPr>
          <w:rFonts w:hint="eastAsia" w:ascii="华文仿宋" w:hAnsi="华文仿宋" w:cs="仿宋"/>
          <w:b/>
          <w:color w:val="auto"/>
        </w:rPr>
        <w:t>5.7 响应文件的递交</w:t>
      </w:r>
    </w:p>
    <w:p w14:paraId="6D80E44E">
      <w:pPr>
        <w:pStyle w:val="8"/>
        <w:ind w:firstLine="563" w:firstLineChars="198"/>
        <w:rPr>
          <w:rFonts w:hint="eastAsia" w:ascii="仿宋" w:hAnsi="仿宋" w:eastAsia="仿宋" w:cs="仿宋"/>
        </w:rPr>
      </w:pPr>
      <w:r>
        <w:rPr>
          <w:rFonts w:hint="eastAsia" w:ascii="华文仿宋" w:hAnsi="华文仿宋" w:cs="宋体"/>
          <w:color w:val="auto"/>
        </w:rPr>
        <w:t>5.7.1</w:t>
      </w:r>
      <w:r>
        <w:rPr>
          <w:rFonts w:ascii="仿宋" w:hAnsi="仿宋" w:eastAsia="仿宋" w:cs="仿宋"/>
          <w:b/>
          <w:bCs/>
          <w:color w:val="auto"/>
        </w:rPr>
        <w:t xml:space="preserve"> </w:t>
      </w:r>
      <w:r>
        <w:rPr>
          <w:rFonts w:hint="eastAsia" w:ascii="仿宋" w:hAnsi="仿宋" w:eastAsia="仿宋" w:cs="仿宋"/>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2F51DC40">
      <w:pPr>
        <w:pStyle w:val="8"/>
        <w:ind w:firstLine="563" w:firstLineChars="198"/>
        <w:rPr>
          <w:rFonts w:hint="eastAsia" w:ascii="仿宋" w:hAnsi="仿宋" w:eastAsia="仿宋" w:cs="仿宋"/>
          <w:b/>
          <w:bCs/>
        </w:rPr>
      </w:pPr>
      <w:r>
        <w:rPr>
          <w:rFonts w:hint="eastAsia" w:ascii="华文仿宋" w:hAnsi="华文仿宋" w:cs="宋体"/>
          <w:color w:val="auto"/>
        </w:rPr>
        <w:t>5.7.</w:t>
      </w:r>
      <w:r>
        <w:rPr>
          <w:rFonts w:hint="eastAsia" w:ascii="华文仿宋" w:hAnsi="华文仿宋" w:cs="宋体"/>
          <w:color w:val="auto"/>
          <w:lang w:val="en-US" w:eastAsia="zh-CN"/>
        </w:rPr>
        <w:t xml:space="preserve">2 </w:t>
      </w:r>
      <w:r>
        <w:rPr>
          <w:rFonts w:hint="eastAsia" w:ascii="仿宋" w:hAnsi="仿宋" w:eastAsia="仿宋" w:cs="仿宋"/>
          <w:b/>
          <w:bCs/>
        </w:rPr>
        <w:t>纸质响应文件的递交，因不见面开标系统的启用和县财政监管部门的备案需要，供应商需在响应文件递交截止时间前且在电子响应文件递交前按照代理机构地址寄出纸质响应文件，并将邮寄回执附在电子响应文件资格审查资料中（邮寄回执证明材料要作为资格审查的一项内容），未邮寄纸质版响应文件的资格审查不予通过。</w:t>
      </w:r>
    </w:p>
    <w:p w14:paraId="3FC1ED47">
      <w:pPr>
        <w:pStyle w:val="8"/>
        <w:ind w:firstLine="563" w:firstLineChars="198"/>
        <w:rPr>
          <w:rFonts w:ascii="仿宋" w:hAnsi="仿宋" w:eastAsia="仿宋" w:cs="仿宋"/>
          <w:b/>
          <w:bCs/>
          <w:color w:val="auto"/>
        </w:rPr>
      </w:pPr>
      <w:r>
        <w:rPr>
          <w:rFonts w:hint="eastAsia" w:ascii="仿宋" w:hAnsi="仿宋" w:eastAsia="仿宋" w:cs="仿宋"/>
          <w:b/>
          <w:bCs/>
          <w:color w:val="auto"/>
        </w:rPr>
        <w:t>纸质文件包括：1、资格响应文件正本1份副本2份；2、谈判响应文件正本1份副本2份；3、电子版响应文件（U盘）</w:t>
      </w:r>
      <w:r>
        <w:rPr>
          <w:rFonts w:hint="eastAsia" w:ascii="仿宋" w:hAnsi="仿宋" w:eastAsia="仿宋" w:cs="仿宋"/>
          <w:b/>
          <w:bCs/>
          <w:color w:val="auto"/>
          <w:lang w:val="en-US" w:eastAsia="zh-CN"/>
        </w:rPr>
        <w:t>3</w:t>
      </w:r>
      <w:r>
        <w:rPr>
          <w:rFonts w:hint="eastAsia" w:ascii="仿宋" w:hAnsi="仿宋" w:eastAsia="仿宋" w:cs="仿宋"/>
          <w:b/>
          <w:bCs/>
          <w:color w:val="auto"/>
        </w:rPr>
        <w:t>份；</w:t>
      </w:r>
      <w:r>
        <w:rPr>
          <w:rFonts w:hint="eastAsia" w:ascii="华文仿宋" w:hAnsi="华文仿宋" w:cs="华文仿宋"/>
          <w:lang w:val="en-US" w:eastAsia="zh-CN"/>
        </w:rPr>
        <w:t>4、</w:t>
      </w:r>
      <w:r>
        <w:rPr>
          <w:rFonts w:hint="eastAsia" w:ascii="华文仿宋" w:hAnsi="华文仿宋" w:cs="华文仿宋"/>
          <w:b/>
          <w:bCs/>
          <w:lang w:val="en-US" w:eastAsia="zh-CN"/>
        </w:rPr>
        <w:t>承诺函</w:t>
      </w:r>
      <w:r>
        <w:rPr>
          <w:rFonts w:hint="eastAsia" w:ascii="华文仿宋" w:hAnsi="华文仿宋" w:cs="华文仿宋"/>
          <w:lang w:val="en-US" w:eastAsia="zh-CN"/>
        </w:rPr>
        <w:t>（格式自制，纸质投标文件与电子投标文件内容一致的承诺）</w:t>
      </w:r>
      <w:r>
        <w:rPr>
          <w:rFonts w:ascii="仿宋" w:hAnsi="仿宋" w:eastAsia="仿宋" w:cs="仿宋"/>
          <w:b/>
          <w:bCs/>
          <w:color w:val="auto"/>
        </w:rPr>
        <w:t xml:space="preserve"> </w:t>
      </w:r>
    </w:p>
    <w:p w14:paraId="64EBEB40">
      <w:pPr>
        <w:pStyle w:val="8"/>
        <w:ind w:firstLine="563" w:firstLineChars="198"/>
        <w:rPr>
          <w:rFonts w:hint="eastAsia" w:ascii="仿宋" w:hAnsi="仿宋" w:eastAsia="仿宋" w:cs="仿宋"/>
          <w:b/>
          <w:bCs/>
          <w:lang w:val="en-US" w:eastAsia="zh-CN"/>
        </w:rPr>
      </w:pPr>
      <w:r>
        <w:rPr>
          <w:rFonts w:hint="eastAsia" w:ascii="仿宋" w:hAnsi="仿宋" w:eastAsia="仿宋" w:cs="仿宋"/>
          <w:b/>
          <w:bCs/>
          <w:lang w:val="en-US" w:eastAsia="zh-CN"/>
        </w:rPr>
        <w:t>邮寄地址：陕西省榆林市府谷县新区财税中心11楼</w:t>
      </w:r>
    </w:p>
    <w:p w14:paraId="207440BC">
      <w:pPr>
        <w:pStyle w:val="8"/>
        <w:ind w:firstLine="563" w:firstLineChars="198"/>
        <w:rPr>
          <w:rFonts w:hint="default" w:ascii="仿宋" w:hAnsi="仿宋" w:eastAsia="仿宋" w:cs="仿宋"/>
          <w:b/>
          <w:bCs/>
          <w:lang w:val="en-US" w:eastAsia="zh-CN"/>
        </w:rPr>
      </w:pPr>
      <w:r>
        <w:rPr>
          <w:rFonts w:hint="eastAsia" w:ascii="仿宋" w:hAnsi="仿宋" w:eastAsia="仿宋" w:cs="仿宋"/>
          <w:b/>
          <w:bCs/>
          <w:lang w:val="en-US" w:eastAsia="zh-CN"/>
        </w:rPr>
        <w:t>收件人：吕工，电话：13379123371</w:t>
      </w:r>
    </w:p>
    <w:p w14:paraId="07BD164B">
      <w:pPr>
        <w:pStyle w:val="8"/>
        <w:ind w:firstLine="563" w:firstLineChars="198"/>
        <w:rPr>
          <w:rFonts w:ascii="仿宋" w:hAnsi="仿宋" w:eastAsia="仿宋" w:cs="仿宋"/>
          <w:b/>
          <w:bCs/>
          <w:color w:val="auto"/>
        </w:rPr>
      </w:pPr>
      <w:r>
        <w:rPr>
          <w:rFonts w:hint="eastAsia" w:ascii="仿宋" w:hAnsi="仿宋" w:eastAsia="仿宋" w:cs="宋体"/>
        </w:rPr>
        <w:t>5.7.</w:t>
      </w:r>
      <w:r>
        <w:rPr>
          <w:rFonts w:hint="eastAsia" w:ascii="仿宋" w:hAnsi="仿宋" w:eastAsia="仿宋" w:cs="宋体"/>
          <w:lang w:val="en-US" w:eastAsia="zh-CN"/>
        </w:rPr>
        <w:t>3</w:t>
      </w:r>
      <w:r>
        <w:rPr>
          <w:rFonts w:hint="eastAsia" w:ascii="仿宋" w:hAnsi="仿宋" w:eastAsia="仿宋" w:cs="仿宋"/>
          <w:b/>
          <w:bCs/>
        </w:rPr>
        <w:t>无论谈判供应商成交与否或者废标，其响应文件不予退还。</w:t>
      </w:r>
    </w:p>
    <w:p w14:paraId="70A7C609">
      <w:pPr>
        <w:spacing w:line="500" w:lineRule="exact"/>
        <w:ind w:firstLine="570" w:firstLineChars="200"/>
        <w:rPr>
          <w:rFonts w:hint="eastAsia" w:ascii="仿宋" w:hAnsi="仿宋" w:eastAsia="仿宋" w:cs="仿宋"/>
          <w:b/>
          <w:color w:val="auto"/>
        </w:rPr>
      </w:pPr>
      <w:r>
        <w:rPr>
          <w:rFonts w:hint="eastAsia" w:ascii="仿宋" w:hAnsi="仿宋" w:eastAsia="仿宋" w:cs="仿宋"/>
          <w:b/>
          <w:color w:val="auto"/>
        </w:rPr>
        <w:t>5.8谈判截止时间</w:t>
      </w:r>
    </w:p>
    <w:p w14:paraId="193DCB35">
      <w:pPr>
        <w:pStyle w:val="8"/>
        <w:ind w:firstLine="563" w:firstLineChars="198"/>
        <w:rPr>
          <w:rFonts w:hint="eastAsia" w:ascii="仿宋" w:hAnsi="仿宋" w:eastAsia="仿宋" w:cs="仿宋"/>
          <w:color w:val="auto"/>
        </w:rPr>
      </w:pPr>
      <w:r>
        <w:rPr>
          <w:rFonts w:hint="eastAsia" w:ascii="仿宋" w:hAnsi="仿宋" w:eastAsia="仿宋" w:cs="仿宋"/>
          <w:color w:val="auto"/>
        </w:rPr>
        <w:t>5.8.1谈判供应商必须在谈判文件规定的响应文件递交截止时间之前递交响应文件，采购代理机构在宣布递交响应文件时间截止后拒绝接收任何供应商送达、递交的响应文件或补充材料。</w:t>
      </w:r>
    </w:p>
    <w:p w14:paraId="4489F4A6">
      <w:pPr>
        <w:pStyle w:val="8"/>
        <w:ind w:firstLine="563" w:firstLineChars="198"/>
        <w:rPr>
          <w:rFonts w:hint="eastAsia" w:ascii="仿宋" w:hAnsi="仿宋" w:eastAsia="仿宋" w:cs="仿宋"/>
          <w:color w:val="auto"/>
        </w:rPr>
      </w:pPr>
      <w:r>
        <w:rPr>
          <w:rFonts w:hint="eastAsia" w:ascii="仿宋" w:hAnsi="仿宋" w:eastAsia="仿宋" w:cs="仿宋"/>
          <w:color w:val="auto"/>
        </w:rPr>
        <w:t>5.8.2采购人推迟谈判截止时间的，采购代理机构通知所有谈判供应商；采购人、采购代理机构和谈判供应商的权利和义务将受到新的截止时间的约束。</w:t>
      </w:r>
    </w:p>
    <w:bookmarkEnd w:id="38"/>
    <w:bookmarkEnd w:id="39"/>
    <w:bookmarkEnd w:id="40"/>
    <w:p w14:paraId="6766258C">
      <w:pPr>
        <w:pStyle w:val="8"/>
        <w:ind w:firstLine="563" w:firstLineChars="198"/>
        <w:rPr>
          <w:rFonts w:hint="eastAsia" w:ascii="仿宋" w:hAnsi="仿宋" w:eastAsia="仿宋" w:cs="仿宋"/>
          <w:b/>
          <w:bCs/>
          <w:color w:val="auto"/>
        </w:rPr>
      </w:pPr>
      <w:r>
        <w:rPr>
          <w:rFonts w:hint="eastAsia" w:ascii="仿宋" w:hAnsi="仿宋" w:eastAsia="仿宋" w:cs="仿宋"/>
          <w:b/>
          <w:bCs/>
          <w:color w:val="auto"/>
        </w:rPr>
        <w:t>5.9响应文件的补充、修改和撤回</w:t>
      </w:r>
    </w:p>
    <w:p w14:paraId="5001F14E">
      <w:pPr>
        <w:pStyle w:val="8"/>
        <w:ind w:firstLine="563" w:firstLineChars="198"/>
        <w:rPr>
          <w:rFonts w:ascii="仿宋" w:hAnsi="仿宋" w:eastAsia="仿宋" w:cs="仿宋"/>
        </w:rPr>
      </w:pPr>
      <w:r>
        <w:rPr>
          <w:rFonts w:hint="eastAsia" w:ascii="仿宋" w:hAnsi="仿宋" w:eastAsia="仿宋" w:cs="仿宋"/>
        </w:rPr>
        <w:t>5.9.1供应商在递交响应文件后，且在提交响应文件截止时间前，可以对所提交的响应文件进行补充、修改或撤回。</w:t>
      </w:r>
    </w:p>
    <w:p w14:paraId="309756B1">
      <w:pPr>
        <w:pStyle w:val="8"/>
        <w:ind w:firstLine="563" w:firstLineChars="198"/>
        <w:rPr>
          <w:rFonts w:ascii="仿宋" w:hAnsi="仿宋" w:eastAsia="仿宋" w:cs="宋体"/>
        </w:rPr>
      </w:pPr>
      <w:r>
        <w:rPr>
          <w:rFonts w:hint="eastAsia" w:ascii="仿宋" w:hAnsi="仿宋" w:eastAsia="仿宋" w:cs="仿宋"/>
        </w:rPr>
        <w:t>5.9.</w:t>
      </w:r>
      <w:r>
        <w:rPr>
          <w:rFonts w:ascii="仿宋" w:hAnsi="仿宋" w:eastAsia="仿宋" w:cs="宋体"/>
        </w:rPr>
        <w:t>2</w:t>
      </w:r>
      <w:r>
        <w:rPr>
          <w:rFonts w:hint="eastAsia" w:ascii="仿宋" w:hAnsi="仿宋" w:eastAsia="仿宋" w:cs="宋体"/>
        </w:rPr>
        <w:t xml:space="preserve">响应文件递交后，如果谈判供应商提出书面修改、补充或撤回响应文件要求，应在谈判截止时间前以书面形式送达采购代理机构。 </w:t>
      </w:r>
    </w:p>
    <w:p w14:paraId="733DB44F">
      <w:pPr>
        <w:pStyle w:val="8"/>
        <w:ind w:firstLine="563" w:firstLineChars="198"/>
        <w:rPr>
          <w:rFonts w:ascii="仿宋" w:hAnsi="仿宋" w:eastAsia="仿宋" w:cs="宋体"/>
        </w:rPr>
      </w:pPr>
      <w:r>
        <w:rPr>
          <w:rFonts w:ascii="仿宋" w:hAnsi="仿宋" w:eastAsia="仿宋" w:cs="宋体"/>
        </w:rPr>
        <w:t>5.9.3</w:t>
      </w:r>
      <w:r>
        <w:rPr>
          <w:rFonts w:hint="eastAsia" w:ascii="仿宋" w:hAnsi="仿宋" w:eastAsia="仿宋" w:cs="宋体"/>
        </w:rPr>
        <w:t>谈判供应商修改响应文件的书面材料，须密封送达采购代理机构，修改或补充的内容应按谈判文件要求签署、盖章、密封、标记，并作为谈判响应文件的组成部分。</w:t>
      </w:r>
    </w:p>
    <w:p w14:paraId="56AC1310">
      <w:pPr>
        <w:pStyle w:val="8"/>
        <w:ind w:firstLine="563" w:firstLineChars="198"/>
        <w:rPr>
          <w:rFonts w:ascii="仿宋" w:hAnsi="仿宋" w:eastAsia="仿宋" w:cs="宋体"/>
        </w:rPr>
      </w:pPr>
      <w:r>
        <w:rPr>
          <w:rFonts w:ascii="仿宋" w:hAnsi="仿宋" w:eastAsia="仿宋" w:cs="宋体"/>
        </w:rPr>
        <w:t xml:space="preserve">5.9.4 </w:t>
      </w:r>
      <w:r>
        <w:rPr>
          <w:rFonts w:hint="eastAsia" w:ascii="仿宋" w:hAnsi="仿宋" w:eastAsia="仿宋" w:cs="宋体"/>
        </w:rPr>
        <w:t>撤回响应文件应以书面形式通知采购代理机构，撤回响应文件的时间以书面材料送达采购代理机构的时间为准。</w:t>
      </w:r>
    </w:p>
    <w:p w14:paraId="495AE349">
      <w:pPr>
        <w:pStyle w:val="85"/>
        <w:tabs>
          <w:tab w:val="left" w:pos="0"/>
        </w:tabs>
        <w:spacing w:line="500" w:lineRule="exact"/>
        <w:ind w:left="567" w:firstLine="0" w:firstLineChars="0"/>
        <w:rPr>
          <w:rFonts w:hint="eastAsia" w:ascii="华文仿宋" w:hAnsi="华文仿宋" w:cs="宋体"/>
          <w:color w:val="auto"/>
        </w:rPr>
      </w:pPr>
      <w:r>
        <w:rPr>
          <w:rFonts w:hint="eastAsia" w:ascii="仿宋" w:hAnsi="仿宋" w:eastAsia="仿宋" w:cs="宋体"/>
        </w:rPr>
        <w:t>5.9.5 响应文件递交截止时间后，供应商不得对其响应文件做任何修改。</w:t>
      </w:r>
    </w:p>
    <w:p w14:paraId="2ADC63F7">
      <w:pPr>
        <w:pStyle w:val="8"/>
        <w:ind w:firstLine="563" w:firstLineChars="198"/>
        <w:rPr>
          <w:rFonts w:hint="eastAsia" w:ascii="华文仿宋" w:hAnsi="华文仿宋" w:eastAsia="华文仿宋" w:cs="宋体"/>
          <w:b/>
          <w:bCs/>
          <w:color w:val="auto"/>
          <w:kern w:val="2"/>
          <w:sz w:val="28"/>
          <w:szCs w:val="28"/>
          <w:lang w:val="en-US" w:eastAsia="zh-CN" w:bidi="ar-SA"/>
        </w:rPr>
      </w:pPr>
      <w:r>
        <w:rPr>
          <w:rFonts w:hint="eastAsia" w:ascii="华文仿宋" w:hAnsi="华文仿宋" w:eastAsia="华文仿宋" w:cs="宋体"/>
          <w:b/>
          <w:bCs/>
          <w:color w:val="auto"/>
          <w:kern w:val="2"/>
          <w:sz w:val="28"/>
          <w:szCs w:val="28"/>
          <w:lang w:val="en-US" w:eastAsia="zh-CN" w:bidi="ar-SA"/>
        </w:rPr>
        <w:t>5.10投标人提交响应文件时，出现下列情况之一的，其响应文件将被拒绝接收：</w:t>
      </w:r>
    </w:p>
    <w:p w14:paraId="3BFA7B02">
      <w:pPr>
        <w:pStyle w:val="8"/>
        <w:ind w:firstLine="563" w:firstLineChars="198"/>
        <w:rPr>
          <w:rFonts w:hint="eastAsia" w:ascii="华文仿宋" w:hAnsi="华文仿宋" w:eastAsia="华文仿宋" w:cs="宋体"/>
          <w:color w:val="auto"/>
          <w:kern w:val="2"/>
          <w:sz w:val="28"/>
          <w:szCs w:val="28"/>
          <w:lang w:val="en-US" w:eastAsia="zh-CN" w:bidi="ar-SA"/>
        </w:rPr>
      </w:pPr>
      <w:r>
        <w:rPr>
          <w:rFonts w:hint="eastAsia" w:ascii="华文仿宋" w:hAnsi="华文仿宋" w:eastAsia="华文仿宋" w:cs="宋体"/>
          <w:color w:val="auto"/>
          <w:kern w:val="2"/>
          <w:sz w:val="28"/>
          <w:szCs w:val="28"/>
          <w:lang w:val="en-US" w:eastAsia="zh-CN" w:bidi="ar-SA"/>
        </w:rPr>
        <w:t>（1）逾期提交电子响应文件的；</w:t>
      </w:r>
    </w:p>
    <w:p w14:paraId="075CA7C7">
      <w:pPr>
        <w:pStyle w:val="85"/>
        <w:tabs>
          <w:tab w:val="left" w:pos="0"/>
        </w:tabs>
        <w:spacing w:line="500" w:lineRule="exact"/>
        <w:ind w:left="567" w:firstLine="0" w:firstLineChars="0"/>
        <w:rPr>
          <w:rStyle w:val="49"/>
          <w:rFonts w:hint="eastAsia" w:ascii="黑体" w:hAnsi="黑体" w:eastAsia="黑体" w:cs="黑体"/>
          <w:color w:val="auto"/>
          <w:sz w:val="30"/>
          <w:szCs w:val="30"/>
        </w:rPr>
      </w:pPr>
      <w:r>
        <w:rPr>
          <w:rFonts w:hint="eastAsia" w:ascii="华文仿宋" w:hAnsi="华文仿宋" w:eastAsia="华文仿宋" w:cs="宋体"/>
          <w:color w:val="auto"/>
          <w:kern w:val="2"/>
          <w:sz w:val="28"/>
          <w:szCs w:val="28"/>
          <w:lang w:val="en-US" w:eastAsia="zh-CN" w:bidi="ar-SA"/>
        </w:rPr>
        <w:t>（2）提交的响应文件与本项目不相符的。</w:t>
      </w:r>
    </w:p>
    <w:p w14:paraId="0B8588F8">
      <w:pPr>
        <w:spacing w:line="336" w:lineRule="auto"/>
        <w:jc w:val="center"/>
        <w:rPr>
          <w:rFonts w:hint="eastAsia" w:ascii="黑体" w:hAnsi="黑体" w:eastAsia="黑体" w:cs="黑体"/>
          <w:b/>
          <w:bCs/>
          <w:color w:val="auto"/>
          <w:sz w:val="30"/>
          <w:szCs w:val="30"/>
        </w:rPr>
      </w:pPr>
      <w:r>
        <w:rPr>
          <w:rStyle w:val="49"/>
          <w:rFonts w:hint="eastAsia" w:ascii="黑体" w:hAnsi="黑体" w:eastAsia="黑体" w:cs="黑体"/>
          <w:color w:val="auto"/>
          <w:sz w:val="30"/>
          <w:szCs w:val="30"/>
        </w:rPr>
        <w:t>六、</w:t>
      </w:r>
      <w:bookmarkEnd w:id="34"/>
      <w:bookmarkEnd w:id="35"/>
      <w:bookmarkEnd w:id="36"/>
      <w:bookmarkEnd w:id="37"/>
      <w:r>
        <w:rPr>
          <w:rStyle w:val="49"/>
          <w:rFonts w:hint="eastAsia" w:ascii="黑体" w:hAnsi="黑体" w:eastAsia="黑体" w:cs="黑体"/>
          <w:color w:val="auto"/>
          <w:sz w:val="30"/>
          <w:szCs w:val="30"/>
        </w:rPr>
        <w:t>开标</w:t>
      </w:r>
    </w:p>
    <w:p w14:paraId="57E30EC8">
      <w:pPr>
        <w:spacing w:line="500" w:lineRule="exact"/>
        <w:ind w:firstLine="570" w:firstLineChars="200"/>
        <w:rPr>
          <w:rFonts w:hint="eastAsia" w:ascii="仿宋" w:hAnsi="仿宋" w:eastAsia="仿宋" w:cs="仿宋"/>
          <w:color w:val="auto"/>
        </w:rPr>
      </w:pPr>
      <w:bookmarkStart w:id="41" w:name="_Toc21780"/>
      <w:bookmarkStart w:id="42" w:name="_Toc56066546"/>
      <w:r>
        <w:rPr>
          <w:rFonts w:hint="eastAsia" w:ascii="仿宋" w:hAnsi="仿宋" w:eastAsia="仿宋" w:cs="仿宋"/>
          <w:b/>
          <w:bCs/>
          <w:color w:val="auto"/>
        </w:rPr>
        <w:t>6.1</w:t>
      </w:r>
      <w:r>
        <w:rPr>
          <w:rFonts w:hint="eastAsia" w:ascii="仿宋" w:hAnsi="仿宋" w:eastAsia="仿宋" w:cs="仿宋"/>
          <w:color w:val="auto"/>
        </w:rPr>
        <w:t>采购代理机构负责组织开标、评审、谈判工作，整个过程受政府采购监管机构的监督、管理。</w:t>
      </w:r>
    </w:p>
    <w:p w14:paraId="58FC443B">
      <w:pPr>
        <w:spacing w:line="500" w:lineRule="exact"/>
        <w:ind w:firstLine="557" w:firstLineChars="196"/>
        <w:rPr>
          <w:rFonts w:hint="eastAsia" w:ascii="仿宋" w:hAnsi="仿宋" w:eastAsia="仿宋" w:cs="仿宋"/>
          <w:color w:val="auto"/>
        </w:rPr>
      </w:pPr>
      <w:r>
        <w:rPr>
          <w:rFonts w:hint="eastAsia" w:ascii="仿宋" w:hAnsi="仿宋" w:eastAsia="仿宋" w:cs="仿宋"/>
          <w:color w:val="auto"/>
        </w:rPr>
        <w:t>6.2</w:t>
      </w:r>
      <w:r>
        <w:rPr>
          <w:rFonts w:hint="eastAsia" w:ascii="华文仿宋" w:hAnsi="华文仿宋" w:cs="华文仿宋"/>
          <w:color w:val="auto"/>
        </w:rPr>
        <w:t>府谷县政府投资和采购服务中心在谈判文件规定的时间和地点</w:t>
      </w:r>
      <w:r>
        <w:rPr>
          <w:rFonts w:hint="eastAsia" w:ascii="仿宋" w:hAnsi="仿宋" w:eastAsia="仿宋" w:cs="仿宋"/>
          <w:color w:val="auto"/>
        </w:rPr>
        <w:t>组织谈判会议，</w:t>
      </w:r>
      <w:r>
        <w:rPr>
          <w:rFonts w:hint="eastAsia" w:ascii="仿宋" w:hAnsi="仿宋" w:eastAsia="仿宋" w:cs="仿宋"/>
          <w:b/>
          <w:bCs/>
          <w:color w:val="auto"/>
        </w:rPr>
        <w:t>供应商须在响应文件递交截止时间前在榆林市不见面开标大厅系统在线签名报到。</w:t>
      </w:r>
    </w:p>
    <w:p w14:paraId="45D10F21">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谈判供应商不足3家的，不得进行谈判会议。</w:t>
      </w:r>
    </w:p>
    <w:p w14:paraId="4DBE772B">
      <w:pPr>
        <w:spacing w:line="500" w:lineRule="exact"/>
        <w:ind w:firstLine="557" w:firstLineChars="196"/>
        <w:rPr>
          <w:rFonts w:hint="eastAsia" w:ascii="仿宋" w:hAnsi="仿宋" w:eastAsia="仿宋" w:cs="仿宋"/>
          <w:color w:val="auto"/>
        </w:rPr>
      </w:pPr>
    </w:p>
    <w:p w14:paraId="14107661">
      <w:pPr>
        <w:autoSpaceDE w:val="0"/>
        <w:autoSpaceDN w:val="0"/>
        <w:adjustRightInd w:val="0"/>
        <w:snapToGrid w:val="0"/>
        <w:spacing w:line="560" w:lineRule="exact"/>
        <w:ind w:firstLine="557" w:firstLineChars="196"/>
        <w:rPr>
          <w:rFonts w:hint="eastAsia" w:ascii="华文仿宋" w:hAnsi="华文仿宋" w:cs="华文仿宋"/>
          <w:color w:val="auto"/>
        </w:rPr>
      </w:pPr>
      <w:r>
        <w:rPr>
          <w:rFonts w:hint="eastAsia" w:ascii="仿宋" w:hAnsi="仿宋" w:eastAsia="仿宋" w:cs="仿宋"/>
          <w:b/>
          <w:bCs/>
          <w:color w:val="auto"/>
        </w:rPr>
        <w:t>6.3</w:t>
      </w:r>
      <w:r>
        <w:rPr>
          <w:rFonts w:hint="eastAsia" w:ascii="华文仿宋" w:hAnsi="华文仿宋" w:cs="华文仿宋"/>
          <w:color w:val="auto"/>
        </w:rPr>
        <w:t>主持人宣布谈判纪律、公布响应文件递交情况。</w:t>
      </w:r>
    </w:p>
    <w:p w14:paraId="210F8249">
      <w:pPr>
        <w:pStyle w:val="8"/>
        <w:ind w:firstLine="560" w:firstLineChars="197"/>
        <w:rPr>
          <w:rFonts w:hint="eastAsia" w:ascii="仿宋" w:hAnsi="仿宋" w:eastAsia="仿宋" w:cs="华文仿宋"/>
          <w:kern w:val="2"/>
          <w:sz w:val="28"/>
          <w:szCs w:val="28"/>
          <w:lang w:val="en-US" w:eastAsia="zh-CN" w:bidi="ar-SA"/>
        </w:rPr>
      </w:pPr>
      <w:r>
        <w:rPr>
          <w:rFonts w:hint="eastAsia" w:ascii="仿宋" w:hAnsi="仿宋" w:eastAsia="仿宋" w:cs="华文仿宋"/>
          <w:kern w:val="2"/>
          <w:sz w:val="28"/>
          <w:szCs w:val="28"/>
          <w:lang w:val="en-US" w:eastAsia="zh-CN" w:bidi="ar-SA"/>
        </w:rPr>
        <w:t>6.4开标时，</w:t>
      </w:r>
      <w:r>
        <w:rPr>
          <w:rFonts w:hint="eastAsia" w:ascii="仿宋" w:hAnsi="仿宋" w:eastAsia="仿宋" w:cs="仿宋"/>
          <w:szCs w:val="24"/>
        </w:rPr>
        <w:t>供应商应在规定时间内，在榆林市不见面开标大厅系统解密电子响应文件。</w:t>
      </w:r>
    </w:p>
    <w:p w14:paraId="75F63B8D">
      <w:pPr>
        <w:spacing w:line="360" w:lineRule="auto"/>
        <w:ind w:firstLine="570" w:firstLineChars="200"/>
        <w:rPr>
          <w:rFonts w:ascii="仿宋" w:hAnsi="仿宋" w:eastAsia="仿宋" w:cs="仿宋"/>
          <w:szCs w:val="24"/>
        </w:rPr>
      </w:pPr>
      <w:r>
        <w:rPr>
          <w:rFonts w:hint="eastAsia" w:ascii="仿宋" w:hAnsi="仿宋" w:eastAsia="仿宋" w:cs="仿宋"/>
          <w:szCs w:val="24"/>
          <w:lang w:val="en-US" w:eastAsia="zh-CN"/>
        </w:rPr>
        <w:t>6</w:t>
      </w:r>
      <w:r>
        <w:rPr>
          <w:rFonts w:hint="eastAsia" w:ascii="仿宋" w:hAnsi="仿宋" w:eastAsia="仿宋" w:cs="仿宋"/>
          <w:szCs w:val="24"/>
        </w:rPr>
        <w:t>.5开标会议记录由府谷县政府投资和采购服务中心工作人员记录，参加开标的各供应商在规定时间内在榆林市不见面开标大厅系统签到，参加开标的采购人及府谷县政府投资和采购服务中心工作人员签到，所有资料随</w:t>
      </w:r>
      <w:r>
        <w:rPr>
          <w:rFonts w:hint="eastAsia" w:ascii="仿宋" w:hAnsi="仿宋" w:eastAsia="仿宋" w:cs="仿宋"/>
          <w:szCs w:val="24"/>
          <w:lang w:val="en-US" w:eastAsia="zh-CN"/>
        </w:rPr>
        <w:t>谈判</w:t>
      </w:r>
      <w:r>
        <w:rPr>
          <w:rFonts w:hint="eastAsia" w:ascii="仿宋" w:hAnsi="仿宋" w:eastAsia="仿宋" w:cs="仿宋"/>
          <w:szCs w:val="24"/>
        </w:rPr>
        <w:t>文件一并存档。</w:t>
      </w:r>
    </w:p>
    <w:p w14:paraId="359DFAC4">
      <w:pPr>
        <w:spacing w:line="500" w:lineRule="exact"/>
        <w:ind w:firstLine="570" w:firstLineChars="200"/>
        <w:rPr>
          <w:rFonts w:hint="eastAsia" w:ascii="仿宋" w:hAnsi="仿宋" w:eastAsia="仿宋" w:cs="仿宋"/>
          <w:szCs w:val="24"/>
        </w:rPr>
      </w:pPr>
      <w:r>
        <w:rPr>
          <w:rFonts w:hint="eastAsia" w:ascii="仿宋" w:hAnsi="仿宋" w:eastAsia="仿宋" w:cs="仿宋"/>
          <w:szCs w:val="24"/>
          <w:lang w:val="en-US" w:eastAsia="zh-CN"/>
        </w:rPr>
        <w:t>6.6谈判</w:t>
      </w:r>
      <w:r>
        <w:rPr>
          <w:rFonts w:hint="eastAsia" w:ascii="仿宋" w:hAnsi="仿宋" w:eastAsia="仿宋" w:cs="仿宋"/>
          <w:szCs w:val="24"/>
        </w:rPr>
        <w:t>供应商对</w:t>
      </w:r>
      <w:r>
        <w:rPr>
          <w:rFonts w:hint="eastAsia" w:ascii="仿宋" w:hAnsi="仿宋" w:eastAsia="仿宋" w:cs="仿宋"/>
          <w:szCs w:val="24"/>
          <w:lang w:val="en-US" w:eastAsia="zh-CN"/>
        </w:rPr>
        <w:t>谈判</w:t>
      </w:r>
      <w:r>
        <w:rPr>
          <w:rFonts w:hint="eastAsia" w:ascii="仿宋" w:hAnsi="仿宋" w:eastAsia="仿宋" w:cs="仿宋"/>
          <w:szCs w:val="24"/>
        </w:rPr>
        <w:t>会议过程和</w:t>
      </w:r>
      <w:r>
        <w:rPr>
          <w:rFonts w:hint="eastAsia" w:ascii="仿宋" w:hAnsi="仿宋" w:eastAsia="仿宋" w:cs="仿宋"/>
          <w:szCs w:val="24"/>
          <w:lang w:val="en-US" w:eastAsia="zh-CN"/>
        </w:rPr>
        <w:t>谈判</w:t>
      </w:r>
      <w:r>
        <w:rPr>
          <w:rFonts w:hint="eastAsia" w:ascii="仿宋" w:hAnsi="仿宋" w:eastAsia="仿宋" w:cs="仿宋"/>
          <w:szCs w:val="24"/>
        </w:rPr>
        <w:t>记录有疑义，以及认为采购人、府谷县政府投资和采购服务中心相关工作人员有需要回避情形的，应当场提出询问或回避申请，采购人、府谷县政府投资和采购服务中心应当及时处理。</w:t>
      </w:r>
    </w:p>
    <w:p w14:paraId="79FB1D74">
      <w:pPr>
        <w:spacing w:line="360" w:lineRule="auto"/>
        <w:ind w:firstLine="570" w:firstLineChars="200"/>
        <w:rPr>
          <w:rFonts w:hint="eastAsia" w:ascii="仿宋" w:hAnsi="仿宋" w:eastAsia="仿宋" w:cs="仿宋"/>
          <w:szCs w:val="24"/>
        </w:rPr>
      </w:pPr>
      <w:r>
        <w:rPr>
          <w:rFonts w:hint="eastAsia" w:ascii="仿宋" w:hAnsi="仿宋" w:eastAsia="仿宋" w:cs="仿宋"/>
          <w:szCs w:val="24"/>
          <w:lang w:val="en-US" w:eastAsia="zh-CN"/>
        </w:rPr>
        <w:t>6</w:t>
      </w:r>
      <w:r>
        <w:rPr>
          <w:rFonts w:hint="eastAsia" w:ascii="仿宋" w:hAnsi="仿宋" w:eastAsia="仿宋" w:cs="仿宋"/>
          <w:szCs w:val="24"/>
        </w:rPr>
        <w:t>.7</w:t>
      </w:r>
      <w:r>
        <w:rPr>
          <w:rFonts w:hint="eastAsia" w:ascii="仿宋" w:hAnsi="仿宋" w:eastAsia="仿宋" w:cs="仿宋"/>
          <w:szCs w:val="24"/>
          <w:lang w:val="en-US" w:eastAsia="zh-CN"/>
        </w:rPr>
        <w:t>谈判</w:t>
      </w:r>
      <w:r>
        <w:rPr>
          <w:rFonts w:hint="eastAsia" w:ascii="仿宋" w:hAnsi="仿宋" w:eastAsia="仿宋" w:cs="仿宋"/>
          <w:szCs w:val="24"/>
        </w:rPr>
        <w:t>供应商未参加</w:t>
      </w:r>
      <w:r>
        <w:rPr>
          <w:rFonts w:hint="eastAsia" w:ascii="仿宋" w:hAnsi="仿宋" w:eastAsia="仿宋" w:cs="仿宋"/>
          <w:szCs w:val="24"/>
          <w:lang w:val="en-US" w:eastAsia="zh-CN"/>
        </w:rPr>
        <w:t>谈判</w:t>
      </w:r>
      <w:r>
        <w:rPr>
          <w:rFonts w:hint="eastAsia" w:ascii="仿宋" w:hAnsi="仿宋" w:eastAsia="仿宋" w:cs="仿宋"/>
          <w:szCs w:val="24"/>
        </w:rPr>
        <w:t>的，视同认可</w:t>
      </w:r>
      <w:r>
        <w:rPr>
          <w:rFonts w:hint="eastAsia" w:ascii="仿宋" w:hAnsi="仿宋" w:eastAsia="仿宋" w:cs="仿宋"/>
          <w:szCs w:val="24"/>
          <w:lang w:val="en-US" w:eastAsia="zh-CN"/>
        </w:rPr>
        <w:t>谈判</w:t>
      </w:r>
      <w:r>
        <w:rPr>
          <w:rFonts w:hint="eastAsia" w:ascii="仿宋" w:hAnsi="仿宋" w:eastAsia="仿宋" w:cs="仿宋"/>
          <w:szCs w:val="24"/>
        </w:rPr>
        <w:t>结果。</w:t>
      </w:r>
    </w:p>
    <w:p w14:paraId="7454905B">
      <w:pPr>
        <w:spacing w:line="500" w:lineRule="exact"/>
        <w:ind w:firstLine="570" w:firstLineChars="200"/>
        <w:rPr>
          <w:rFonts w:hint="eastAsia" w:ascii="仿宋" w:hAnsi="仿宋" w:eastAsia="仿宋" w:cs="Times New Roman"/>
          <w:color w:val="auto"/>
        </w:rPr>
      </w:pPr>
      <w:r>
        <w:rPr>
          <w:rFonts w:hint="eastAsia" w:ascii="仿宋" w:hAnsi="仿宋" w:eastAsia="仿宋" w:cs="Times New Roman"/>
          <w:color w:val="auto"/>
          <w:lang w:val="en-US" w:eastAsia="zh-CN"/>
        </w:rPr>
        <w:t>6</w:t>
      </w:r>
      <w:r>
        <w:rPr>
          <w:rFonts w:hint="eastAsia" w:ascii="仿宋" w:hAnsi="仿宋" w:eastAsia="仿宋" w:cs="Times New Roman"/>
          <w:color w:val="auto"/>
        </w:rPr>
        <w:t>.8在开启环节出现下列情况之一的，其响应文件视为无效文件：</w:t>
      </w:r>
    </w:p>
    <w:p w14:paraId="5891EE63">
      <w:pPr>
        <w:spacing w:line="500" w:lineRule="exact"/>
        <w:ind w:firstLine="570" w:firstLineChars="200"/>
        <w:rPr>
          <w:rFonts w:hint="eastAsia" w:ascii="仿宋" w:hAnsi="仿宋" w:eastAsia="仿宋" w:cs="Times New Roman"/>
          <w:color w:val="auto"/>
        </w:rPr>
      </w:pPr>
      <w:r>
        <w:rPr>
          <w:rFonts w:hint="eastAsia" w:ascii="仿宋" w:hAnsi="仿宋" w:eastAsia="仿宋" w:cs="Times New Roman"/>
          <w:color w:val="auto"/>
        </w:rPr>
        <w:t>（1）投标人拒绝对电子响应文件进行解密的；</w:t>
      </w:r>
    </w:p>
    <w:p w14:paraId="219ACA9B">
      <w:pPr>
        <w:spacing w:line="500" w:lineRule="exact"/>
        <w:ind w:firstLine="570" w:firstLineChars="200"/>
        <w:rPr>
          <w:rFonts w:hint="eastAsia" w:ascii="仿宋" w:hAnsi="仿宋" w:eastAsia="仿宋" w:cs="Times New Roman"/>
          <w:color w:val="auto"/>
        </w:rPr>
      </w:pPr>
      <w:r>
        <w:rPr>
          <w:rFonts w:hint="eastAsia" w:ascii="仿宋" w:hAnsi="仿宋" w:eastAsia="仿宋" w:cs="Times New Roman"/>
          <w:color w:val="auto"/>
        </w:rPr>
        <w:t xml:space="preserve">（2）投标人在规定时间内无法解密响应文件的； </w:t>
      </w:r>
    </w:p>
    <w:p w14:paraId="372AF3D3">
      <w:pPr>
        <w:spacing w:line="500" w:lineRule="exact"/>
        <w:ind w:firstLine="570" w:firstLineChars="200"/>
        <w:rPr>
          <w:rFonts w:hint="eastAsia" w:ascii="仿宋" w:hAnsi="仿宋" w:eastAsia="仿宋" w:cs="Times New Roman"/>
          <w:color w:val="auto"/>
        </w:rPr>
      </w:pPr>
      <w:r>
        <w:rPr>
          <w:rFonts w:hint="eastAsia" w:ascii="仿宋" w:hAnsi="仿宋" w:eastAsia="仿宋" w:cs="Times New Roman"/>
          <w:color w:val="auto"/>
        </w:rPr>
        <w:t>（3）上传的电子响应文件无法打开的；</w:t>
      </w:r>
    </w:p>
    <w:p w14:paraId="189CF8E0">
      <w:pPr>
        <w:spacing w:line="500" w:lineRule="exact"/>
        <w:ind w:firstLine="570" w:firstLineChars="200"/>
        <w:rPr>
          <w:rFonts w:hint="eastAsia" w:ascii="仿宋" w:hAnsi="仿宋" w:eastAsia="仿宋" w:cs="Times New Roman"/>
          <w:color w:val="auto"/>
        </w:rPr>
      </w:pPr>
      <w:r>
        <w:rPr>
          <w:rFonts w:hint="eastAsia" w:ascii="仿宋" w:hAnsi="仿宋" w:eastAsia="仿宋" w:cs="Times New Roman"/>
          <w:color w:val="auto"/>
        </w:rPr>
        <w:t>（4）政府采购法律法规规定的其他无效情形。</w:t>
      </w:r>
    </w:p>
    <w:p w14:paraId="49DA15D4">
      <w:pPr>
        <w:spacing w:line="500" w:lineRule="exact"/>
        <w:ind w:firstLine="570" w:firstLineChars="200"/>
        <w:rPr>
          <w:rFonts w:hint="eastAsia" w:ascii="仿宋" w:hAnsi="仿宋" w:eastAsia="仿宋" w:cs="仿宋"/>
          <w:color w:val="auto"/>
        </w:rPr>
      </w:pPr>
      <w:r>
        <w:rPr>
          <w:rFonts w:hint="eastAsia" w:ascii="仿宋" w:hAnsi="仿宋" w:eastAsia="仿宋" w:cs="Times New Roman"/>
          <w:color w:val="auto"/>
        </w:rPr>
        <w:t>6.</w:t>
      </w:r>
      <w:r>
        <w:rPr>
          <w:rFonts w:hint="eastAsia" w:ascii="仿宋" w:hAnsi="仿宋" w:eastAsia="仿宋" w:cs="Times New Roman"/>
          <w:color w:val="auto"/>
          <w:lang w:val="en-US" w:eastAsia="zh-CN"/>
        </w:rPr>
        <w:t>9</w:t>
      </w:r>
      <w:r>
        <w:rPr>
          <w:rFonts w:hint="eastAsia" w:ascii="仿宋" w:hAnsi="仿宋" w:eastAsia="仿宋" w:cs="Times New Roman"/>
          <w:color w:val="auto"/>
        </w:rPr>
        <w:t>特殊情形下的应急处置：在开标、评审过程中，如因停电、断网、电子化系统故</w:t>
      </w:r>
      <w:r>
        <w:rPr>
          <w:rFonts w:hint="eastAsia" w:ascii="仿宋" w:hAnsi="仿宋" w:eastAsia="仿宋"/>
          <w:color w:val="auto"/>
        </w:rPr>
        <w:t>障等特殊原因导致电子化开、评审无法正常进行时，视具体情况确定是否停止开评审活动。</w:t>
      </w:r>
    </w:p>
    <w:p w14:paraId="0E29CFD6">
      <w:pPr>
        <w:spacing w:line="336" w:lineRule="auto"/>
        <w:jc w:val="center"/>
        <w:rPr>
          <w:rFonts w:hint="eastAsia" w:ascii="黑体" w:hAnsi="黑体" w:eastAsia="黑体" w:cs="黑体"/>
          <w:b/>
          <w:bCs/>
          <w:color w:val="auto"/>
          <w:sz w:val="30"/>
          <w:szCs w:val="30"/>
        </w:rPr>
      </w:pPr>
      <w:r>
        <w:rPr>
          <w:rFonts w:hint="eastAsia" w:ascii="黑体" w:hAnsi="黑体" w:eastAsia="黑体" w:cs="黑体"/>
          <w:b/>
          <w:bCs/>
          <w:color w:val="auto"/>
          <w:sz w:val="30"/>
          <w:szCs w:val="30"/>
        </w:rPr>
        <w:t>七、资格审查</w:t>
      </w:r>
    </w:p>
    <w:p w14:paraId="24F19F96">
      <w:pPr>
        <w:spacing w:line="360" w:lineRule="auto"/>
        <w:ind w:firstLine="570" w:firstLineChars="200"/>
        <w:rPr>
          <w:rFonts w:hint="eastAsia" w:ascii="仿宋" w:hAnsi="仿宋" w:eastAsia="仿宋" w:cs="仿宋"/>
          <w:b/>
          <w:bCs/>
          <w:color w:val="auto"/>
        </w:rPr>
      </w:pPr>
      <w:r>
        <w:rPr>
          <w:rFonts w:hint="eastAsia" w:ascii="仿宋" w:hAnsi="仿宋" w:eastAsia="仿宋" w:cs="仿宋"/>
          <w:b/>
          <w:bCs/>
          <w:color w:val="auto"/>
        </w:rPr>
        <w:t xml:space="preserve"> 7.1</w:t>
      </w:r>
      <w:r>
        <w:rPr>
          <w:rFonts w:hint="eastAsia" w:ascii="仿宋" w:hAnsi="仿宋" w:eastAsia="仿宋"/>
          <w:color w:val="auto"/>
        </w:rPr>
        <w:t>开标（签到、解密）后，按照资格审查、符合性审查、谈判、最终报价、推荐成交候选</w:t>
      </w:r>
      <w:r>
        <w:rPr>
          <w:rFonts w:hint="eastAsia" w:ascii="仿宋" w:hAnsi="仿宋" w:eastAsia="仿宋"/>
          <w:color w:val="auto"/>
          <w:lang w:val="en-US" w:eastAsia="zh-CN"/>
        </w:rPr>
        <w:t>人</w:t>
      </w:r>
      <w:r>
        <w:rPr>
          <w:rFonts w:hint="eastAsia" w:ascii="仿宋" w:hAnsi="仿宋" w:eastAsia="仿宋"/>
          <w:color w:val="auto"/>
        </w:rPr>
        <w:t>等步骤进行评审。</w:t>
      </w:r>
      <w:r>
        <w:rPr>
          <w:rFonts w:hint="eastAsia" w:ascii="仿宋" w:hAnsi="仿宋" w:eastAsia="仿宋"/>
        </w:rPr>
        <w:t>资格审查由</w:t>
      </w:r>
      <w:r>
        <w:rPr>
          <w:rFonts w:hint="eastAsia" w:ascii="仿宋" w:hAnsi="仿宋" w:eastAsia="仿宋" w:cs="仿宋"/>
          <w:lang w:val="en-US" w:eastAsia="zh-CN"/>
        </w:rPr>
        <w:t>谈判</w:t>
      </w:r>
      <w:r>
        <w:rPr>
          <w:rFonts w:hint="eastAsia" w:ascii="仿宋" w:hAnsi="仿宋" w:eastAsia="仿宋" w:cs="仿宋"/>
        </w:rPr>
        <w:t>小组</w:t>
      </w:r>
      <w:r>
        <w:rPr>
          <w:rFonts w:hint="eastAsia" w:ascii="仿宋" w:hAnsi="仿宋" w:eastAsia="仿宋"/>
        </w:rPr>
        <w:t>共同对供应商的资格</w:t>
      </w:r>
      <w:r>
        <w:rPr>
          <w:rFonts w:hint="eastAsia" w:ascii="仿宋" w:hAnsi="仿宋" w:eastAsia="仿宋"/>
          <w:lang w:val="en-US" w:eastAsia="zh-CN"/>
        </w:rPr>
        <w:t>响应</w:t>
      </w:r>
      <w:r>
        <w:rPr>
          <w:rFonts w:hint="eastAsia" w:ascii="仿宋" w:hAnsi="仿宋" w:eastAsia="仿宋"/>
        </w:rPr>
        <w:t>文件审查，</w:t>
      </w:r>
      <w:r>
        <w:rPr>
          <w:rFonts w:hint="eastAsia" w:ascii="仿宋" w:hAnsi="仿宋" w:eastAsia="仿宋" w:cs="Times New Roman"/>
          <w:lang w:val="en-US" w:eastAsia="zh-CN"/>
        </w:rPr>
        <w:t>谈判</w:t>
      </w:r>
      <w:r>
        <w:rPr>
          <w:rFonts w:hint="eastAsia" w:ascii="仿宋" w:hAnsi="仿宋" w:eastAsia="仿宋" w:cs="Times New Roman"/>
        </w:rPr>
        <w:t>小组由3人及以上单数组成，采购人代表</w:t>
      </w:r>
      <w:r>
        <w:rPr>
          <w:rFonts w:hint="eastAsia" w:ascii="仿宋" w:hAnsi="仿宋" w:eastAsia="仿宋" w:cs="Times New Roman"/>
          <w:lang w:val="en-US" w:eastAsia="zh-CN"/>
        </w:rPr>
        <w:t>不得</w:t>
      </w:r>
      <w:r>
        <w:rPr>
          <w:rFonts w:hint="eastAsia" w:ascii="仿宋" w:hAnsi="仿宋" w:eastAsia="仿宋" w:cs="Times New Roman"/>
        </w:rPr>
        <w:t>担任</w:t>
      </w:r>
      <w:r>
        <w:rPr>
          <w:rFonts w:hint="eastAsia" w:ascii="仿宋" w:hAnsi="仿宋" w:eastAsia="仿宋" w:cs="Times New Roman"/>
          <w:lang w:val="en-US" w:eastAsia="zh-CN"/>
        </w:rPr>
        <w:t>小组组长</w:t>
      </w:r>
      <w:r>
        <w:rPr>
          <w:rFonts w:hint="eastAsia" w:ascii="仿宋" w:hAnsi="仿宋" w:eastAsia="仿宋" w:cs="Times New Roman"/>
        </w:rPr>
        <w:t>。</w:t>
      </w:r>
      <w:r>
        <w:rPr>
          <w:rFonts w:hint="eastAsia" w:ascii="仿宋" w:hAnsi="仿宋" w:eastAsia="仿宋"/>
        </w:rPr>
        <w:t>未通过资格审查的供应商其响应文件将被视为无效，不进入下一步的评审。</w:t>
      </w:r>
    </w:p>
    <w:p w14:paraId="73058B19">
      <w:pPr>
        <w:spacing w:line="360" w:lineRule="auto"/>
        <w:ind w:firstLine="570" w:firstLineChars="200"/>
        <w:rPr>
          <w:rFonts w:hint="eastAsia" w:ascii="仿宋" w:hAnsi="仿宋" w:eastAsia="仿宋" w:cs="仿宋"/>
          <w:b/>
          <w:bCs/>
          <w:color w:val="auto"/>
        </w:rPr>
      </w:pPr>
      <w:r>
        <w:rPr>
          <w:rFonts w:hint="eastAsia" w:ascii="仿宋" w:hAnsi="仿宋" w:eastAsia="仿宋" w:cs="仿宋"/>
          <w:b/>
          <w:bCs/>
          <w:color w:val="auto"/>
        </w:rPr>
        <w:t>7.2 资格审查标准</w:t>
      </w:r>
    </w:p>
    <w:tbl>
      <w:tblPr>
        <w:tblStyle w:val="30"/>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85"/>
        <w:gridCol w:w="4806"/>
        <w:gridCol w:w="1006"/>
        <w:gridCol w:w="1040"/>
      </w:tblGrid>
      <w:tr w14:paraId="1C635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3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4CD23067">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序号</w:t>
            </w:r>
          </w:p>
        </w:tc>
        <w:tc>
          <w:tcPr>
            <w:tcW w:w="1585"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3A40A91D">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资格审查项</w:t>
            </w:r>
          </w:p>
        </w:tc>
        <w:tc>
          <w:tcPr>
            <w:tcW w:w="4806"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36EB82BC">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通过条件</w:t>
            </w:r>
          </w:p>
        </w:tc>
        <w:tc>
          <w:tcPr>
            <w:tcW w:w="1006"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25611F1C">
            <w:pPr>
              <w:spacing w:before="40" w:after="40" w:line="240" w:lineRule="auto"/>
              <w:jc w:val="center"/>
              <w:rPr>
                <w:rFonts w:hint="eastAsia" w:ascii="仿宋" w:hAnsi="仿宋" w:eastAsia="仿宋" w:cs="仿宋"/>
                <w:b/>
                <w:bCs/>
                <w:color w:val="auto"/>
                <w:kern w:val="0"/>
              </w:rPr>
            </w:pPr>
            <w:r>
              <w:rPr>
                <w:rFonts w:hint="eastAsia" w:ascii="仿宋" w:hAnsi="仿宋" w:eastAsia="仿宋" w:cs="仿宋"/>
                <w:b/>
                <w:color w:val="auto"/>
                <w:sz w:val="24"/>
                <w:szCs w:val="24"/>
              </w:rPr>
              <w:t>结论</w:t>
            </w:r>
          </w:p>
        </w:tc>
        <w:tc>
          <w:tcPr>
            <w:tcW w:w="1040"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36E5ECC4">
            <w:pPr>
              <w:spacing w:before="40" w:after="40" w:line="240" w:lineRule="auto"/>
              <w:jc w:val="center"/>
              <w:rPr>
                <w:rFonts w:hint="eastAsia" w:ascii="仿宋" w:hAnsi="仿宋" w:eastAsia="仿宋" w:cs="仿宋"/>
                <w:b/>
                <w:bCs/>
                <w:color w:val="auto"/>
                <w:kern w:val="0"/>
              </w:rPr>
            </w:pPr>
            <w:r>
              <w:rPr>
                <w:rFonts w:hint="eastAsia" w:ascii="仿宋" w:hAnsi="仿宋" w:eastAsia="仿宋" w:cs="仿宋"/>
                <w:b/>
                <w:color w:val="auto"/>
                <w:sz w:val="24"/>
                <w:szCs w:val="24"/>
              </w:rPr>
              <w:t>不通过原因</w:t>
            </w:r>
          </w:p>
        </w:tc>
      </w:tr>
      <w:tr w14:paraId="3309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719C873D">
            <w:pPr>
              <w:spacing w:line="240" w:lineRule="auto"/>
              <w:jc w:val="center"/>
              <w:rPr>
                <w:rFonts w:hint="default" w:ascii="仿宋" w:hAnsi="仿宋" w:eastAsia="仿宋" w:cs="仿宋"/>
                <w:b/>
                <w:color w:val="auto"/>
                <w:lang w:val="en-US" w:eastAsia="zh-CN"/>
              </w:rPr>
            </w:pPr>
            <w:r>
              <w:rPr>
                <w:rFonts w:hint="eastAsia" w:ascii="仿宋" w:hAnsi="仿宋" w:eastAsia="仿宋" w:cs="仿宋"/>
                <w:b/>
                <w:color w:val="auto"/>
                <w:lang w:val="en-US" w:eastAsia="zh-CN"/>
              </w:rPr>
              <w:t>1</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19D9571D">
            <w:pPr>
              <w:widowControl w:val="0"/>
              <w:spacing w:line="460" w:lineRule="exact"/>
              <w:ind w:firstLine="570" w:firstLineChars="200"/>
              <w:rPr>
                <w:rFonts w:hint="eastAsia" w:ascii="仿宋" w:hAnsi="仿宋" w:eastAsia="仿宋" w:cs="仿宋"/>
                <w:lang w:val="en-US" w:eastAsia="zh-CN"/>
              </w:rPr>
            </w:pPr>
            <w:r>
              <w:rPr>
                <w:rFonts w:hint="eastAsia" w:ascii="仿宋" w:hAnsi="仿宋" w:eastAsia="仿宋" w:cs="仿宋"/>
                <w:b/>
                <w:bCs/>
              </w:rPr>
              <w:t>供应商性质证明</w:t>
            </w:r>
            <w:r>
              <w:rPr>
                <w:rFonts w:hint="eastAsia" w:ascii="仿宋" w:hAnsi="仿宋" w:eastAsia="仿宋" w:cs="仿宋"/>
                <w:b/>
                <w:bCs/>
                <w:lang w:val="en-US" w:eastAsia="zh-CN"/>
              </w:rPr>
              <w:t>文件</w:t>
            </w:r>
          </w:p>
          <w:p w14:paraId="206E8180">
            <w:pPr>
              <w:spacing w:line="240" w:lineRule="auto"/>
              <w:jc w:val="center"/>
              <w:rPr>
                <w:rFonts w:hint="eastAsia" w:ascii="仿宋" w:hAnsi="仿宋" w:eastAsia="仿宋" w:cs="仿宋"/>
                <w:b/>
                <w:color w:val="auto"/>
                <w:kern w:val="28"/>
              </w:rPr>
            </w:pPr>
          </w:p>
        </w:tc>
        <w:tc>
          <w:tcPr>
            <w:tcW w:w="4806" w:type="dxa"/>
            <w:tcBorders>
              <w:top w:val="single" w:color="auto" w:sz="4" w:space="0"/>
              <w:left w:val="single" w:color="auto" w:sz="4" w:space="0"/>
              <w:bottom w:val="single" w:color="auto" w:sz="4" w:space="0"/>
              <w:right w:val="single" w:color="auto" w:sz="4" w:space="0"/>
            </w:tcBorders>
            <w:noWrap w:val="0"/>
            <w:vAlign w:val="center"/>
          </w:tcPr>
          <w:p w14:paraId="7F960399">
            <w:pPr>
              <w:widowControl w:val="0"/>
              <w:spacing w:line="460" w:lineRule="exact"/>
              <w:ind w:firstLine="570" w:firstLineChars="200"/>
              <w:rPr>
                <w:rFonts w:ascii="仿宋" w:hAnsi="仿宋" w:eastAsia="仿宋" w:cs="仿宋"/>
              </w:rPr>
            </w:pPr>
            <w:r>
              <w:rPr>
                <w:rFonts w:hint="eastAsia" w:ascii="仿宋" w:hAnsi="仿宋" w:eastAsia="仿宋" w:cs="仿宋"/>
              </w:rPr>
              <w:t>提供有效的中小企业声明函或残疾人福利性单位声明函或监狱企业证明函。</w:t>
            </w:r>
            <w:r>
              <w:rPr>
                <w:rFonts w:hint="eastAsia" w:ascii="仿宋" w:hAnsi="仿宋" w:eastAsia="仿宋" w:cs="仿宋"/>
                <w:sz w:val="21"/>
                <w:szCs w:val="21"/>
              </w:rPr>
              <w:t>（原件的扫描件或加盖公章的复印件）。（格式见资格响应文件附件）</w:t>
            </w:r>
          </w:p>
          <w:p w14:paraId="6F641B04">
            <w:pPr>
              <w:spacing w:line="240" w:lineRule="auto"/>
              <w:jc w:val="left"/>
              <w:rPr>
                <w:rFonts w:hint="eastAsia" w:ascii="仿宋" w:hAnsi="仿宋" w:eastAsia="仿宋" w:cs="仿宋"/>
                <w:bCs/>
                <w:color w:val="auto"/>
                <w:kern w:val="28"/>
              </w:rPr>
            </w:pPr>
          </w:p>
        </w:tc>
        <w:tc>
          <w:tcPr>
            <w:tcW w:w="1006" w:type="dxa"/>
            <w:tcBorders>
              <w:top w:val="single" w:color="auto" w:sz="4" w:space="0"/>
              <w:left w:val="single" w:color="auto" w:sz="4" w:space="0"/>
              <w:bottom w:val="single" w:color="auto" w:sz="4" w:space="0"/>
              <w:right w:val="single" w:color="auto" w:sz="4" w:space="0"/>
            </w:tcBorders>
            <w:noWrap w:val="0"/>
            <w:vAlign w:val="center"/>
          </w:tcPr>
          <w:p w14:paraId="0E587BAE">
            <w:pPr>
              <w:pStyle w:val="63"/>
              <w:ind w:firstLine="572"/>
              <w:rPr>
                <w:rFonts w:hint="eastAsia" w:ascii="仿宋" w:hAnsi="仿宋" w:eastAsia="仿宋" w:cs="仿宋"/>
                <w:bCs/>
                <w:color w:val="auto"/>
                <w:kern w:val="28"/>
                <w:sz w:val="28"/>
                <w:szCs w:val="28"/>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CC08DE1">
            <w:pPr>
              <w:spacing w:before="40" w:after="40" w:line="240" w:lineRule="auto"/>
              <w:jc w:val="center"/>
              <w:rPr>
                <w:rFonts w:hint="eastAsia" w:ascii="仿宋" w:hAnsi="仿宋" w:eastAsia="仿宋" w:cs="仿宋"/>
                <w:b/>
                <w:color w:val="auto"/>
              </w:rPr>
            </w:pPr>
          </w:p>
        </w:tc>
      </w:tr>
      <w:tr w14:paraId="67D1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8AE271A">
            <w:pPr>
              <w:spacing w:line="240" w:lineRule="auto"/>
              <w:jc w:val="center"/>
              <w:rPr>
                <w:rFonts w:hint="eastAsia" w:ascii="仿宋" w:hAnsi="仿宋" w:eastAsia="仿宋" w:cs="仿宋"/>
                <w:b/>
                <w:color w:val="auto"/>
                <w:lang w:eastAsia="zh-CN"/>
              </w:rPr>
            </w:pPr>
            <w:r>
              <w:rPr>
                <w:rFonts w:hint="eastAsia" w:ascii="仿宋" w:hAnsi="仿宋" w:eastAsia="仿宋" w:cs="仿宋"/>
                <w:b/>
                <w:color w:val="auto"/>
                <w:lang w:val="en-US" w:eastAsia="zh-CN"/>
              </w:rPr>
              <w:t>2</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49C88C63">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营业执照等主体资格证明文件</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30ED62FB">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rPr>
              <w:t>提供有效的营业执照副本加盖企业原色印章的复印件的扫描件（</w:t>
            </w:r>
            <w:r>
              <w:rPr>
                <w:rFonts w:hint="eastAsia" w:ascii="仿宋" w:hAnsi="仿宋" w:eastAsia="仿宋" w:cs="仿宋"/>
                <w:bCs/>
                <w:color w:val="auto"/>
                <w:kern w:val="28"/>
                <w:lang w:val="en-US" w:eastAsia="zh-CN"/>
              </w:rPr>
              <w:t>2025年</w:t>
            </w:r>
            <w:r>
              <w:rPr>
                <w:rFonts w:hint="eastAsia" w:ascii="仿宋" w:hAnsi="仿宋" w:eastAsia="仿宋" w:cs="仿宋"/>
                <w:bCs/>
                <w:color w:val="auto"/>
                <w:kern w:val="28"/>
              </w:rPr>
              <w:t>企业年度报告）；其他组织应提供合法有效的登记证明文件</w:t>
            </w:r>
            <w:r>
              <w:rPr>
                <w:rFonts w:hint="eastAsia" w:ascii="仿宋" w:hAnsi="仿宋" w:eastAsia="仿宋" w:cs="仿宋"/>
                <w:bCs/>
                <w:color w:val="auto"/>
                <w:kern w:val="28"/>
                <w:lang w:eastAsia="zh-CN"/>
              </w:rPr>
              <w:t>；</w:t>
            </w:r>
            <w:r>
              <w:rPr>
                <w:rFonts w:hint="eastAsia" w:ascii="仿宋" w:hAnsi="仿宋" w:eastAsia="仿宋" w:cs="仿宋"/>
                <w:bCs/>
                <w:color w:val="auto"/>
                <w:kern w:val="28"/>
              </w:rPr>
              <w:t>自然人参与的提供身份</w:t>
            </w:r>
            <w:r>
              <w:rPr>
                <w:rFonts w:hint="eastAsia" w:ascii="仿宋" w:hAnsi="仿宋" w:eastAsia="仿宋" w:cs="仿宋"/>
                <w:bCs/>
                <w:color w:val="auto"/>
                <w:kern w:val="28"/>
                <w:lang w:val="en-US" w:eastAsia="zh-CN"/>
              </w:rPr>
              <w:t>证.</w:t>
            </w: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14B0F23E">
            <w:pPr>
              <w:spacing w:before="40" w:after="40" w:line="240" w:lineRule="auto"/>
              <w:jc w:val="center"/>
              <w:rPr>
                <w:rFonts w:hint="eastAsia" w:ascii="仿宋" w:hAnsi="仿宋" w:eastAsia="仿宋" w:cs="仿宋"/>
                <w:bCs/>
                <w:color w:val="auto"/>
                <w:kern w:val="28"/>
              </w:rPr>
            </w:pPr>
          </w:p>
          <w:p w14:paraId="65A8E222">
            <w:pPr>
              <w:pStyle w:val="63"/>
              <w:ind w:firstLine="572"/>
              <w:rPr>
                <w:rFonts w:hint="eastAsia" w:ascii="仿宋" w:hAnsi="仿宋" w:eastAsia="仿宋" w:cs="仿宋"/>
                <w:bCs/>
                <w:color w:val="auto"/>
                <w:kern w:val="28"/>
                <w:sz w:val="28"/>
                <w:szCs w:val="28"/>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28DECCF0">
            <w:pPr>
              <w:spacing w:before="40" w:after="40" w:line="240" w:lineRule="auto"/>
              <w:jc w:val="center"/>
              <w:rPr>
                <w:rFonts w:hint="eastAsia" w:ascii="仿宋" w:hAnsi="仿宋" w:eastAsia="仿宋" w:cs="仿宋"/>
                <w:b/>
                <w:color w:val="auto"/>
              </w:rPr>
            </w:pPr>
          </w:p>
        </w:tc>
      </w:tr>
      <w:tr w14:paraId="6101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35E59915">
            <w:pPr>
              <w:spacing w:line="240" w:lineRule="auto"/>
              <w:jc w:val="center"/>
              <w:rPr>
                <w:rFonts w:hint="eastAsia" w:ascii="仿宋" w:hAnsi="仿宋" w:eastAsia="仿宋" w:cs="仿宋"/>
                <w:b/>
                <w:color w:val="auto"/>
                <w:lang w:eastAsia="zh-CN"/>
              </w:rPr>
            </w:pPr>
            <w:r>
              <w:rPr>
                <w:rFonts w:hint="eastAsia" w:ascii="仿宋" w:hAnsi="仿宋" w:eastAsia="仿宋" w:cs="仿宋"/>
                <w:b/>
                <w:color w:val="auto"/>
                <w:lang w:val="en-US" w:eastAsia="zh-CN"/>
              </w:rPr>
              <w:t>3</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7CD21F91">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财务状况报告</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0DFA28DB">
            <w:pPr>
              <w:spacing w:line="500" w:lineRule="exact"/>
              <w:rPr>
                <w:rFonts w:ascii="仿宋" w:hAnsi="仿宋" w:eastAsia="仿宋" w:cs="华文仿宋"/>
              </w:rPr>
            </w:pPr>
            <w:r>
              <w:rPr>
                <w:rFonts w:ascii="仿宋" w:hAnsi="仿宋" w:eastAsia="仿宋" w:cs="华文仿宋"/>
              </w:rPr>
              <w:t>提供</w:t>
            </w:r>
            <w:r>
              <w:rPr>
                <w:rFonts w:hint="eastAsia" w:ascii="仿宋" w:hAnsi="仿宋" w:eastAsia="仿宋" w:cs="华文仿宋"/>
              </w:rPr>
              <w:t>2025年度经审计的财务报告（包括四表一注，资产负债表、利润表、现金流量表、所有者权益变动表及其附注</w:t>
            </w:r>
            <w:r>
              <w:rPr>
                <w:rFonts w:ascii="仿宋" w:hAnsi="仿宋" w:eastAsia="仿宋" w:cs="华文仿宋"/>
              </w:rPr>
              <w:t>，成立时间至提交谈判响应文件截止时间不足一年的可提供成立后任意时段的资产负债表、利润表、现金流量表</w:t>
            </w:r>
            <w:r>
              <w:rPr>
                <w:rFonts w:hint="eastAsia" w:ascii="仿宋" w:hAnsi="仿宋" w:eastAsia="仿宋" w:cs="华文仿宋"/>
                <w:lang w:eastAsia="zh-CN"/>
              </w:rPr>
              <w:t>）</w:t>
            </w:r>
            <w:r>
              <w:rPr>
                <w:rFonts w:ascii="仿宋" w:hAnsi="仿宋" w:eastAsia="仿宋" w:cs="华文仿宋"/>
              </w:rPr>
              <w:t>或开标时间前三个月内开户银行出具的资信证明；其他组织和自然人提供开标时间前三个月内开户银行出具的资信证明</w:t>
            </w:r>
            <w:r>
              <w:rPr>
                <w:rFonts w:hint="eastAsia" w:ascii="仿宋" w:hAnsi="仿宋" w:eastAsia="仿宋" w:cs="华文仿宋"/>
                <w:lang w:eastAsia="zh-CN"/>
              </w:rPr>
              <w:t>。</w:t>
            </w: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p w14:paraId="6A616534">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仿宋" w:hAnsi="仿宋" w:eastAsia="仿宋" w:cs="仿宋"/>
                <w:bCs/>
                <w:color w:val="auto"/>
                <w:kern w:val="28"/>
                <w:lang w:val="en-US" w:eastAsia="zh-CN"/>
              </w:rPr>
            </w:pPr>
            <w:r>
              <w:rPr>
                <w:rFonts w:hint="eastAsia" w:ascii="仿宋" w:hAnsi="仿宋" w:eastAsia="仿宋" w:cs="华文仿宋"/>
                <w:lang w:val="en-US" w:eastAsia="zh-CN"/>
              </w:rPr>
              <w:t>财务审计报告须有注册会计师签字盖章和公司盖章，并附通过注册会计师行业统计监管平台（http://acc.mof.gov.cn)报备并相应取得全国统一的验证码提供查询截图</w:t>
            </w:r>
            <w:r>
              <w:rPr>
                <w:rFonts w:hint="eastAsia" w:ascii="仿宋" w:hAnsi="仿宋" w:eastAsia="仿宋" w:cs="华文仿宋"/>
              </w:rPr>
              <w:t>；（</w:t>
            </w:r>
            <w:r>
              <w:rPr>
                <w:rFonts w:hint="eastAsia" w:ascii="仿宋" w:hAnsi="仿宋" w:eastAsia="仿宋" w:cs="华文仿宋"/>
                <w:lang w:val="en-US" w:eastAsia="zh-CN"/>
              </w:rPr>
              <w:t>原件的</w:t>
            </w:r>
            <w:r>
              <w:rPr>
                <w:rFonts w:hint="eastAsia" w:ascii="仿宋" w:hAnsi="仿宋" w:eastAsia="仿宋" w:cs="华文仿宋"/>
              </w:rPr>
              <w:t>扫描件或</w:t>
            </w:r>
            <w:r>
              <w:rPr>
                <w:rFonts w:hint="eastAsia" w:ascii="仿宋" w:hAnsi="仿宋" w:eastAsia="仿宋" w:cs="华文仿宋"/>
                <w:lang w:val="en-US" w:eastAsia="zh-CN"/>
              </w:rPr>
              <w:t>复印件</w:t>
            </w:r>
            <w:r>
              <w:rPr>
                <w:rFonts w:hint="eastAsia" w:ascii="仿宋" w:hAnsi="仿宋" w:eastAsia="仿宋" w:cs="华文仿宋"/>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489D9DFF">
            <w:pPr>
              <w:spacing w:before="40" w:after="40" w:line="240" w:lineRule="auto"/>
              <w:jc w:val="center"/>
              <w:rPr>
                <w:rFonts w:hint="eastAsia"/>
                <w:color w:val="auto"/>
              </w:rPr>
            </w:pPr>
          </w:p>
          <w:p w14:paraId="33FCBCAF">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5A356749">
            <w:pPr>
              <w:spacing w:before="40" w:after="40" w:line="240" w:lineRule="auto"/>
              <w:jc w:val="center"/>
              <w:rPr>
                <w:rFonts w:hint="eastAsia" w:ascii="仿宋" w:hAnsi="仿宋" w:eastAsia="仿宋" w:cs="仿宋"/>
                <w:b/>
                <w:color w:val="auto"/>
              </w:rPr>
            </w:pPr>
          </w:p>
        </w:tc>
      </w:tr>
      <w:tr w14:paraId="1069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D1E6BAB">
            <w:pPr>
              <w:spacing w:line="240" w:lineRule="auto"/>
              <w:jc w:val="center"/>
              <w:rPr>
                <w:rFonts w:hint="eastAsia" w:ascii="仿宋" w:hAnsi="仿宋" w:eastAsia="仿宋" w:cs="仿宋"/>
                <w:b/>
                <w:color w:val="auto"/>
                <w:lang w:eastAsia="zh-CN"/>
              </w:rPr>
            </w:pPr>
            <w:r>
              <w:rPr>
                <w:rFonts w:hint="eastAsia" w:ascii="仿宋" w:hAnsi="仿宋" w:eastAsia="仿宋" w:cs="仿宋"/>
                <w:b/>
                <w:color w:val="auto"/>
                <w:lang w:val="en-US" w:eastAsia="zh-CN"/>
              </w:rPr>
              <w:t xml:space="preserve"> 4</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75D6BFC0">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设备和专业技术能力</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4FE4E103">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rPr>
              <w:t>提供具有履行合同所必需的设备和专</w:t>
            </w:r>
            <w:r>
              <w:rPr>
                <w:rFonts w:hint="eastAsia" w:ascii="仿宋" w:hAnsi="仿宋" w:eastAsia="仿宋" w:cs="仿宋"/>
                <w:color w:val="auto"/>
              </w:rPr>
              <w:t>业技术能力的承诺（格式自拟）</w:t>
            </w: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34BAF044">
            <w:pPr>
              <w:spacing w:before="40" w:after="40" w:line="240" w:lineRule="auto"/>
              <w:jc w:val="left"/>
              <w:rPr>
                <w:rFonts w:hint="eastAsia"/>
                <w:color w:val="auto"/>
              </w:rPr>
            </w:pPr>
          </w:p>
          <w:p w14:paraId="3D1C53B6">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2B27184">
            <w:pPr>
              <w:spacing w:before="40" w:after="40" w:line="240" w:lineRule="auto"/>
              <w:jc w:val="center"/>
              <w:rPr>
                <w:rFonts w:hint="eastAsia" w:ascii="仿宋" w:hAnsi="仿宋" w:eastAsia="仿宋" w:cs="仿宋"/>
                <w:b/>
                <w:color w:val="auto"/>
              </w:rPr>
            </w:pPr>
          </w:p>
        </w:tc>
      </w:tr>
      <w:tr w14:paraId="5A674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255600FF">
            <w:pPr>
              <w:spacing w:line="240" w:lineRule="auto"/>
              <w:jc w:val="center"/>
              <w:rPr>
                <w:rFonts w:hint="eastAsia" w:ascii="仿宋" w:hAnsi="仿宋" w:eastAsia="仿宋" w:cs="仿宋"/>
                <w:b/>
                <w:color w:val="auto"/>
                <w:lang w:val="en-US" w:eastAsia="zh-CN"/>
              </w:rPr>
            </w:pPr>
            <w:r>
              <w:rPr>
                <w:rFonts w:hint="eastAsia" w:ascii="仿宋" w:hAnsi="仿宋" w:eastAsia="仿宋" w:cs="仿宋"/>
                <w:b/>
                <w:color w:val="auto"/>
                <w:lang w:val="en-US" w:eastAsia="zh-CN"/>
              </w:rPr>
              <w:t>5</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27507018">
            <w:pPr>
              <w:spacing w:line="240" w:lineRule="auto"/>
              <w:jc w:val="center"/>
              <w:rPr>
                <w:rFonts w:hint="eastAsia" w:ascii="仿宋" w:hAnsi="仿宋" w:eastAsia="仿宋" w:cs="仿宋"/>
                <w:b/>
                <w:color w:val="auto"/>
                <w:kern w:val="28"/>
              </w:rPr>
            </w:pPr>
            <w:r>
              <w:rPr>
                <w:rFonts w:hint="eastAsia" w:ascii="仿宋" w:hAnsi="仿宋" w:eastAsia="仿宋" w:cs="仿宋"/>
                <w:b/>
                <w:kern w:val="28"/>
              </w:rPr>
              <w:t>社保缴纳证明</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081A3A3A">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rPr>
              <w:t>提供社保经办机构出具的202</w:t>
            </w:r>
            <w:r>
              <w:rPr>
                <w:rFonts w:hint="eastAsia" w:ascii="仿宋" w:hAnsi="仿宋" w:eastAsia="仿宋" w:cs="仿宋"/>
                <w:bCs/>
                <w:color w:val="auto"/>
                <w:kern w:val="28"/>
                <w:lang w:val="en-US" w:eastAsia="zh-CN"/>
              </w:rPr>
              <w:t>6</w:t>
            </w:r>
            <w:r>
              <w:rPr>
                <w:rFonts w:hint="eastAsia" w:ascii="仿宋" w:hAnsi="仿宋" w:eastAsia="仿宋" w:cs="仿宋"/>
                <w:bCs/>
                <w:color w:val="auto"/>
                <w:kern w:val="28"/>
              </w:rPr>
              <w:t>年</w:t>
            </w:r>
            <w:r>
              <w:rPr>
                <w:rFonts w:hint="eastAsia" w:ascii="仿宋" w:hAnsi="仿宋" w:eastAsia="仿宋" w:cs="仿宋"/>
                <w:bCs/>
                <w:color w:val="auto"/>
                <w:kern w:val="28"/>
                <w:lang w:val="en-US" w:eastAsia="zh-CN"/>
              </w:rPr>
              <w:t>5月、6月或7月</w:t>
            </w:r>
            <w:r>
              <w:rPr>
                <w:rFonts w:hint="eastAsia" w:ascii="仿宋" w:hAnsi="仿宋" w:eastAsia="仿宋" w:cs="仿宋"/>
                <w:bCs/>
                <w:color w:val="auto"/>
                <w:kern w:val="28"/>
              </w:rPr>
              <w:t>份内至少1个月的社会保障资金缴费证明材料（五险一金</w:t>
            </w:r>
            <w:r>
              <w:rPr>
                <w:rFonts w:hint="eastAsia" w:ascii="仿宋" w:hAnsi="仿宋" w:eastAsia="仿宋" w:cs="仿宋"/>
                <w:bCs/>
                <w:color w:val="auto"/>
                <w:kern w:val="28"/>
                <w:lang w:val="en-US" w:eastAsia="zh-CN"/>
              </w:rPr>
              <w:t>其中一项即可，应可查询），依法不需要缴纳社会保障资金的单位应提供相关证明材料。</w:t>
            </w: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0F882D81">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7C0FC27C">
            <w:pPr>
              <w:spacing w:before="40" w:after="40" w:line="240" w:lineRule="auto"/>
              <w:jc w:val="center"/>
              <w:rPr>
                <w:rFonts w:hint="eastAsia" w:ascii="仿宋" w:hAnsi="仿宋" w:eastAsia="仿宋" w:cs="仿宋"/>
                <w:b/>
                <w:color w:val="auto"/>
              </w:rPr>
            </w:pPr>
          </w:p>
        </w:tc>
      </w:tr>
      <w:tr w14:paraId="78648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123AF813">
            <w:pPr>
              <w:spacing w:line="240" w:lineRule="auto"/>
              <w:jc w:val="center"/>
              <w:rPr>
                <w:rFonts w:hint="eastAsia" w:ascii="仿宋" w:hAnsi="仿宋" w:eastAsia="仿宋" w:cs="仿宋"/>
                <w:b/>
                <w:color w:val="auto"/>
                <w:lang w:val="en-US" w:eastAsia="zh-CN"/>
              </w:rPr>
            </w:pPr>
            <w:r>
              <w:rPr>
                <w:rFonts w:hint="eastAsia" w:ascii="仿宋" w:hAnsi="仿宋" w:eastAsia="仿宋" w:cs="仿宋"/>
                <w:b/>
                <w:color w:val="auto"/>
                <w:lang w:val="en-US" w:eastAsia="zh-CN"/>
              </w:rPr>
              <w:t>6</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7AA7AC54">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税收缴纳证明</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175489AE">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lang w:val="en-US" w:eastAsia="zh-CN"/>
              </w:rPr>
              <w:t>提供递交谈判文件截止之日前2026年1月至2026年7月内任意1个月的纳税证明或完税证明</w:t>
            </w:r>
            <w:r>
              <w:rPr>
                <w:rFonts w:hint="eastAsia" w:ascii="仿宋" w:hAnsi="仿宋" w:eastAsia="仿宋" w:cs="仿宋"/>
                <w:bCs/>
                <w:color w:val="auto"/>
                <w:kern w:val="28"/>
              </w:rPr>
              <w:t>，纳税证明或完税证明上应有代收机构或税务机关的公章或业务专用章。依法免税的供应商应提供相关文件证明材料。（</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1EECF829">
            <w:pPr>
              <w:spacing w:before="40" w:after="40" w:line="240" w:lineRule="auto"/>
              <w:jc w:val="center"/>
              <w:rPr>
                <w:rFonts w:hint="eastAsia"/>
                <w:color w:val="auto"/>
              </w:rPr>
            </w:pPr>
          </w:p>
          <w:p w14:paraId="5E3EE7E4">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2D1D970B">
            <w:pPr>
              <w:spacing w:before="40" w:after="40" w:line="240" w:lineRule="auto"/>
              <w:jc w:val="center"/>
              <w:rPr>
                <w:rFonts w:hint="eastAsia" w:ascii="仿宋" w:hAnsi="仿宋" w:eastAsia="仿宋" w:cs="仿宋"/>
                <w:b/>
                <w:color w:val="auto"/>
              </w:rPr>
            </w:pPr>
          </w:p>
        </w:tc>
      </w:tr>
      <w:tr w14:paraId="0A2C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57B0B9B">
            <w:pPr>
              <w:spacing w:line="240" w:lineRule="auto"/>
              <w:jc w:val="center"/>
              <w:rPr>
                <w:rFonts w:hint="default" w:ascii="仿宋" w:hAnsi="仿宋" w:eastAsia="仿宋" w:cs="仿宋"/>
                <w:b/>
                <w:color w:val="auto"/>
                <w:lang w:val="en-US" w:eastAsia="zh-CN"/>
              </w:rPr>
            </w:pPr>
            <w:r>
              <w:rPr>
                <w:rFonts w:hint="eastAsia" w:ascii="仿宋" w:hAnsi="仿宋" w:eastAsia="仿宋" w:cs="仿宋"/>
                <w:b/>
                <w:color w:val="auto"/>
                <w:lang w:val="en-US" w:eastAsia="zh-CN"/>
              </w:rPr>
              <w:t>7</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79C98BC9">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信用记录</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5C6C4C1E">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rPr>
              <w:t>提供供应商参加本次政府采购活动前3年内在经营活动中没有重大违纪</w:t>
            </w:r>
            <w:r>
              <w:rPr>
                <w:rFonts w:hint="eastAsia" w:ascii="仿宋" w:hAnsi="仿宋" w:eastAsia="仿宋" w:cs="仿宋"/>
                <w:bCs/>
                <w:color w:val="auto"/>
                <w:kern w:val="28"/>
                <w:lang w:val="en-US" w:eastAsia="zh-CN"/>
              </w:rPr>
              <w:t>记录的</w:t>
            </w:r>
            <w:r>
              <w:rPr>
                <w:rFonts w:hint="eastAsia" w:ascii="仿宋" w:hAnsi="仿宋" w:eastAsia="仿宋" w:cs="仿宋"/>
                <w:b/>
                <w:bCs w:val="0"/>
                <w:color w:val="auto"/>
                <w:kern w:val="28"/>
              </w:rPr>
              <w:t>《供应商书面声明函》</w:t>
            </w:r>
            <w:r>
              <w:rPr>
                <w:rFonts w:hint="eastAsia" w:ascii="仿宋" w:hAnsi="仿宋" w:eastAsia="仿宋" w:cs="仿宋"/>
                <w:bCs/>
                <w:color w:val="auto"/>
                <w:kern w:val="28"/>
              </w:rPr>
              <w:t>（原件的扫描件或加盖公章的复印件）（格式见资格响应文件附件二）。</w:t>
            </w:r>
            <w:r>
              <w:rPr>
                <w:rFonts w:hint="eastAsia" w:ascii="仿宋" w:hAnsi="仿宋" w:eastAsia="仿宋" w:cs="仿宋"/>
                <w:bCs/>
                <w:color w:val="auto"/>
                <w:kern w:val="28"/>
                <w:lang w:val="en-US" w:eastAsia="zh-CN"/>
              </w:rPr>
              <w:t>供应商</w:t>
            </w:r>
            <w:r>
              <w:rPr>
                <w:rFonts w:hint="eastAsia" w:ascii="仿宋" w:hAnsi="仿宋" w:eastAsia="仿宋" w:cs="仿宋"/>
                <w:bCs/>
                <w:color w:val="auto"/>
                <w:kern w:val="28"/>
              </w:rPr>
              <w:t>未被列入失信被执行人、重大税收违法案件当事人名单、政府采购严重违法失信行为记录名单的</w:t>
            </w:r>
            <w:r>
              <w:rPr>
                <w:rFonts w:hint="eastAsia" w:ascii="仿宋" w:hAnsi="仿宋" w:eastAsia="仿宋" w:cs="仿宋"/>
                <w:bCs/>
                <w:color w:val="auto"/>
                <w:kern w:val="28"/>
                <w:lang w:val="en-US" w:eastAsia="zh-CN"/>
              </w:rPr>
              <w:t>查询名单，提供</w:t>
            </w:r>
            <w:r>
              <w:rPr>
                <w:rFonts w:hint="eastAsia" w:ascii="仿宋" w:hAnsi="仿宋" w:eastAsia="仿宋" w:cs="仿宋"/>
                <w:bCs/>
                <w:color w:val="auto"/>
                <w:kern w:val="28"/>
              </w:rPr>
              <w:t>【</w:t>
            </w:r>
            <w:r>
              <w:rPr>
                <w:rFonts w:hint="eastAsia" w:ascii="仿宋" w:hAnsi="仿宋" w:eastAsia="仿宋" w:cs="仿宋"/>
                <w:b/>
                <w:bCs w:val="0"/>
                <w:color w:val="auto"/>
                <w:kern w:val="28"/>
              </w:rPr>
              <w:t>“信用中国”网站</w:t>
            </w:r>
            <w:r>
              <w:rPr>
                <w:rFonts w:hint="eastAsia" w:ascii="仿宋" w:hAnsi="仿宋" w:eastAsia="仿宋" w:cs="仿宋"/>
                <w:bCs/>
                <w:color w:val="auto"/>
                <w:kern w:val="28"/>
              </w:rPr>
              <w:t>(</w:t>
            </w:r>
            <w:r>
              <w:rPr>
                <w:rFonts w:hint="eastAsia" w:ascii="仿宋" w:hAnsi="仿宋" w:eastAsia="仿宋" w:cs="仿宋"/>
                <w:bCs/>
                <w:color w:val="auto"/>
                <w:kern w:val="28"/>
              </w:rPr>
              <w:fldChar w:fldCharType="begin"/>
            </w:r>
            <w:r>
              <w:rPr>
                <w:rFonts w:hint="eastAsia" w:ascii="仿宋" w:hAnsi="仿宋" w:eastAsia="仿宋" w:cs="仿宋"/>
                <w:bCs/>
                <w:color w:val="auto"/>
                <w:kern w:val="28"/>
              </w:rPr>
              <w:instrText xml:space="preserve"> HYPERLINK "http://www.creditchina.gov.cn"</w:instrText>
            </w:r>
            <w:r>
              <w:rPr>
                <w:rFonts w:hint="eastAsia" w:ascii="仿宋" w:hAnsi="仿宋" w:eastAsia="仿宋" w:cs="仿宋"/>
                <w:bCs/>
                <w:color w:val="auto"/>
                <w:kern w:val="28"/>
              </w:rPr>
              <w:fldChar w:fldCharType="separate"/>
            </w:r>
            <w:r>
              <w:rPr>
                <w:rFonts w:hint="eastAsia" w:ascii="仿宋" w:hAnsi="仿宋" w:eastAsia="仿宋" w:cs="仿宋"/>
                <w:bCs/>
                <w:color w:val="auto"/>
                <w:kern w:val="28"/>
              </w:rPr>
              <w:t>www.creditchina.gov.cn</w:t>
            </w:r>
            <w:r>
              <w:rPr>
                <w:rFonts w:hint="eastAsia" w:ascii="仿宋" w:hAnsi="仿宋" w:eastAsia="仿宋" w:cs="仿宋"/>
                <w:bCs/>
                <w:color w:val="auto"/>
                <w:kern w:val="28"/>
              </w:rPr>
              <w:fldChar w:fldCharType="end"/>
            </w:r>
            <w:r>
              <w:rPr>
                <w:rFonts w:hint="eastAsia" w:ascii="仿宋" w:hAnsi="仿宋" w:eastAsia="仿宋" w:cs="仿宋"/>
                <w:bCs/>
                <w:color w:val="auto"/>
                <w:kern w:val="28"/>
              </w:rPr>
              <w:t>)】、【</w:t>
            </w:r>
            <w:r>
              <w:rPr>
                <w:rFonts w:hint="eastAsia" w:ascii="仿宋" w:hAnsi="仿宋" w:eastAsia="仿宋" w:cs="仿宋"/>
                <w:b/>
                <w:bCs w:val="0"/>
                <w:color w:val="auto"/>
                <w:kern w:val="28"/>
              </w:rPr>
              <w:t>“中国政府采购网”</w:t>
            </w:r>
            <w:r>
              <w:rPr>
                <w:rFonts w:hint="eastAsia" w:ascii="仿宋" w:hAnsi="仿宋" w:eastAsia="仿宋" w:cs="仿宋"/>
                <w:bCs/>
                <w:color w:val="auto"/>
                <w:kern w:val="28"/>
              </w:rPr>
              <w:t>(</w:t>
            </w:r>
            <w:r>
              <w:rPr>
                <w:rFonts w:hint="eastAsia" w:ascii="仿宋" w:hAnsi="仿宋" w:eastAsia="仿宋" w:cs="仿宋"/>
                <w:bCs/>
                <w:color w:val="auto"/>
                <w:kern w:val="28"/>
              </w:rPr>
              <w:fldChar w:fldCharType="begin"/>
            </w:r>
            <w:r>
              <w:rPr>
                <w:rFonts w:hint="eastAsia" w:ascii="仿宋" w:hAnsi="仿宋" w:eastAsia="仿宋" w:cs="仿宋"/>
                <w:bCs/>
                <w:color w:val="auto"/>
                <w:kern w:val="28"/>
              </w:rPr>
              <w:instrText xml:space="preserve"> HYPERLINK "http://www.ccgp.gov.cn"</w:instrText>
            </w:r>
            <w:r>
              <w:rPr>
                <w:rFonts w:hint="eastAsia" w:ascii="仿宋" w:hAnsi="仿宋" w:eastAsia="仿宋" w:cs="仿宋"/>
                <w:bCs/>
                <w:color w:val="auto"/>
                <w:kern w:val="28"/>
              </w:rPr>
              <w:fldChar w:fldCharType="separate"/>
            </w:r>
            <w:r>
              <w:rPr>
                <w:rFonts w:hint="eastAsia" w:ascii="仿宋" w:hAnsi="仿宋" w:eastAsia="仿宋" w:cs="仿宋"/>
                <w:bCs/>
                <w:color w:val="auto"/>
                <w:kern w:val="28"/>
              </w:rPr>
              <w:t>www.ccgp.gov.cn</w:t>
            </w:r>
            <w:r>
              <w:rPr>
                <w:rFonts w:hint="eastAsia" w:ascii="仿宋" w:hAnsi="仿宋" w:eastAsia="仿宋" w:cs="仿宋"/>
                <w:bCs/>
                <w:color w:val="auto"/>
                <w:kern w:val="28"/>
              </w:rPr>
              <w:fldChar w:fldCharType="end"/>
            </w:r>
            <w:r>
              <w:rPr>
                <w:rFonts w:hint="eastAsia" w:ascii="仿宋" w:hAnsi="仿宋" w:eastAsia="仿宋" w:cs="仿宋"/>
                <w:bCs/>
                <w:color w:val="auto"/>
                <w:kern w:val="28"/>
              </w:rPr>
              <w:t>)】查询的相关信用记录的企业信用报告或完整截图扫描件加盖公章（查询时段为本项目谈判公告发布之日起至提交响应文件截止之日</w:t>
            </w:r>
            <w:r>
              <w:rPr>
                <w:rFonts w:hint="eastAsia" w:ascii="仿宋" w:hAnsi="仿宋" w:eastAsia="仿宋" w:cs="仿宋"/>
                <w:bCs/>
                <w:color w:val="auto"/>
                <w:kern w:val="28"/>
                <w:lang w:val="en-US" w:eastAsia="zh-CN"/>
              </w:rPr>
              <w:t>止</w:t>
            </w:r>
            <w:r>
              <w:rPr>
                <w:rFonts w:hint="eastAsia" w:ascii="仿宋" w:hAnsi="仿宋" w:eastAsia="仿宋" w:cs="仿宋"/>
                <w:bCs/>
                <w:color w:val="auto"/>
                <w:kern w:val="28"/>
              </w:rPr>
              <w:t>）。供应商、法定代表人在</w:t>
            </w:r>
            <w:r>
              <w:rPr>
                <w:rFonts w:hint="eastAsia" w:ascii="仿宋" w:hAnsi="仿宋" w:eastAsia="仿宋" w:cs="仿宋"/>
                <w:b/>
                <w:bCs w:val="0"/>
                <w:color w:val="auto"/>
                <w:kern w:val="28"/>
              </w:rPr>
              <w:t>中国裁判文书网</w:t>
            </w:r>
            <w:r>
              <w:rPr>
                <w:rFonts w:hint="eastAsia" w:ascii="仿宋" w:hAnsi="仿宋" w:eastAsia="仿宋" w:cs="仿宋"/>
                <w:bCs/>
                <w:color w:val="auto"/>
                <w:kern w:val="28"/>
              </w:rPr>
              <w:t>（</w:t>
            </w:r>
            <w:r>
              <w:rPr>
                <w:rFonts w:hint="eastAsia" w:ascii="仿宋" w:hAnsi="仿宋" w:eastAsia="仿宋" w:cs="仿宋"/>
                <w:bCs/>
                <w:color w:val="auto"/>
                <w:kern w:val="28"/>
              </w:rPr>
              <w:fldChar w:fldCharType="begin"/>
            </w:r>
            <w:r>
              <w:rPr>
                <w:rFonts w:hint="eastAsia" w:ascii="仿宋" w:hAnsi="仿宋" w:eastAsia="仿宋" w:cs="仿宋"/>
                <w:bCs/>
                <w:color w:val="auto"/>
                <w:kern w:val="28"/>
              </w:rPr>
              <w:instrText xml:space="preserve"> HYPERLINK "http://wenshu.court.gov.cn/" </w:instrText>
            </w:r>
            <w:r>
              <w:rPr>
                <w:rFonts w:hint="eastAsia" w:ascii="仿宋" w:hAnsi="仿宋" w:eastAsia="仿宋" w:cs="仿宋"/>
                <w:bCs/>
                <w:color w:val="auto"/>
                <w:kern w:val="28"/>
              </w:rPr>
              <w:fldChar w:fldCharType="separate"/>
            </w:r>
            <w:r>
              <w:rPr>
                <w:rFonts w:hint="eastAsia" w:ascii="仿宋" w:hAnsi="仿宋" w:eastAsia="仿宋" w:cs="仿宋"/>
                <w:bCs/>
                <w:color w:val="auto"/>
                <w:kern w:val="28"/>
              </w:rPr>
              <w:t>http://wenshu.court.gov.cn/</w:t>
            </w:r>
            <w:r>
              <w:rPr>
                <w:rFonts w:hint="eastAsia" w:ascii="仿宋" w:hAnsi="仿宋" w:eastAsia="仿宋" w:cs="仿宋"/>
                <w:bCs/>
                <w:color w:val="auto"/>
                <w:kern w:val="28"/>
              </w:rPr>
              <w:fldChar w:fldCharType="end"/>
            </w:r>
            <w:r>
              <w:rPr>
                <w:rFonts w:hint="eastAsia" w:ascii="仿宋" w:hAnsi="仿宋" w:eastAsia="仿宋" w:cs="仿宋"/>
                <w:bCs/>
                <w:color w:val="auto"/>
                <w:kern w:val="28"/>
              </w:rPr>
              <w:t>）近三年内没有行贿犯罪行为，查询时段为本项目公告发布之日起至提交响应文件截止之日止</w:t>
            </w:r>
            <w:r>
              <w:rPr>
                <w:rFonts w:hint="eastAsia" w:ascii="仿宋" w:hAnsi="仿宋" w:eastAsia="仿宋" w:cs="仿宋"/>
                <w:bCs/>
                <w:color w:val="auto"/>
                <w:kern w:val="28"/>
                <w:lang w:eastAsia="zh-CN"/>
              </w:rPr>
              <w:t>，</w:t>
            </w:r>
            <w:r>
              <w:rPr>
                <w:rFonts w:hint="eastAsia" w:ascii="仿宋" w:hAnsi="仿宋" w:eastAsia="仿宋" w:cs="仿宋"/>
                <w:bCs/>
                <w:color w:val="auto"/>
                <w:kern w:val="28"/>
                <w:lang w:val="en-US" w:eastAsia="zh-CN"/>
              </w:rPr>
              <w:t>提供</w:t>
            </w:r>
            <w:r>
              <w:rPr>
                <w:rFonts w:hint="eastAsia" w:ascii="仿宋" w:hAnsi="仿宋" w:eastAsia="仿宋" w:cs="仿宋"/>
                <w:bCs/>
                <w:color w:val="auto"/>
                <w:kern w:val="28"/>
              </w:rPr>
              <w:t>完整截图扫描件加盖公章</w:t>
            </w:r>
            <w:r>
              <w:rPr>
                <w:rFonts w:hint="eastAsia" w:ascii="仿宋" w:hAnsi="仿宋" w:eastAsia="仿宋" w:cs="仿宋"/>
                <w:bCs/>
                <w:color w:val="auto"/>
                <w:kern w:val="28"/>
                <w:lang w:eastAsia="zh-CN"/>
              </w:rPr>
              <w:t>。</w:t>
            </w:r>
          </w:p>
          <w:p w14:paraId="36A651FE">
            <w:pPr>
              <w:spacing w:line="240" w:lineRule="auto"/>
              <w:jc w:val="left"/>
              <w:rPr>
                <w:rFonts w:hint="eastAsia" w:ascii="仿宋" w:hAnsi="仿宋" w:eastAsia="仿宋" w:cs="仿宋"/>
                <w:color w:val="auto"/>
                <w:kern w:val="28"/>
              </w:rPr>
            </w:pP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6D3749CE">
            <w:pPr>
              <w:spacing w:before="40" w:after="40" w:line="240" w:lineRule="auto"/>
              <w:jc w:val="center"/>
              <w:rPr>
                <w:rFonts w:hint="eastAsia"/>
                <w:color w:val="auto"/>
              </w:rPr>
            </w:pPr>
          </w:p>
          <w:p w14:paraId="01771EDE">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58CB3DD1">
            <w:pPr>
              <w:spacing w:before="40" w:after="40" w:line="240" w:lineRule="auto"/>
              <w:jc w:val="center"/>
              <w:rPr>
                <w:rFonts w:hint="eastAsia" w:ascii="仿宋" w:hAnsi="仿宋" w:eastAsia="仿宋" w:cs="仿宋"/>
                <w:b/>
                <w:color w:val="auto"/>
              </w:rPr>
            </w:pPr>
          </w:p>
        </w:tc>
      </w:tr>
      <w:tr w14:paraId="60DE4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0EFB231">
            <w:pPr>
              <w:spacing w:line="240" w:lineRule="auto"/>
              <w:jc w:val="center"/>
              <w:rPr>
                <w:rFonts w:hint="default" w:ascii="仿宋" w:hAnsi="仿宋" w:eastAsia="仿宋" w:cs="仿宋"/>
                <w:b/>
                <w:color w:val="auto"/>
                <w:lang w:val="en-US" w:eastAsia="zh-CN"/>
              </w:rPr>
            </w:pPr>
            <w:r>
              <w:rPr>
                <w:rFonts w:hint="eastAsia" w:ascii="仿宋" w:hAnsi="仿宋" w:eastAsia="仿宋" w:cs="仿宋"/>
                <w:b/>
                <w:color w:val="auto"/>
                <w:lang w:val="en-US" w:eastAsia="zh-CN"/>
              </w:rPr>
              <w:t>8</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48033C03">
            <w:pPr>
              <w:spacing w:line="240" w:lineRule="auto"/>
              <w:jc w:val="center"/>
              <w:rPr>
                <w:rFonts w:ascii="仿宋" w:hAnsi="仿宋" w:eastAsia="仿宋" w:cs="仿宋"/>
                <w:b/>
                <w:color w:val="auto"/>
                <w:kern w:val="28"/>
              </w:rPr>
            </w:pPr>
            <w:r>
              <w:rPr>
                <w:rFonts w:hint="eastAsia" w:ascii="仿宋" w:hAnsi="仿宋" w:eastAsia="仿宋" w:cs="仿宋"/>
                <w:b/>
                <w:color w:val="auto"/>
                <w:kern w:val="28"/>
              </w:rPr>
              <w:t>身份证明文件</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5BB4C203">
            <w:pPr>
              <w:spacing w:line="240" w:lineRule="auto"/>
              <w:jc w:val="left"/>
              <w:rPr>
                <w:rFonts w:hint="eastAsia" w:ascii="仿宋" w:hAnsi="仿宋" w:eastAsia="仿宋" w:cs="仿宋"/>
                <w:bCs/>
                <w:color w:val="auto"/>
                <w:kern w:val="28"/>
              </w:rPr>
            </w:pPr>
            <w:r>
              <w:rPr>
                <w:rFonts w:hint="eastAsia" w:ascii="仿宋" w:hAnsi="仿宋" w:eastAsia="仿宋" w:cs="仿宋"/>
                <w:color w:val="auto"/>
                <w:kern w:val="28"/>
              </w:rPr>
              <w:t>法定代表人参加谈判的，须提供法定代表人本人身份证复印件（加盖供应商公章）；被委托人参加谈判的，须提供法定代表人授权委托书、及法定代表人身份证复印件（加盖供应商公章）、被委托人的身份证复印件（加盖供应商公章）、被委托人提供社保经办机构出具的202</w:t>
            </w:r>
            <w:r>
              <w:rPr>
                <w:rFonts w:hint="eastAsia" w:ascii="仿宋" w:hAnsi="仿宋" w:eastAsia="仿宋" w:cs="仿宋"/>
                <w:color w:val="auto"/>
                <w:kern w:val="28"/>
                <w:lang w:val="en-US" w:eastAsia="zh-CN"/>
              </w:rPr>
              <w:t>6</w:t>
            </w:r>
            <w:r>
              <w:rPr>
                <w:rFonts w:hint="eastAsia" w:ascii="仿宋" w:hAnsi="仿宋" w:eastAsia="仿宋" w:cs="仿宋"/>
                <w:color w:val="auto"/>
                <w:kern w:val="28"/>
              </w:rPr>
              <w:t>年</w:t>
            </w:r>
            <w:r>
              <w:rPr>
                <w:rFonts w:hint="eastAsia" w:ascii="仿宋" w:hAnsi="仿宋" w:eastAsia="仿宋" w:cs="仿宋"/>
                <w:color w:val="auto"/>
                <w:kern w:val="28"/>
                <w:lang w:val="en-US" w:eastAsia="zh-CN"/>
              </w:rPr>
              <w:t>5</w:t>
            </w:r>
            <w:r>
              <w:rPr>
                <w:rFonts w:hint="eastAsia" w:ascii="仿宋" w:hAnsi="仿宋" w:eastAsia="仿宋" w:cs="仿宋"/>
                <w:color w:val="auto"/>
                <w:kern w:val="28"/>
              </w:rPr>
              <w:t>月</w:t>
            </w:r>
            <w:r>
              <w:rPr>
                <w:rFonts w:hint="eastAsia" w:ascii="仿宋" w:hAnsi="仿宋" w:eastAsia="仿宋" w:cs="仿宋"/>
                <w:color w:val="auto"/>
                <w:kern w:val="28"/>
                <w:lang w:eastAsia="zh-CN"/>
              </w:rPr>
              <w:t>、</w:t>
            </w:r>
            <w:r>
              <w:rPr>
                <w:rFonts w:hint="eastAsia" w:ascii="仿宋" w:hAnsi="仿宋" w:eastAsia="仿宋" w:cs="仿宋"/>
                <w:color w:val="auto"/>
                <w:kern w:val="28"/>
                <w:lang w:val="en-US" w:eastAsia="zh-CN"/>
              </w:rPr>
              <w:t>6</w:t>
            </w:r>
            <w:r>
              <w:rPr>
                <w:rFonts w:hint="eastAsia" w:ascii="仿宋" w:hAnsi="仿宋" w:eastAsia="仿宋" w:cs="仿宋"/>
                <w:color w:val="auto"/>
                <w:kern w:val="28"/>
              </w:rPr>
              <w:t>月</w:t>
            </w:r>
            <w:r>
              <w:rPr>
                <w:rFonts w:hint="eastAsia" w:ascii="仿宋" w:hAnsi="仿宋" w:eastAsia="仿宋" w:cs="仿宋"/>
                <w:color w:val="auto"/>
                <w:kern w:val="28"/>
                <w:lang w:eastAsia="zh-CN"/>
              </w:rPr>
              <w:t>、</w:t>
            </w:r>
            <w:r>
              <w:rPr>
                <w:rFonts w:hint="eastAsia" w:ascii="仿宋" w:hAnsi="仿宋" w:eastAsia="仿宋" w:cs="仿宋"/>
                <w:color w:val="auto"/>
                <w:kern w:val="28"/>
                <w:lang w:val="en-US" w:eastAsia="zh-CN"/>
              </w:rPr>
              <w:t>7</w:t>
            </w:r>
            <w:r>
              <w:rPr>
                <w:rFonts w:hint="eastAsia" w:ascii="仿宋" w:hAnsi="仿宋" w:eastAsia="仿宋" w:cs="仿宋"/>
                <w:color w:val="auto"/>
                <w:kern w:val="28"/>
              </w:rPr>
              <w:t>月内至少1个月由供应商交纳的社保缴费证明材料加盖供应商公章的复印件（五险一金其中一项即可，应可查询）授权代表必须在该名单之中；自然人参加谈判的，提供身份证复印件。《法定代表人授权委托书》（格式</w:t>
            </w:r>
            <w:r>
              <w:rPr>
                <w:rFonts w:hint="eastAsia" w:ascii="仿宋" w:hAnsi="仿宋" w:eastAsia="仿宋" w:cs="仿宋"/>
                <w:color w:val="auto"/>
                <w:kern w:val="28"/>
                <w:lang w:val="zh-CN"/>
              </w:rPr>
              <w:t>见资格响应文件附件一）</w:t>
            </w: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22BD3B1C">
            <w:pPr>
              <w:spacing w:before="40" w:after="40" w:line="240" w:lineRule="auto"/>
              <w:jc w:val="center"/>
              <w:rPr>
                <w:rFonts w:hint="eastAsia"/>
                <w:color w:val="auto"/>
              </w:rPr>
            </w:pPr>
          </w:p>
          <w:p w14:paraId="55349228">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5D5BE021">
            <w:pPr>
              <w:spacing w:before="40" w:after="40" w:line="240" w:lineRule="auto"/>
              <w:jc w:val="center"/>
              <w:rPr>
                <w:rFonts w:hint="eastAsia" w:ascii="仿宋" w:hAnsi="仿宋" w:eastAsia="仿宋" w:cs="仿宋"/>
                <w:b/>
                <w:color w:val="auto"/>
              </w:rPr>
            </w:pPr>
          </w:p>
        </w:tc>
      </w:tr>
      <w:tr w14:paraId="5998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6"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6E46ACA5">
            <w:pPr>
              <w:spacing w:line="240" w:lineRule="auto"/>
              <w:jc w:val="center"/>
              <w:rPr>
                <w:rFonts w:hint="default" w:ascii="仿宋" w:hAnsi="仿宋" w:eastAsia="仿宋" w:cs="仿宋"/>
                <w:b/>
                <w:color w:val="auto"/>
                <w:lang w:val="en-US" w:eastAsia="zh-CN"/>
              </w:rPr>
            </w:pPr>
            <w:r>
              <w:rPr>
                <w:rFonts w:hint="eastAsia" w:ascii="仿宋" w:hAnsi="仿宋" w:eastAsia="仿宋" w:cs="仿宋"/>
                <w:b/>
                <w:color w:val="auto"/>
                <w:lang w:val="en-US" w:eastAsia="zh-CN"/>
              </w:rPr>
              <w:t>9</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367FB3BD">
            <w:pPr>
              <w:spacing w:line="240" w:lineRule="auto"/>
              <w:jc w:val="center"/>
              <w:rPr>
                <w:rFonts w:hint="eastAsia" w:ascii="仿宋" w:hAnsi="仿宋" w:eastAsia="仿宋" w:cs="仿宋"/>
                <w:b/>
                <w:color w:val="auto"/>
                <w:kern w:val="28"/>
              </w:rPr>
            </w:pPr>
            <w:r>
              <w:rPr>
                <w:rFonts w:hint="eastAsia" w:ascii="仿宋" w:hAnsi="仿宋" w:eastAsia="仿宋" w:cs="仿宋"/>
                <w:b/>
                <w:bCs/>
                <w:color w:val="auto"/>
              </w:rPr>
              <w:t>信用承诺书</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7D70CD79">
            <w:pPr>
              <w:spacing w:before="190" w:beforeLines="50" w:line="500" w:lineRule="exact"/>
              <w:jc w:val="left"/>
              <w:rPr>
                <w:rFonts w:hint="eastAsia" w:ascii="仿宋" w:hAnsi="仿宋" w:eastAsia="仿宋" w:cs="仿宋"/>
                <w:bCs/>
                <w:color w:val="auto"/>
                <w:kern w:val="28"/>
              </w:rPr>
            </w:pPr>
            <w:r>
              <w:rPr>
                <w:rFonts w:hint="eastAsia" w:ascii="仿宋" w:hAnsi="仿宋" w:eastAsia="仿宋" w:cs="仿宋"/>
                <w:color w:val="auto"/>
                <w:kern w:val="28"/>
              </w:rPr>
              <w:t>《榆林市政府采购供应商信用承诺书》信用承诺书已上传至“信用中国（陕西榆林）”平台，投标时响应文件应附网页截图，截图要清晰可见，内容完整（格式见资格响应文件附件</w:t>
            </w:r>
            <w:r>
              <w:rPr>
                <w:rFonts w:hint="eastAsia" w:ascii="仿宋" w:hAnsi="仿宋" w:eastAsia="仿宋" w:cs="仿宋"/>
                <w:color w:val="auto"/>
                <w:kern w:val="28"/>
                <w:lang w:eastAsia="zh-CN"/>
              </w:rPr>
              <w:t>四</w:t>
            </w:r>
            <w:r>
              <w:rPr>
                <w:rFonts w:hint="eastAsia" w:ascii="仿宋" w:hAnsi="仿宋" w:eastAsia="仿宋" w:cs="仿宋"/>
                <w:color w:val="auto"/>
                <w:kern w:val="28"/>
              </w:rPr>
              <w:t>）</w:t>
            </w:r>
            <w:r>
              <w:rPr>
                <w:rFonts w:hint="eastAsia" w:ascii="仿宋" w:hAnsi="仿宋" w:eastAsia="仿宋" w:cs="仿宋"/>
                <w:bCs/>
                <w:color w:val="auto"/>
                <w:kern w:val="28"/>
              </w:rPr>
              <w:t>（</w:t>
            </w:r>
            <w:r>
              <w:rPr>
                <w:rFonts w:hint="eastAsia" w:ascii="仿宋" w:hAnsi="仿宋" w:eastAsia="仿宋" w:cs="仿宋"/>
                <w:bCs/>
                <w:color w:val="auto"/>
                <w:kern w:val="28"/>
                <w:lang w:val="en-US" w:eastAsia="zh-CN"/>
              </w:rPr>
              <w:t>原件的</w:t>
            </w:r>
            <w:r>
              <w:rPr>
                <w:rFonts w:hint="eastAsia" w:ascii="仿宋" w:hAnsi="仿宋" w:eastAsia="仿宋" w:cs="仿宋"/>
                <w:bCs/>
                <w:color w:val="auto"/>
                <w:kern w:val="28"/>
              </w:rPr>
              <w:t>扫描件或</w:t>
            </w:r>
            <w:r>
              <w:rPr>
                <w:rFonts w:hint="eastAsia" w:ascii="仿宋" w:hAnsi="仿宋" w:eastAsia="仿宋" w:cs="仿宋"/>
                <w:bCs/>
                <w:color w:val="auto"/>
                <w:kern w:val="28"/>
                <w:lang w:val="en-US" w:eastAsia="zh-CN"/>
              </w:rPr>
              <w:t>复印件</w:t>
            </w:r>
            <w:r>
              <w:rPr>
                <w:rFonts w:hint="eastAsia" w:ascii="仿宋" w:hAnsi="仿宋" w:eastAsia="仿宋" w:cs="仿宋"/>
                <w:bCs/>
                <w:color w:val="auto"/>
                <w:kern w:val="28"/>
              </w:rPr>
              <w:t>加盖公章）</w:t>
            </w:r>
            <w:r>
              <w:rPr>
                <w:rFonts w:hint="eastAsia" w:ascii="仿宋" w:hAnsi="仿宋" w:eastAsia="仿宋" w:cs="仿宋"/>
                <w:bCs/>
                <w:color w:val="auto"/>
                <w:kern w:val="28"/>
                <w:lang w:eastAsia="zh-CN"/>
              </w:rPr>
              <w:t>。</w:t>
            </w:r>
            <w:r>
              <w:rPr>
                <w:rFonts w:hint="eastAsia" w:ascii="仿宋" w:hAnsi="仿宋" w:eastAsia="仿宋" w:cs="仿宋"/>
                <w:sz w:val="21"/>
                <w:szCs w:val="21"/>
              </w:rPr>
              <w:t>《</w:t>
            </w:r>
            <w:r>
              <w:rPr>
                <w:rFonts w:hint="eastAsia" w:ascii="仿宋" w:hAnsi="仿宋" w:eastAsia="仿宋" w:cs="仿宋"/>
                <w:color w:val="auto"/>
                <w:kern w:val="28"/>
              </w:rPr>
              <w:t>电子谈判响应文件与纸质谈判响应文件一致的承诺书》（格式见资格响应文件附件</w:t>
            </w:r>
            <w:r>
              <w:rPr>
                <w:rFonts w:hint="eastAsia" w:ascii="仿宋" w:hAnsi="仿宋" w:eastAsia="仿宋" w:cs="仿宋"/>
                <w:color w:val="auto"/>
                <w:kern w:val="28"/>
                <w:lang w:eastAsia="zh-CN"/>
              </w:rPr>
              <w:t>五</w:t>
            </w:r>
            <w:r>
              <w:rPr>
                <w:rFonts w:hint="eastAsia" w:ascii="仿宋" w:hAnsi="仿宋" w:eastAsia="仿宋" w:cs="仿宋"/>
                <w:color w:val="auto"/>
                <w:kern w:val="28"/>
              </w:rPr>
              <w:t>）</w:t>
            </w:r>
            <w:r>
              <w:rPr>
                <w:rFonts w:hint="eastAsia" w:ascii="仿宋" w:hAnsi="仿宋" w:eastAsia="仿宋" w:cs="仿宋"/>
                <w:color w:val="auto"/>
                <w:kern w:val="28"/>
                <w:lang w:eastAsia="zh-CN"/>
              </w:rPr>
              <w:t>的</w:t>
            </w:r>
            <w:r>
              <w:rPr>
                <w:rFonts w:hint="eastAsia" w:ascii="仿宋" w:hAnsi="仿宋" w:eastAsia="仿宋" w:cs="仿宋"/>
                <w:color w:val="auto"/>
                <w:kern w:val="28"/>
              </w:rPr>
              <w:t>扫描件或加盖公章的复印件。</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46DF45E8">
            <w:pPr>
              <w:spacing w:before="40" w:after="40" w:line="240" w:lineRule="auto"/>
              <w:jc w:val="center"/>
              <w:rPr>
                <w:rFonts w:hint="eastAsia"/>
                <w:color w:val="auto"/>
              </w:rPr>
            </w:pPr>
          </w:p>
          <w:p w14:paraId="76C9C8B4">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349FF76E">
            <w:pPr>
              <w:spacing w:before="40" w:after="40" w:line="240" w:lineRule="auto"/>
              <w:jc w:val="center"/>
              <w:rPr>
                <w:rFonts w:hint="eastAsia" w:ascii="仿宋" w:hAnsi="仿宋" w:eastAsia="仿宋" w:cs="仿宋"/>
                <w:b/>
                <w:color w:val="auto"/>
              </w:rPr>
            </w:pPr>
          </w:p>
        </w:tc>
      </w:tr>
      <w:tr w14:paraId="1E0E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1E0B8884">
            <w:pPr>
              <w:spacing w:line="240" w:lineRule="auto"/>
              <w:jc w:val="center"/>
              <w:rPr>
                <w:rFonts w:hint="default" w:ascii="仿宋" w:hAnsi="仿宋" w:eastAsia="仿宋" w:cs="仿宋"/>
                <w:b/>
                <w:color w:val="auto"/>
                <w:lang w:val="en-US" w:eastAsia="zh-CN"/>
              </w:rPr>
            </w:pPr>
            <w:r>
              <w:rPr>
                <w:rFonts w:hint="eastAsia" w:ascii="仿宋" w:hAnsi="仿宋" w:eastAsia="仿宋" w:cs="仿宋"/>
                <w:b/>
                <w:color w:val="auto"/>
                <w:lang w:val="en-US" w:eastAsia="zh-CN"/>
              </w:rPr>
              <w:t>10</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4FCE2F61">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供应商关联</w:t>
            </w:r>
          </w:p>
          <w:p w14:paraId="2F2C2084">
            <w:pPr>
              <w:spacing w:line="240" w:lineRule="auto"/>
              <w:jc w:val="center"/>
              <w:rPr>
                <w:rFonts w:hint="eastAsia" w:ascii="仿宋" w:hAnsi="仿宋" w:eastAsia="仿宋" w:cs="仿宋"/>
                <w:b/>
                <w:color w:val="auto"/>
                <w:kern w:val="28"/>
              </w:rPr>
            </w:pPr>
            <w:r>
              <w:rPr>
                <w:rFonts w:hint="eastAsia" w:ascii="仿宋" w:hAnsi="仿宋" w:eastAsia="仿宋" w:cs="仿宋"/>
                <w:b/>
                <w:color w:val="auto"/>
                <w:kern w:val="28"/>
              </w:rPr>
              <w:t>情况</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651AADCC">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rPr>
              <w:t>《供应商企业关系关联承诺书》（格式见资格响应文件附件三）</w:t>
            </w:r>
            <w:r>
              <w:rPr>
                <w:rFonts w:hint="eastAsia" w:ascii="仿宋" w:hAnsi="仿宋" w:eastAsia="仿宋" w:cs="仿宋"/>
                <w:color w:val="auto"/>
                <w:kern w:val="28"/>
              </w:rPr>
              <w:t>（</w:t>
            </w:r>
            <w:r>
              <w:rPr>
                <w:rFonts w:hint="eastAsia" w:ascii="仿宋" w:hAnsi="仿宋" w:eastAsia="仿宋" w:cs="仿宋"/>
                <w:bCs/>
                <w:color w:val="auto"/>
                <w:kern w:val="28"/>
                <w:lang w:val="en-US" w:eastAsia="zh-CN"/>
              </w:rPr>
              <w:t>扫描件或复印件加盖公章</w:t>
            </w:r>
            <w:r>
              <w:rPr>
                <w:rFonts w:hint="eastAsia" w:ascii="仿宋" w:hAnsi="仿宋" w:eastAsia="仿宋" w:cs="仿宋"/>
                <w:color w:val="auto"/>
                <w:kern w:val="28"/>
              </w:rPr>
              <w:t>）</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261A80F9">
            <w:pPr>
              <w:spacing w:before="40" w:after="40" w:line="240" w:lineRule="auto"/>
              <w:jc w:val="center"/>
              <w:rPr>
                <w:rFonts w:hint="eastAsia"/>
                <w:color w:val="auto"/>
              </w:rPr>
            </w:pPr>
          </w:p>
          <w:p w14:paraId="369D96ED">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6DE581D2">
            <w:pPr>
              <w:spacing w:before="40" w:after="40" w:line="240" w:lineRule="auto"/>
              <w:jc w:val="center"/>
              <w:rPr>
                <w:rFonts w:hint="eastAsia" w:ascii="仿宋" w:hAnsi="仿宋" w:eastAsia="仿宋" w:cs="仿宋"/>
                <w:b/>
                <w:color w:val="auto"/>
              </w:rPr>
            </w:pPr>
          </w:p>
        </w:tc>
      </w:tr>
      <w:tr w14:paraId="4E4F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A3D78A2">
            <w:pPr>
              <w:spacing w:line="240" w:lineRule="auto"/>
              <w:jc w:val="center"/>
              <w:rPr>
                <w:rFonts w:hint="default" w:ascii="仿宋" w:hAnsi="仿宋" w:eastAsia="仿宋" w:cs="仿宋"/>
                <w:b/>
                <w:color w:val="auto"/>
                <w:lang w:val="en-US" w:eastAsia="zh-CN"/>
              </w:rPr>
            </w:pPr>
            <w:r>
              <w:rPr>
                <w:rFonts w:hint="eastAsia" w:ascii="仿宋" w:hAnsi="仿宋" w:eastAsia="仿宋" w:cs="仿宋"/>
                <w:b/>
                <w:color w:val="auto"/>
                <w:lang w:val="en-US" w:eastAsia="zh-CN"/>
              </w:rPr>
              <w:t>11</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204AF00A">
            <w:pPr>
              <w:spacing w:line="240" w:lineRule="auto"/>
              <w:jc w:val="center"/>
              <w:rPr>
                <w:rFonts w:hint="eastAsia" w:ascii="仿宋" w:hAnsi="仿宋" w:eastAsia="仿宋" w:cs="仿宋"/>
                <w:bCs/>
                <w:color w:val="auto"/>
                <w:kern w:val="28"/>
              </w:rPr>
            </w:pPr>
            <w:r>
              <w:rPr>
                <w:rFonts w:hint="eastAsia" w:ascii="仿宋" w:hAnsi="仿宋" w:eastAsia="仿宋" w:cs="仿宋"/>
                <w:b/>
                <w:bCs w:val="0"/>
                <w:color w:val="auto"/>
                <w:kern w:val="28"/>
              </w:rPr>
              <w:t>资格响应文件形式</w:t>
            </w:r>
          </w:p>
        </w:tc>
        <w:tc>
          <w:tcPr>
            <w:tcW w:w="4806" w:type="dxa"/>
            <w:tcBorders>
              <w:top w:val="single" w:color="auto" w:sz="4" w:space="0"/>
              <w:left w:val="single" w:color="auto" w:sz="4" w:space="0"/>
              <w:bottom w:val="single" w:color="auto" w:sz="4" w:space="0"/>
              <w:right w:val="single" w:color="auto" w:sz="4" w:space="0"/>
            </w:tcBorders>
            <w:noWrap w:val="0"/>
            <w:vAlign w:val="center"/>
          </w:tcPr>
          <w:p w14:paraId="5A74F278">
            <w:pPr>
              <w:spacing w:line="240" w:lineRule="auto"/>
              <w:jc w:val="left"/>
              <w:rPr>
                <w:rFonts w:hint="eastAsia" w:ascii="仿宋" w:hAnsi="仿宋" w:eastAsia="仿宋" w:cs="仿宋"/>
                <w:bCs/>
                <w:color w:val="auto"/>
                <w:kern w:val="28"/>
              </w:rPr>
            </w:pPr>
            <w:r>
              <w:rPr>
                <w:rFonts w:hint="eastAsia" w:ascii="仿宋" w:hAnsi="仿宋" w:eastAsia="仿宋" w:cs="仿宋"/>
                <w:bCs/>
                <w:color w:val="auto"/>
                <w:kern w:val="28"/>
              </w:rPr>
              <w:t>核查资格响应文件格式、签字盖章是否符合谈判文件要求。文件封面和授权委托书的项目名称和项目编号一致。</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062547D3">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3188104">
            <w:pPr>
              <w:spacing w:before="40" w:after="40" w:line="240" w:lineRule="auto"/>
              <w:jc w:val="center"/>
              <w:rPr>
                <w:rFonts w:hint="eastAsia" w:ascii="仿宋" w:hAnsi="仿宋" w:eastAsia="仿宋" w:cs="仿宋"/>
                <w:b/>
                <w:color w:val="auto"/>
              </w:rPr>
            </w:pPr>
          </w:p>
        </w:tc>
      </w:tr>
      <w:tr w14:paraId="6077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AFF9F3F">
            <w:pPr>
              <w:spacing w:line="240" w:lineRule="auto"/>
              <w:jc w:val="left"/>
              <w:rPr>
                <w:rFonts w:hint="eastAsia" w:ascii="仿宋" w:hAnsi="仿宋" w:eastAsia="仿宋" w:cs="仿宋"/>
                <w:b/>
                <w:bCs w:val="0"/>
                <w:color w:val="auto"/>
                <w:kern w:val="28"/>
                <w:lang w:val="en-US" w:eastAsia="zh-CN"/>
              </w:rPr>
            </w:pPr>
            <w:r>
              <w:rPr>
                <w:rFonts w:hint="eastAsia" w:ascii="仿宋" w:hAnsi="仿宋" w:eastAsia="仿宋" w:cs="仿宋"/>
                <w:b/>
                <w:bCs w:val="0"/>
                <w:color w:val="auto"/>
                <w:kern w:val="28"/>
                <w:lang w:val="en-US" w:eastAsia="zh-CN"/>
              </w:rPr>
              <w:t>12</w:t>
            </w:r>
          </w:p>
        </w:tc>
        <w:tc>
          <w:tcPr>
            <w:tcW w:w="158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5125ABB">
            <w:pPr>
              <w:spacing w:line="240" w:lineRule="auto"/>
              <w:jc w:val="left"/>
              <w:rPr>
                <w:rFonts w:hint="eastAsia" w:ascii="仿宋" w:hAnsi="仿宋" w:eastAsia="仿宋" w:cs="仿宋"/>
                <w:b/>
                <w:bCs w:val="0"/>
                <w:color w:val="auto"/>
                <w:kern w:val="28"/>
                <w:lang w:val="en-US" w:eastAsia="zh-CN"/>
              </w:rPr>
            </w:pPr>
            <w:r>
              <w:rPr>
                <w:rFonts w:hint="eastAsia" w:ascii="仿宋" w:hAnsi="仿宋" w:eastAsia="仿宋" w:cs="仿宋"/>
                <w:b/>
                <w:bCs w:val="0"/>
                <w:color w:val="auto"/>
                <w:kern w:val="28"/>
              </w:rPr>
              <w:t>纸质文件要求</w:t>
            </w:r>
          </w:p>
        </w:tc>
        <w:tc>
          <w:tcPr>
            <w:tcW w:w="4806"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FEA580D">
            <w:pPr>
              <w:spacing w:line="240" w:lineRule="auto"/>
              <w:jc w:val="left"/>
              <w:rPr>
                <w:rFonts w:hint="eastAsia" w:ascii="仿宋" w:hAnsi="仿宋" w:eastAsia="仿宋" w:cs="仿宋"/>
                <w:bCs/>
                <w:color w:val="auto"/>
                <w:kern w:val="28"/>
                <w:lang w:val="en-US" w:eastAsia="zh-CN"/>
              </w:rPr>
            </w:pPr>
            <w:r>
              <w:rPr>
                <w:rFonts w:hint="eastAsia" w:ascii="仿宋" w:hAnsi="仿宋" w:eastAsia="仿宋" w:cs="仿宋"/>
                <w:bCs/>
                <w:color w:val="auto"/>
                <w:kern w:val="28"/>
              </w:rPr>
              <w:t>邮寄纸质版响应文件回执单（邮件寄出证明材料）（原件的扫描件或加盖公章的复印件）</w:t>
            </w:r>
          </w:p>
        </w:tc>
        <w:tc>
          <w:tcPr>
            <w:tcW w:w="1006" w:type="dxa"/>
            <w:tcBorders>
              <w:top w:val="single" w:color="auto" w:sz="4" w:space="0"/>
              <w:left w:val="single" w:color="auto" w:sz="4" w:space="0"/>
              <w:bottom w:val="single" w:color="auto" w:sz="4" w:space="0"/>
              <w:right w:val="single" w:color="auto" w:sz="4" w:space="0"/>
            </w:tcBorders>
            <w:noWrap w:val="0"/>
            <w:vAlign w:val="center"/>
          </w:tcPr>
          <w:p w14:paraId="40DEDA95">
            <w:pPr>
              <w:pStyle w:val="63"/>
              <w:ind w:firstLine="432"/>
              <w:rPr>
                <w:rFonts w:hint="eastAsia"/>
                <w:color w:val="auto"/>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7FC035CF">
            <w:pPr>
              <w:spacing w:before="40" w:after="40" w:line="240" w:lineRule="auto"/>
              <w:jc w:val="center"/>
              <w:rPr>
                <w:rFonts w:hint="eastAsia" w:ascii="仿宋" w:hAnsi="仿宋" w:eastAsia="仿宋" w:cs="仿宋"/>
                <w:b/>
                <w:color w:val="auto"/>
              </w:rPr>
            </w:pPr>
          </w:p>
        </w:tc>
      </w:tr>
      <w:tr w14:paraId="28D6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169" w:type="dxa"/>
            <w:gridSpan w:val="5"/>
            <w:noWrap w:val="0"/>
            <w:vAlign w:val="center"/>
          </w:tcPr>
          <w:p w14:paraId="43C59906">
            <w:pPr>
              <w:spacing w:line="240" w:lineRule="auto"/>
              <w:rPr>
                <w:rFonts w:hint="eastAsia" w:ascii="仿宋" w:hAnsi="仿宋" w:eastAsia="仿宋" w:cs="仿宋"/>
                <w:b/>
                <w:bCs/>
                <w:color w:val="auto"/>
                <w:kern w:val="0"/>
              </w:rPr>
            </w:pPr>
            <w:r>
              <w:rPr>
                <w:rFonts w:hint="eastAsia" w:ascii="仿宋" w:hAnsi="仿宋" w:eastAsia="仿宋" w:cs="仿宋"/>
                <w:b/>
                <w:bCs/>
                <w:color w:val="auto"/>
                <w:kern w:val="0"/>
                <w:lang w:val="en-US" w:eastAsia="zh-CN"/>
              </w:rPr>
              <w:t>谈判</w:t>
            </w:r>
            <w:r>
              <w:rPr>
                <w:rFonts w:hint="eastAsia" w:ascii="仿宋" w:hAnsi="仿宋" w:eastAsia="仿宋" w:cs="仿宋"/>
                <w:b/>
                <w:bCs/>
                <w:color w:val="auto"/>
                <w:kern w:val="0"/>
              </w:rPr>
              <w:t xml:space="preserve">小组成员签字： </w:t>
            </w:r>
          </w:p>
          <w:p w14:paraId="6A210955">
            <w:pPr>
              <w:spacing w:line="240" w:lineRule="auto"/>
              <w:rPr>
                <w:rFonts w:hint="default" w:eastAsia="仿宋"/>
                <w:lang w:val="en-US" w:eastAsia="zh-CN"/>
              </w:rPr>
            </w:pPr>
          </w:p>
        </w:tc>
      </w:tr>
    </w:tbl>
    <w:p w14:paraId="66B3973F">
      <w:pPr>
        <w:spacing w:line="500" w:lineRule="exact"/>
        <w:ind w:firstLine="570" w:firstLineChars="200"/>
        <w:rPr>
          <w:rFonts w:hint="eastAsia" w:ascii="仿宋" w:hAnsi="仿宋" w:eastAsia="仿宋" w:cs="仿宋"/>
          <w:b/>
          <w:bCs/>
          <w:color w:val="auto"/>
        </w:rPr>
      </w:pPr>
      <w:r>
        <w:rPr>
          <w:rFonts w:hint="eastAsia" w:ascii="仿宋" w:hAnsi="仿宋" w:eastAsia="仿宋" w:cs="仿宋"/>
          <w:b/>
          <w:bCs/>
          <w:color w:val="auto"/>
        </w:rPr>
        <w:t>7.3出现下列情形的，响应文件将被视为无效：</w:t>
      </w:r>
    </w:p>
    <w:bookmarkEnd w:id="41"/>
    <w:bookmarkEnd w:id="42"/>
    <w:p w14:paraId="5F678638">
      <w:pPr>
        <w:spacing w:line="500" w:lineRule="exact"/>
        <w:ind w:firstLine="570" w:firstLineChars="200"/>
        <w:rPr>
          <w:rFonts w:ascii="仿宋" w:hAnsi="仿宋" w:eastAsia="仿宋" w:cs="仿宋"/>
        </w:rPr>
      </w:pPr>
      <w:r>
        <w:rPr>
          <w:rFonts w:hint="eastAsia" w:ascii="仿宋" w:hAnsi="仿宋" w:eastAsia="仿宋" w:cs="仿宋"/>
        </w:rPr>
        <w:t>7.3.1 不具备谈判文件中规定的资格要求的；</w:t>
      </w:r>
    </w:p>
    <w:p w14:paraId="7E8CD47E">
      <w:pPr>
        <w:spacing w:line="500" w:lineRule="exact"/>
        <w:ind w:firstLine="570" w:firstLineChars="200"/>
        <w:rPr>
          <w:rFonts w:ascii="仿宋" w:hAnsi="仿宋" w:eastAsia="仿宋" w:cs="仿宋"/>
        </w:rPr>
      </w:pPr>
      <w:r>
        <w:rPr>
          <w:rFonts w:hint="eastAsia" w:ascii="仿宋" w:hAnsi="仿宋" w:eastAsia="仿宋" w:cs="仿宋"/>
        </w:rPr>
        <w:t>7.3.2 未按谈判文件要求提供资格</w:t>
      </w:r>
      <w:r>
        <w:rPr>
          <w:rFonts w:hint="eastAsia" w:ascii="仿宋" w:hAnsi="仿宋" w:eastAsia="仿宋" w:cs="仿宋"/>
          <w:lang w:val="en-US" w:eastAsia="zh-CN"/>
        </w:rPr>
        <w:t>响应</w:t>
      </w:r>
      <w:r>
        <w:rPr>
          <w:rFonts w:hint="eastAsia" w:ascii="仿宋" w:hAnsi="仿宋" w:eastAsia="仿宋" w:cs="仿宋"/>
        </w:rPr>
        <w:t>文件，或未按谈判文件要求加盖公章的；</w:t>
      </w:r>
    </w:p>
    <w:p w14:paraId="05AF3D6B">
      <w:pPr>
        <w:pStyle w:val="8"/>
        <w:rPr>
          <w:rFonts w:ascii="仿宋" w:hAnsi="仿宋" w:eastAsia="仿宋" w:cs="仿宋"/>
        </w:rPr>
      </w:pPr>
      <w:r>
        <w:rPr>
          <w:rFonts w:hint="eastAsia" w:ascii="仿宋" w:hAnsi="仿宋" w:eastAsia="仿宋" w:cs="仿宋"/>
        </w:rPr>
        <w:t xml:space="preserve"> 7.3.3 资格响应文件未按谈判文件给定格式编制、装订的，或资格响应文件和资格原件不一致的；</w:t>
      </w:r>
    </w:p>
    <w:p w14:paraId="6F458F1B">
      <w:pPr>
        <w:spacing w:line="500" w:lineRule="exact"/>
        <w:ind w:firstLine="570" w:firstLineChars="200"/>
        <w:rPr>
          <w:rFonts w:ascii="仿宋" w:hAnsi="仿宋" w:eastAsia="仿宋" w:cs="仿宋"/>
        </w:rPr>
      </w:pPr>
      <w:r>
        <w:rPr>
          <w:rFonts w:hint="eastAsia" w:ascii="仿宋" w:hAnsi="仿宋" w:eastAsia="仿宋" w:cs="仿宋"/>
        </w:rPr>
        <w:t xml:space="preserve">7.3.4 </w:t>
      </w:r>
      <w:r>
        <w:rPr>
          <w:rFonts w:hint="eastAsia" w:ascii="仿宋" w:hAnsi="仿宋" w:eastAsia="仿宋" w:cs="仿宋"/>
          <w:lang w:val="en-US" w:eastAsia="zh-CN"/>
        </w:rPr>
        <w:t>谈判</w:t>
      </w:r>
      <w:r>
        <w:rPr>
          <w:rFonts w:hint="eastAsia" w:ascii="仿宋" w:hAnsi="仿宋" w:eastAsia="仿宋" w:cs="仿宋"/>
        </w:rPr>
        <w:t>小组认为供应商的资格</w:t>
      </w:r>
      <w:r>
        <w:rPr>
          <w:rFonts w:hint="eastAsia" w:ascii="仿宋" w:hAnsi="仿宋" w:eastAsia="仿宋" w:cs="仿宋"/>
          <w:lang w:val="en-US" w:eastAsia="zh-CN"/>
        </w:rPr>
        <w:t>响应</w:t>
      </w:r>
      <w:r>
        <w:rPr>
          <w:rFonts w:hint="eastAsia" w:ascii="仿宋" w:hAnsi="仿宋" w:eastAsia="仿宋" w:cs="仿宋"/>
        </w:rPr>
        <w:t>文件存在疑点，要求供应商现场</w:t>
      </w:r>
      <w:r>
        <w:rPr>
          <w:rFonts w:hint="eastAsia" w:ascii="仿宋" w:hAnsi="仿宋" w:eastAsia="仿宋" w:cs="仿宋"/>
          <w:lang w:eastAsia="zh-CN"/>
        </w:rPr>
        <w:t>（</w:t>
      </w:r>
      <w:r>
        <w:rPr>
          <w:rFonts w:hint="eastAsia" w:ascii="仿宋" w:hAnsi="仿宋" w:eastAsia="仿宋" w:cs="仿宋"/>
          <w:lang w:val="en-US" w:eastAsia="zh-CN"/>
        </w:rPr>
        <w:t>现场是指资格评审过程中</w:t>
      </w:r>
      <w:r>
        <w:rPr>
          <w:rFonts w:hint="eastAsia" w:ascii="仿宋" w:hAnsi="仿宋" w:eastAsia="仿宋" w:cs="仿宋"/>
          <w:lang w:eastAsia="zh-CN"/>
        </w:rPr>
        <w:t>）</w:t>
      </w:r>
      <w:r>
        <w:rPr>
          <w:rFonts w:hint="eastAsia" w:ascii="仿宋" w:hAnsi="仿宋" w:eastAsia="仿宋" w:cs="仿宋"/>
        </w:rPr>
        <w:t>提供证明文件，供应商不能在规定时限内提供符合谈判文件要求的证明文件的。</w:t>
      </w:r>
    </w:p>
    <w:p w14:paraId="28DA766F">
      <w:pPr>
        <w:spacing w:line="500" w:lineRule="exact"/>
        <w:ind w:firstLine="570" w:firstLineChars="200"/>
        <w:rPr>
          <w:rFonts w:ascii="仿宋" w:hAnsi="仿宋" w:eastAsia="仿宋" w:cs="仿宋"/>
        </w:rPr>
      </w:pPr>
      <w:r>
        <w:rPr>
          <w:rFonts w:hint="eastAsia" w:ascii="仿宋" w:hAnsi="仿宋" w:eastAsia="仿宋" w:cs="仿宋"/>
        </w:rPr>
        <w:t>7.4资格审查结束后，</w:t>
      </w:r>
      <w:r>
        <w:rPr>
          <w:rFonts w:hint="eastAsia" w:ascii="仿宋" w:hAnsi="仿宋" w:eastAsia="仿宋" w:cs="仿宋"/>
          <w:lang w:val="en-US" w:eastAsia="zh-CN"/>
        </w:rPr>
        <w:t>谈判</w:t>
      </w:r>
      <w:r>
        <w:rPr>
          <w:rFonts w:hint="eastAsia" w:ascii="仿宋" w:hAnsi="仿宋" w:eastAsia="仿宋" w:cs="仿宋"/>
        </w:rPr>
        <w:t>小组成员应当对审查结果进行签字确认，并告知有关供应商资格审查未通过的原因。</w:t>
      </w:r>
    </w:p>
    <w:p w14:paraId="6CABFA1C">
      <w:pPr>
        <w:spacing w:line="500" w:lineRule="exact"/>
        <w:ind w:firstLine="570" w:firstLineChars="200"/>
        <w:rPr>
          <w:rFonts w:ascii="仿宋" w:hAnsi="仿宋" w:eastAsia="仿宋" w:cs="仿宋"/>
        </w:rPr>
      </w:pPr>
      <w:r>
        <w:rPr>
          <w:rFonts w:hint="eastAsia" w:ascii="仿宋" w:hAnsi="仿宋" w:eastAsia="仿宋" w:cs="仿宋"/>
        </w:rPr>
        <w:t>7.</w:t>
      </w:r>
      <w:r>
        <w:rPr>
          <w:rFonts w:hint="eastAsia" w:ascii="仿宋" w:hAnsi="仿宋" w:eastAsia="仿宋" w:cs="仿宋"/>
          <w:lang w:val="en-US" w:eastAsia="zh-CN"/>
        </w:rPr>
        <w:t>5</w:t>
      </w:r>
      <w:r>
        <w:rPr>
          <w:rFonts w:hint="eastAsia" w:ascii="仿宋" w:hAnsi="仿宋" w:eastAsia="仿宋" w:cs="仿宋"/>
        </w:rPr>
        <w:t>供应商对资格审查结果有疑问的，可以向采购人提出询问，采购人应及时答复。供应商认为资格审查结果使自己的权益受到损害的，可以在7个工作日内，以书面形式向采购人提出质疑。</w:t>
      </w:r>
    </w:p>
    <w:p w14:paraId="46952050">
      <w:pPr>
        <w:spacing w:line="500" w:lineRule="exact"/>
        <w:ind w:firstLine="570" w:firstLineChars="200"/>
        <w:rPr>
          <w:rFonts w:ascii="仿宋" w:hAnsi="仿宋" w:eastAsia="仿宋" w:cs="仿宋"/>
        </w:rPr>
      </w:pPr>
      <w:r>
        <w:rPr>
          <w:rFonts w:hint="eastAsia" w:ascii="仿宋" w:hAnsi="仿宋" w:eastAsia="仿宋" w:cs="仿宋"/>
        </w:rPr>
        <w:t>资格审查合格谈判供应商不足3家的，不得进行</w:t>
      </w:r>
      <w:r>
        <w:rPr>
          <w:rFonts w:hint="eastAsia" w:ascii="仿宋" w:hAnsi="仿宋" w:eastAsia="仿宋" w:cs="仿宋"/>
          <w:lang w:val="en-US" w:eastAsia="zh-CN"/>
        </w:rPr>
        <w:t>下一步</w:t>
      </w:r>
      <w:r>
        <w:rPr>
          <w:rFonts w:hint="eastAsia" w:ascii="仿宋" w:hAnsi="仿宋" w:eastAsia="仿宋" w:cs="仿宋"/>
        </w:rPr>
        <w:t>评审和谈判。</w:t>
      </w:r>
    </w:p>
    <w:p w14:paraId="55E89151">
      <w:pPr>
        <w:spacing w:line="500" w:lineRule="exact"/>
        <w:ind w:firstLine="610" w:firstLineChars="200"/>
        <w:contextualSpacing/>
        <w:jc w:val="center"/>
        <w:rPr>
          <w:rFonts w:hint="eastAsia" w:ascii="黑体" w:hAnsi="黑体" w:eastAsia="黑体" w:cs="黑体"/>
          <w:b/>
          <w:color w:val="auto"/>
          <w:sz w:val="30"/>
          <w:szCs w:val="30"/>
        </w:rPr>
      </w:pPr>
      <w:r>
        <w:rPr>
          <w:rStyle w:val="49"/>
          <w:rFonts w:hint="eastAsia" w:ascii="黑体" w:hAnsi="黑体" w:eastAsia="黑体" w:cs="黑体"/>
          <w:bCs w:val="0"/>
          <w:color w:val="auto"/>
          <w:sz w:val="30"/>
          <w:szCs w:val="30"/>
        </w:rPr>
        <w:t>八、评审和谈判</w:t>
      </w:r>
    </w:p>
    <w:p w14:paraId="56926128">
      <w:pPr>
        <w:pStyle w:val="26"/>
        <w:spacing w:beforeAutospacing="0" w:afterAutospacing="0" w:line="500" w:lineRule="exact"/>
        <w:ind w:firstLine="560" w:firstLineChars="197"/>
        <w:rPr>
          <w:rFonts w:hint="eastAsia" w:ascii="仿宋" w:hAnsi="仿宋" w:eastAsia="仿宋" w:cs="仿宋"/>
          <w:b/>
          <w:bCs/>
          <w:color w:val="auto"/>
          <w:sz w:val="28"/>
        </w:rPr>
      </w:pPr>
      <w:r>
        <w:rPr>
          <w:rFonts w:hint="eastAsia" w:ascii="仿宋" w:hAnsi="仿宋" w:eastAsia="仿宋" w:cs="仿宋"/>
          <w:b/>
          <w:bCs/>
          <w:color w:val="auto"/>
          <w:sz w:val="28"/>
          <w:shd w:val="clear" w:color="auto" w:fill="FFFFFF"/>
        </w:rPr>
        <w:t>8.1采购代理机构负责组织评审工作，并履行下列职责：</w:t>
      </w:r>
    </w:p>
    <w:p w14:paraId="41178774">
      <w:pPr>
        <w:pStyle w:val="26"/>
        <w:spacing w:beforeAutospacing="0" w:afterAutospacing="0" w:line="500" w:lineRule="exact"/>
        <w:ind w:firstLine="570" w:firstLineChars="200"/>
        <w:rPr>
          <w:rFonts w:hint="eastAsia" w:ascii="仿宋" w:hAnsi="仿宋" w:eastAsia="仿宋" w:cs="仿宋"/>
          <w:color w:val="auto"/>
          <w:sz w:val="28"/>
        </w:rPr>
      </w:pPr>
      <w:r>
        <w:rPr>
          <w:rFonts w:hint="eastAsia" w:ascii="仿宋" w:hAnsi="仿宋" w:eastAsia="仿宋" w:cs="仿宋"/>
          <w:color w:val="auto"/>
          <w:sz w:val="28"/>
          <w:shd w:val="clear" w:color="auto" w:fill="FFFFFF"/>
        </w:rPr>
        <w:t>（1）核对评审专家身份和采购人代表授权函，对评审专家在政府采购活动中的职责履行情况予以记录，并及时将有关违法违规行为向财政部门报告;</w:t>
      </w:r>
    </w:p>
    <w:p w14:paraId="3E4B7DA3">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（2）宣布评审纪律;</w:t>
      </w:r>
    </w:p>
    <w:p w14:paraId="6345B9DA">
      <w:pPr>
        <w:pStyle w:val="26"/>
        <w:spacing w:beforeAutospacing="0" w:afterAutospacing="0" w:line="500" w:lineRule="exact"/>
        <w:ind w:firstLine="570" w:firstLineChars="200"/>
        <w:rPr>
          <w:rFonts w:hint="eastAsia" w:ascii="仿宋" w:hAnsi="仿宋" w:eastAsia="仿宋" w:cs="仿宋"/>
          <w:color w:val="auto"/>
          <w:sz w:val="28"/>
        </w:rPr>
      </w:pPr>
      <w:r>
        <w:rPr>
          <w:rFonts w:hint="eastAsia" w:ascii="仿宋" w:hAnsi="仿宋" w:eastAsia="仿宋" w:cs="仿宋"/>
          <w:color w:val="auto"/>
          <w:sz w:val="28"/>
          <w:shd w:val="clear" w:color="auto" w:fill="FFFFFF"/>
        </w:rPr>
        <w:t>（3）公布谈判人名单，告知评审专家应当回避的情形;</w:t>
      </w:r>
    </w:p>
    <w:p w14:paraId="79BDE4E6">
      <w:pPr>
        <w:pStyle w:val="26"/>
        <w:spacing w:beforeAutospacing="0" w:afterAutospacing="0" w:line="500" w:lineRule="exact"/>
        <w:ind w:firstLine="570" w:firstLineChars="200"/>
        <w:rPr>
          <w:rFonts w:hint="eastAsia" w:ascii="仿宋" w:hAnsi="仿宋" w:eastAsia="仿宋" w:cs="仿宋"/>
          <w:color w:val="auto"/>
          <w:sz w:val="28"/>
        </w:rPr>
      </w:pPr>
      <w:r>
        <w:rPr>
          <w:rFonts w:hint="eastAsia" w:ascii="仿宋" w:hAnsi="仿宋" w:eastAsia="仿宋" w:cs="仿宋"/>
          <w:color w:val="auto"/>
          <w:sz w:val="28"/>
          <w:shd w:val="clear" w:color="auto" w:fill="FFFFFF"/>
        </w:rPr>
        <w:t>（4）组织谈判小组推选评审组长，采购人代表不得担任组长;</w:t>
      </w:r>
    </w:p>
    <w:p w14:paraId="2545AAD3">
      <w:pPr>
        <w:pStyle w:val="26"/>
        <w:spacing w:beforeAutospacing="0" w:afterAutospacing="0" w:line="500" w:lineRule="exact"/>
        <w:ind w:firstLine="570" w:firstLineChars="200"/>
        <w:rPr>
          <w:rFonts w:hint="eastAsia" w:ascii="仿宋" w:hAnsi="仿宋" w:eastAsia="仿宋" w:cs="仿宋"/>
          <w:color w:val="auto"/>
          <w:sz w:val="28"/>
        </w:rPr>
      </w:pPr>
      <w:r>
        <w:rPr>
          <w:rFonts w:hint="eastAsia" w:ascii="仿宋" w:hAnsi="仿宋" w:eastAsia="仿宋" w:cs="仿宋"/>
          <w:color w:val="auto"/>
          <w:sz w:val="28"/>
          <w:shd w:val="clear" w:color="auto" w:fill="FFFFFF"/>
        </w:rPr>
        <w:t>（5）在评审期间采取必要的通讯管理措施，保证评审活动不受外界干扰;</w:t>
      </w:r>
    </w:p>
    <w:p w14:paraId="759EA19F">
      <w:pPr>
        <w:pStyle w:val="26"/>
        <w:spacing w:beforeAutospacing="0" w:afterAutospacing="0" w:line="500" w:lineRule="exact"/>
        <w:ind w:firstLine="570" w:firstLineChars="200"/>
        <w:rPr>
          <w:rFonts w:hint="eastAsia" w:ascii="仿宋" w:hAnsi="仿宋" w:eastAsia="仿宋" w:cs="仿宋"/>
          <w:color w:val="auto"/>
          <w:sz w:val="28"/>
        </w:rPr>
      </w:pPr>
      <w:r>
        <w:rPr>
          <w:rFonts w:hint="eastAsia" w:ascii="仿宋" w:hAnsi="仿宋" w:eastAsia="仿宋" w:cs="仿宋"/>
          <w:color w:val="auto"/>
          <w:sz w:val="28"/>
          <w:shd w:val="clear" w:color="auto" w:fill="FFFFFF"/>
        </w:rPr>
        <w:t>（6）根据谈判小组的要求介绍政府采购相关政策法规、谈判文件;</w:t>
      </w:r>
    </w:p>
    <w:p w14:paraId="65B190C5">
      <w:pPr>
        <w:pStyle w:val="26"/>
        <w:spacing w:beforeAutospacing="0" w:afterAutospacing="0" w:line="500" w:lineRule="exact"/>
        <w:ind w:firstLine="570" w:firstLineChars="200"/>
        <w:rPr>
          <w:rFonts w:hint="eastAsia" w:ascii="仿宋" w:hAnsi="仿宋" w:eastAsia="仿宋" w:cs="仿宋"/>
          <w:color w:val="auto"/>
          <w:sz w:val="28"/>
        </w:rPr>
      </w:pPr>
      <w:r>
        <w:rPr>
          <w:rFonts w:hint="eastAsia" w:ascii="仿宋" w:hAnsi="仿宋" w:eastAsia="仿宋" w:cs="仿宋"/>
          <w:color w:val="auto"/>
          <w:sz w:val="28"/>
          <w:shd w:val="clear" w:color="auto" w:fill="FFFFFF"/>
        </w:rPr>
        <w:t>（7）维护评审秩序，监督谈判小组依照谈判文件规定的评标程序、方法和标准进行独立评审，及时制止和纠正采购人代表、评审专家的倾向性言论或者违法违规行为;</w:t>
      </w:r>
    </w:p>
    <w:p w14:paraId="1AEE8103">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（8）核对评审结果;</w:t>
      </w:r>
    </w:p>
    <w:p w14:paraId="1B18FA45">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（9）评审工作完成后，按照规定要求采购人向评审专家支付劳务报酬和异地评审差旅费，不得向评审专家以外的其他人员支付评审劳务报酬;</w:t>
      </w:r>
    </w:p>
    <w:p w14:paraId="01C174EB">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（10）处理与评审有关的其他事项。</w:t>
      </w:r>
    </w:p>
    <w:p w14:paraId="5566CE28">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b/>
          <w:bCs/>
          <w:color w:val="auto"/>
          <w:sz w:val="28"/>
          <w:shd w:val="clear" w:color="auto" w:fill="FFFFFF"/>
        </w:rPr>
        <w:t xml:space="preserve">8.2 </w:t>
      </w:r>
      <w:r>
        <w:rPr>
          <w:rFonts w:hint="eastAsia" w:ascii="仿宋" w:hAnsi="仿宋" w:eastAsia="仿宋" w:cs="仿宋"/>
          <w:color w:val="auto"/>
          <w:sz w:val="28"/>
          <w:shd w:val="clear" w:color="auto" w:fill="FFFFFF"/>
        </w:rPr>
        <w:t>采购人可以在评审前说明项目背景和采购需求，说明内容不得含有歧视性、倾向性意见，不得超出谈判文件所述范围。</w:t>
      </w:r>
    </w:p>
    <w:p w14:paraId="7E2FC830">
      <w:pPr>
        <w:pStyle w:val="26"/>
        <w:spacing w:beforeAutospacing="0" w:afterAutospacing="0" w:line="500" w:lineRule="exact"/>
        <w:ind w:firstLine="560" w:firstLineChars="197"/>
        <w:rPr>
          <w:rFonts w:hint="eastAsia" w:ascii="仿宋" w:hAnsi="仿宋" w:eastAsia="仿宋" w:cs="仿宋"/>
          <w:b/>
          <w:bCs/>
          <w:color w:val="auto"/>
          <w:sz w:val="28"/>
        </w:rPr>
      </w:pPr>
      <w:r>
        <w:rPr>
          <w:rFonts w:hint="eastAsia" w:ascii="仿宋" w:hAnsi="仿宋" w:eastAsia="仿宋" w:cs="仿宋"/>
          <w:b/>
          <w:bCs/>
          <w:color w:val="auto"/>
          <w:sz w:val="28"/>
          <w:shd w:val="clear" w:color="auto" w:fill="FFFFFF"/>
        </w:rPr>
        <w:t>8.3 谈判小组负责具体评审事务，并独立履行下列职责：</w:t>
      </w:r>
    </w:p>
    <w:p w14:paraId="7825A10A">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8.3.1严格遵守评审工作纪律,按照客观、公正、审慎的原则，根据谈判文件规定的评审程序、评审方法和评审标准进行独立评审；</w:t>
      </w:r>
    </w:p>
    <w:p w14:paraId="23D9A50A">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8.3.2确认谈判文件；</w:t>
      </w:r>
    </w:p>
    <w:p w14:paraId="607940FE">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8.3.3审查、评价谈判响应文件是否符合谈判文件的商务、技术的实质性要求，要求供应商对响应文件有关事项作出澄清或者说明；</w:t>
      </w:r>
    </w:p>
    <w:p w14:paraId="372E512B">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8.3.4从合格供应商名单中确定不少于3家的供应商分别进行谈判；</w:t>
      </w:r>
    </w:p>
    <w:p w14:paraId="00A3EC7A">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8.3.5确定成交候选人名单，以及根据采购人委托直接确定成交供应商，编写评审报告；</w:t>
      </w:r>
    </w:p>
    <w:p w14:paraId="31A666EA">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8.3.6配合答复供应商的询问、质疑和投诉等事项,不得泄露评审文件、评审情况和在评审过程中获悉的商业秘密；</w:t>
      </w:r>
    </w:p>
    <w:p w14:paraId="295FC35E">
      <w:pPr>
        <w:pStyle w:val="26"/>
        <w:spacing w:beforeAutospacing="0" w:afterAutospacing="0" w:line="500" w:lineRule="exact"/>
        <w:ind w:firstLine="570" w:firstLineChars="200"/>
        <w:rPr>
          <w:rFonts w:hint="eastAsia" w:ascii="仿宋" w:hAnsi="仿宋" w:eastAsia="仿宋" w:cs="仿宋"/>
          <w:color w:val="auto"/>
          <w:sz w:val="28"/>
          <w:shd w:val="clear" w:color="auto" w:fill="FFFFFF"/>
        </w:rPr>
      </w:pPr>
      <w:r>
        <w:rPr>
          <w:rFonts w:hint="eastAsia" w:ascii="仿宋" w:hAnsi="仿宋" w:eastAsia="仿宋" w:cs="仿宋"/>
          <w:color w:val="auto"/>
          <w:sz w:val="28"/>
          <w:shd w:val="clear" w:color="auto" w:fill="FFFFFF"/>
        </w:rPr>
        <w:t>8.3.7向采购人、采购代理机构或者有关部门报告评审中发现的违法行为。</w:t>
      </w:r>
    </w:p>
    <w:p w14:paraId="24D3A466">
      <w:pPr>
        <w:spacing w:line="500" w:lineRule="exact"/>
        <w:ind w:firstLine="570" w:firstLineChars="200"/>
        <w:rPr>
          <w:rFonts w:hint="eastAsia" w:ascii="仿宋" w:hAnsi="仿宋" w:eastAsia="仿宋" w:cs="仿宋"/>
          <w:b/>
          <w:bCs/>
          <w:color w:val="auto"/>
        </w:rPr>
      </w:pPr>
      <w:r>
        <w:rPr>
          <w:rFonts w:hint="eastAsia" w:ascii="仿宋" w:hAnsi="仿宋" w:eastAsia="仿宋" w:cs="仿宋"/>
          <w:b/>
          <w:color w:val="auto"/>
          <w:kern w:val="0"/>
          <w:shd w:val="clear" w:color="auto" w:fill="FFFFFF"/>
        </w:rPr>
        <w:t xml:space="preserve">8.4 </w:t>
      </w:r>
      <w:r>
        <w:rPr>
          <w:rFonts w:hint="eastAsia" w:ascii="仿宋" w:hAnsi="仿宋" w:eastAsia="仿宋" w:cs="仿宋"/>
          <w:b/>
          <w:bCs/>
          <w:color w:val="auto"/>
        </w:rPr>
        <w:t>成立谈判小组</w:t>
      </w:r>
    </w:p>
    <w:p w14:paraId="24053F85">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kern w:val="0"/>
          <w:shd w:val="clear" w:color="auto" w:fill="FFFFFF"/>
        </w:rPr>
        <w:t>8.4.1</w:t>
      </w:r>
      <w:r>
        <w:rPr>
          <w:rFonts w:hint="eastAsia" w:ascii="仿宋" w:hAnsi="仿宋" w:eastAsia="仿宋" w:cs="仿宋"/>
          <w:color w:val="auto"/>
        </w:rPr>
        <w:t>为了确保谈判工作的公平、公正，依据政府采购法和政府采购相关法规、规章，成立谈判小组，谈判小组由采购人代表和评审专家共3人以上单数组成。其中评审专家人数不少于谈判小组成员总数的三分之二。</w:t>
      </w:r>
    </w:p>
    <w:p w14:paraId="6C06B1DB">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评审专家对本单位的采购项目只能作为采购人代表参与谈判。采购代理机构工作人员不得参加由本机构代理的政府采购项目的谈判。</w:t>
      </w:r>
    </w:p>
    <w:p w14:paraId="4F3186EF">
      <w:pPr>
        <w:tabs>
          <w:tab w:val="center" w:pos="4153"/>
          <w:tab w:val="right" w:pos="8306"/>
        </w:tabs>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谈判小组成员名单在谈判结果公告前应当保密。</w:t>
      </w:r>
    </w:p>
    <w:p w14:paraId="019E7E86">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8.4.2 评审专家将从政府采购评审专家库内相关专业的专家名单中随机抽取。</w:t>
      </w:r>
    </w:p>
    <w:p w14:paraId="167A1E6F">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8.4.3 评审中因谈判小组成员缺席、回避或者健康等特殊原因导致谈判小组组成不符合规定的，采购代理机构将依法补足后继续评审。被更换的谈判小组成员所做出的评审意见无效。无法及时补足谈判小组成员的，采购代理机构将停止评审活动，封存所有响应文件和开标、评审资料，依法重新组建谈判小组进行评审。原谈判小组所做出的评审意见无效。</w:t>
      </w:r>
    </w:p>
    <w:p w14:paraId="1A7EE9EF">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采购代理机构将变更、重新组建谈判小组的情况予以记录，并随谈判文件一并存档。</w:t>
      </w:r>
    </w:p>
    <w:p w14:paraId="1C06D0EA">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b/>
          <w:color w:val="auto"/>
          <w:kern w:val="0"/>
          <w:shd w:val="clear" w:color="auto" w:fill="FFFFFF"/>
        </w:rPr>
        <w:t xml:space="preserve">8.5 </w:t>
      </w:r>
      <w:r>
        <w:rPr>
          <w:rFonts w:hint="eastAsia" w:ascii="仿宋" w:hAnsi="仿宋" w:eastAsia="仿宋" w:cs="仿宋"/>
          <w:b/>
          <w:color w:val="auto"/>
        </w:rPr>
        <w:t>评审方法：最低评标价法</w:t>
      </w:r>
    </w:p>
    <w:p w14:paraId="4DABA46B">
      <w:pPr>
        <w:spacing w:line="500" w:lineRule="exact"/>
        <w:ind w:firstLine="570" w:firstLineChars="200"/>
        <w:rPr>
          <w:rFonts w:hint="eastAsia" w:ascii="仿宋" w:hAnsi="仿宋" w:eastAsia="仿宋" w:cs="仿宋"/>
          <w:b/>
          <w:color w:val="auto"/>
        </w:rPr>
      </w:pPr>
      <w:r>
        <w:rPr>
          <w:rFonts w:hint="eastAsia" w:ascii="仿宋" w:hAnsi="仿宋" w:eastAsia="仿宋" w:cs="仿宋"/>
          <w:color w:val="auto"/>
        </w:rPr>
        <w:t>根据采购需求、质量和服务均能满足谈判文件实质性响应要求且评审报价最低的原则确定成交供应商。</w:t>
      </w:r>
    </w:p>
    <w:p w14:paraId="7B65754B">
      <w:pPr>
        <w:spacing w:line="500" w:lineRule="exact"/>
        <w:ind w:left="567"/>
        <w:rPr>
          <w:rFonts w:hint="eastAsia" w:ascii="仿宋" w:hAnsi="仿宋" w:eastAsia="仿宋" w:cs="仿宋"/>
          <w:b/>
          <w:color w:val="auto"/>
        </w:rPr>
      </w:pPr>
      <w:r>
        <w:rPr>
          <w:rFonts w:hint="eastAsia" w:ascii="仿宋" w:hAnsi="仿宋" w:eastAsia="仿宋" w:cs="仿宋"/>
          <w:b/>
          <w:color w:val="auto"/>
        </w:rPr>
        <w:t>8.6评审程序</w:t>
      </w:r>
    </w:p>
    <w:p w14:paraId="2EA8B0C3">
      <w:pPr>
        <w:spacing w:line="500" w:lineRule="exact"/>
        <w:ind w:firstLine="570" w:firstLineChars="200"/>
        <w:rPr>
          <w:rFonts w:hint="eastAsia"/>
          <w:color w:val="auto"/>
        </w:rPr>
      </w:pPr>
      <w:r>
        <w:rPr>
          <w:rFonts w:hint="eastAsia" w:ascii="华文仿宋" w:hAnsi="华文仿宋" w:cs="华文仿宋"/>
          <w:color w:val="auto"/>
        </w:rPr>
        <w:t>谈判小组的谈判过程分为符合性审查、谈判、二次报价、评审阶段。通过资格审查合格的各供应商，只有在响应文件及谈判承诺符合谈判文件要求的才有最终报价和评审的机会。</w:t>
      </w:r>
    </w:p>
    <w:p w14:paraId="7865B1BA">
      <w:pPr>
        <w:spacing w:line="500" w:lineRule="exact"/>
        <w:ind w:left="569"/>
        <w:contextualSpacing/>
        <w:rPr>
          <w:rFonts w:hint="eastAsia" w:ascii="仿宋" w:hAnsi="仿宋" w:eastAsia="仿宋" w:cs="仿宋"/>
          <w:b/>
          <w:color w:val="auto"/>
        </w:rPr>
      </w:pPr>
      <w:r>
        <w:rPr>
          <w:rFonts w:hint="eastAsia" w:ascii="仿宋" w:hAnsi="仿宋" w:eastAsia="仿宋" w:cs="仿宋"/>
          <w:color w:val="auto"/>
        </w:rPr>
        <w:t>8.6.1谈判小组确认或修改谈判文件</w:t>
      </w:r>
    </w:p>
    <w:p w14:paraId="6FFB9390">
      <w:pPr>
        <w:spacing w:line="500" w:lineRule="exact"/>
        <w:ind w:firstLine="570" w:firstLineChars="200"/>
        <w:contextualSpacing/>
        <w:rPr>
          <w:rFonts w:hint="eastAsia" w:ascii="仿宋" w:hAnsi="仿宋" w:eastAsia="仿宋" w:cs="仿宋"/>
          <w:b/>
          <w:bCs/>
          <w:color w:val="auto"/>
        </w:rPr>
      </w:pPr>
      <w:r>
        <w:rPr>
          <w:rFonts w:hint="eastAsia" w:ascii="仿宋" w:hAnsi="仿宋" w:eastAsia="仿宋" w:cs="仿宋"/>
          <w:color w:val="auto"/>
        </w:rPr>
        <w:t>8.6.2</w:t>
      </w:r>
      <w:r>
        <w:rPr>
          <w:rFonts w:hint="eastAsia" w:ascii="仿宋" w:hAnsi="仿宋" w:eastAsia="仿宋" w:cs="仿宋"/>
          <w:b/>
          <w:color w:val="auto"/>
        </w:rPr>
        <w:t xml:space="preserve"> </w:t>
      </w:r>
      <w:r>
        <w:rPr>
          <w:rFonts w:hint="eastAsia" w:ascii="仿宋" w:hAnsi="仿宋" w:eastAsia="仿宋" w:cs="仿宋"/>
          <w:color w:val="auto"/>
        </w:rPr>
        <w:t>谈判</w:t>
      </w:r>
      <w:r>
        <w:rPr>
          <w:rFonts w:hint="eastAsia" w:ascii="仿宋" w:hAnsi="仿宋" w:eastAsia="仿宋" w:cs="仿宋"/>
          <w:bCs/>
          <w:color w:val="auto"/>
        </w:rPr>
        <w:t>响应文件的符合性审查</w:t>
      </w:r>
    </w:p>
    <w:p w14:paraId="26764479">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谈判小组依据谈判文件的规定，对谈判响应文件的有效性、完整性和对谈判文件的响应程度进行审查，以确定是否对谈判文件的全部实质性要求做出响应。</w:t>
      </w:r>
    </w:p>
    <w:p w14:paraId="7E52F33D">
      <w:pPr>
        <w:spacing w:line="500" w:lineRule="exact"/>
        <w:ind w:firstLine="570" w:firstLineChars="200"/>
        <w:rPr>
          <w:rFonts w:hint="eastAsia" w:ascii="仿宋" w:hAnsi="仿宋" w:eastAsia="仿宋" w:cs="仿宋"/>
          <w:b/>
          <w:color w:val="auto"/>
        </w:rPr>
      </w:pPr>
      <w:r>
        <w:rPr>
          <w:rFonts w:hint="eastAsia" w:ascii="仿宋" w:hAnsi="仿宋" w:eastAsia="仿宋" w:cs="仿宋"/>
          <w:color w:val="auto"/>
        </w:rPr>
        <w:t>谈判小组要审查每份谈判响应文件是否实质上响应了谈判文件的要求。实质上没有响应谈判文件要求的响应文件作无效响应处理，谈判小组要告知有关供应商未通过审查的原因。供应商不得通过修正或撤销不符之处而使其成为实质上响应。</w:t>
      </w:r>
      <w:bookmarkStart w:id="43" w:name="_Toc56066547"/>
      <w:bookmarkStart w:id="44" w:name="_Toc30827"/>
    </w:p>
    <w:p w14:paraId="333E6BDB">
      <w:pPr>
        <w:spacing w:line="500" w:lineRule="exact"/>
        <w:ind w:firstLine="570" w:firstLineChars="200"/>
        <w:rPr>
          <w:rFonts w:hint="eastAsia" w:ascii="仿宋" w:hAnsi="仿宋" w:eastAsia="仿宋" w:cs="仿宋"/>
          <w:b/>
          <w:color w:val="auto"/>
        </w:rPr>
      </w:pPr>
    </w:p>
    <w:p w14:paraId="4C4E481C">
      <w:pPr>
        <w:spacing w:line="500" w:lineRule="exact"/>
        <w:ind w:firstLine="570" w:firstLineChars="200"/>
        <w:rPr>
          <w:rFonts w:hint="eastAsia" w:ascii="仿宋" w:hAnsi="仿宋" w:eastAsia="仿宋" w:cs="仿宋"/>
          <w:b/>
          <w:color w:val="auto"/>
        </w:rPr>
      </w:pPr>
    </w:p>
    <w:p w14:paraId="0E8BA3F2">
      <w:pPr>
        <w:spacing w:line="500" w:lineRule="exact"/>
        <w:ind w:firstLine="570" w:firstLineChars="200"/>
        <w:rPr>
          <w:rFonts w:hint="eastAsia" w:ascii="仿宋" w:hAnsi="仿宋" w:eastAsia="仿宋" w:cs="仿宋"/>
          <w:b/>
          <w:bCs/>
          <w:color w:val="auto"/>
        </w:rPr>
      </w:pPr>
      <w:r>
        <w:rPr>
          <w:rFonts w:hint="eastAsia" w:ascii="仿宋" w:hAnsi="仿宋" w:eastAsia="仿宋" w:cs="仿宋"/>
          <w:b/>
          <w:color w:val="auto"/>
        </w:rPr>
        <w:t xml:space="preserve">8.6.3 </w:t>
      </w:r>
      <w:r>
        <w:rPr>
          <w:rFonts w:hint="eastAsia" w:ascii="仿宋" w:hAnsi="仿宋" w:eastAsia="仿宋" w:cs="仿宋"/>
          <w:b/>
          <w:bCs/>
          <w:color w:val="auto"/>
        </w:rPr>
        <w:t>谈判响应文件的符合性审查标准</w:t>
      </w:r>
    </w:p>
    <w:tbl>
      <w:tblPr>
        <w:tblStyle w:val="30"/>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759"/>
        <w:gridCol w:w="4028"/>
        <w:gridCol w:w="882"/>
        <w:gridCol w:w="1078"/>
      </w:tblGrid>
      <w:tr w14:paraId="1A03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shd w:val="clear" w:color="auto" w:fill="D9D9D9"/>
            <w:noWrap w:val="0"/>
            <w:vAlign w:val="center"/>
          </w:tcPr>
          <w:p w14:paraId="18DAE967">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序号</w:t>
            </w:r>
          </w:p>
        </w:tc>
        <w:tc>
          <w:tcPr>
            <w:tcW w:w="2759" w:type="dxa"/>
            <w:shd w:val="clear" w:color="auto" w:fill="D9D9D9"/>
            <w:noWrap w:val="0"/>
            <w:vAlign w:val="center"/>
          </w:tcPr>
          <w:p w14:paraId="21439AB4">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符合性审查项</w:t>
            </w:r>
          </w:p>
        </w:tc>
        <w:tc>
          <w:tcPr>
            <w:tcW w:w="4028" w:type="dxa"/>
            <w:shd w:val="clear" w:color="auto" w:fill="D9D9D9"/>
            <w:noWrap w:val="0"/>
            <w:vAlign w:val="center"/>
          </w:tcPr>
          <w:p w14:paraId="67141F20">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通过条件</w:t>
            </w:r>
          </w:p>
        </w:tc>
        <w:tc>
          <w:tcPr>
            <w:tcW w:w="882" w:type="dxa"/>
            <w:shd w:val="clear" w:color="auto" w:fill="D9D9D9"/>
            <w:noWrap w:val="0"/>
            <w:vAlign w:val="center"/>
          </w:tcPr>
          <w:p w14:paraId="29A5E017">
            <w:pPr>
              <w:spacing w:line="320" w:lineRule="exact"/>
              <w:jc w:val="center"/>
              <w:rPr>
                <w:rFonts w:hint="eastAsia" w:ascii="仿宋" w:hAnsi="仿宋" w:eastAsia="仿宋" w:cs="仿宋"/>
                <w:b/>
                <w:bCs/>
                <w:color w:val="auto"/>
                <w:kern w:val="0"/>
              </w:rPr>
            </w:pPr>
            <w:r>
              <w:rPr>
                <w:rFonts w:hint="eastAsia" w:ascii="华文仿宋" w:hAnsi="华文仿宋" w:cs="宋体"/>
                <w:b/>
                <w:bCs/>
                <w:color w:val="auto"/>
                <w:kern w:val="0"/>
                <w:sz w:val="24"/>
                <w:szCs w:val="24"/>
              </w:rPr>
              <w:t>结论</w:t>
            </w:r>
          </w:p>
        </w:tc>
        <w:tc>
          <w:tcPr>
            <w:tcW w:w="1078" w:type="dxa"/>
            <w:shd w:val="clear" w:color="auto" w:fill="D9D9D9"/>
            <w:noWrap w:val="0"/>
            <w:vAlign w:val="center"/>
          </w:tcPr>
          <w:p w14:paraId="55E66D04">
            <w:pPr>
              <w:spacing w:line="320" w:lineRule="exact"/>
              <w:jc w:val="center"/>
              <w:rPr>
                <w:rFonts w:hint="eastAsia" w:ascii="仿宋" w:hAnsi="仿宋" w:eastAsia="仿宋" w:cs="仿宋"/>
                <w:b/>
                <w:bCs/>
                <w:color w:val="auto"/>
                <w:kern w:val="0"/>
              </w:rPr>
            </w:pPr>
            <w:r>
              <w:rPr>
                <w:rFonts w:hint="eastAsia" w:ascii="华文仿宋" w:hAnsi="华文仿宋" w:cs="宋体"/>
                <w:b/>
                <w:bCs/>
                <w:color w:val="auto"/>
                <w:kern w:val="0"/>
                <w:sz w:val="24"/>
                <w:szCs w:val="24"/>
              </w:rPr>
              <w:t>未通过原因</w:t>
            </w:r>
          </w:p>
        </w:tc>
      </w:tr>
      <w:tr w14:paraId="1FF9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62" w:type="dxa"/>
            <w:noWrap w:val="0"/>
            <w:vAlign w:val="center"/>
          </w:tcPr>
          <w:p w14:paraId="0C867D78">
            <w:pPr>
              <w:spacing w:line="320" w:lineRule="exact"/>
              <w:jc w:val="center"/>
              <w:rPr>
                <w:rFonts w:hint="eastAsia" w:ascii="仿宋" w:hAnsi="仿宋" w:eastAsia="仿宋" w:cs="仿宋"/>
                <w:bCs/>
                <w:color w:val="auto"/>
                <w:kern w:val="0"/>
              </w:rPr>
            </w:pPr>
            <w:r>
              <w:rPr>
                <w:rFonts w:hint="eastAsia" w:ascii="仿宋" w:hAnsi="仿宋" w:eastAsia="仿宋" w:cs="仿宋"/>
                <w:bCs/>
                <w:color w:val="auto"/>
                <w:kern w:val="0"/>
              </w:rPr>
              <w:t>1</w:t>
            </w:r>
          </w:p>
        </w:tc>
        <w:tc>
          <w:tcPr>
            <w:tcW w:w="2759" w:type="dxa"/>
            <w:noWrap w:val="0"/>
            <w:vAlign w:val="center"/>
          </w:tcPr>
          <w:p w14:paraId="515B1B4C">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响应文件签署、盖章</w:t>
            </w:r>
          </w:p>
        </w:tc>
        <w:tc>
          <w:tcPr>
            <w:tcW w:w="4028" w:type="dxa"/>
            <w:noWrap w:val="0"/>
            <w:vAlign w:val="center"/>
          </w:tcPr>
          <w:p w14:paraId="1D191495">
            <w:pPr>
              <w:spacing w:line="320" w:lineRule="exact"/>
              <w:ind w:left="33"/>
              <w:rPr>
                <w:rFonts w:hint="eastAsia" w:ascii="仿宋" w:hAnsi="仿宋" w:eastAsia="仿宋" w:cs="仿宋"/>
                <w:color w:val="auto"/>
              </w:rPr>
            </w:pPr>
            <w:r>
              <w:rPr>
                <w:rFonts w:hint="eastAsia" w:ascii="仿宋" w:hAnsi="仿宋" w:eastAsia="仿宋" w:cs="仿宋"/>
                <w:color w:val="auto"/>
              </w:rPr>
              <w:t>符合本章5.5响应文件的签署及盖章要求</w:t>
            </w:r>
          </w:p>
        </w:tc>
        <w:tc>
          <w:tcPr>
            <w:tcW w:w="882" w:type="dxa"/>
            <w:noWrap w:val="0"/>
            <w:vAlign w:val="center"/>
          </w:tcPr>
          <w:p w14:paraId="15CA290C">
            <w:pPr>
              <w:spacing w:line="320" w:lineRule="exact"/>
              <w:jc w:val="center"/>
              <w:rPr>
                <w:rFonts w:hint="eastAsia" w:ascii="仿宋" w:hAnsi="仿宋" w:eastAsia="仿宋" w:cs="仿宋"/>
                <w:b/>
                <w:bCs/>
                <w:color w:val="auto"/>
                <w:kern w:val="0"/>
              </w:rPr>
            </w:pPr>
          </w:p>
        </w:tc>
        <w:tc>
          <w:tcPr>
            <w:tcW w:w="1078" w:type="dxa"/>
            <w:noWrap w:val="0"/>
            <w:vAlign w:val="center"/>
          </w:tcPr>
          <w:p w14:paraId="5EBBACC1">
            <w:pPr>
              <w:spacing w:line="320" w:lineRule="exact"/>
              <w:jc w:val="center"/>
              <w:rPr>
                <w:rFonts w:hint="eastAsia" w:ascii="仿宋" w:hAnsi="仿宋" w:eastAsia="仿宋" w:cs="仿宋"/>
                <w:b/>
                <w:bCs/>
                <w:color w:val="auto"/>
                <w:kern w:val="0"/>
              </w:rPr>
            </w:pPr>
          </w:p>
        </w:tc>
      </w:tr>
      <w:tr w14:paraId="5917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62" w:type="dxa"/>
            <w:noWrap w:val="0"/>
            <w:vAlign w:val="center"/>
          </w:tcPr>
          <w:p w14:paraId="5EF03C44">
            <w:pPr>
              <w:spacing w:line="320" w:lineRule="exact"/>
              <w:jc w:val="center"/>
              <w:rPr>
                <w:rFonts w:hint="eastAsia" w:ascii="仿宋" w:hAnsi="仿宋" w:eastAsia="仿宋" w:cs="仿宋"/>
                <w:bCs/>
                <w:color w:val="auto"/>
                <w:kern w:val="0"/>
              </w:rPr>
            </w:pPr>
            <w:r>
              <w:rPr>
                <w:rFonts w:hint="eastAsia" w:ascii="仿宋" w:hAnsi="仿宋" w:eastAsia="仿宋" w:cs="仿宋"/>
                <w:bCs/>
                <w:color w:val="auto"/>
                <w:kern w:val="0"/>
              </w:rPr>
              <w:t>2</w:t>
            </w:r>
          </w:p>
        </w:tc>
        <w:tc>
          <w:tcPr>
            <w:tcW w:w="2759" w:type="dxa"/>
            <w:noWrap w:val="0"/>
            <w:vAlign w:val="center"/>
          </w:tcPr>
          <w:p w14:paraId="3FE33455">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响应文件语言及有效期</w:t>
            </w:r>
          </w:p>
        </w:tc>
        <w:tc>
          <w:tcPr>
            <w:tcW w:w="4028" w:type="dxa"/>
            <w:noWrap w:val="0"/>
            <w:vAlign w:val="center"/>
          </w:tcPr>
          <w:p w14:paraId="6476B90B">
            <w:pPr>
              <w:spacing w:line="320" w:lineRule="exact"/>
              <w:ind w:left="33"/>
              <w:rPr>
                <w:rFonts w:hint="eastAsia" w:ascii="仿宋" w:hAnsi="仿宋" w:eastAsia="仿宋" w:cs="仿宋"/>
                <w:color w:val="auto"/>
              </w:rPr>
            </w:pPr>
            <w:r>
              <w:rPr>
                <w:rFonts w:hint="eastAsia" w:ascii="仿宋" w:hAnsi="仿宋" w:eastAsia="仿宋" w:cs="仿宋"/>
                <w:color w:val="auto"/>
              </w:rPr>
              <w:t>符合本章5.1 响应文件语言及有效期要求</w:t>
            </w:r>
          </w:p>
        </w:tc>
        <w:tc>
          <w:tcPr>
            <w:tcW w:w="882" w:type="dxa"/>
            <w:noWrap w:val="0"/>
            <w:vAlign w:val="center"/>
          </w:tcPr>
          <w:p w14:paraId="4479D604">
            <w:pPr>
              <w:spacing w:line="320" w:lineRule="exact"/>
              <w:jc w:val="center"/>
              <w:rPr>
                <w:rFonts w:hint="eastAsia" w:ascii="仿宋" w:hAnsi="仿宋" w:eastAsia="仿宋" w:cs="仿宋"/>
                <w:b/>
                <w:bCs/>
                <w:color w:val="auto"/>
                <w:kern w:val="0"/>
              </w:rPr>
            </w:pPr>
          </w:p>
        </w:tc>
        <w:tc>
          <w:tcPr>
            <w:tcW w:w="1078" w:type="dxa"/>
            <w:noWrap w:val="0"/>
            <w:vAlign w:val="center"/>
          </w:tcPr>
          <w:p w14:paraId="0A8B34CA">
            <w:pPr>
              <w:spacing w:line="320" w:lineRule="exact"/>
              <w:jc w:val="center"/>
              <w:rPr>
                <w:rFonts w:hint="eastAsia" w:ascii="仿宋" w:hAnsi="仿宋" w:eastAsia="仿宋" w:cs="仿宋"/>
                <w:b/>
                <w:bCs/>
                <w:color w:val="auto"/>
                <w:kern w:val="0"/>
              </w:rPr>
            </w:pPr>
          </w:p>
        </w:tc>
      </w:tr>
      <w:tr w14:paraId="2FAB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62" w:type="dxa"/>
            <w:noWrap w:val="0"/>
            <w:vAlign w:val="center"/>
          </w:tcPr>
          <w:p w14:paraId="7140D1C7">
            <w:pPr>
              <w:spacing w:line="320" w:lineRule="exact"/>
              <w:jc w:val="center"/>
              <w:rPr>
                <w:rFonts w:hint="eastAsia" w:ascii="仿宋" w:hAnsi="仿宋" w:eastAsia="仿宋" w:cs="仿宋"/>
                <w:bCs/>
                <w:color w:val="auto"/>
                <w:kern w:val="0"/>
              </w:rPr>
            </w:pPr>
            <w:r>
              <w:rPr>
                <w:rFonts w:hint="eastAsia" w:ascii="仿宋" w:hAnsi="仿宋" w:eastAsia="仿宋" w:cs="仿宋"/>
                <w:bCs/>
                <w:color w:val="auto"/>
                <w:kern w:val="0"/>
              </w:rPr>
              <w:t>3</w:t>
            </w:r>
          </w:p>
        </w:tc>
        <w:tc>
          <w:tcPr>
            <w:tcW w:w="2759" w:type="dxa"/>
            <w:noWrap w:val="0"/>
            <w:vAlign w:val="center"/>
          </w:tcPr>
          <w:p w14:paraId="5CEE0BAF">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谈判响应文件格式</w:t>
            </w:r>
          </w:p>
        </w:tc>
        <w:tc>
          <w:tcPr>
            <w:tcW w:w="4028" w:type="dxa"/>
            <w:noWrap w:val="0"/>
            <w:vAlign w:val="center"/>
          </w:tcPr>
          <w:p w14:paraId="48AA5407">
            <w:pPr>
              <w:spacing w:line="320" w:lineRule="exact"/>
              <w:jc w:val="left"/>
              <w:rPr>
                <w:rFonts w:hint="eastAsia" w:ascii="仿宋" w:hAnsi="仿宋" w:eastAsia="仿宋" w:cs="仿宋"/>
                <w:color w:val="auto"/>
              </w:rPr>
            </w:pPr>
            <w:r>
              <w:rPr>
                <w:rFonts w:hint="eastAsia" w:ascii="仿宋" w:hAnsi="仿宋" w:eastAsia="仿宋" w:cs="仿宋"/>
                <w:color w:val="auto"/>
              </w:rPr>
              <w:t>符合第五章《响应文件构成及格式》的要求</w:t>
            </w:r>
            <w:r>
              <w:rPr>
                <w:rFonts w:hint="eastAsia" w:ascii="华文仿宋" w:hAnsi="华文仿宋" w:cs="仿宋"/>
                <w:sz w:val="24"/>
                <w:szCs w:val="24"/>
              </w:rPr>
              <w:t>。</w:t>
            </w:r>
            <w:r>
              <w:rPr>
                <w:rFonts w:hint="eastAsia" w:ascii="仿宋" w:hAnsi="仿宋" w:eastAsia="仿宋" w:cs="仿宋"/>
                <w:color w:val="auto"/>
              </w:rPr>
              <w:t>且响应文件封面、响应函以及法定代表人授权委托书三处的项目名称、项目编号、完全一致，且无遗漏。</w:t>
            </w:r>
          </w:p>
        </w:tc>
        <w:tc>
          <w:tcPr>
            <w:tcW w:w="882" w:type="dxa"/>
            <w:noWrap w:val="0"/>
            <w:vAlign w:val="center"/>
          </w:tcPr>
          <w:p w14:paraId="2E07B039">
            <w:pPr>
              <w:spacing w:line="320" w:lineRule="exact"/>
              <w:jc w:val="center"/>
              <w:rPr>
                <w:rFonts w:hint="eastAsia" w:ascii="仿宋" w:hAnsi="仿宋" w:eastAsia="仿宋" w:cs="仿宋"/>
                <w:b/>
                <w:bCs/>
                <w:color w:val="auto"/>
                <w:kern w:val="0"/>
              </w:rPr>
            </w:pPr>
          </w:p>
        </w:tc>
        <w:tc>
          <w:tcPr>
            <w:tcW w:w="1078" w:type="dxa"/>
            <w:noWrap w:val="0"/>
            <w:vAlign w:val="center"/>
          </w:tcPr>
          <w:p w14:paraId="0D95E02D">
            <w:pPr>
              <w:spacing w:line="320" w:lineRule="exact"/>
              <w:jc w:val="center"/>
              <w:rPr>
                <w:rFonts w:hint="eastAsia" w:ascii="仿宋" w:hAnsi="仿宋" w:eastAsia="仿宋" w:cs="仿宋"/>
                <w:b/>
                <w:bCs/>
                <w:color w:val="auto"/>
                <w:kern w:val="0"/>
              </w:rPr>
            </w:pPr>
          </w:p>
        </w:tc>
      </w:tr>
      <w:tr w14:paraId="510F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34E09EC6">
            <w:pPr>
              <w:spacing w:line="320" w:lineRule="exact"/>
              <w:jc w:val="center"/>
              <w:rPr>
                <w:rFonts w:hint="eastAsia" w:ascii="仿宋" w:hAnsi="仿宋" w:eastAsia="仿宋" w:cs="仿宋"/>
                <w:bCs/>
                <w:color w:val="auto"/>
                <w:kern w:val="0"/>
              </w:rPr>
            </w:pPr>
            <w:r>
              <w:rPr>
                <w:rFonts w:hint="eastAsia" w:ascii="仿宋" w:hAnsi="仿宋" w:eastAsia="仿宋" w:cs="仿宋"/>
                <w:bCs/>
                <w:color w:val="auto"/>
                <w:kern w:val="0"/>
              </w:rPr>
              <w:t>4</w:t>
            </w:r>
          </w:p>
        </w:tc>
        <w:tc>
          <w:tcPr>
            <w:tcW w:w="2759" w:type="dxa"/>
            <w:noWrap w:val="0"/>
            <w:vAlign w:val="center"/>
          </w:tcPr>
          <w:p w14:paraId="2EBA668F">
            <w:pPr>
              <w:spacing w:line="320" w:lineRule="exact"/>
              <w:rPr>
                <w:rFonts w:hint="eastAsia" w:ascii="仿宋" w:hAnsi="仿宋" w:eastAsia="仿宋" w:cs="仿宋"/>
                <w:b/>
                <w:bCs/>
                <w:color w:val="auto"/>
                <w:kern w:val="0"/>
              </w:rPr>
            </w:pPr>
            <w:r>
              <w:rPr>
                <w:rFonts w:hint="eastAsia" w:ascii="仿宋" w:hAnsi="仿宋" w:eastAsia="仿宋" w:cs="仿宋"/>
                <w:b/>
                <w:bCs/>
                <w:color w:val="auto"/>
                <w:kern w:val="0"/>
              </w:rPr>
              <w:t>谈判响应文件的内容</w:t>
            </w:r>
          </w:p>
        </w:tc>
        <w:tc>
          <w:tcPr>
            <w:tcW w:w="4028" w:type="dxa"/>
            <w:noWrap w:val="0"/>
            <w:vAlign w:val="center"/>
          </w:tcPr>
          <w:p w14:paraId="0C2BDA7A">
            <w:pPr>
              <w:pStyle w:val="63"/>
              <w:ind w:firstLine="0" w:firstLineChars="0"/>
              <w:rPr>
                <w:rFonts w:hint="eastAsia" w:ascii="仿宋" w:hAnsi="仿宋" w:eastAsia="仿宋" w:cs="仿宋"/>
                <w:bCs/>
                <w:color w:val="auto"/>
                <w:kern w:val="0"/>
                <w:sz w:val="28"/>
                <w:szCs w:val="28"/>
                <w:lang w:eastAsia="zh-CN"/>
              </w:rPr>
            </w:pPr>
            <w:r>
              <w:rPr>
                <w:rFonts w:hint="eastAsia" w:ascii="仿宋" w:hAnsi="仿宋" w:eastAsia="仿宋" w:cs="仿宋"/>
                <w:color w:val="auto"/>
                <w:kern w:val="2"/>
                <w:sz w:val="28"/>
                <w:szCs w:val="28"/>
                <w:lang w:val="en-US" w:eastAsia="zh-CN" w:bidi="ar-SA"/>
              </w:rPr>
              <w:t>谈判响应文件的内容符合谈判文件要求，产品名称、数量与采购清单一致。</w:t>
            </w:r>
          </w:p>
        </w:tc>
        <w:tc>
          <w:tcPr>
            <w:tcW w:w="882" w:type="dxa"/>
            <w:noWrap w:val="0"/>
            <w:vAlign w:val="center"/>
          </w:tcPr>
          <w:p w14:paraId="757A13F2">
            <w:pPr>
              <w:spacing w:line="320" w:lineRule="exact"/>
              <w:jc w:val="center"/>
              <w:rPr>
                <w:rFonts w:hint="eastAsia" w:ascii="仿宋" w:hAnsi="仿宋" w:eastAsia="仿宋" w:cs="仿宋"/>
                <w:b/>
                <w:bCs/>
                <w:color w:val="auto"/>
                <w:kern w:val="0"/>
              </w:rPr>
            </w:pPr>
          </w:p>
        </w:tc>
        <w:tc>
          <w:tcPr>
            <w:tcW w:w="1078" w:type="dxa"/>
            <w:noWrap w:val="0"/>
            <w:vAlign w:val="center"/>
          </w:tcPr>
          <w:p w14:paraId="42B54919">
            <w:pPr>
              <w:spacing w:line="320" w:lineRule="exact"/>
              <w:jc w:val="center"/>
              <w:rPr>
                <w:rFonts w:hint="eastAsia" w:ascii="仿宋" w:hAnsi="仿宋" w:eastAsia="仿宋" w:cs="仿宋"/>
                <w:b/>
                <w:bCs/>
                <w:color w:val="auto"/>
                <w:kern w:val="0"/>
              </w:rPr>
            </w:pPr>
          </w:p>
        </w:tc>
      </w:tr>
      <w:tr w14:paraId="2586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67C779CB">
            <w:pPr>
              <w:spacing w:line="320" w:lineRule="exact"/>
              <w:jc w:val="center"/>
              <w:rPr>
                <w:rFonts w:hint="eastAsia" w:ascii="仿宋" w:hAnsi="仿宋" w:eastAsia="仿宋" w:cs="仿宋"/>
                <w:bCs/>
                <w:color w:val="auto"/>
                <w:kern w:val="0"/>
              </w:rPr>
            </w:pPr>
            <w:r>
              <w:rPr>
                <w:rFonts w:hint="eastAsia" w:ascii="仿宋" w:hAnsi="仿宋" w:eastAsia="仿宋" w:cs="仿宋"/>
                <w:bCs/>
                <w:color w:val="auto"/>
                <w:kern w:val="0"/>
              </w:rPr>
              <w:t>5</w:t>
            </w:r>
          </w:p>
        </w:tc>
        <w:tc>
          <w:tcPr>
            <w:tcW w:w="2759" w:type="dxa"/>
            <w:noWrap w:val="0"/>
            <w:vAlign w:val="center"/>
          </w:tcPr>
          <w:p w14:paraId="3C100436">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响应报价</w:t>
            </w:r>
          </w:p>
        </w:tc>
        <w:tc>
          <w:tcPr>
            <w:tcW w:w="4028" w:type="dxa"/>
            <w:noWrap w:val="0"/>
            <w:vAlign w:val="center"/>
          </w:tcPr>
          <w:p w14:paraId="21B5BA8E">
            <w:pPr>
              <w:wordWrap w:val="0"/>
              <w:topLinePunct/>
              <w:spacing w:line="320" w:lineRule="exact"/>
              <w:ind w:right="210"/>
              <w:jc w:val="left"/>
              <w:rPr>
                <w:rFonts w:hint="eastAsia" w:ascii="仿宋" w:hAnsi="仿宋" w:eastAsia="仿宋" w:cs="仿宋"/>
                <w:color w:val="auto"/>
              </w:rPr>
            </w:pPr>
            <w:r>
              <w:rPr>
                <w:rFonts w:hint="eastAsia" w:ascii="仿宋" w:hAnsi="仿宋" w:eastAsia="仿宋" w:cs="仿宋"/>
                <w:color w:val="auto"/>
              </w:rPr>
              <w:t>（1）响应报价表填写符合要求；</w:t>
            </w:r>
          </w:p>
          <w:p w14:paraId="002BAFB4">
            <w:pPr>
              <w:wordWrap w:val="0"/>
              <w:topLinePunct/>
              <w:spacing w:line="320" w:lineRule="exact"/>
              <w:ind w:right="210"/>
              <w:jc w:val="left"/>
              <w:rPr>
                <w:rFonts w:hint="eastAsia" w:ascii="仿宋" w:hAnsi="仿宋" w:eastAsia="仿宋" w:cs="仿宋"/>
                <w:color w:val="auto"/>
              </w:rPr>
            </w:pPr>
            <w:r>
              <w:rPr>
                <w:rFonts w:hint="eastAsia" w:ascii="仿宋" w:hAnsi="仿宋" w:eastAsia="仿宋" w:cs="仿宋"/>
                <w:color w:val="auto"/>
              </w:rPr>
              <w:t>（2）计量单位、报价货币均符合谈判文件要求；</w:t>
            </w:r>
          </w:p>
          <w:p w14:paraId="679F18D6">
            <w:pPr>
              <w:wordWrap w:val="0"/>
              <w:topLinePunct/>
              <w:spacing w:line="320" w:lineRule="exact"/>
              <w:ind w:right="210"/>
              <w:jc w:val="left"/>
              <w:rPr>
                <w:rFonts w:hint="eastAsia" w:ascii="仿宋" w:hAnsi="仿宋" w:eastAsia="仿宋" w:cs="仿宋"/>
                <w:color w:val="auto"/>
              </w:rPr>
            </w:pPr>
            <w:r>
              <w:rPr>
                <w:rFonts w:hint="eastAsia" w:ascii="仿宋" w:hAnsi="仿宋" w:eastAsia="仿宋" w:cs="仿宋"/>
                <w:color w:val="auto"/>
              </w:rPr>
              <w:t>（3）响应报价未超出采购预算或谈判文件规定的最高限价；</w:t>
            </w:r>
          </w:p>
          <w:p w14:paraId="6AD34C0D">
            <w:pPr>
              <w:wordWrap w:val="0"/>
              <w:topLinePunct/>
              <w:spacing w:line="320" w:lineRule="exact"/>
              <w:ind w:right="210"/>
              <w:jc w:val="left"/>
              <w:rPr>
                <w:rFonts w:hint="eastAsia" w:ascii="仿宋" w:hAnsi="仿宋" w:eastAsia="仿宋" w:cs="仿宋"/>
                <w:color w:val="auto"/>
              </w:rPr>
            </w:pPr>
            <w:r>
              <w:rPr>
                <w:rFonts w:hint="eastAsia" w:ascii="仿宋" w:hAnsi="仿宋" w:eastAsia="仿宋" w:cs="仿宋"/>
                <w:color w:val="auto"/>
              </w:rPr>
              <w:t>（4）响应函中的谈判总报价与响应报价表中的谈判报价一致。</w:t>
            </w:r>
          </w:p>
          <w:p w14:paraId="02E81EA7">
            <w:pPr>
              <w:wordWrap w:val="0"/>
              <w:topLinePunct/>
              <w:spacing w:line="320" w:lineRule="exact"/>
              <w:ind w:right="210"/>
              <w:jc w:val="left"/>
              <w:rPr>
                <w:rFonts w:hint="eastAsia" w:ascii="仿宋" w:hAnsi="仿宋" w:eastAsia="仿宋" w:cs="仿宋"/>
                <w:color w:val="auto"/>
                <w:sz w:val="28"/>
                <w:szCs w:val="28"/>
              </w:rPr>
            </w:pPr>
            <w:r>
              <w:rPr>
                <w:rFonts w:hint="eastAsia" w:ascii="仿宋" w:hAnsi="仿宋" w:eastAsia="仿宋" w:cs="仿宋"/>
                <w:color w:val="auto"/>
                <w:lang w:val="en-US" w:eastAsia="zh-CN"/>
              </w:rPr>
              <w:t>（5）</w:t>
            </w:r>
            <w:r>
              <w:rPr>
                <w:rFonts w:hint="eastAsia" w:ascii="仿宋" w:hAnsi="仿宋" w:eastAsia="仿宋" w:cs="仿宋"/>
                <w:color w:val="auto"/>
              </w:rPr>
              <w:t>分项报价表包含采购全部内容，无缺项；</w:t>
            </w:r>
          </w:p>
        </w:tc>
        <w:tc>
          <w:tcPr>
            <w:tcW w:w="882" w:type="dxa"/>
            <w:noWrap w:val="0"/>
            <w:vAlign w:val="center"/>
          </w:tcPr>
          <w:p w14:paraId="3CF182AA">
            <w:pPr>
              <w:spacing w:line="320" w:lineRule="exact"/>
              <w:jc w:val="center"/>
              <w:rPr>
                <w:rFonts w:hint="eastAsia" w:ascii="仿宋" w:hAnsi="仿宋" w:eastAsia="仿宋" w:cs="仿宋"/>
                <w:b/>
                <w:bCs/>
                <w:color w:val="auto"/>
                <w:kern w:val="0"/>
              </w:rPr>
            </w:pPr>
          </w:p>
        </w:tc>
        <w:tc>
          <w:tcPr>
            <w:tcW w:w="1078" w:type="dxa"/>
            <w:noWrap w:val="0"/>
            <w:vAlign w:val="center"/>
          </w:tcPr>
          <w:p w14:paraId="35CF64F3">
            <w:pPr>
              <w:spacing w:line="320" w:lineRule="exact"/>
              <w:jc w:val="center"/>
              <w:rPr>
                <w:rFonts w:hint="eastAsia" w:ascii="仿宋" w:hAnsi="仿宋" w:eastAsia="仿宋" w:cs="仿宋"/>
                <w:b/>
                <w:bCs/>
                <w:color w:val="auto"/>
                <w:kern w:val="0"/>
              </w:rPr>
            </w:pPr>
          </w:p>
        </w:tc>
      </w:tr>
      <w:tr w14:paraId="0C351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3641A9EB">
            <w:pPr>
              <w:spacing w:line="320" w:lineRule="exact"/>
              <w:jc w:val="center"/>
              <w:rPr>
                <w:rFonts w:hint="eastAsia" w:ascii="仿宋" w:hAnsi="仿宋" w:eastAsia="仿宋" w:cs="仿宋"/>
                <w:bCs/>
                <w:color w:val="auto"/>
                <w:kern w:val="0"/>
              </w:rPr>
            </w:pPr>
            <w:r>
              <w:rPr>
                <w:rFonts w:hint="eastAsia" w:ascii="仿宋" w:hAnsi="仿宋" w:eastAsia="仿宋" w:cs="仿宋"/>
                <w:bCs/>
                <w:kern w:val="0"/>
                <w:lang w:val="en-US" w:eastAsia="zh-CN"/>
              </w:rPr>
              <w:t>6</w:t>
            </w:r>
          </w:p>
        </w:tc>
        <w:tc>
          <w:tcPr>
            <w:tcW w:w="2759" w:type="dxa"/>
            <w:noWrap w:val="0"/>
            <w:vAlign w:val="center"/>
          </w:tcPr>
          <w:p w14:paraId="760F9E58">
            <w:pPr>
              <w:spacing w:line="320" w:lineRule="exact"/>
              <w:jc w:val="center"/>
              <w:rPr>
                <w:rFonts w:hint="eastAsia" w:ascii="仿宋" w:hAnsi="仿宋" w:eastAsia="仿宋" w:cs="仿宋"/>
                <w:b/>
                <w:color w:val="auto"/>
              </w:rPr>
            </w:pPr>
            <w:r>
              <w:rPr>
                <w:rFonts w:hint="eastAsia" w:ascii="宋体" w:hAnsi="宋体" w:cs="宋体"/>
                <w:b/>
                <w:bCs/>
                <w:kern w:val="0"/>
                <w:sz w:val="24"/>
                <w:szCs w:val="24"/>
              </w:rPr>
              <w:t>投标人承诺书</w:t>
            </w:r>
          </w:p>
        </w:tc>
        <w:tc>
          <w:tcPr>
            <w:tcW w:w="4028" w:type="dxa"/>
            <w:noWrap w:val="0"/>
            <w:vAlign w:val="center"/>
          </w:tcPr>
          <w:p w14:paraId="0FCD66D3">
            <w:pPr>
              <w:spacing w:line="370" w:lineRule="exact"/>
              <w:jc w:val="left"/>
              <w:rPr>
                <w:rFonts w:hint="eastAsia" w:ascii="仿宋" w:hAnsi="仿宋" w:eastAsia="仿宋" w:cs="仿宋"/>
                <w:color w:val="auto"/>
                <w:lang w:eastAsia="zh-CN"/>
              </w:rPr>
            </w:pPr>
            <w:r>
              <w:rPr>
                <w:rFonts w:hint="eastAsia" w:ascii="仿宋" w:hAnsi="仿宋" w:eastAsia="仿宋" w:cs="仿宋"/>
                <w:color w:val="auto"/>
              </w:rPr>
              <w:t>完全理解并接受《质量安全责任承诺书》</w:t>
            </w:r>
            <w:r>
              <w:rPr>
                <w:rFonts w:hint="eastAsia" w:ascii="仿宋" w:hAnsi="仿宋" w:eastAsia="仿宋" w:cs="仿宋"/>
                <w:color w:val="auto"/>
                <w:lang w:eastAsia="zh-CN"/>
              </w:rPr>
              <w:t>、</w:t>
            </w:r>
            <w:r>
              <w:rPr>
                <w:rFonts w:hint="eastAsia" w:ascii="仿宋" w:hAnsi="仿宋" w:eastAsia="仿宋" w:cs="仿宋"/>
                <w:color w:val="auto"/>
              </w:rPr>
              <w:t>《拒绝政府采购领域商业贿赂承诺书》</w:t>
            </w:r>
            <w:r>
              <w:rPr>
                <w:rFonts w:hint="eastAsia" w:ascii="仿宋" w:hAnsi="仿宋" w:eastAsia="仿宋" w:cs="仿宋"/>
                <w:color w:val="auto"/>
                <w:lang w:eastAsia="zh-CN"/>
              </w:rPr>
              <w:t>、《</w:t>
            </w:r>
            <w:r>
              <w:rPr>
                <w:rFonts w:hint="eastAsia" w:ascii="仿宋" w:hAnsi="仿宋" w:eastAsia="仿宋" w:cs="仿宋"/>
                <w:color w:val="auto"/>
              </w:rPr>
              <w:t>产品合法渠道来源承诺函</w:t>
            </w:r>
            <w:r>
              <w:rPr>
                <w:rFonts w:hint="eastAsia" w:ascii="仿宋" w:hAnsi="仿宋" w:eastAsia="仿宋" w:cs="仿宋"/>
                <w:color w:val="auto"/>
                <w:lang w:eastAsia="zh-CN"/>
              </w:rPr>
              <w:t>》（</w:t>
            </w:r>
            <w:r>
              <w:rPr>
                <w:rFonts w:hint="eastAsia" w:ascii="仿宋" w:hAnsi="仿宋" w:eastAsia="仿宋" w:cs="仿宋"/>
                <w:color w:val="auto"/>
                <w:lang w:val="en-US" w:eastAsia="zh-CN"/>
              </w:rPr>
              <w:t>格式见谈判响应文件附件）</w:t>
            </w:r>
            <w:r>
              <w:rPr>
                <w:rFonts w:hint="eastAsia" w:ascii="仿宋" w:hAnsi="仿宋" w:eastAsia="仿宋" w:cs="仿宋"/>
                <w:color w:val="auto"/>
              </w:rPr>
              <w:t>。未作出承诺的按无效投标处理。</w:t>
            </w:r>
          </w:p>
        </w:tc>
        <w:tc>
          <w:tcPr>
            <w:tcW w:w="882" w:type="dxa"/>
            <w:noWrap w:val="0"/>
            <w:vAlign w:val="center"/>
          </w:tcPr>
          <w:p w14:paraId="129E1A59">
            <w:pPr>
              <w:spacing w:line="320" w:lineRule="exact"/>
              <w:jc w:val="center"/>
              <w:rPr>
                <w:rFonts w:hint="eastAsia" w:ascii="仿宋" w:hAnsi="仿宋" w:eastAsia="仿宋" w:cs="仿宋"/>
                <w:b/>
                <w:bCs/>
                <w:color w:val="auto"/>
                <w:kern w:val="0"/>
              </w:rPr>
            </w:pPr>
          </w:p>
        </w:tc>
        <w:tc>
          <w:tcPr>
            <w:tcW w:w="1078" w:type="dxa"/>
            <w:noWrap w:val="0"/>
            <w:vAlign w:val="center"/>
          </w:tcPr>
          <w:p w14:paraId="09E9C37C">
            <w:pPr>
              <w:spacing w:line="320" w:lineRule="exact"/>
              <w:jc w:val="center"/>
              <w:rPr>
                <w:rFonts w:hint="eastAsia" w:ascii="仿宋" w:hAnsi="仿宋" w:eastAsia="仿宋" w:cs="仿宋"/>
                <w:b/>
                <w:bCs/>
                <w:color w:val="auto"/>
                <w:kern w:val="0"/>
              </w:rPr>
            </w:pPr>
          </w:p>
        </w:tc>
      </w:tr>
      <w:tr w14:paraId="4693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0F56F917">
            <w:pPr>
              <w:spacing w:line="320" w:lineRule="exact"/>
              <w:jc w:val="center"/>
              <w:rPr>
                <w:rFonts w:hint="eastAsia" w:ascii="仿宋" w:hAnsi="仿宋" w:eastAsia="仿宋" w:cs="仿宋"/>
                <w:bCs/>
                <w:color w:val="auto"/>
                <w:kern w:val="0"/>
                <w:lang w:eastAsia="zh-CN"/>
              </w:rPr>
            </w:pPr>
            <w:r>
              <w:rPr>
                <w:rFonts w:hint="eastAsia" w:ascii="仿宋" w:hAnsi="仿宋" w:eastAsia="仿宋" w:cs="仿宋"/>
                <w:bCs/>
                <w:color w:val="auto"/>
                <w:kern w:val="0"/>
                <w:lang w:val="en-US" w:eastAsia="zh-CN"/>
              </w:rPr>
              <w:t>7</w:t>
            </w:r>
          </w:p>
        </w:tc>
        <w:tc>
          <w:tcPr>
            <w:tcW w:w="2759" w:type="dxa"/>
            <w:noWrap w:val="0"/>
            <w:vAlign w:val="center"/>
          </w:tcPr>
          <w:p w14:paraId="0A8DD943">
            <w:pPr>
              <w:spacing w:line="360" w:lineRule="exact"/>
              <w:jc w:val="center"/>
              <w:rPr>
                <w:rFonts w:hint="eastAsia" w:ascii="仿宋" w:hAnsi="仿宋" w:eastAsia="仿宋" w:cs="仿宋"/>
                <w:b/>
                <w:bCs/>
                <w:color w:val="auto"/>
                <w:kern w:val="0"/>
              </w:rPr>
            </w:pPr>
            <w:r>
              <w:rPr>
                <w:rFonts w:hint="eastAsia" w:ascii="仿宋" w:hAnsi="仿宋" w:eastAsia="仿宋" w:cs="仿宋"/>
                <w:b/>
                <w:color w:val="auto"/>
              </w:rPr>
              <w:t>技术指标要求</w:t>
            </w:r>
          </w:p>
        </w:tc>
        <w:tc>
          <w:tcPr>
            <w:tcW w:w="4028" w:type="dxa"/>
            <w:noWrap w:val="0"/>
            <w:vAlign w:val="center"/>
          </w:tcPr>
          <w:p w14:paraId="36CC47B7">
            <w:pPr>
              <w:numPr>
                <w:ilvl w:val="0"/>
                <w:numId w:val="0"/>
              </w:numPr>
              <w:spacing w:line="370" w:lineRule="exact"/>
              <w:ind w:firstLine="570" w:firstLineChars="200"/>
              <w:jc w:val="left"/>
              <w:rPr>
                <w:rFonts w:hint="eastAsia" w:ascii="仿宋" w:hAnsi="仿宋" w:eastAsia="仿宋" w:cs="仿宋"/>
                <w:color w:val="auto"/>
                <w:lang w:val="en-US" w:eastAsia="zh-CN"/>
              </w:rPr>
            </w:pPr>
            <w:r>
              <w:rPr>
                <w:rFonts w:hint="eastAsia" w:ascii="仿宋" w:hAnsi="仿宋" w:eastAsia="仿宋" w:cs="仿宋"/>
                <w:color w:val="auto"/>
              </w:rPr>
              <w:t>完全理解并接受对合格供应商、合格的货物要求，完全理解并接受谈判文件中的采购内容和采购要求,</w:t>
            </w:r>
            <w:r>
              <w:rPr>
                <w:rFonts w:hint="eastAsia" w:ascii="仿宋" w:hAnsi="仿宋" w:eastAsia="仿宋" w:cs="仿宋"/>
                <w:color w:val="auto"/>
                <w:lang w:val="en-US" w:eastAsia="zh-CN"/>
              </w:rPr>
              <w:t>在</w:t>
            </w:r>
            <w:r>
              <w:rPr>
                <w:rFonts w:hint="eastAsia" w:ascii="仿宋" w:hAnsi="仿宋" w:eastAsia="仿宋" w:cs="仿宋"/>
                <w:color w:val="auto"/>
              </w:rPr>
              <w:t>响应文件</w:t>
            </w:r>
            <w:r>
              <w:rPr>
                <w:rFonts w:hint="eastAsia" w:ascii="仿宋" w:hAnsi="仿宋" w:eastAsia="仿宋" w:cs="仿宋"/>
                <w:color w:val="auto"/>
                <w:lang w:val="en-US" w:eastAsia="zh-CN"/>
              </w:rPr>
              <w:t>的</w:t>
            </w:r>
            <w:r>
              <w:rPr>
                <w:rFonts w:hint="eastAsia" w:ascii="仿宋" w:hAnsi="仿宋" w:eastAsia="仿宋" w:cs="仿宋"/>
                <w:color w:val="auto"/>
              </w:rPr>
              <w:t>《技术指标偏离表》</w:t>
            </w:r>
            <w:r>
              <w:rPr>
                <w:rFonts w:hint="eastAsia" w:ascii="仿宋" w:hAnsi="仿宋" w:eastAsia="仿宋" w:cs="仿宋"/>
                <w:color w:val="auto"/>
                <w:lang w:val="en-US" w:eastAsia="zh-CN"/>
              </w:rPr>
              <w:t>中</w:t>
            </w:r>
            <w:r>
              <w:rPr>
                <w:rFonts w:hint="eastAsia" w:ascii="仿宋" w:hAnsi="仿宋" w:eastAsia="仿宋" w:cs="仿宋"/>
                <w:color w:val="auto"/>
              </w:rPr>
              <w:t>对</w:t>
            </w:r>
            <w:r>
              <w:rPr>
                <w:rFonts w:hint="eastAsia" w:ascii="仿宋" w:hAnsi="仿宋" w:eastAsia="仿宋" w:cs="仿宋"/>
                <w:color w:val="auto"/>
                <w:lang w:val="en-US" w:eastAsia="zh-CN"/>
              </w:rPr>
              <w:t>谈判文件</w:t>
            </w:r>
            <w:r>
              <w:rPr>
                <w:rFonts w:hint="eastAsia" w:ascii="仿宋" w:hAnsi="仿宋" w:eastAsia="仿宋" w:cs="仿宋"/>
                <w:color w:val="auto"/>
              </w:rPr>
              <w:t>第三章采购内容及</w:t>
            </w:r>
            <w:r>
              <w:rPr>
                <w:rFonts w:hint="eastAsia" w:ascii="仿宋" w:hAnsi="仿宋" w:eastAsia="仿宋" w:cs="仿宋"/>
                <w:color w:val="auto"/>
                <w:lang w:val="en-US" w:eastAsia="zh-CN"/>
              </w:rPr>
              <w:t>采购</w:t>
            </w:r>
            <w:r>
              <w:rPr>
                <w:rFonts w:hint="eastAsia" w:ascii="仿宋" w:hAnsi="仿宋" w:eastAsia="仿宋" w:cs="仿宋"/>
                <w:color w:val="auto"/>
              </w:rPr>
              <w:t>要求中各</w:t>
            </w:r>
            <w:r>
              <w:rPr>
                <w:rFonts w:hint="eastAsia" w:ascii="仿宋" w:hAnsi="仿宋" w:eastAsia="仿宋" w:cs="仿宋"/>
                <w:color w:val="auto"/>
                <w:lang w:val="en-US" w:eastAsia="zh-CN"/>
              </w:rPr>
              <w:t>采购</w:t>
            </w:r>
            <w:r>
              <w:rPr>
                <w:rFonts w:hint="eastAsia" w:ascii="仿宋" w:hAnsi="仿宋" w:eastAsia="仿宋" w:cs="仿宋"/>
                <w:color w:val="auto"/>
              </w:rPr>
              <w:t>标的技术指标要求逐项进行实质性响应。</w:t>
            </w:r>
            <w:r>
              <w:rPr>
                <w:rFonts w:hint="eastAsia" w:ascii="仿宋" w:hAnsi="仿宋" w:eastAsia="仿宋" w:cs="仿宋"/>
                <w:b/>
                <w:bCs/>
                <w:color w:val="auto"/>
                <w:lang w:val="en-US" w:eastAsia="zh-CN"/>
              </w:rPr>
              <w:t>所有技术参数不接受负偏离，★标识的技术参数按照谈判文件第三章相关要求提供有效的佐证材料。</w:t>
            </w:r>
          </w:p>
          <w:p w14:paraId="02497DCF">
            <w:pPr>
              <w:wordWrap w:val="0"/>
              <w:topLinePunct/>
              <w:spacing w:line="320" w:lineRule="exact"/>
              <w:ind w:right="210" w:firstLine="570" w:firstLineChars="200"/>
              <w:jc w:val="left"/>
              <w:rPr>
                <w:rFonts w:hint="eastAsia" w:ascii="仿宋" w:hAnsi="仿宋" w:eastAsia="仿宋" w:cs="仿宋"/>
                <w:color w:val="auto"/>
                <w:lang w:val="en-US" w:eastAsia="zh-CN"/>
              </w:rPr>
            </w:pPr>
            <w:r>
              <w:rPr>
                <w:rFonts w:hint="eastAsia" w:ascii="仿宋" w:hAnsi="仿宋" w:eastAsia="仿宋" w:cs="仿宋"/>
                <w:color w:val="auto"/>
                <w:lang w:val="en-US" w:eastAsia="zh-CN"/>
              </w:rPr>
              <w:t>投标人需在《技术指标偏离表》中如实填写所投产品的技术参数，不得直接将采购文件的技术参数指标要求完全复制作为投标文件响应内容，否则按无效投标处理。</w:t>
            </w:r>
          </w:p>
          <w:p w14:paraId="156FDB9C">
            <w:pPr>
              <w:wordWrap w:val="0"/>
              <w:topLinePunct/>
              <w:spacing w:line="320" w:lineRule="exact"/>
              <w:ind w:right="210" w:firstLine="570" w:firstLineChars="200"/>
              <w:jc w:val="left"/>
              <w:rPr>
                <w:rFonts w:hint="eastAsia" w:ascii="仿宋" w:hAnsi="仿宋" w:eastAsia="仿宋" w:cs="仿宋"/>
                <w:color w:val="auto"/>
                <w:lang w:val="en-US" w:eastAsia="zh-CN"/>
              </w:rPr>
            </w:pPr>
            <w:r>
              <w:rPr>
                <w:rFonts w:hint="eastAsia" w:ascii="仿宋" w:hAnsi="仿宋" w:eastAsia="仿宋" w:cs="仿宋"/>
                <w:color w:val="auto"/>
                <w:lang w:val="en-US" w:eastAsia="zh-CN"/>
              </w:rPr>
              <w:t>未全部响应或技术参数出现负偏离或★标识的技术参数未提供佐证材料或偏离表中</w:t>
            </w:r>
            <w:r>
              <w:rPr>
                <w:rFonts w:hint="eastAsia" w:ascii="仿宋" w:hAnsi="仿宋" w:eastAsia="仿宋" w:cs="仿宋"/>
                <w:color w:val="auto"/>
                <w:lang w:val="zh-CN" w:eastAsia="zh-CN"/>
              </w:rPr>
              <w:t>★</w:t>
            </w:r>
            <w:r>
              <w:rPr>
                <w:rFonts w:hint="eastAsia" w:ascii="仿宋" w:hAnsi="仿宋" w:eastAsia="仿宋" w:cs="仿宋"/>
                <w:color w:val="auto"/>
                <w:lang w:val="en-US" w:eastAsia="zh-CN"/>
              </w:rPr>
              <w:t>参数响应情况与所附佐证材料不一致的均按无效投标处理。</w:t>
            </w:r>
          </w:p>
          <w:p w14:paraId="13F1F4BA">
            <w:pPr>
              <w:wordWrap w:val="0"/>
              <w:topLinePunct/>
              <w:spacing w:line="320" w:lineRule="exact"/>
              <w:ind w:right="210" w:firstLine="570" w:firstLineChars="200"/>
              <w:jc w:val="left"/>
              <w:rPr>
                <w:rFonts w:hint="eastAsia"/>
                <w:color w:val="auto"/>
              </w:rPr>
            </w:pPr>
          </w:p>
        </w:tc>
        <w:tc>
          <w:tcPr>
            <w:tcW w:w="882" w:type="dxa"/>
            <w:noWrap w:val="0"/>
            <w:vAlign w:val="center"/>
          </w:tcPr>
          <w:p w14:paraId="25E9D13B">
            <w:pPr>
              <w:spacing w:line="320" w:lineRule="exact"/>
              <w:jc w:val="center"/>
              <w:rPr>
                <w:rFonts w:hint="eastAsia" w:ascii="仿宋" w:hAnsi="仿宋" w:eastAsia="仿宋" w:cs="仿宋"/>
                <w:b/>
                <w:bCs/>
                <w:color w:val="auto"/>
                <w:kern w:val="0"/>
              </w:rPr>
            </w:pPr>
          </w:p>
        </w:tc>
        <w:tc>
          <w:tcPr>
            <w:tcW w:w="1078" w:type="dxa"/>
            <w:noWrap w:val="0"/>
            <w:vAlign w:val="center"/>
          </w:tcPr>
          <w:p w14:paraId="17F1900F">
            <w:pPr>
              <w:spacing w:line="320" w:lineRule="exact"/>
              <w:jc w:val="center"/>
              <w:rPr>
                <w:rFonts w:hint="eastAsia" w:ascii="仿宋" w:hAnsi="仿宋" w:eastAsia="仿宋" w:cs="仿宋"/>
                <w:b/>
                <w:bCs/>
                <w:color w:val="auto"/>
                <w:kern w:val="0"/>
              </w:rPr>
            </w:pPr>
          </w:p>
        </w:tc>
      </w:tr>
      <w:tr w14:paraId="19B8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2A002FF4">
            <w:pPr>
              <w:spacing w:line="320" w:lineRule="exact"/>
              <w:jc w:val="center"/>
              <w:rPr>
                <w:rFonts w:hint="eastAsia" w:ascii="仿宋" w:hAnsi="仿宋" w:eastAsia="仿宋" w:cs="仿宋"/>
                <w:bCs/>
                <w:color w:val="auto"/>
                <w:kern w:val="0"/>
                <w:lang w:eastAsia="zh-CN"/>
              </w:rPr>
            </w:pPr>
            <w:r>
              <w:rPr>
                <w:rFonts w:hint="eastAsia" w:ascii="仿宋" w:hAnsi="仿宋" w:eastAsia="仿宋" w:cs="仿宋"/>
                <w:bCs/>
                <w:color w:val="auto"/>
                <w:kern w:val="0"/>
                <w:lang w:val="en-US" w:eastAsia="zh-CN"/>
              </w:rPr>
              <w:t>8</w:t>
            </w:r>
          </w:p>
        </w:tc>
        <w:tc>
          <w:tcPr>
            <w:tcW w:w="2759" w:type="dxa"/>
            <w:noWrap w:val="0"/>
            <w:vAlign w:val="center"/>
          </w:tcPr>
          <w:p w14:paraId="028D28CE">
            <w:pPr>
              <w:spacing w:line="360" w:lineRule="exact"/>
              <w:jc w:val="center"/>
              <w:rPr>
                <w:rFonts w:hint="eastAsia" w:ascii="仿宋" w:hAnsi="仿宋" w:eastAsia="仿宋" w:cs="仿宋"/>
                <w:b/>
                <w:color w:val="auto"/>
              </w:rPr>
            </w:pPr>
            <w:r>
              <w:rPr>
                <w:rFonts w:hint="eastAsia" w:ascii="仿宋" w:hAnsi="仿宋" w:eastAsia="仿宋" w:cs="仿宋"/>
                <w:b/>
                <w:color w:val="auto"/>
                <w:lang w:val="en-US" w:eastAsia="zh-CN"/>
              </w:rPr>
              <w:t>供货</w:t>
            </w:r>
            <w:r>
              <w:rPr>
                <w:rFonts w:hint="eastAsia" w:ascii="仿宋" w:hAnsi="仿宋" w:eastAsia="仿宋" w:cs="仿宋"/>
                <w:b/>
                <w:color w:val="auto"/>
              </w:rPr>
              <w:t>服务方案</w:t>
            </w:r>
          </w:p>
        </w:tc>
        <w:tc>
          <w:tcPr>
            <w:tcW w:w="4028" w:type="dxa"/>
            <w:noWrap w:val="0"/>
            <w:vAlign w:val="center"/>
          </w:tcPr>
          <w:p w14:paraId="056C2C06">
            <w:pPr>
              <w:spacing w:line="370" w:lineRule="exact"/>
              <w:jc w:val="left"/>
              <w:rPr>
                <w:rFonts w:hint="eastAsia" w:ascii="仿宋" w:hAnsi="仿宋" w:eastAsia="仿宋" w:cs="仿宋"/>
                <w:color w:val="auto"/>
              </w:rPr>
            </w:pPr>
            <w:r>
              <w:rPr>
                <w:rFonts w:hint="eastAsia" w:ascii="仿宋" w:hAnsi="仿宋" w:eastAsia="仿宋" w:cs="仿宋"/>
                <w:color w:val="auto"/>
              </w:rPr>
              <w:t>完全响应采购人的关于供货服务、进度计划、供应商的职责、售后服务方案的相关要求。</w:t>
            </w:r>
          </w:p>
        </w:tc>
        <w:tc>
          <w:tcPr>
            <w:tcW w:w="882" w:type="dxa"/>
            <w:noWrap w:val="0"/>
            <w:vAlign w:val="center"/>
          </w:tcPr>
          <w:p w14:paraId="6E18F206">
            <w:pPr>
              <w:spacing w:line="320" w:lineRule="exact"/>
              <w:jc w:val="center"/>
              <w:rPr>
                <w:rFonts w:hint="eastAsia" w:ascii="仿宋" w:hAnsi="仿宋" w:eastAsia="仿宋" w:cs="仿宋"/>
                <w:b/>
                <w:bCs/>
                <w:color w:val="auto"/>
                <w:kern w:val="0"/>
              </w:rPr>
            </w:pPr>
          </w:p>
        </w:tc>
        <w:tc>
          <w:tcPr>
            <w:tcW w:w="1078" w:type="dxa"/>
            <w:noWrap w:val="0"/>
            <w:vAlign w:val="center"/>
          </w:tcPr>
          <w:p w14:paraId="4CF62382">
            <w:pPr>
              <w:spacing w:line="320" w:lineRule="exact"/>
              <w:jc w:val="center"/>
              <w:rPr>
                <w:rFonts w:hint="eastAsia" w:ascii="仿宋" w:hAnsi="仿宋" w:eastAsia="仿宋" w:cs="仿宋"/>
                <w:b/>
                <w:bCs/>
                <w:color w:val="auto"/>
                <w:kern w:val="0"/>
              </w:rPr>
            </w:pPr>
          </w:p>
        </w:tc>
      </w:tr>
      <w:tr w14:paraId="1697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79DA4FEF">
            <w:pPr>
              <w:spacing w:line="320" w:lineRule="exact"/>
              <w:jc w:val="center"/>
              <w:rPr>
                <w:rFonts w:hint="eastAsia" w:ascii="仿宋" w:hAnsi="仿宋" w:eastAsia="仿宋" w:cs="仿宋"/>
                <w:bCs/>
                <w:color w:val="auto"/>
                <w:kern w:val="0"/>
                <w:lang w:eastAsia="zh-CN"/>
              </w:rPr>
            </w:pPr>
            <w:r>
              <w:rPr>
                <w:rFonts w:hint="eastAsia" w:ascii="仿宋" w:hAnsi="仿宋" w:eastAsia="仿宋" w:cs="仿宋"/>
                <w:bCs/>
                <w:color w:val="auto"/>
                <w:kern w:val="0"/>
                <w:lang w:val="en-US" w:eastAsia="zh-CN"/>
              </w:rPr>
              <w:t>9</w:t>
            </w:r>
          </w:p>
        </w:tc>
        <w:tc>
          <w:tcPr>
            <w:tcW w:w="2759" w:type="dxa"/>
            <w:noWrap w:val="0"/>
            <w:vAlign w:val="center"/>
          </w:tcPr>
          <w:p w14:paraId="41BF81E6">
            <w:pPr>
              <w:spacing w:line="320" w:lineRule="exact"/>
              <w:jc w:val="center"/>
              <w:rPr>
                <w:rFonts w:hint="eastAsia" w:ascii="仿宋" w:hAnsi="仿宋" w:eastAsia="仿宋" w:cs="仿宋"/>
                <w:b/>
                <w:bCs/>
                <w:color w:val="auto"/>
                <w:kern w:val="0"/>
              </w:rPr>
            </w:pPr>
            <w:r>
              <w:rPr>
                <w:rFonts w:hint="eastAsia" w:ascii="仿宋" w:hAnsi="仿宋" w:eastAsia="仿宋" w:cs="仿宋"/>
                <w:b/>
                <w:bCs/>
                <w:color w:val="auto"/>
                <w:kern w:val="0"/>
              </w:rPr>
              <w:t>商务及合同条款响应</w:t>
            </w:r>
          </w:p>
        </w:tc>
        <w:tc>
          <w:tcPr>
            <w:tcW w:w="4028" w:type="dxa"/>
            <w:noWrap w:val="0"/>
            <w:vAlign w:val="center"/>
          </w:tcPr>
          <w:p w14:paraId="596D0335">
            <w:pPr>
              <w:jc w:val="left"/>
              <w:rPr>
                <w:rFonts w:hint="eastAsia" w:ascii="仿宋" w:hAnsi="仿宋" w:eastAsia="仿宋" w:cs="仿宋"/>
                <w:color w:val="auto"/>
              </w:rPr>
            </w:pPr>
            <w:r>
              <w:rPr>
                <w:rFonts w:hint="eastAsia" w:ascii="仿宋" w:hAnsi="仿宋" w:eastAsia="仿宋" w:cs="仿宋"/>
                <w:color w:val="auto"/>
              </w:rPr>
              <w:t>完全理解并接受</w:t>
            </w:r>
            <w:r>
              <w:rPr>
                <w:rFonts w:hint="eastAsia" w:ascii="仿宋" w:hAnsi="仿宋" w:eastAsia="仿宋" w:cs="仿宋"/>
                <w:bCs/>
                <w:color w:val="auto"/>
                <w:kern w:val="0"/>
              </w:rPr>
              <w:t>谈判</w:t>
            </w:r>
            <w:r>
              <w:rPr>
                <w:rFonts w:hint="eastAsia" w:ascii="仿宋" w:hAnsi="仿宋" w:eastAsia="仿宋" w:cs="仿宋"/>
                <w:color w:val="auto"/>
              </w:rPr>
              <w:t>文件“商务响应及合同主要条款”要求。</w:t>
            </w:r>
          </w:p>
        </w:tc>
        <w:tc>
          <w:tcPr>
            <w:tcW w:w="882" w:type="dxa"/>
            <w:noWrap w:val="0"/>
            <w:vAlign w:val="center"/>
          </w:tcPr>
          <w:p w14:paraId="58FEBBCF">
            <w:pPr>
              <w:spacing w:line="320" w:lineRule="exact"/>
              <w:jc w:val="center"/>
              <w:rPr>
                <w:rFonts w:hint="eastAsia" w:ascii="仿宋" w:hAnsi="仿宋" w:eastAsia="仿宋" w:cs="仿宋"/>
                <w:b/>
                <w:bCs/>
                <w:color w:val="auto"/>
                <w:kern w:val="0"/>
              </w:rPr>
            </w:pPr>
          </w:p>
        </w:tc>
        <w:tc>
          <w:tcPr>
            <w:tcW w:w="1078" w:type="dxa"/>
            <w:noWrap w:val="0"/>
            <w:vAlign w:val="center"/>
          </w:tcPr>
          <w:p w14:paraId="41F7EE57">
            <w:pPr>
              <w:spacing w:line="320" w:lineRule="exact"/>
              <w:jc w:val="center"/>
              <w:rPr>
                <w:rFonts w:hint="eastAsia" w:ascii="仿宋" w:hAnsi="仿宋" w:eastAsia="仿宋" w:cs="仿宋"/>
                <w:b/>
                <w:bCs/>
                <w:color w:val="auto"/>
                <w:kern w:val="0"/>
              </w:rPr>
            </w:pPr>
          </w:p>
        </w:tc>
      </w:tr>
      <w:tr w14:paraId="29A9A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2" w:type="dxa"/>
            <w:noWrap w:val="0"/>
            <w:vAlign w:val="center"/>
          </w:tcPr>
          <w:p w14:paraId="1189F503">
            <w:pPr>
              <w:spacing w:line="320" w:lineRule="exact"/>
              <w:jc w:val="center"/>
              <w:rPr>
                <w:rFonts w:hint="default" w:ascii="仿宋" w:hAnsi="仿宋" w:eastAsia="仿宋" w:cs="仿宋"/>
                <w:bCs/>
                <w:color w:val="auto"/>
                <w:kern w:val="0"/>
                <w:lang w:val="en-US" w:eastAsia="zh-CN"/>
              </w:rPr>
            </w:pPr>
            <w:r>
              <w:rPr>
                <w:rFonts w:hint="eastAsia" w:ascii="仿宋" w:hAnsi="仿宋" w:eastAsia="仿宋" w:cs="仿宋"/>
                <w:bCs/>
                <w:color w:val="auto"/>
                <w:kern w:val="0"/>
                <w:lang w:val="en-US" w:eastAsia="zh-CN"/>
              </w:rPr>
              <w:t>10</w:t>
            </w:r>
          </w:p>
        </w:tc>
        <w:tc>
          <w:tcPr>
            <w:tcW w:w="2759" w:type="dxa"/>
            <w:noWrap w:val="0"/>
            <w:vAlign w:val="center"/>
          </w:tcPr>
          <w:p w14:paraId="00851816">
            <w:pPr>
              <w:spacing w:line="360" w:lineRule="exact"/>
              <w:jc w:val="center"/>
              <w:rPr>
                <w:rFonts w:hint="eastAsia" w:ascii="仿宋" w:hAnsi="仿宋" w:eastAsia="仿宋" w:cs="仿宋"/>
                <w:b/>
                <w:bCs/>
                <w:color w:val="auto"/>
                <w:kern w:val="0"/>
              </w:rPr>
            </w:pPr>
            <w:r>
              <w:rPr>
                <w:rFonts w:hint="eastAsia" w:ascii="仿宋" w:hAnsi="仿宋" w:eastAsia="仿宋" w:cs="仿宋"/>
                <w:b/>
                <w:color w:val="auto"/>
              </w:rPr>
              <w:t>无其他</w:t>
            </w:r>
            <w:r>
              <w:rPr>
                <w:rFonts w:hint="eastAsia" w:ascii="仿宋" w:hAnsi="仿宋" w:eastAsia="仿宋" w:cs="仿宋"/>
                <w:b/>
                <w:bCs/>
                <w:color w:val="auto"/>
                <w:kern w:val="0"/>
              </w:rPr>
              <w:t>谈判</w:t>
            </w:r>
            <w:r>
              <w:rPr>
                <w:rFonts w:hint="eastAsia" w:ascii="仿宋" w:hAnsi="仿宋" w:eastAsia="仿宋" w:cs="仿宋"/>
                <w:b/>
                <w:color w:val="auto"/>
              </w:rPr>
              <w:t>文件或法规明确规定响应无效的事项</w:t>
            </w:r>
          </w:p>
        </w:tc>
        <w:tc>
          <w:tcPr>
            <w:tcW w:w="4028" w:type="dxa"/>
            <w:noWrap w:val="0"/>
            <w:vAlign w:val="center"/>
          </w:tcPr>
          <w:p w14:paraId="0F465EFF">
            <w:pPr>
              <w:spacing w:line="370" w:lineRule="exact"/>
              <w:jc w:val="left"/>
              <w:rPr>
                <w:rFonts w:hint="eastAsia" w:ascii="仿宋" w:hAnsi="仿宋" w:eastAsia="仿宋" w:cs="仿宋"/>
                <w:bCs/>
                <w:color w:val="auto"/>
                <w:kern w:val="0"/>
              </w:rPr>
            </w:pPr>
            <w:r>
              <w:rPr>
                <w:rFonts w:hint="eastAsia" w:ascii="仿宋" w:hAnsi="仿宋" w:eastAsia="仿宋" w:cs="仿宋"/>
                <w:color w:val="auto"/>
              </w:rPr>
              <w:t>没有谈判文件或法规明确规定的被视为无效响应的其他条款。</w:t>
            </w:r>
          </w:p>
        </w:tc>
        <w:tc>
          <w:tcPr>
            <w:tcW w:w="882" w:type="dxa"/>
            <w:noWrap w:val="0"/>
            <w:vAlign w:val="center"/>
          </w:tcPr>
          <w:p w14:paraId="1B2A86F4">
            <w:pPr>
              <w:spacing w:line="320" w:lineRule="exact"/>
              <w:jc w:val="center"/>
              <w:rPr>
                <w:rFonts w:hint="eastAsia" w:ascii="仿宋" w:hAnsi="仿宋" w:eastAsia="仿宋" w:cs="仿宋"/>
                <w:b/>
                <w:bCs/>
                <w:color w:val="auto"/>
                <w:kern w:val="0"/>
              </w:rPr>
            </w:pPr>
          </w:p>
        </w:tc>
        <w:tc>
          <w:tcPr>
            <w:tcW w:w="1078" w:type="dxa"/>
            <w:noWrap w:val="0"/>
            <w:vAlign w:val="center"/>
          </w:tcPr>
          <w:p w14:paraId="199CAAB5">
            <w:pPr>
              <w:spacing w:line="320" w:lineRule="exact"/>
              <w:jc w:val="center"/>
              <w:rPr>
                <w:rFonts w:hint="eastAsia" w:ascii="仿宋" w:hAnsi="仿宋" w:eastAsia="仿宋" w:cs="仿宋"/>
                <w:b/>
                <w:bCs/>
                <w:color w:val="auto"/>
                <w:kern w:val="0"/>
              </w:rPr>
            </w:pPr>
          </w:p>
        </w:tc>
      </w:tr>
      <w:tr w14:paraId="3BD4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509" w:type="dxa"/>
            <w:gridSpan w:val="5"/>
            <w:noWrap w:val="0"/>
            <w:vAlign w:val="center"/>
          </w:tcPr>
          <w:p w14:paraId="4D069D24">
            <w:pPr>
              <w:spacing w:line="320" w:lineRule="exact"/>
              <w:rPr>
                <w:rFonts w:hint="eastAsia" w:ascii="仿宋" w:hAnsi="仿宋" w:eastAsia="仿宋" w:cs="仿宋"/>
                <w:b/>
                <w:bCs/>
                <w:color w:val="auto"/>
                <w:kern w:val="0"/>
              </w:rPr>
            </w:pPr>
            <w:r>
              <w:rPr>
                <w:rFonts w:hint="eastAsia" w:ascii="仿宋" w:hAnsi="仿宋" w:eastAsia="仿宋" w:cs="仿宋"/>
                <w:b/>
                <w:bCs/>
                <w:color w:val="auto"/>
                <w:kern w:val="0"/>
              </w:rPr>
              <w:t>谈判小组成员签字：</w:t>
            </w:r>
          </w:p>
        </w:tc>
      </w:tr>
    </w:tbl>
    <w:p w14:paraId="0BD2E48B">
      <w:pPr>
        <w:tabs>
          <w:tab w:val="left" w:pos="1200"/>
        </w:tabs>
        <w:spacing w:line="360" w:lineRule="auto"/>
        <w:ind w:firstLine="563" w:firstLineChars="198"/>
        <w:rPr>
          <w:rFonts w:hint="eastAsia" w:ascii="仿宋" w:hAnsi="仿宋" w:eastAsia="仿宋" w:cs="仿宋"/>
          <w:color w:val="auto"/>
        </w:rPr>
      </w:pPr>
      <w:r>
        <w:rPr>
          <w:rFonts w:hint="eastAsia" w:ascii="仿宋" w:hAnsi="仿宋" w:eastAsia="仿宋" w:cs="仿宋"/>
          <w:color w:val="auto"/>
        </w:rPr>
        <w:t>8.6.4 谈判响应文件的修正原则</w:t>
      </w:r>
    </w:p>
    <w:p w14:paraId="2FEC14C9">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（1）谈判响应文件中响应报价表内容与谈判响应文件中相应内容不一致的，以响应报价表为准；</w:t>
      </w:r>
    </w:p>
    <w:p w14:paraId="2DC881A4">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（2）谈判报价的大写金额和小写金额不一致的，以大写金额为准；</w:t>
      </w:r>
    </w:p>
    <w:p w14:paraId="33F1DBDE">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（3）总价金额与按单价汇总金额不一致的，以单价金额计算结果为准；</w:t>
      </w:r>
    </w:p>
    <w:p w14:paraId="39E038F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（4）单价金额小数点有明显错位的，以响应报价表的总价为准，并修正单价；</w:t>
      </w:r>
    </w:p>
    <w:p w14:paraId="10D9D3C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（5）谈判响应文件正本与副本不一致的，以正本为准；</w:t>
      </w:r>
    </w:p>
    <w:p w14:paraId="2145849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（6）多处内容交叉不符时，以谈判小组成员评审结果为准；</w:t>
      </w:r>
    </w:p>
    <w:p w14:paraId="2B27E3E7">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（7）文字与图表不符时以文字为准；</w:t>
      </w:r>
    </w:p>
    <w:p w14:paraId="25311B01">
      <w:pPr>
        <w:pStyle w:val="63"/>
        <w:ind w:firstLine="572"/>
        <w:rPr>
          <w:rFonts w:hint="eastAsia" w:ascii="仿宋" w:hAnsi="仿宋" w:eastAsia="仿宋" w:cs="仿宋"/>
          <w:color w:val="auto"/>
          <w:sz w:val="28"/>
          <w:szCs w:val="28"/>
        </w:rPr>
      </w:pPr>
      <w:r>
        <w:rPr>
          <w:rFonts w:hint="eastAsia" w:ascii="仿宋" w:hAnsi="仿宋" w:eastAsia="仿宋" w:cs="仿宋"/>
          <w:color w:val="auto"/>
          <w:sz w:val="28"/>
          <w:szCs w:val="28"/>
        </w:rPr>
        <w:t>（8）分项报价表中的产品（设备）技术参数、规格型号与技术偏差表不一致时，以分项报价表为准。</w:t>
      </w:r>
    </w:p>
    <w:p w14:paraId="5CF48167">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按上述修正错误的原则及方法调整或修正谈判响应文件的报价，谈判供应商同意后签字确认，调整后的报价对谈判供应商起约束作用。如果谈判供应商不接受修正后的报价，则其谈判活动将被拒绝。</w:t>
      </w:r>
    </w:p>
    <w:p w14:paraId="65B5225E">
      <w:pPr>
        <w:spacing w:line="500" w:lineRule="exact"/>
        <w:ind w:firstLine="570" w:firstLineChars="200"/>
        <w:contextualSpacing/>
        <w:rPr>
          <w:rFonts w:hint="eastAsia" w:ascii="仿宋" w:hAnsi="仿宋" w:eastAsia="仿宋" w:cs="仿宋"/>
          <w:b/>
          <w:color w:val="auto"/>
        </w:rPr>
      </w:pPr>
      <w:r>
        <w:rPr>
          <w:rFonts w:hint="eastAsia" w:ascii="仿宋" w:hAnsi="仿宋" w:eastAsia="仿宋" w:cs="仿宋"/>
          <w:b/>
          <w:color w:val="auto"/>
        </w:rPr>
        <w:t>8.7响应文件的澄清</w:t>
      </w:r>
    </w:p>
    <w:p w14:paraId="456638EB">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8.7.1谈判小组在对响应文件的有效性、完整性和响应程度进行审查时，可以要求供应商对响应文件中含义不明确、同类问题表述不一致或者有明显文字和计算错误的内容等做出必要的澄清、说明或者更正。</w:t>
      </w:r>
    </w:p>
    <w:p w14:paraId="00554C31">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8.7.2依照民法中的过失责任原则，澄清、说明或更正前谈判小组将按最不利于参与本次谈判供应商的原则对响应文件做出评判。</w:t>
      </w:r>
    </w:p>
    <w:p w14:paraId="653AF56F">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8.7.3谈判小组要求供应商澄清、说明或者更正响应文件，供应商应当在规定的澄清时限内以谈判小组要求的方式提交，供应商的澄清、说明或者更正应当由其法定代表人或授权代表签字或者加盖公章；供应商为自然人，应由本人签名并提供身份证明。</w:t>
      </w:r>
    </w:p>
    <w:p w14:paraId="2772623A">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8.7.4澄清时供应商只作说明和解释，不得借此对报价、优惠条件、售后服务等实质性内容作任何修改。谈判文件、响应文件及澄清内容将作为评审的依据。</w:t>
      </w:r>
    </w:p>
    <w:p w14:paraId="2DE3A4C3">
      <w:pPr>
        <w:spacing w:line="500" w:lineRule="exact"/>
        <w:ind w:firstLine="570" w:firstLineChars="200"/>
        <w:contextualSpacing/>
        <w:rPr>
          <w:rFonts w:hint="eastAsia" w:ascii="仿宋" w:hAnsi="仿宋" w:eastAsia="仿宋" w:cs="仿宋"/>
          <w:b/>
          <w:color w:val="auto"/>
        </w:rPr>
      </w:pPr>
      <w:r>
        <w:rPr>
          <w:rFonts w:hint="eastAsia" w:ascii="仿宋" w:hAnsi="仿宋" w:eastAsia="仿宋" w:cs="仿宋"/>
          <w:b/>
          <w:color w:val="auto"/>
        </w:rPr>
        <w:t>8.8 进行谈判</w:t>
      </w:r>
    </w:p>
    <w:p w14:paraId="0C1EC4C2">
      <w:pPr>
        <w:spacing w:line="500" w:lineRule="exact"/>
        <w:ind w:firstLine="570" w:firstLineChars="200"/>
        <w:contextualSpacing/>
        <w:rPr>
          <w:rFonts w:hint="eastAsia" w:ascii="华文仿宋" w:hAnsi="华文仿宋" w:cs="华文仿宋"/>
          <w:bCs/>
          <w:color w:val="auto"/>
        </w:rPr>
      </w:pPr>
      <w:r>
        <w:rPr>
          <w:rFonts w:hint="eastAsia" w:ascii="华文仿宋" w:hAnsi="华文仿宋" w:cs="华文仿宋"/>
          <w:bCs/>
          <w:color w:val="auto"/>
        </w:rPr>
        <w:t>谈判小组应在符合性评审的基础上对各供应商的响应文件认真阅读，谈判小组必须对响应文件的采购内容等有关要求通过不见面询标系统进行一对一谈判。</w:t>
      </w:r>
    </w:p>
    <w:p w14:paraId="1406F7D1">
      <w:pPr>
        <w:keepNext w:val="0"/>
        <w:keepLines w:val="0"/>
        <w:widowControl/>
        <w:suppressLineNumbers w:val="0"/>
        <w:ind w:firstLine="570" w:firstLineChars="200"/>
        <w:jc w:val="left"/>
        <w:rPr>
          <w:rFonts w:hint="eastAsia" w:ascii="华文仿宋" w:hAnsi="华文仿宋" w:cs="Times New Roman"/>
          <w:b/>
          <w:bCs w:val="0"/>
          <w:color w:val="FF0000"/>
          <w:lang w:val="en-US" w:eastAsia="zh-CN"/>
        </w:rPr>
      </w:pPr>
      <w:r>
        <w:rPr>
          <w:rFonts w:hint="eastAsia" w:ascii="华文仿宋" w:hAnsi="华文仿宋" w:cs="华文仿宋"/>
          <w:bCs/>
          <w:lang w:val="en-US" w:eastAsia="zh-CN"/>
        </w:rPr>
        <w:t>（</w:t>
      </w:r>
      <w:r>
        <w:rPr>
          <w:rFonts w:hint="default" w:ascii="华文仿宋" w:hAnsi="华文仿宋" w:cs="华文仿宋"/>
          <w:bCs/>
          <w:lang w:val="en-US" w:eastAsia="zh-CN"/>
        </w:rPr>
        <w:t>1</w:t>
      </w:r>
      <w:r>
        <w:rPr>
          <w:rFonts w:hint="eastAsia" w:ascii="华文仿宋" w:hAnsi="华文仿宋" w:cs="华文仿宋"/>
          <w:bCs/>
          <w:lang w:val="en-US" w:eastAsia="zh-CN"/>
        </w:rPr>
        <w:t xml:space="preserve">）谈判小组所有成员集中与单一供应商在腾讯会议室，分别进行谈判（谈判轮次为一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 </w:t>
      </w:r>
    </w:p>
    <w:p w14:paraId="79AE158C">
      <w:pPr>
        <w:spacing w:line="500" w:lineRule="exact"/>
        <w:ind w:firstLine="570" w:firstLineChars="200"/>
        <w:contextualSpacing/>
        <w:rPr>
          <w:rFonts w:hint="eastAsia" w:ascii="仿宋" w:hAnsi="仿宋" w:eastAsia="仿宋" w:cs="仿宋"/>
          <w:b/>
          <w:bCs w:val="0"/>
          <w:color w:val="000000"/>
          <w:lang w:val="en-US" w:eastAsia="zh-CN"/>
        </w:rPr>
      </w:pPr>
      <w:r>
        <w:rPr>
          <w:rFonts w:hint="eastAsia" w:ascii="仿宋" w:hAnsi="仿宋" w:eastAsia="仿宋" w:cs="仿宋"/>
          <w:b/>
          <w:bCs w:val="0"/>
          <w:color w:val="000000"/>
          <w:lang w:val="en-US" w:eastAsia="zh-CN"/>
        </w:rPr>
        <w:t>谈判环节参加腾讯会议：打开电脑（手机）腾讯会议APP即可参与。</w:t>
      </w:r>
    </w:p>
    <w:p w14:paraId="499F1B4D">
      <w:pPr>
        <w:spacing w:line="500" w:lineRule="exact"/>
        <w:ind w:firstLine="570" w:firstLineChars="200"/>
        <w:contextualSpacing/>
        <w:rPr>
          <w:rFonts w:hint="eastAsia" w:ascii="仿宋" w:hAnsi="仿宋" w:eastAsia="仿宋" w:cs="仿宋"/>
          <w:b/>
          <w:bCs w:val="0"/>
          <w:color w:val="000000"/>
          <w:lang w:val="en-US" w:eastAsia="zh-CN"/>
        </w:rPr>
      </w:pPr>
      <w:r>
        <w:rPr>
          <w:rFonts w:hint="eastAsia" w:ascii="仿宋" w:hAnsi="仿宋" w:eastAsia="仿宋" w:cs="仿宋"/>
          <w:b/>
          <w:bCs w:val="0"/>
          <w:color w:val="000000"/>
          <w:lang w:val="en-US" w:eastAsia="zh-CN"/>
        </w:rPr>
        <w:t>本项目谈判会议将在"腾讯会议"APP 上按时举行，各供应商代表（必须是法定代表人或其授权委托的代理人）应提前下载  "腾讯会议"软件进入会议。</w:t>
      </w:r>
    </w:p>
    <w:p w14:paraId="5084026B">
      <w:pPr>
        <w:spacing w:line="500" w:lineRule="exact"/>
        <w:ind w:firstLine="570" w:firstLineChars="200"/>
        <w:contextualSpacing/>
        <w:rPr>
          <w:rFonts w:hint="default" w:ascii="仿宋" w:hAnsi="仿宋" w:eastAsia="仿宋" w:cs="仿宋"/>
          <w:b/>
          <w:bCs w:val="0"/>
          <w:color w:val="000000"/>
          <w:lang w:val="en-US" w:eastAsia="zh-CN"/>
        </w:rPr>
      </w:pPr>
      <w:r>
        <w:rPr>
          <w:rFonts w:hint="eastAsia" w:ascii="仿宋" w:hAnsi="仿宋" w:eastAsia="仿宋" w:cs="仿宋"/>
          <w:b/>
          <w:bCs w:val="0"/>
          <w:color w:val="000000"/>
          <w:lang w:val="en-US" w:eastAsia="zh-CN"/>
        </w:rPr>
        <w:t>会议主题：府谷县教体局教育信息化设备购置项目谈判会议</w:t>
      </w:r>
    </w:p>
    <w:p w14:paraId="0CD5D474">
      <w:pPr>
        <w:spacing w:line="500" w:lineRule="exact"/>
        <w:ind w:firstLine="570" w:firstLineChars="200"/>
        <w:contextualSpacing/>
        <w:rPr>
          <w:rFonts w:hint="eastAsia" w:ascii="仿宋" w:hAnsi="仿宋" w:eastAsia="仿宋" w:cs="仿宋"/>
          <w:b/>
          <w:bCs w:val="0"/>
          <w:color w:val="000000"/>
          <w:lang w:val="en-US" w:eastAsia="zh-CN"/>
        </w:rPr>
      </w:pPr>
      <w:r>
        <w:rPr>
          <w:rFonts w:hint="eastAsia" w:ascii="仿宋" w:hAnsi="仿宋" w:eastAsia="仿宋" w:cs="仿宋"/>
          <w:b/>
          <w:bCs w:val="0"/>
          <w:color w:val="000000"/>
          <w:lang w:val="en-US" w:eastAsia="zh-CN"/>
        </w:rPr>
        <w:t xml:space="preserve">会议时间：2026年8月 7 日 10：00   </w:t>
      </w:r>
    </w:p>
    <w:p w14:paraId="2E931F7D">
      <w:pPr>
        <w:spacing w:line="500" w:lineRule="exact"/>
        <w:ind w:firstLine="570" w:firstLineChars="200"/>
        <w:contextualSpacing/>
        <w:rPr>
          <w:rFonts w:hint="eastAsia" w:ascii="仿宋" w:hAnsi="仿宋" w:eastAsia="仿宋" w:cs="仿宋"/>
          <w:b/>
          <w:bCs w:val="0"/>
          <w:color w:val="000000"/>
          <w:lang w:val="en-US" w:eastAsia="zh-CN"/>
        </w:rPr>
      </w:pPr>
      <w:r>
        <w:rPr>
          <w:rFonts w:hint="eastAsia" w:ascii="仿宋" w:hAnsi="仿宋" w:eastAsia="仿宋" w:cs="仿宋"/>
          <w:b/>
          <w:bCs w:val="0"/>
          <w:color w:val="000000"/>
          <w:lang w:val="en-US" w:eastAsia="zh-CN"/>
        </w:rPr>
        <w:t>(GMT+08:00)中国标准时间-北京</w:t>
      </w:r>
    </w:p>
    <w:p w14:paraId="2D137BBD">
      <w:pPr>
        <w:spacing w:line="500" w:lineRule="exact"/>
        <w:ind w:firstLine="570" w:firstLineChars="200"/>
        <w:contextualSpacing/>
        <w:rPr>
          <w:rFonts w:hint="default" w:ascii="仿宋" w:hAnsi="仿宋" w:eastAsia="仿宋" w:cs="仿宋"/>
          <w:b/>
          <w:bCs w:val="0"/>
          <w:color w:val="000000"/>
          <w:lang w:val="en-US" w:eastAsia="zh-CN"/>
        </w:rPr>
      </w:pPr>
      <w:r>
        <w:rPr>
          <w:rFonts w:hint="eastAsia" w:ascii="仿宋" w:hAnsi="仿宋" w:eastAsia="仿宋" w:cs="仿宋"/>
          <w:b/>
          <w:bCs w:val="0"/>
          <w:color w:val="000000"/>
          <w:lang w:val="en-US" w:eastAsia="zh-CN"/>
        </w:rPr>
        <w:t>腾讯会议号：794997439</w:t>
      </w:r>
    </w:p>
    <w:p w14:paraId="72091999">
      <w:pPr>
        <w:spacing w:line="500" w:lineRule="exact"/>
        <w:ind w:firstLine="570" w:firstLineChars="200"/>
        <w:contextualSpacing/>
        <w:rPr>
          <w:rFonts w:hint="default" w:ascii="仿宋" w:hAnsi="仿宋" w:eastAsia="仿宋" w:cs="仿宋"/>
          <w:b/>
          <w:bCs w:val="0"/>
          <w:color w:val="000000"/>
          <w:lang w:val="en-US" w:eastAsia="zh-CN"/>
        </w:rPr>
      </w:pPr>
      <w:r>
        <w:rPr>
          <w:rFonts w:hint="eastAsia" w:ascii="仿宋" w:hAnsi="仿宋" w:eastAsia="仿宋" w:cs="仿宋"/>
          <w:b/>
          <w:bCs w:val="0"/>
          <w:color w:val="000000"/>
          <w:lang w:val="en-US" w:eastAsia="zh-CN"/>
        </w:rPr>
        <w:t>密码：111111</w:t>
      </w:r>
    </w:p>
    <w:p w14:paraId="6E779A43">
      <w:pPr>
        <w:spacing w:line="500" w:lineRule="exact"/>
        <w:ind w:firstLine="570" w:firstLineChars="200"/>
        <w:contextualSpacing/>
        <w:rPr>
          <w:rFonts w:hint="eastAsia" w:ascii="仿宋" w:hAnsi="仿宋" w:eastAsia="仿宋" w:cs="仿宋"/>
          <w:bCs/>
        </w:rPr>
      </w:pPr>
      <w:r>
        <w:rPr>
          <w:rFonts w:hint="eastAsia" w:ascii="仿宋" w:hAnsi="仿宋" w:eastAsia="仿宋" w:cs="仿宋"/>
          <w:bCs/>
          <w:lang w:val="en-US" w:eastAsia="zh-CN"/>
        </w:rPr>
        <w:t>（2）</w:t>
      </w:r>
      <w:r>
        <w:rPr>
          <w:rFonts w:hint="eastAsia" w:ascii="华文仿宋" w:hAnsi="华文仿宋" w:cs="华文仿宋"/>
          <w:bCs/>
          <w:lang w:val="en-US" w:eastAsia="zh-CN"/>
        </w:rPr>
        <w:t>谈判</w:t>
      </w:r>
      <w:r>
        <w:rPr>
          <w:rFonts w:hint="eastAsia" w:ascii="仿宋" w:hAnsi="仿宋" w:eastAsia="仿宋" w:cs="仿宋"/>
          <w:bCs/>
          <w:lang w:val="en-US" w:eastAsia="zh-CN"/>
        </w:rPr>
        <w:t>结束后，</w:t>
      </w:r>
      <w:r>
        <w:rPr>
          <w:rFonts w:hint="eastAsia" w:ascii="华文仿宋" w:hAnsi="华文仿宋" w:cs="华文仿宋"/>
          <w:bCs/>
          <w:lang w:val="en-US" w:eastAsia="zh-CN"/>
        </w:rPr>
        <w:t>谈判</w:t>
      </w:r>
      <w:r>
        <w:rPr>
          <w:rFonts w:hint="eastAsia" w:ascii="仿宋" w:hAnsi="仿宋" w:eastAsia="仿宋" w:cs="仿宋"/>
          <w:bCs/>
          <w:lang w:val="en-US" w:eastAsia="zh-CN"/>
        </w:rPr>
        <w:t xml:space="preserve">小组要求参加谈判的各供应商在规定的时间 </w:t>
      </w:r>
    </w:p>
    <w:p w14:paraId="7BAB7094">
      <w:pPr>
        <w:spacing w:line="500" w:lineRule="exact"/>
        <w:contextualSpacing/>
        <w:rPr>
          <w:rFonts w:hint="eastAsia" w:ascii="仿宋" w:hAnsi="仿宋" w:eastAsia="仿宋" w:cs="仿宋"/>
          <w:b/>
        </w:rPr>
      </w:pPr>
      <w:r>
        <w:rPr>
          <w:rFonts w:hint="eastAsia" w:ascii="仿宋" w:hAnsi="仿宋" w:eastAsia="仿宋" w:cs="仿宋"/>
          <w:bCs/>
          <w:lang w:val="en-US" w:eastAsia="zh-CN"/>
        </w:rPr>
        <w:t>内（20分钟）集中提交最终报价。（最后报价相同时，可进行多次报价）供应商使用 CA 锁，在电脑上进行最终报价。如</w:t>
      </w:r>
      <w:r>
        <w:rPr>
          <w:rFonts w:hint="eastAsia" w:ascii="华文仿宋" w:hAnsi="华文仿宋" w:cs="华文仿宋"/>
          <w:bCs/>
          <w:lang w:val="en-US" w:eastAsia="zh-CN"/>
        </w:rPr>
        <w:t>谈判</w:t>
      </w:r>
      <w:r>
        <w:rPr>
          <w:rFonts w:hint="eastAsia" w:ascii="仿宋" w:hAnsi="仿宋" w:eastAsia="仿宋" w:cs="仿宋"/>
          <w:bCs/>
          <w:lang w:val="en-US" w:eastAsia="zh-CN"/>
        </w:rPr>
        <w:t>小组认为某个供应商最终报价明显不合理且低于其他通过资质及符合性审查供应商的最终报价，有可能影响服务质量或者不能诚信履约的，</w:t>
      </w:r>
      <w:r>
        <w:rPr>
          <w:rFonts w:hint="eastAsia" w:ascii="仿宋" w:hAnsi="仿宋" w:eastAsia="仿宋" w:cs="仿宋"/>
          <w:lang w:val="en-US" w:eastAsia="zh-CN"/>
        </w:rPr>
        <w:t>根据财政部《关于推动解决政府采购异常低价问题的通知》财库〔2026〕2号，评审委员会应当启动异常低价投标（响应）审查程序。</w:t>
      </w:r>
      <w:r>
        <w:rPr>
          <w:rFonts w:hint="eastAsia" w:ascii="仿宋" w:hAnsi="仿宋" w:eastAsia="仿宋" w:cs="仿宋"/>
          <w:bCs/>
          <w:color w:val="FF0000"/>
          <w:lang w:val="en-US" w:eastAsia="zh-CN"/>
        </w:rPr>
        <w:t xml:space="preserve"> </w:t>
      </w:r>
    </w:p>
    <w:p w14:paraId="487F015A">
      <w:pPr>
        <w:spacing w:line="500" w:lineRule="exact"/>
        <w:ind w:firstLine="570" w:firstLineChars="200"/>
        <w:contextualSpacing/>
        <w:rPr>
          <w:rFonts w:hint="eastAsia" w:ascii="仿宋" w:hAnsi="仿宋" w:eastAsia="仿宋" w:cs="仿宋"/>
          <w:b/>
          <w:color w:val="auto"/>
        </w:rPr>
      </w:pPr>
      <w:r>
        <w:rPr>
          <w:rFonts w:hint="eastAsia" w:ascii="仿宋" w:hAnsi="仿宋" w:eastAsia="仿宋" w:cs="仿宋"/>
          <w:b/>
          <w:color w:val="auto"/>
        </w:rPr>
        <w:t>8.9 谈判文件的实质性变更</w:t>
      </w:r>
    </w:p>
    <w:p w14:paraId="22ACDBB1">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8.9.1在谈判过程中，谈判小组可以根据谈判文件和谈判情况实质性变动采购需求中的技术、服务要求以及合同草案条款，但不得变动谈判文件中的其他内容。实质性变动的内容，须经采购人代表确认。</w:t>
      </w:r>
    </w:p>
    <w:p w14:paraId="210AC0BA">
      <w:pPr>
        <w:spacing w:line="500" w:lineRule="exact"/>
        <w:ind w:firstLine="570" w:firstLineChars="200"/>
        <w:contextualSpacing/>
        <w:rPr>
          <w:rFonts w:hint="eastAsia" w:ascii="仿宋" w:hAnsi="仿宋" w:eastAsia="仿宋" w:cs="仿宋"/>
          <w:color w:val="auto"/>
        </w:rPr>
      </w:pPr>
      <w:r>
        <w:rPr>
          <w:rFonts w:hint="eastAsia" w:ascii="仿宋" w:hAnsi="仿宋" w:eastAsia="仿宋" w:cs="仿宋"/>
          <w:color w:val="auto"/>
        </w:rPr>
        <w:t>8.9.2对谈判文件作出的实质性变动是谈判文件的有效组成部分，谈判小组将及时通知所有参加谈判的供应商。</w:t>
      </w:r>
    </w:p>
    <w:p w14:paraId="099F1D63">
      <w:pPr>
        <w:spacing w:line="500" w:lineRule="exact"/>
        <w:ind w:firstLine="570" w:firstLineChars="200"/>
        <w:contextualSpacing/>
        <w:rPr>
          <w:rFonts w:hint="eastAsia" w:ascii="仿宋" w:hAnsi="仿宋" w:eastAsia="仿宋" w:cs="仿宋"/>
          <w:bCs/>
          <w:color w:val="auto"/>
        </w:rPr>
      </w:pPr>
      <w:r>
        <w:rPr>
          <w:rFonts w:hint="eastAsia" w:ascii="仿宋" w:hAnsi="仿宋" w:eastAsia="仿宋" w:cs="仿宋"/>
          <w:color w:val="auto"/>
        </w:rPr>
        <w:t>8.9.3供应商应当按照谈判文件的变动情况和谈判小组的要求重新提交响应文件，并由其法定代表人或授权代表签字或者加盖公章；</w:t>
      </w:r>
      <w:r>
        <w:rPr>
          <w:rFonts w:hint="eastAsia" w:ascii="仿宋" w:hAnsi="仿宋" w:eastAsia="仿宋" w:cs="仿宋"/>
          <w:bCs/>
          <w:color w:val="auto"/>
        </w:rPr>
        <w:t>供应商为自然人的，应有本人签字并附身份证明。</w:t>
      </w:r>
    </w:p>
    <w:p w14:paraId="6B24AC22">
      <w:pPr>
        <w:spacing w:line="500" w:lineRule="exact"/>
        <w:ind w:firstLine="570" w:firstLineChars="200"/>
        <w:contextualSpacing/>
        <w:rPr>
          <w:rFonts w:hint="eastAsia" w:ascii="仿宋" w:hAnsi="仿宋" w:eastAsia="仿宋" w:cs="仿宋"/>
          <w:b/>
          <w:color w:val="auto"/>
        </w:rPr>
      </w:pPr>
      <w:r>
        <w:rPr>
          <w:rFonts w:hint="eastAsia" w:ascii="仿宋" w:hAnsi="仿宋" w:eastAsia="仿宋" w:cs="仿宋"/>
          <w:b/>
          <w:color w:val="auto"/>
        </w:rPr>
        <w:t>8.10 最后报价</w:t>
      </w:r>
    </w:p>
    <w:p w14:paraId="224D971E">
      <w:pPr>
        <w:spacing w:line="500" w:lineRule="exact"/>
        <w:ind w:firstLine="570" w:firstLineChars="200"/>
        <w:rPr>
          <w:rFonts w:ascii="仿宋" w:hAnsi="仿宋" w:eastAsia="仿宋" w:cs="仿宋"/>
          <w:color w:val="auto"/>
        </w:rPr>
      </w:pPr>
      <w:r>
        <w:rPr>
          <w:rFonts w:hint="eastAsia" w:ascii="仿宋" w:hAnsi="仿宋" w:eastAsia="仿宋" w:cs="仿宋"/>
          <w:color w:val="auto"/>
        </w:rPr>
        <w:t>资格性审查和符合性审查通过的供应商进入系统网上二次报价阶段。二次报价是供应商响应文件的有效组成部分。（二次报价相同时，须请示财政局，是否可进行多次报价）。</w:t>
      </w:r>
    </w:p>
    <w:p w14:paraId="2B090B7A">
      <w:pPr>
        <w:pStyle w:val="19"/>
        <w:spacing w:line="500" w:lineRule="exact"/>
        <w:ind w:firstLine="566"/>
        <w:rPr>
          <w:rFonts w:ascii="仿宋" w:hAnsi="仿宋" w:eastAsia="仿宋" w:cs="仿宋"/>
          <w:color w:val="auto"/>
          <w:kern w:val="2"/>
          <w:sz w:val="28"/>
          <w:szCs w:val="28"/>
        </w:rPr>
      </w:pPr>
      <w:r>
        <w:rPr>
          <w:rFonts w:hint="eastAsia" w:ascii="仿宋" w:hAnsi="仿宋" w:eastAsia="仿宋" w:cs="仿宋"/>
          <w:color w:val="auto"/>
          <w:kern w:val="2"/>
          <w:sz w:val="28"/>
          <w:szCs w:val="28"/>
        </w:rPr>
        <w:t>供应商使用CA锁，在电脑上进行二次报价。二次报价不是成交的唯一依据。谈判小组认为供应商的报价明显低于其他通过符合性审查供应商的报价，有可能影响产品质量或者不能诚信履约的，应当要求其在评审现场合理的时间内提供书面说明，必要时提交相关证明材料。</w:t>
      </w:r>
    </w:p>
    <w:p w14:paraId="0C8F1A63">
      <w:pPr>
        <w:spacing w:line="500" w:lineRule="exact"/>
        <w:ind w:firstLine="570" w:firstLineChars="200"/>
        <w:contextualSpacing/>
        <w:rPr>
          <w:rFonts w:hint="eastAsia" w:ascii="仿宋" w:hAnsi="仿宋" w:eastAsia="仿宋" w:cs="仿宋"/>
        </w:rPr>
      </w:pPr>
      <w:r>
        <w:rPr>
          <w:rFonts w:hint="eastAsia" w:ascii="仿宋" w:hAnsi="仿宋" w:eastAsia="仿宋" w:cs="仿宋"/>
        </w:rPr>
        <w:t>如</w:t>
      </w:r>
      <w:r>
        <w:rPr>
          <w:rFonts w:hint="eastAsia" w:ascii="仿宋" w:hAnsi="仿宋" w:eastAsia="仿宋" w:cs="仿宋"/>
          <w:lang w:val="en-US" w:eastAsia="zh-CN"/>
        </w:rPr>
        <w:t>谈判</w:t>
      </w:r>
      <w:r>
        <w:rPr>
          <w:rFonts w:hint="eastAsia" w:ascii="仿宋" w:hAnsi="仿宋" w:eastAsia="仿宋" w:cs="仿宋"/>
        </w:rPr>
        <w:t>小组认为某个供应商最终报价明显不合理且低于其他通过资质及符合性审查供应商的最终报价，有可能影响服务质量或者不能诚信履约的，</w:t>
      </w:r>
      <w:r>
        <w:rPr>
          <w:rFonts w:hint="eastAsia" w:ascii="仿宋" w:hAnsi="仿宋" w:eastAsia="仿宋" w:cs="仿宋"/>
          <w:lang w:val="en-US" w:eastAsia="zh-CN"/>
        </w:rPr>
        <w:t>根据财政部《关于推动解决政府采购异常低价问题的通知》财库〔2026〕2号，评审委员会应当启动异常低价投标（响应）审查程序。</w:t>
      </w:r>
    </w:p>
    <w:p w14:paraId="3A68FA9E">
      <w:pPr>
        <w:spacing w:line="500" w:lineRule="exact"/>
        <w:ind w:firstLine="570" w:firstLineChars="200"/>
        <w:rPr>
          <w:rFonts w:hint="eastAsia" w:ascii="仿宋" w:hAnsi="仿宋" w:eastAsia="仿宋" w:cs="仿宋"/>
          <w:b/>
          <w:color w:val="auto"/>
        </w:rPr>
      </w:pPr>
      <w:r>
        <w:rPr>
          <w:rFonts w:hint="eastAsia" w:ascii="仿宋" w:hAnsi="仿宋" w:eastAsia="仿宋" w:cs="仿宋"/>
          <w:b/>
          <w:color w:val="auto"/>
        </w:rPr>
        <w:t>8.11最后报价的价格扣除原则</w:t>
      </w:r>
    </w:p>
    <w:p w14:paraId="6E424A4C">
      <w:pPr>
        <w:spacing w:before="101" w:line="226" w:lineRule="auto"/>
        <w:ind w:firstLine="570" w:firstLineChars="200"/>
        <w:outlineLvl w:val="2"/>
        <w:rPr>
          <w:rFonts w:hint="eastAsia" w:ascii="仿宋" w:hAnsi="仿宋" w:eastAsia="仿宋" w:cs="仿宋"/>
          <w:color w:val="000000"/>
          <w:lang w:val="en-US" w:eastAsia="zh-CN"/>
        </w:rPr>
      </w:pPr>
      <w:r>
        <w:rPr>
          <w:rFonts w:hint="eastAsia" w:ascii="仿宋" w:hAnsi="仿宋" w:eastAsia="仿宋" w:cs="仿宋"/>
          <w:bCs/>
          <w:color w:val="000000"/>
        </w:rPr>
        <w:t xml:space="preserve">8.11.1 </w:t>
      </w:r>
      <w:r>
        <w:rPr>
          <w:rFonts w:hint="eastAsia" w:ascii="仿宋" w:hAnsi="仿宋" w:eastAsia="仿宋" w:cs="仿宋"/>
          <w:color w:val="000000"/>
          <w:lang w:val="en-US" w:eastAsia="zh-CN"/>
        </w:rPr>
        <w:t>政府采购活动中既有本国产品又有非本国产品参与竞争的，依法对本国产品给予价格评审优惠，对本国产品的报价给予20%的价格扣除，用扣除后的价格参与评审。未提供《关于符合本国产品标准的声明函》的不享受价格扣除。</w:t>
      </w:r>
    </w:p>
    <w:p w14:paraId="65B6AC5D">
      <w:pPr>
        <w:spacing w:before="101" w:line="226" w:lineRule="auto"/>
        <w:ind w:firstLine="570" w:firstLineChars="200"/>
        <w:outlineLvl w:val="2"/>
        <w:rPr>
          <w:rFonts w:hint="eastAsia" w:ascii="仿宋" w:hAnsi="仿宋" w:eastAsia="仿宋" w:cs="仿宋"/>
          <w:bCs/>
          <w:color w:val="000000"/>
        </w:rPr>
      </w:pPr>
      <w:r>
        <w:rPr>
          <w:rFonts w:hint="eastAsia" w:ascii="仿宋" w:hAnsi="仿宋" w:eastAsia="仿宋" w:cs="仿宋"/>
          <w:color w:val="000000"/>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提供《关于符合本国产品标准的声明函》的不享受价格扣除。</w:t>
      </w:r>
    </w:p>
    <w:p w14:paraId="27B6D012">
      <w:pPr>
        <w:snapToGrid w:val="0"/>
        <w:spacing w:line="500" w:lineRule="exact"/>
        <w:ind w:firstLine="570" w:firstLineChars="200"/>
        <w:rPr>
          <w:rFonts w:hint="eastAsia" w:ascii="仿宋" w:hAnsi="仿宋" w:eastAsia="仿宋" w:cs="仿宋"/>
          <w:bCs/>
          <w:color w:val="000000"/>
        </w:rPr>
      </w:pPr>
      <w:r>
        <w:rPr>
          <w:rFonts w:hint="eastAsia" w:ascii="仿宋" w:hAnsi="仿宋" w:eastAsia="仿宋" w:cs="仿宋"/>
          <w:b/>
          <w:bCs/>
          <w:i w:val="0"/>
          <w:iCs w:val="0"/>
          <w:caps w:val="0"/>
          <w:color w:val="000000"/>
          <w:spacing w:val="0"/>
          <w:sz w:val="28"/>
          <w:szCs w:val="28"/>
          <w:shd w:val="clear" w:color="auto" w:fill="FFFFFF"/>
          <w:vertAlign w:val="baseline"/>
          <w:lang w:val="en-US" w:eastAsia="zh-CN"/>
        </w:rPr>
        <w:t>本次采购为专门面向本国产品的</w:t>
      </w:r>
      <w:r>
        <w:rPr>
          <w:rFonts w:hint="eastAsia" w:ascii="仿宋" w:hAnsi="仿宋" w:eastAsia="仿宋" w:cs="仿宋"/>
          <w:b/>
          <w:bCs/>
          <w:i w:val="0"/>
          <w:iCs w:val="0"/>
          <w:caps w:val="0"/>
          <w:color w:val="000000"/>
          <w:spacing w:val="0"/>
          <w:sz w:val="28"/>
          <w:szCs w:val="28"/>
          <w:shd w:val="clear" w:color="auto" w:fill="FFFFFF"/>
          <w:vertAlign w:val="baseline"/>
        </w:rPr>
        <w:t>政府采购项目，</w:t>
      </w:r>
      <w:r>
        <w:rPr>
          <w:rFonts w:hint="eastAsia" w:ascii="仿宋" w:hAnsi="仿宋" w:eastAsia="仿宋" w:cs="仿宋"/>
          <w:b/>
          <w:bCs/>
          <w:i w:val="0"/>
          <w:iCs w:val="0"/>
          <w:caps w:val="0"/>
          <w:color w:val="000000"/>
          <w:spacing w:val="0"/>
          <w:sz w:val="28"/>
          <w:szCs w:val="28"/>
          <w:shd w:val="clear" w:color="auto" w:fill="FFFFFF"/>
          <w:vertAlign w:val="baseline"/>
          <w:lang w:val="en-US" w:eastAsia="zh-CN"/>
        </w:rPr>
        <w:t>故</w:t>
      </w:r>
      <w:r>
        <w:rPr>
          <w:rFonts w:hint="eastAsia" w:ascii="仿宋" w:hAnsi="仿宋" w:eastAsia="仿宋" w:cs="仿宋"/>
          <w:b/>
          <w:bCs/>
          <w:i w:val="0"/>
          <w:iCs w:val="0"/>
          <w:caps w:val="0"/>
          <w:color w:val="000000"/>
          <w:spacing w:val="0"/>
          <w:sz w:val="28"/>
          <w:szCs w:val="28"/>
          <w:shd w:val="clear" w:color="auto" w:fill="FFFFFF"/>
          <w:vertAlign w:val="baseline"/>
        </w:rPr>
        <w:t>本国产品不享受价格扣除评审优惠。</w:t>
      </w:r>
    </w:p>
    <w:p w14:paraId="5346CFE5">
      <w:pPr>
        <w:snapToGrid w:val="0"/>
        <w:spacing w:line="500" w:lineRule="exact"/>
        <w:ind w:firstLine="570" w:firstLineChars="200"/>
        <w:rPr>
          <w:rFonts w:hint="eastAsia" w:ascii="仿宋" w:hAnsi="仿宋" w:eastAsia="仿宋" w:cs="仿宋"/>
          <w:bCs/>
          <w:color w:val="auto"/>
        </w:rPr>
      </w:pPr>
      <w:r>
        <w:rPr>
          <w:rFonts w:hint="eastAsia" w:ascii="仿宋" w:hAnsi="仿宋" w:eastAsia="仿宋" w:cs="仿宋"/>
          <w:bCs/>
          <w:color w:val="auto"/>
        </w:rPr>
        <w:t>8.11.</w:t>
      </w:r>
      <w:r>
        <w:rPr>
          <w:rFonts w:hint="eastAsia" w:ascii="仿宋" w:hAnsi="仿宋" w:eastAsia="仿宋" w:cs="仿宋"/>
          <w:bCs/>
          <w:color w:val="auto"/>
          <w:lang w:val="en-US" w:eastAsia="zh-CN"/>
        </w:rPr>
        <w:t>2</w:t>
      </w:r>
      <w:r>
        <w:rPr>
          <w:rFonts w:hint="eastAsia" w:ascii="仿宋" w:hAnsi="仿宋" w:eastAsia="仿宋" w:cs="仿宋"/>
          <w:bCs/>
          <w:color w:val="auto"/>
        </w:rPr>
        <w:t xml:space="preserve"> 小微企业：对于专门面向中小企业的采购项目，对小型和微型企业（定义参照第二章供应商须知2.5落实的政府采购政策）提供的谈判报价给予</w:t>
      </w:r>
      <w:r>
        <w:rPr>
          <w:rFonts w:hint="eastAsia" w:ascii="仿宋" w:hAnsi="仿宋" w:eastAsia="仿宋" w:cs="仿宋"/>
          <w:b/>
          <w:color w:val="auto"/>
          <w:u w:val="single"/>
        </w:rPr>
        <w:t>20</w:t>
      </w:r>
      <w:r>
        <w:rPr>
          <w:rFonts w:hint="eastAsia" w:ascii="仿宋" w:hAnsi="仿宋" w:eastAsia="仿宋" w:cs="仿宋"/>
          <w:b/>
          <w:color w:val="auto"/>
        </w:rPr>
        <w:t>%</w:t>
      </w:r>
      <w:r>
        <w:rPr>
          <w:rFonts w:hint="eastAsia" w:ascii="仿宋" w:hAnsi="仿宋" w:eastAsia="仿宋" w:cs="仿宋"/>
          <w:bCs/>
          <w:color w:val="auto"/>
        </w:rPr>
        <w:t>的价格扣除（各种计算数字“四舍五入”保留小数点后两位）。用扣除后的价格参与评审排序，除此之外的其他情形均不适用本款规定。未提供《中小企业声明函》的不享受价格扣除。残疾人福利性单位和监狱企业视同小型、微型企业。供应商价格扣除规则只记一次，不因供应商多重身份而累计。本项目采购标的对应的中小企业划分标准所属行业为</w:t>
      </w:r>
      <w:r>
        <w:rPr>
          <w:rFonts w:hint="eastAsia" w:ascii="仿宋" w:hAnsi="仿宋" w:eastAsia="仿宋" w:cs="仿宋"/>
          <w:b/>
          <w:bCs/>
          <w:color w:val="auto"/>
          <w:u w:val="single"/>
        </w:rPr>
        <w:t>工业</w:t>
      </w:r>
      <w:r>
        <w:rPr>
          <w:rFonts w:hint="eastAsia" w:ascii="仿宋" w:hAnsi="仿宋" w:eastAsia="仿宋" w:cs="仿宋"/>
          <w:bCs/>
          <w:color w:val="auto"/>
        </w:rPr>
        <w:t>。</w:t>
      </w:r>
    </w:p>
    <w:p w14:paraId="0EC60F59">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备注：中小企业划分标准参照《中小企业划型标准规定》（工信部联企业[2011]300号）执行。如声明函内容不符合该规定小微企业标准的，不能享受价格扣除。</w:t>
      </w:r>
    </w:p>
    <w:p w14:paraId="1CA8893C">
      <w:pPr>
        <w:spacing w:line="500" w:lineRule="exact"/>
        <w:ind w:firstLine="570" w:firstLineChars="200"/>
        <w:rPr>
          <w:rFonts w:hint="eastAsia"/>
        </w:rPr>
      </w:pPr>
      <w:r>
        <w:rPr>
          <w:rFonts w:hint="eastAsia" w:ascii="仿宋" w:hAnsi="仿宋" w:eastAsia="仿宋" w:cs="仿宋"/>
          <w:b/>
        </w:rPr>
        <w:t>本次采购为专门面向</w:t>
      </w:r>
      <w:r>
        <w:rPr>
          <w:rFonts w:hint="eastAsia" w:ascii="仿宋" w:hAnsi="仿宋" w:eastAsia="仿宋" w:cs="仿宋"/>
          <w:b/>
          <w:lang w:val="en-US" w:eastAsia="zh-CN"/>
        </w:rPr>
        <w:t>中小</w:t>
      </w:r>
      <w:r>
        <w:rPr>
          <w:rFonts w:hint="eastAsia" w:ascii="仿宋" w:hAnsi="仿宋" w:eastAsia="仿宋" w:cs="仿宋"/>
          <w:b/>
        </w:rPr>
        <w:t>企业采购项目，故不再执行价格评审优惠的扶持政策。</w:t>
      </w:r>
    </w:p>
    <w:p w14:paraId="4DB7C3B6">
      <w:pPr>
        <w:pStyle w:val="19"/>
        <w:spacing w:line="500" w:lineRule="exact"/>
        <w:ind w:firstLine="566"/>
        <w:rPr>
          <w:rFonts w:hint="eastAsia" w:ascii="仿宋" w:hAnsi="仿宋" w:eastAsia="仿宋" w:cs="仿宋"/>
          <w:bCs/>
          <w:color w:val="auto"/>
          <w:kern w:val="2"/>
          <w:sz w:val="28"/>
          <w:szCs w:val="28"/>
        </w:rPr>
      </w:pPr>
      <w:r>
        <w:rPr>
          <w:rFonts w:hint="eastAsia" w:ascii="仿宋" w:hAnsi="仿宋" w:eastAsia="仿宋" w:cs="仿宋"/>
          <w:bCs/>
          <w:color w:val="auto"/>
          <w:kern w:val="2"/>
          <w:sz w:val="28"/>
          <w:szCs w:val="28"/>
        </w:rPr>
        <w:t>8.1</w:t>
      </w:r>
      <w:r>
        <w:rPr>
          <w:rFonts w:hint="eastAsia" w:ascii="仿宋" w:hAnsi="仿宋" w:eastAsia="仿宋" w:cs="仿宋"/>
          <w:bCs/>
          <w:color w:val="auto"/>
          <w:kern w:val="2"/>
          <w:sz w:val="28"/>
          <w:szCs w:val="28"/>
          <w:lang w:val="en-US" w:eastAsia="zh-CN"/>
        </w:rPr>
        <w:t>1</w:t>
      </w:r>
      <w:r>
        <w:rPr>
          <w:rFonts w:hint="eastAsia" w:ascii="仿宋" w:hAnsi="仿宋" w:eastAsia="仿宋" w:cs="仿宋"/>
          <w:bCs/>
          <w:color w:val="auto"/>
          <w:kern w:val="2"/>
          <w:sz w:val="28"/>
          <w:szCs w:val="28"/>
        </w:rPr>
        <w:t>.</w:t>
      </w:r>
      <w:r>
        <w:rPr>
          <w:rFonts w:hint="eastAsia" w:ascii="仿宋" w:hAnsi="仿宋" w:eastAsia="仿宋" w:cs="仿宋"/>
          <w:bCs/>
          <w:color w:val="auto"/>
          <w:kern w:val="2"/>
          <w:sz w:val="28"/>
          <w:szCs w:val="28"/>
          <w:lang w:val="en-US" w:eastAsia="zh-CN"/>
        </w:rPr>
        <w:t>3</w:t>
      </w:r>
      <w:r>
        <w:rPr>
          <w:rFonts w:hint="eastAsia" w:ascii="仿宋" w:hAnsi="仿宋" w:eastAsia="仿宋" w:cs="仿宋"/>
          <w:bCs/>
          <w:color w:val="auto"/>
          <w:kern w:val="2"/>
          <w:sz w:val="28"/>
          <w:szCs w:val="28"/>
        </w:rPr>
        <w:t>节能产品（视具体项目适用）：供应商所投产品属于节能产品政府采购品目清单范围内优先采购的产品，且认证机构在《参与实施政府采购节能产品认证机构名录》中的，对节能产品在评审时予以价格扣除，用扣除后的价格参与评审，本项目的扣除比例为：</w:t>
      </w:r>
      <w:r>
        <w:rPr>
          <w:rFonts w:hint="eastAsia" w:ascii="仿宋" w:hAnsi="仿宋" w:eastAsia="仿宋" w:cs="仿宋"/>
          <w:bCs/>
          <w:color w:val="auto"/>
          <w:kern w:val="2"/>
          <w:sz w:val="28"/>
          <w:szCs w:val="28"/>
          <w:u w:val="single"/>
        </w:rPr>
        <w:t xml:space="preserve"> /</w:t>
      </w:r>
      <w:r>
        <w:rPr>
          <w:rFonts w:hint="eastAsia" w:ascii="仿宋" w:hAnsi="仿宋" w:eastAsia="仿宋" w:cs="仿宋"/>
          <w:bCs/>
          <w:color w:val="auto"/>
          <w:kern w:val="2"/>
          <w:sz w:val="28"/>
          <w:szCs w:val="28"/>
        </w:rPr>
        <w:t>%。供应商须在响应文件中提供有效期内的节能产品证书复印件(加盖供应商公章)，否则在评审时将不予价格扣除或优先选择。</w:t>
      </w:r>
    </w:p>
    <w:p w14:paraId="60DB61E3">
      <w:pPr>
        <w:pStyle w:val="19"/>
        <w:spacing w:line="500" w:lineRule="exact"/>
        <w:ind w:firstLine="566"/>
        <w:rPr>
          <w:rFonts w:hint="eastAsia" w:ascii="仿宋" w:hAnsi="仿宋" w:eastAsia="仿宋" w:cs="仿宋"/>
          <w:b/>
          <w:color w:val="auto"/>
          <w:sz w:val="28"/>
          <w:szCs w:val="28"/>
        </w:rPr>
      </w:pPr>
      <w:r>
        <w:rPr>
          <w:rFonts w:hint="eastAsia" w:ascii="仿宋" w:hAnsi="仿宋" w:eastAsia="仿宋" w:cs="仿宋"/>
          <w:bCs/>
          <w:color w:val="auto"/>
          <w:kern w:val="2"/>
          <w:sz w:val="28"/>
          <w:szCs w:val="28"/>
        </w:rPr>
        <w:t>8.1</w:t>
      </w:r>
      <w:r>
        <w:rPr>
          <w:rFonts w:hint="eastAsia" w:ascii="仿宋" w:hAnsi="仿宋" w:eastAsia="仿宋" w:cs="仿宋"/>
          <w:bCs/>
          <w:color w:val="auto"/>
          <w:kern w:val="2"/>
          <w:sz w:val="28"/>
          <w:szCs w:val="28"/>
          <w:lang w:val="en-US" w:eastAsia="zh-CN"/>
        </w:rPr>
        <w:t>1</w:t>
      </w:r>
      <w:r>
        <w:rPr>
          <w:rFonts w:hint="eastAsia" w:ascii="仿宋" w:hAnsi="仿宋" w:eastAsia="仿宋" w:cs="仿宋"/>
          <w:bCs/>
          <w:color w:val="auto"/>
          <w:kern w:val="2"/>
          <w:sz w:val="28"/>
          <w:szCs w:val="28"/>
        </w:rPr>
        <w:t>.</w:t>
      </w:r>
      <w:r>
        <w:rPr>
          <w:rFonts w:hint="eastAsia" w:ascii="仿宋" w:hAnsi="仿宋" w:eastAsia="仿宋" w:cs="仿宋"/>
          <w:bCs/>
          <w:color w:val="auto"/>
          <w:kern w:val="2"/>
          <w:sz w:val="28"/>
          <w:szCs w:val="28"/>
          <w:lang w:val="en-US" w:eastAsia="zh-CN"/>
        </w:rPr>
        <w:t>4</w:t>
      </w:r>
      <w:r>
        <w:rPr>
          <w:rFonts w:hint="eastAsia" w:ascii="仿宋" w:hAnsi="仿宋" w:eastAsia="仿宋" w:cs="仿宋"/>
          <w:bCs/>
          <w:color w:val="auto"/>
          <w:kern w:val="2"/>
          <w:sz w:val="28"/>
          <w:szCs w:val="28"/>
        </w:rPr>
        <w:t>环境标志产品（视具体项目适用）：供应商所投产品属于环境标志产品政府采购品目清单范围内优先采购的产品，且认证机构在《参与实施政府采购节能产品环境标志产品认证机构名录》中的，对环境标志产品在评审时给予价格扣除，用扣除后的价格参与评审，本项目的扣除比例为：</w:t>
      </w:r>
      <w:r>
        <w:rPr>
          <w:rFonts w:hint="eastAsia" w:ascii="仿宋" w:hAnsi="仿宋" w:eastAsia="仿宋" w:cs="仿宋"/>
          <w:bCs/>
          <w:color w:val="auto"/>
          <w:kern w:val="2"/>
          <w:sz w:val="28"/>
          <w:szCs w:val="28"/>
          <w:u w:val="single"/>
        </w:rPr>
        <w:t xml:space="preserve"> /</w:t>
      </w:r>
      <w:r>
        <w:rPr>
          <w:rFonts w:hint="eastAsia" w:ascii="仿宋" w:hAnsi="仿宋" w:eastAsia="仿宋" w:cs="仿宋"/>
          <w:bCs/>
          <w:color w:val="auto"/>
          <w:kern w:val="2"/>
          <w:sz w:val="28"/>
          <w:szCs w:val="28"/>
        </w:rPr>
        <w:t>%。供应商须在响应文件中提供有效期内的环境标志产品证书复印件(加盖供应商公章)，否则在评审时将不给予价格扣除或优先选择。</w:t>
      </w:r>
    </w:p>
    <w:p w14:paraId="0AC11ACD">
      <w:pPr>
        <w:snapToGrid w:val="0"/>
        <w:spacing w:line="500" w:lineRule="exact"/>
        <w:ind w:firstLine="285" w:firstLineChars="100"/>
        <w:rPr>
          <w:rFonts w:hint="eastAsia" w:ascii="仿宋" w:hAnsi="仿宋" w:eastAsia="仿宋" w:cs="仿宋"/>
          <w:b/>
          <w:color w:val="auto"/>
        </w:rPr>
      </w:pPr>
      <w:r>
        <w:rPr>
          <w:rFonts w:hint="eastAsia" w:ascii="仿宋" w:hAnsi="仿宋" w:eastAsia="仿宋" w:cs="仿宋"/>
          <w:b/>
          <w:color w:val="auto"/>
        </w:rPr>
        <w:t>8.12推荐成交候选供应商</w:t>
      </w:r>
    </w:p>
    <w:p w14:paraId="4F874384">
      <w:pPr>
        <w:snapToGrid w:val="0"/>
        <w:spacing w:line="500" w:lineRule="exact"/>
        <w:ind w:firstLine="570" w:firstLineChars="200"/>
        <w:rPr>
          <w:rFonts w:hint="eastAsia" w:ascii="仿宋" w:hAnsi="仿宋" w:eastAsia="仿宋" w:cs="仿宋"/>
          <w:bCs/>
          <w:color w:val="auto"/>
        </w:rPr>
      </w:pPr>
      <w:r>
        <w:rPr>
          <w:rFonts w:hint="eastAsia" w:ascii="仿宋" w:hAnsi="仿宋" w:eastAsia="仿宋" w:cs="仿宋"/>
          <w:bCs/>
          <w:color w:val="auto"/>
        </w:rPr>
        <w:t>最后报价后，谈判小组根据上述价格扣除原则对供应商的最后报价进行评审，形成评审报价，按照评审报价由低到高的排序，推荐</w:t>
      </w:r>
      <w:bookmarkStart w:id="45" w:name="■Finalists_CH2_A■"/>
      <w:r>
        <w:rPr>
          <w:rFonts w:hint="eastAsia" w:ascii="仿宋" w:hAnsi="仿宋" w:eastAsia="仿宋" w:cs="仿宋"/>
          <w:b/>
          <w:color w:val="auto"/>
        </w:rPr>
        <w:t>3名以上</w:t>
      </w:r>
      <w:bookmarkEnd w:id="45"/>
      <w:r>
        <w:rPr>
          <w:rFonts w:hint="eastAsia" w:ascii="仿宋" w:hAnsi="仿宋" w:eastAsia="仿宋" w:cs="仿宋"/>
          <w:bCs/>
          <w:color w:val="auto"/>
        </w:rPr>
        <w:t>成交候选供应商。最终评审报价相同的，谈判小组优先推荐节能清单(非强制类)、环保清单内的产品，再按照售后服务方案指标优劣顺序以少数服从多数的原则推荐。</w:t>
      </w:r>
    </w:p>
    <w:p w14:paraId="0BF45766">
      <w:pPr>
        <w:spacing w:line="500" w:lineRule="exact"/>
        <w:ind w:firstLine="709" w:firstLineChars="249"/>
        <w:rPr>
          <w:rFonts w:hint="eastAsia" w:ascii="仿宋" w:hAnsi="仿宋" w:eastAsia="仿宋" w:cs="仿宋"/>
          <w:b/>
          <w:color w:val="auto"/>
        </w:rPr>
      </w:pPr>
      <w:r>
        <w:rPr>
          <w:rFonts w:hint="eastAsia" w:ascii="仿宋" w:hAnsi="仿宋" w:eastAsia="仿宋" w:cs="仿宋"/>
          <w:b/>
          <w:color w:val="auto"/>
        </w:rPr>
        <w:t>8.13编写评审报告</w:t>
      </w:r>
    </w:p>
    <w:p w14:paraId="359B6474">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谈判小组应当根据评审记录和评审结果编写评审报告，其主要内容包括：</w:t>
      </w:r>
    </w:p>
    <w:p w14:paraId="3ECA47D2">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（1）邀请供应商参加采购活动的具体方式和相关情况，以及参加采购活动的供应商名单；</w:t>
      </w:r>
    </w:p>
    <w:p w14:paraId="31578AD3">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（2）评审日期和地点，谈判小组成员名单；</w:t>
      </w:r>
    </w:p>
    <w:p w14:paraId="06EC70CD">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（3）评审情况记录和说明，包括对供应商的资格审查情况、供应商响应文件评审情况、谈判情况、报价情况等；</w:t>
      </w:r>
    </w:p>
    <w:p w14:paraId="5AF04515">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（4）提出的成交候选人的名单及理由。</w:t>
      </w:r>
    </w:p>
    <w:p w14:paraId="18D789E7">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评审报告应当由谈判小组全体人员签字认可。谈判小组成员对评审报告有异议的，谈判小组按照少数服从多数的原则推荐成交候选人。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华文仿宋" w:hAnsi="华文仿宋"/>
          <w:color w:val="auto"/>
        </w:rPr>
        <w:t>对拒绝说明理由的，报县财政局处理，并将其评审情况如实计入个人诚信记录。</w:t>
      </w:r>
    </w:p>
    <w:p w14:paraId="612F5AE9">
      <w:pPr>
        <w:spacing w:line="500" w:lineRule="exact"/>
        <w:ind w:firstLine="709" w:firstLineChars="249"/>
        <w:outlineLvl w:val="2"/>
        <w:rPr>
          <w:rFonts w:hint="eastAsia" w:ascii="仿宋" w:hAnsi="仿宋" w:eastAsia="仿宋" w:cs="仿宋"/>
          <w:b/>
          <w:color w:val="auto"/>
        </w:rPr>
      </w:pPr>
      <w:r>
        <w:rPr>
          <w:rFonts w:hint="eastAsia" w:ascii="仿宋" w:hAnsi="仿宋" w:eastAsia="仿宋" w:cs="仿宋"/>
          <w:b/>
          <w:color w:val="auto"/>
        </w:rPr>
        <w:t>8.14 有下列情形之一的，视为供应商串通谈判，其谈判无效：</w:t>
      </w:r>
    </w:p>
    <w:p w14:paraId="79A5D11A">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（1）不同供应商的响应文件由同一单位或者个人编制；</w:t>
      </w:r>
    </w:p>
    <w:p w14:paraId="10D7F876">
      <w:pPr>
        <w:spacing w:line="500" w:lineRule="exact"/>
        <w:ind w:firstLine="712" w:firstLineChars="250"/>
        <w:rPr>
          <w:rFonts w:hint="eastAsia" w:ascii="仿宋" w:hAnsi="仿宋" w:eastAsia="仿宋" w:cs="仿宋"/>
          <w:color w:val="auto"/>
        </w:rPr>
      </w:pPr>
      <w:r>
        <w:rPr>
          <w:rFonts w:hint="eastAsia" w:ascii="仿宋" w:hAnsi="仿宋" w:eastAsia="仿宋" w:cs="仿宋"/>
          <w:color w:val="auto"/>
        </w:rPr>
        <w:t>(2)不同供应商的响应文件由同一台电脑编制；</w:t>
      </w:r>
    </w:p>
    <w:p w14:paraId="5BF90A0A">
      <w:pPr>
        <w:spacing w:line="500" w:lineRule="exact"/>
        <w:ind w:firstLine="712" w:firstLineChars="250"/>
        <w:rPr>
          <w:rFonts w:hint="eastAsia" w:ascii="仿宋" w:hAnsi="仿宋" w:eastAsia="仿宋" w:cs="仿宋"/>
          <w:color w:val="auto"/>
        </w:rPr>
      </w:pPr>
      <w:r>
        <w:rPr>
          <w:rFonts w:hint="eastAsia" w:ascii="仿宋" w:hAnsi="仿宋" w:eastAsia="仿宋" w:cs="仿宋"/>
          <w:color w:val="auto"/>
        </w:rPr>
        <w:t>(3) 不同供应商委托同一单位或者个人办理谈判事宜；</w:t>
      </w:r>
    </w:p>
    <w:p w14:paraId="10A33441">
      <w:pPr>
        <w:spacing w:line="500" w:lineRule="exact"/>
        <w:ind w:firstLine="712" w:firstLineChars="250"/>
        <w:rPr>
          <w:rFonts w:hint="eastAsia" w:ascii="仿宋" w:hAnsi="仿宋" w:eastAsia="仿宋" w:cs="仿宋"/>
          <w:color w:val="auto"/>
        </w:rPr>
      </w:pPr>
      <w:r>
        <w:rPr>
          <w:rFonts w:hint="eastAsia" w:ascii="仿宋" w:hAnsi="仿宋" w:eastAsia="仿宋" w:cs="仿宋"/>
          <w:color w:val="auto"/>
        </w:rPr>
        <w:t>(4) 不同供应商的响应文件载明的项目管理成员或者联系人员为同一人；</w:t>
      </w:r>
    </w:p>
    <w:p w14:paraId="7F7B18DC">
      <w:pPr>
        <w:spacing w:line="500" w:lineRule="exact"/>
        <w:ind w:firstLine="712" w:firstLineChars="250"/>
        <w:rPr>
          <w:rFonts w:hint="eastAsia" w:ascii="仿宋" w:hAnsi="仿宋" w:eastAsia="仿宋" w:cs="仿宋"/>
          <w:color w:val="auto"/>
        </w:rPr>
      </w:pPr>
      <w:r>
        <w:rPr>
          <w:rFonts w:hint="eastAsia" w:ascii="仿宋" w:hAnsi="仿宋" w:eastAsia="仿宋" w:cs="仿宋"/>
          <w:color w:val="auto"/>
        </w:rPr>
        <w:t>(5) 不同供应商的响应文件异常一致或者谈判报价呈规律性差异；</w:t>
      </w:r>
    </w:p>
    <w:p w14:paraId="5757E744">
      <w:pPr>
        <w:spacing w:line="500" w:lineRule="exact"/>
        <w:ind w:firstLine="712" w:firstLineChars="250"/>
        <w:rPr>
          <w:rFonts w:hint="eastAsia" w:ascii="仿宋" w:hAnsi="仿宋" w:eastAsia="仿宋" w:cs="仿宋"/>
          <w:color w:val="auto"/>
        </w:rPr>
      </w:pPr>
      <w:r>
        <w:rPr>
          <w:rFonts w:hint="eastAsia" w:ascii="仿宋" w:hAnsi="仿宋" w:eastAsia="仿宋" w:cs="仿宋"/>
          <w:color w:val="auto"/>
        </w:rPr>
        <w:t>(6) 不同供应商的响应文件相互混装；</w:t>
      </w:r>
    </w:p>
    <w:p w14:paraId="501EFA1C">
      <w:pPr>
        <w:spacing w:line="500" w:lineRule="exact"/>
        <w:ind w:firstLine="712" w:firstLineChars="250"/>
        <w:rPr>
          <w:rFonts w:hint="eastAsia" w:ascii="仿宋" w:hAnsi="仿宋" w:eastAsia="仿宋" w:cs="仿宋"/>
          <w:color w:val="auto"/>
        </w:rPr>
      </w:pPr>
      <w:r>
        <w:rPr>
          <w:rFonts w:hint="eastAsia" w:ascii="仿宋" w:hAnsi="仿宋" w:eastAsia="仿宋" w:cs="仿宋"/>
          <w:color w:val="auto"/>
        </w:rPr>
        <w:t>(7) 政府采购法律法规及谈判文件规定的其他情形。</w:t>
      </w:r>
    </w:p>
    <w:p w14:paraId="06FFFC89">
      <w:pPr>
        <w:spacing w:line="500" w:lineRule="exact"/>
        <w:jc w:val="center"/>
        <w:rPr>
          <w:rFonts w:hint="eastAsia" w:ascii="黑体" w:hAnsi="黑体" w:eastAsia="黑体" w:cs="黑体"/>
          <w:b/>
          <w:color w:val="auto"/>
          <w:sz w:val="30"/>
          <w:szCs w:val="30"/>
        </w:rPr>
      </w:pPr>
      <w:r>
        <w:rPr>
          <w:rStyle w:val="49"/>
          <w:rFonts w:hint="eastAsia" w:ascii="黑体" w:hAnsi="黑体" w:eastAsia="黑体" w:cs="黑体"/>
          <w:bCs w:val="0"/>
          <w:color w:val="auto"/>
          <w:sz w:val="30"/>
          <w:szCs w:val="30"/>
        </w:rPr>
        <w:t>九、成交</w:t>
      </w:r>
      <w:bookmarkEnd w:id="43"/>
      <w:bookmarkEnd w:id="44"/>
    </w:p>
    <w:p w14:paraId="7EC65F37">
      <w:pPr>
        <w:spacing w:line="500" w:lineRule="exact"/>
        <w:ind w:firstLine="570" w:firstLineChars="200"/>
        <w:rPr>
          <w:rFonts w:hint="eastAsia" w:ascii="仿宋" w:hAnsi="仿宋" w:eastAsia="仿宋" w:cs="仿宋"/>
          <w:color w:val="auto"/>
        </w:rPr>
      </w:pPr>
      <w:bookmarkStart w:id="46" w:name="_Toc56066548"/>
      <w:bookmarkStart w:id="47" w:name="_Toc26941"/>
      <w:r>
        <w:rPr>
          <w:rFonts w:hint="eastAsia" w:ascii="仿宋" w:hAnsi="仿宋" w:eastAsia="仿宋" w:cs="仿宋"/>
          <w:b/>
          <w:color w:val="auto"/>
        </w:rPr>
        <w:t>9.1</w:t>
      </w:r>
      <w:r>
        <w:rPr>
          <w:rFonts w:hint="eastAsia" w:ascii="仿宋" w:hAnsi="仿宋" w:eastAsia="仿宋" w:cs="仿宋"/>
          <w:color w:val="auto"/>
        </w:rPr>
        <w:t>采购代理机构在评审结束后2个工作日内将评审报告送采购人确认。</w:t>
      </w:r>
    </w:p>
    <w:p w14:paraId="1F0D5A51">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rPr>
        <w:t xml:space="preserve">9.2 </w:t>
      </w:r>
      <w:r>
        <w:rPr>
          <w:rFonts w:hint="eastAsia" w:ascii="仿宋" w:hAnsi="仿宋" w:eastAsia="仿宋" w:cs="仿宋"/>
          <w:color w:val="auto"/>
        </w:rPr>
        <w:t>采购人应当在收到评审报告后5个工作日内，从评审报告提出的成交候选供应商中，根据质量和服务均能满足谈判文件实质性响应要求且评审报价最低的原则确定成交供应商，也可以书面授权谈判小组直接确定成交供应商。采购人逾期未确定成交供应商且不提出异议的，视同按评审报告推荐的顺序确定成交供应商。</w:t>
      </w:r>
    </w:p>
    <w:p w14:paraId="74ED3EE3">
      <w:pPr>
        <w:spacing w:line="500" w:lineRule="exact"/>
        <w:ind w:firstLine="570" w:firstLineChars="200"/>
        <w:jc w:val="left"/>
        <w:rPr>
          <w:rFonts w:hint="eastAsia" w:ascii="华文仿宋" w:hAnsi="华文仿宋" w:cs="华文仿宋"/>
          <w:color w:val="auto"/>
        </w:rPr>
      </w:pPr>
      <w:r>
        <w:rPr>
          <w:rFonts w:hint="eastAsia" w:ascii="仿宋" w:hAnsi="仿宋" w:eastAsia="仿宋"/>
          <w:b/>
          <w:color w:val="auto"/>
        </w:rPr>
        <w:t>9.3</w:t>
      </w:r>
      <w:r>
        <w:rPr>
          <w:rFonts w:hint="eastAsia"/>
          <w:color w:val="auto"/>
        </w:rPr>
        <w:t>府谷县政府投资和采购服务中心将在成交供应商确定之日起</w:t>
      </w:r>
      <w:r>
        <w:rPr>
          <w:color w:val="auto"/>
        </w:rPr>
        <w:t>2</w:t>
      </w:r>
      <w:r>
        <w:rPr>
          <w:rFonts w:hint="eastAsia"/>
          <w:color w:val="auto"/>
        </w:rPr>
        <w:t>个工作日内，</w:t>
      </w:r>
      <w:r>
        <w:rPr>
          <w:rFonts w:hint="eastAsia" w:ascii="华文仿宋" w:hAnsi="华文仿宋" w:cs="华文仿宋"/>
          <w:color w:val="auto"/>
        </w:rPr>
        <w:t>在【陕西省政府采购网（www.ccgp-shaanxi.gov.cn）】、【全国公共资源交易平台（陕西省）（http://www.sxggzyjy.cn/）】上公告成交结果。成交公告期限为</w:t>
      </w:r>
      <w:r>
        <w:rPr>
          <w:rFonts w:ascii="华文仿宋" w:hAnsi="华文仿宋" w:cs="华文仿宋"/>
          <w:color w:val="auto"/>
        </w:rPr>
        <w:t>1个工作日。同时，</w:t>
      </w:r>
      <w:r>
        <w:rPr>
          <w:rFonts w:hint="eastAsia" w:ascii="Calibri" w:hAnsi="Calibri"/>
          <w:color w:val="auto"/>
        </w:rPr>
        <w:t>府谷县政府投资和采购服务中心</w:t>
      </w:r>
      <w:r>
        <w:rPr>
          <w:rFonts w:hint="eastAsia"/>
          <w:color w:val="auto"/>
        </w:rPr>
        <w:t>向</w:t>
      </w:r>
      <w:r>
        <w:rPr>
          <w:rFonts w:hint="eastAsia" w:ascii="华文仿宋" w:hAnsi="华文仿宋" w:cs="华文仿宋"/>
          <w:color w:val="auto"/>
        </w:rPr>
        <w:t>成交供应商发出“成交通知书”，并将谈判文件随成交结果同时公告。成交通知书发出后，采购人不得违法改变成交结果，成交供应商无正当理由不得放弃成交。</w:t>
      </w:r>
    </w:p>
    <w:p w14:paraId="618D478E">
      <w:pPr>
        <w:spacing w:line="500" w:lineRule="exact"/>
        <w:ind w:firstLine="610" w:firstLineChars="200"/>
        <w:jc w:val="center"/>
        <w:rPr>
          <w:rFonts w:hint="eastAsia" w:ascii="黑体" w:hAnsi="黑体" w:eastAsia="黑体" w:cs="黑体"/>
          <w:b/>
          <w:color w:val="auto"/>
          <w:sz w:val="30"/>
          <w:szCs w:val="30"/>
        </w:rPr>
      </w:pPr>
      <w:r>
        <w:rPr>
          <w:rStyle w:val="49"/>
          <w:rFonts w:hint="eastAsia" w:ascii="黑体" w:hAnsi="黑体" w:eastAsia="黑体" w:cs="黑体"/>
          <w:bCs w:val="0"/>
          <w:color w:val="auto"/>
          <w:sz w:val="30"/>
          <w:szCs w:val="30"/>
        </w:rPr>
        <w:t>十、签订政府采购合同</w:t>
      </w:r>
      <w:bookmarkEnd w:id="46"/>
      <w:bookmarkEnd w:id="47"/>
    </w:p>
    <w:p w14:paraId="024948A7">
      <w:pPr>
        <w:spacing w:line="500" w:lineRule="exact"/>
        <w:ind w:firstLine="570" w:firstLineChars="200"/>
        <w:rPr>
          <w:rFonts w:ascii="华文仿宋" w:hAnsi="华文仿宋" w:cs="华文仿宋"/>
          <w:b/>
        </w:rPr>
      </w:pPr>
      <w:bookmarkStart w:id="48" w:name="_Toc56066549"/>
      <w:bookmarkStart w:id="49" w:name="_Toc9376"/>
      <w:bookmarkStart w:id="50" w:name="_Toc18104"/>
      <w:bookmarkStart w:id="51" w:name="_Toc20555"/>
      <w:bookmarkStart w:id="52" w:name="_Toc505073741"/>
      <w:bookmarkStart w:id="53" w:name="_Toc424636365"/>
      <w:bookmarkStart w:id="54" w:name="_Toc445407252"/>
      <w:r>
        <w:rPr>
          <w:rFonts w:hint="eastAsia" w:ascii="仿宋" w:hAnsi="仿宋" w:eastAsia="仿宋" w:cs="仿宋"/>
          <w:b/>
          <w:kern w:val="0"/>
        </w:rPr>
        <w:t>10.1</w:t>
      </w:r>
      <w:r>
        <w:rPr>
          <w:rFonts w:hint="eastAsia" w:ascii="仿宋" w:hAnsi="仿宋" w:eastAsia="仿宋" w:cs="仿宋"/>
        </w:rPr>
        <w:t>按照《榆林市财政局关于进一步优化政府采购营商环境有关事项的通知》（榆政财采发【2023】8号）文件要求，自中标通知书发出之日起10日内，采购人与成交供应商应当按照</w:t>
      </w:r>
      <w:r>
        <w:rPr>
          <w:rFonts w:hint="eastAsia" w:ascii="仿宋" w:hAnsi="仿宋" w:eastAsia="仿宋" w:cs="仿宋"/>
          <w:lang w:val="en-US" w:eastAsia="zh-CN"/>
        </w:rPr>
        <w:t>谈判</w:t>
      </w:r>
      <w:r>
        <w:rPr>
          <w:rFonts w:hint="eastAsia" w:ascii="仿宋" w:hAnsi="仿宋" w:eastAsia="仿宋" w:cs="仿宋"/>
        </w:rPr>
        <w:t>文件和中标人</w:t>
      </w:r>
      <w:r>
        <w:rPr>
          <w:rFonts w:hint="eastAsia" w:ascii="仿宋" w:hAnsi="仿宋" w:eastAsia="仿宋" w:cs="仿宋"/>
          <w:lang w:val="en-US" w:eastAsia="zh-CN"/>
        </w:rPr>
        <w:t>响应</w:t>
      </w:r>
      <w:r>
        <w:rPr>
          <w:rFonts w:hint="eastAsia" w:ascii="仿宋" w:hAnsi="仿宋" w:eastAsia="仿宋" w:cs="仿宋"/>
        </w:rPr>
        <w:t>文件</w:t>
      </w:r>
      <w:r>
        <w:rPr>
          <w:rFonts w:hint="eastAsia" w:ascii="仿宋" w:hAnsi="仿宋" w:eastAsia="仿宋" w:cs="仿宋"/>
          <w:lang w:val="en-US" w:eastAsia="zh-CN"/>
        </w:rPr>
        <w:t>确定</w:t>
      </w:r>
      <w:r>
        <w:rPr>
          <w:rFonts w:hint="eastAsia" w:ascii="仿宋" w:hAnsi="仿宋" w:eastAsia="仿宋" w:cs="仿宋"/>
        </w:rPr>
        <w:t>的合同主要条款以及采购标的、规格型号、采购金额、采购数量、技术和服务要求等事项，签订书面合同。</w:t>
      </w:r>
    </w:p>
    <w:p w14:paraId="03B6C4B7">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10.2</w:t>
      </w:r>
      <w:r>
        <w:rPr>
          <w:rFonts w:hint="eastAsia" w:ascii="仿宋" w:hAnsi="仿宋" w:eastAsia="仿宋" w:cs="仿宋"/>
          <w:color w:val="auto"/>
        </w:rPr>
        <w:t>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p>
    <w:p w14:paraId="6AE8D69A">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10.3</w:t>
      </w:r>
      <w:r>
        <w:rPr>
          <w:rFonts w:hint="eastAsia" w:ascii="仿宋" w:hAnsi="仿宋" w:eastAsia="仿宋" w:cs="仿宋"/>
          <w:color w:val="auto"/>
        </w:rPr>
        <w:t>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EFB029F">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10.4</w:t>
      </w:r>
      <w:r>
        <w:rPr>
          <w:rFonts w:hint="eastAsia" w:ascii="仿宋" w:hAnsi="仿宋" w:eastAsia="仿宋" w:cs="仿宋"/>
          <w:color w:val="auto"/>
        </w:rPr>
        <w:t>谈判文件、成交供应商的响应文件、澄清、《成交通知书》及其说明文件、承诺等，作为签订采购合同的组成部分。</w:t>
      </w:r>
    </w:p>
    <w:p w14:paraId="4756997E">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政府采购合同在执行过程中，确需修改、变更时，应当按照相应的审核批准程序办理。</w:t>
      </w:r>
    </w:p>
    <w:p w14:paraId="2DE5541D">
      <w:pPr>
        <w:spacing w:line="500" w:lineRule="exact"/>
        <w:ind w:firstLine="570" w:firstLineChars="200"/>
        <w:rPr>
          <w:rFonts w:hint="eastAsia" w:ascii="仿宋" w:hAnsi="仿宋" w:eastAsia="仿宋" w:cs="仿宋"/>
          <w:color w:val="auto"/>
          <w:kern w:val="0"/>
        </w:rPr>
      </w:pPr>
      <w:r>
        <w:rPr>
          <w:rFonts w:hint="eastAsia" w:ascii="仿宋" w:hAnsi="仿宋" w:eastAsia="仿宋" w:cs="仿宋"/>
          <w:b/>
          <w:color w:val="auto"/>
          <w:kern w:val="0"/>
        </w:rPr>
        <w:t>10.5</w:t>
      </w:r>
      <w:r>
        <w:rPr>
          <w:rFonts w:hint="eastAsia" w:ascii="仿宋" w:hAnsi="仿宋" w:eastAsia="仿宋" w:cs="仿宋"/>
          <w:color w:val="auto"/>
          <w:kern w:val="0"/>
        </w:rPr>
        <w:t>政府采购合同应当包括采购人与成交供应商的名称和住所、标的、数量、质量、价款或者报酬、履行期限及地点和方式、验收要求、违约责任、解决争议的方法等内容。</w:t>
      </w:r>
    </w:p>
    <w:p w14:paraId="7F841732">
      <w:pPr>
        <w:spacing w:line="500" w:lineRule="exact"/>
        <w:ind w:firstLine="570" w:firstLineChars="200"/>
        <w:rPr>
          <w:rFonts w:hint="eastAsia" w:ascii="仿宋" w:hAnsi="仿宋" w:eastAsia="仿宋" w:cs="仿宋"/>
          <w:color w:val="auto"/>
          <w:kern w:val="0"/>
        </w:rPr>
      </w:pPr>
      <w:r>
        <w:rPr>
          <w:rFonts w:hint="eastAsia" w:ascii="仿宋" w:hAnsi="仿宋" w:eastAsia="仿宋" w:cs="仿宋"/>
          <w:b/>
          <w:color w:val="auto"/>
          <w:kern w:val="0"/>
        </w:rPr>
        <w:t>10.6</w:t>
      </w:r>
      <w:r>
        <w:rPr>
          <w:rFonts w:hint="eastAsia" w:ascii="仿宋" w:hAnsi="仿宋" w:eastAsia="仿宋" w:cs="仿宋"/>
          <w:color w:val="auto"/>
          <w:kern w:val="0"/>
        </w:rPr>
        <w:t>采购人与成交供应商应当根据合同的约定依法履行合同义务。政府采购合同的履行、违约责任和解决争议的方法等适用《中华人民共和国合同法》。</w:t>
      </w:r>
    </w:p>
    <w:p w14:paraId="7B4EF6BE">
      <w:pPr>
        <w:spacing w:line="500" w:lineRule="exact"/>
        <w:ind w:firstLine="570" w:firstLineChars="200"/>
        <w:rPr>
          <w:rFonts w:hint="eastAsia" w:ascii="仿宋" w:hAnsi="仿宋" w:eastAsia="仿宋" w:cs="仿宋"/>
          <w:color w:val="auto"/>
          <w:kern w:val="0"/>
        </w:rPr>
      </w:pPr>
      <w:r>
        <w:rPr>
          <w:rFonts w:hint="eastAsia" w:ascii="仿宋" w:hAnsi="仿宋" w:eastAsia="仿宋" w:cs="仿宋"/>
          <w:b/>
          <w:color w:val="auto"/>
          <w:kern w:val="0"/>
        </w:rPr>
        <w:t>10.7</w:t>
      </w:r>
      <w:r>
        <w:rPr>
          <w:rFonts w:hint="eastAsia" w:ascii="仿宋" w:hAnsi="仿宋" w:eastAsia="仿宋" w:cs="仿宋"/>
          <w:color w:val="auto"/>
          <w:kern w:val="0"/>
        </w:rPr>
        <w:t>采购人应当及时对采购项目进行验收。采购人可以邀请参加本项目的其他谈判供应商或者第三方机构参与验收。参与验收的谈判供应商或者第三方机构的意见作为验收书的参考资料一并存档。</w:t>
      </w:r>
    </w:p>
    <w:p w14:paraId="13D6CFA5">
      <w:pPr>
        <w:spacing w:line="500" w:lineRule="exact"/>
        <w:ind w:firstLine="570" w:firstLineChars="200"/>
        <w:rPr>
          <w:rFonts w:hint="eastAsia" w:ascii="仿宋" w:hAnsi="仿宋" w:eastAsia="仿宋" w:cs="仿宋"/>
          <w:color w:val="auto"/>
          <w:kern w:val="0"/>
        </w:rPr>
      </w:pPr>
      <w:r>
        <w:rPr>
          <w:rFonts w:hint="eastAsia" w:ascii="仿宋" w:hAnsi="仿宋" w:eastAsia="仿宋" w:cs="仿宋"/>
          <w:b/>
          <w:color w:val="auto"/>
          <w:kern w:val="0"/>
        </w:rPr>
        <w:t>10.8</w:t>
      </w:r>
      <w:r>
        <w:rPr>
          <w:rFonts w:hint="eastAsia" w:ascii="仿宋" w:hAnsi="仿宋" w:eastAsia="仿宋" w:cs="仿宋"/>
          <w:color w:val="auto"/>
          <w:kern w:val="0"/>
        </w:rPr>
        <w:t>采购人应当加强对成交供应商的履约管理，并按照采购合同约定，及时向成交供应商支付采购资金。对于成交供应商违反采购合同约定的行为，采购人应当及时处理，依法追究其违约责任。</w:t>
      </w:r>
    </w:p>
    <w:p w14:paraId="0493492E">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10.9</w:t>
      </w:r>
      <w:r>
        <w:rPr>
          <w:rFonts w:hint="eastAsia" w:ascii="仿宋" w:hAnsi="仿宋" w:eastAsia="仿宋" w:cs="仿宋"/>
          <w:bCs/>
          <w:color w:val="auto"/>
        </w:rPr>
        <w:t>采购人按有关规定将政府采购合同报送监管机构备案。</w:t>
      </w:r>
    </w:p>
    <w:bookmarkEnd w:id="48"/>
    <w:bookmarkEnd w:id="49"/>
    <w:bookmarkEnd w:id="50"/>
    <w:bookmarkEnd w:id="51"/>
    <w:p w14:paraId="163A3C15">
      <w:pPr>
        <w:pStyle w:val="3"/>
        <w:spacing w:line="500" w:lineRule="exact"/>
        <w:jc w:val="center"/>
        <w:rPr>
          <w:rFonts w:hint="eastAsia" w:ascii="黑体" w:hAnsi="黑体" w:eastAsia="黑体" w:cs="黑体"/>
          <w:bCs w:val="0"/>
          <w:color w:val="auto"/>
          <w:sz w:val="30"/>
          <w:szCs w:val="30"/>
        </w:rPr>
      </w:pPr>
      <w:r>
        <w:rPr>
          <w:rStyle w:val="49"/>
          <w:rFonts w:hint="eastAsia" w:ascii="黑体" w:hAnsi="黑体" w:eastAsia="黑体" w:cs="黑体"/>
          <w:b/>
          <w:bCs w:val="0"/>
          <w:color w:val="auto"/>
          <w:kern w:val="2"/>
          <w:sz w:val="30"/>
          <w:szCs w:val="30"/>
        </w:rPr>
        <w:t>十一、其他</w:t>
      </w:r>
    </w:p>
    <w:p w14:paraId="63B899F8">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11.1</w:t>
      </w:r>
      <w:r>
        <w:rPr>
          <w:rFonts w:hint="eastAsia" w:ascii="仿宋" w:hAnsi="仿宋" w:eastAsia="仿宋" w:cs="仿宋"/>
          <w:color w:val="auto"/>
        </w:rPr>
        <w:t>除资格性审查认定错误和价格计算错误外，采购人或者采购代理机构不得以任何理由组织重新评审。采购人、采购代理机构发现谈判小组未按照谈判文件规定的评定成交的标准进行评审的，将重新开展采购活动，并同时书面报告本级财政部门。</w:t>
      </w:r>
    </w:p>
    <w:p w14:paraId="08DFA812">
      <w:pPr>
        <w:wordWrap w:val="0"/>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11.2</w:t>
      </w:r>
      <w:r>
        <w:rPr>
          <w:rFonts w:hint="eastAsia" w:ascii="仿宋" w:hAnsi="仿宋" w:eastAsia="仿宋" w:cs="仿宋"/>
          <w:color w:val="auto"/>
        </w:rPr>
        <w:t>根据《政府采购非招标采购方式管理办法》（财政部74号令）第二十三条、第三十七条，第一次公告后，出现下列情况之一的，将终止竞争性谈判采购活动：</w:t>
      </w:r>
    </w:p>
    <w:p w14:paraId="62F6756D">
      <w:pPr>
        <w:wordWrap w:val="0"/>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（1）因情况变化，不再符合规定的竞争性谈判采购方式适用情形的；</w:t>
      </w:r>
    </w:p>
    <w:p w14:paraId="155E72BF">
      <w:pPr>
        <w:wordWrap w:val="0"/>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（2）出现影响采购公正的违法、违规行为的；</w:t>
      </w:r>
    </w:p>
    <w:p w14:paraId="22C74CD5">
      <w:pPr>
        <w:wordWrap w:val="0"/>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（3）在采购过程中符合竞争要求的供应商或者报价未超过采购预算的供应商不足3家的，但《政府采购非招标采购方式管理办法》第二十七条第二款规定的情形除外；</w:t>
      </w:r>
    </w:p>
    <w:p w14:paraId="3790326B">
      <w:pPr>
        <w:wordWrap w:val="0"/>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（4）因重大变故，采购任务取消的。</w:t>
      </w:r>
    </w:p>
    <w:p w14:paraId="58CDA2B8">
      <w:pPr>
        <w:wordWrap w:val="0"/>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11.3</w:t>
      </w:r>
      <w:r>
        <w:rPr>
          <w:rFonts w:hint="eastAsia" w:ascii="仿宋" w:hAnsi="仿宋" w:eastAsia="仿宋" w:cs="仿宋"/>
          <w:color w:val="auto"/>
        </w:rPr>
        <w:t>谈判活动终止后，除采购任务取消外，将重新组织采购。</w:t>
      </w:r>
    </w:p>
    <w:p w14:paraId="393EAC04">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11.4</w:t>
      </w:r>
      <w:r>
        <w:rPr>
          <w:rFonts w:hint="eastAsia" w:ascii="仿宋" w:hAnsi="仿宋" w:eastAsia="仿宋" w:cs="仿宋"/>
          <w:color w:val="auto"/>
        </w:rPr>
        <w:t>采购代理机构将采取必要措施，保证评审在严格保密的情况下进行。除采购人代表、评审现场组织人员外，采购人的其他工作人员以及与评审工作无关的人员不得进入评审现场。</w:t>
      </w:r>
    </w:p>
    <w:p w14:paraId="42F22285">
      <w:pPr>
        <w:spacing w:line="500" w:lineRule="exact"/>
        <w:ind w:firstLine="570" w:firstLineChars="200"/>
        <w:rPr>
          <w:rFonts w:hint="eastAsia" w:ascii="仿宋" w:hAnsi="仿宋" w:eastAsia="仿宋" w:cs="仿宋"/>
          <w:color w:val="auto"/>
        </w:rPr>
      </w:pPr>
      <w:r>
        <w:rPr>
          <w:rFonts w:hint="eastAsia" w:ascii="仿宋" w:hAnsi="仿宋" w:eastAsia="仿宋" w:cs="仿宋"/>
          <w:color w:val="auto"/>
        </w:rPr>
        <w:t>有关人员对评审情况以及在评审过程中获悉的国家秘密、商业秘密负有保密责任。</w:t>
      </w:r>
    </w:p>
    <w:p w14:paraId="14162ED3">
      <w:pPr>
        <w:spacing w:line="500" w:lineRule="exact"/>
        <w:ind w:firstLine="570" w:firstLineChars="200"/>
        <w:rPr>
          <w:rFonts w:hint="eastAsia" w:ascii="仿宋" w:hAnsi="仿宋" w:eastAsia="仿宋" w:cs="仿宋"/>
          <w:color w:val="auto"/>
        </w:rPr>
      </w:pPr>
      <w:r>
        <w:rPr>
          <w:rFonts w:hint="eastAsia" w:ascii="仿宋" w:hAnsi="仿宋" w:eastAsia="仿宋" w:cs="仿宋"/>
          <w:b/>
          <w:color w:val="auto"/>
          <w:kern w:val="0"/>
        </w:rPr>
        <w:t>11.5</w:t>
      </w:r>
      <w:r>
        <w:rPr>
          <w:rFonts w:hint="eastAsia" w:ascii="仿宋" w:hAnsi="仿宋" w:eastAsia="仿宋" w:cs="仿宋"/>
          <w:color w:val="auto"/>
        </w:rPr>
        <w:t>谈判文件未明确的其他事项，按《政府采购法》及其相关法律法规执行。</w:t>
      </w:r>
    </w:p>
    <w:p w14:paraId="56A68C7A">
      <w:pPr>
        <w:numPr>
          <w:ilvl w:val="0"/>
          <w:numId w:val="0"/>
        </w:numPr>
        <w:spacing w:line="500" w:lineRule="exact"/>
        <w:jc w:val="center"/>
        <w:rPr>
          <w:rStyle w:val="49"/>
          <w:rFonts w:hint="eastAsia" w:ascii="黑体" w:hAnsi="黑体" w:eastAsia="黑体" w:cs="黑体"/>
          <w:bCs w:val="0"/>
          <w:color w:val="auto"/>
          <w:sz w:val="30"/>
          <w:szCs w:val="30"/>
          <w:lang w:val="en-US" w:eastAsia="zh-CN"/>
        </w:rPr>
      </w:pPr>
      <w:bookmarkStart w:id="55" w:name="_Toc56066550"/>
      <w:bookmarkStart w:id="56" w:name="_Toc7462"/>
    </w:p>
    <w:p w14:paraId="07EF2BDC">
      <w:pPr>
        <w:numPr>
          <w:ilvl w:val="0"/>
          <w:numId w:val="0"/>
        </w:numPr>
        <w:spacing w:line="500" w:lineRule="exact"/>
        <w:jc w:val="center"/>
        <w:rPr>
          <w:rStyle w:val="49"/>
          <w:rFonts w:hint="eastAsia" w:ascii="黑体" w:hAnsi="黑体" w:eastAsia="黑体" w:cs="黑体"/>
          <w:bCs w:val="0"/>
          <w:color w:val="auto"/>
          <w:sz w:val="30"/>
          <w:szCs w:val="30"/>
          <w:lang w:val="en-US" w:eastAsia="zh-CN"/>
        </w:rPr>
      </w:pPr>
    </w:p>
    <w:p w14:paraId="61557E03">
      <w:pPr>
        <w:numPr>
          <w:ilvl w:val="0"/>
          <w:numId w:val="0"/>
        </w:numPr>
        <w:spacing w:line="500" w:lineRule="exact"/>
        <w:jc w:val="center"/>
        <w:rPr>
          <w:rStyle w:val="49"/>
          <w:rFonts w:hint="eastAsia" w:ascii="黑体" w:hAnsi="黑体" w:eastAsia="黑体" w:cs="黑体"/>
          <w:bCs w:val="0"/>
          <w:color w:val="auto"/>
          <w:sz w:val="30"/>
          <w:szCs w:val="30"/>
        </w:rPr>
      </w:pPr>
      <w:r>
        <w:rPr>
          <w:rStyle w:val="49"/>
          <w:rFonts w:hint="eastAsia" w:ascii="黑体" w:hAnsi="黑体" w:eastAsia="黑体" w:cs="黑体"/>
          <w:bCs w:val="0"/>
          <w:color w:val="auto"/>
          <w:sz w:val="30"/>
          <w:szCs w:val="30"/>
          <w:lang w:val="en-US" w:eastAsia="zh-CN"/>
        </w:rPr>
        <w:t>十二、</w:t>
      </w:r>
      <w:r>
        <w:rPr>
          <w:rStyle w:val="49"/>
          <w:rFonts w:hint="eastAsia" w:ascii="黑体" w:hAnsi="黑体" w:eastAsia="黑体" w:cs="黑体"/>
          <w:bCs w:val="0"/>
          <w:color w:val="auto"/>
          <w:sz w:val="30"/>
          <w:szCs w:val="30"/>
        </w:rPr>
        <w:t>采购代理服务费（免费）</w:t>
      </w:r>
    </w:p>
    <w:bookmarkEnd w:id="52"/>
    <w:bookmarkEnd w:id="53"/>
    <w:bookmarkEnd w:id="54"/>
    <w:bookmarkEnd w:id="55"/>
    <w:bookmarkEnd w:id="56"/>
    <w:p w14:paraId="40F305D4">
      <w:pPr>
        <w:spacing w:line="500" w:lineRule="exact"/>
        <w:jc w:val="both"/>
        <w:rPr>
          <w:rStyle w:val="62"/>
          <w:rFonts w:hint="eastAsia" w:ascii="黑体" w:hAnsi="黑体" w:eastAsia="黑体" w:cs="黑体"/>
          <w:color w:val="auto"/>
          <w:sz w:val="32"/>
          <w:szCs w:val="32"/>
        </w:rPr>
      </w:pPr>
      <w:bookmarkStart w:id="57" w:name="_Toc56066551"/>
      <w:bookmarkStart w:id="58" w:name="_Toc4395"/>
      <w:bookmarkStart w:id="59" w:name="_Hlk510618309"/>
      <w:bookmarkStart w:id="60" w:name="_Toc505073742"/>
      <w:bookmarkStart w:id="61" w:name="_Toc445407253"/>
    </w:p>
    <w:p w14:paraId="5031377E">
      <w:pPr>
        <w:spacing w:line="500" w:lineRule="exact"/>
        <w:jc w:val="both"/>
        <w:rPr>
          <w:rStyle w:val="62"/>
          <w:rFonts w:hint="eastAsia" w:ascii="黑体" w:hAnsi="黑体" w:eastAsia="黑体" w:cs="黑体"/>
          <w:color w:val="auto"/>
          <w:sz w:val="32"/>
          <w:szCs w:val="32"/>
        </w:rPr>
      </w:pPr>
    </w:p>
    <w:p w14:paraId="2D93B78A">
      <w:pPr>
        <w:spacing w:line="500" w:lineRule="exact"/>
        <w:jc w:val="both"/>
        <w:rPr>
          <w:rStyle w:val="62"/>
          <w:rFonts w:hint="eastAsia" w:ascii="黑体" w:hAnsi="黑体" w:eastAsia="黑体" w:cs="黑体"/>
          <w:color w:val="auto"/>
          <w:sz w:val="32"/>
          <w:szCs w:val="32"/>
        </w:rPr>
      </w:pPr>
    </w:p>
    <w:p w14:paraId="237A0860">
      <w:pPr>
        <w:spacing w:line="500" w:lineRule="exact"/>
        <w:jc w:val="both"/>
        <w:rPr>
          <w:rStyle w:val="62"/>
          <w:rFonts w:hint="eastAsia" w:ascii="黑体" w:hAnsi="黑体" w:eastAsia="黑体" w:cs="黑体"/>
          <w:color w:val="auto"/>
          <w:sz w:val="32"/>
          <w:szCs w:val="32"/>
        </w:rPr>
      </w:pPr>
    </w:p>
    <w:p w14:paraId="10B53C6B">
      <w:pPr>
        <w:spacing w:line="500" w:lineRule="exact"/>
        <w:jc w:val="both"/>
        <w:rPr>
          <w:rStyle w:val="62"/>
          <w:rFonts w:hint="eastAsia" w:ascii="黑体" w:hAnsi="黑体" w:eastAsia="黑体" w:cs="黑体"/>
          <w:color w:val="auto"/>
          <w:sz w:val="32"/>
          <w:szCs w:val="32"/>
        </w:rPr>
      </w:pPr>
    </w:p>
    <w:p w14:paraId="0AD01E6C">
      <w:pPr>
        <w:spacing w:line="500" w:lineRule="exact"/>
        <w:jc w:val="both"/>
        <w:rPr>
          <w:rStyle w:val="62"/>
          <w:rFonts w:hint="eastAsia" w:ascii="黑体" w:hAnsi="黑体" w:eastAsia="黑体" w:cs="黑体"/>
          <w:color w:val="auto"/>
          <w:sz w:val="32"/>
          <w:szCs w:val="32"/>
        </w:rPr>
      </w:pPr>
    </w:p>
    <w:p w14:paraId="5B8EE17E">
      <w:pPr>
        <w:spacing w:line="500" w:lineRule="exact"/>
        <w:jc w:val="both"/>
        <w:rPr>
          <w:rStyle w:val="62"/>
          <w:rFonts w:hint="eastAsia" w:ascii="黑体" w:hAnsi="黑体" w:eastAsia="黑体" w:cs="黑体"/>
          <w:color w:val="auto"/>
          <w:sz w:val="32"/>
          <w:szCs w:val="32"/>
        </w:rPr>
      </w:pPr>
    </w:p>
    <w:p w14:paraId="1FDFED03">
      <w:pPr>
        <w:spacing w:line="500" w:lineRule="exact"/>
        <w:ind w:firstLine="1950" w:firstLineChars="600"/>
        <w:jc w:val="both"/>
        <w:rPr>
          <w:rFonts w:ascii="黑体" w:hAnsi="黑体" w:eastAsia="黑体" w:cs="黑体"/>
          <w:b/>
          <w:bCs/>
          <w:color w:val="auto"/>
          <w:kern w:val="44"/>
          <w:sz w:val="32"/>
          <w:szCs w:val="32"/>
        </w:rPr>
      </w:pPr>
      <w:r>
        <w:rPr>
          <w:rStyle w:val="62"/>
          <w:rFonts w:hint="eastAsia" w:ascii="黑体" w:hAnsi="黑体" w:eastAsia="黑体" w:cs="黑体"/>
          <w:color w:val="auto"/>
          <w:sz w:val="32"/>
          <w:szCs w:val="32"/>
        </w:rPr>
        <w:t xml:space="preserve">第三章  </w:t>
      </w:r>
      <w:r>
        <w:rPr>
          <w:rStyle w:val="62"/>
          <w:rFonts w:ascii="黑体" w:hAnsi="黑体" w:eastAsia="黑体" w:cs="黑体"/>
          <w:color w:val="auto"/>
          <w:sz w:val="32"/>
          <w:szCs w:val="32"/>
        </w:rPr>
        <w:t>采购内容及采购要求</w:t>
      </w:r>
      <w:bookmarkEnd w:id="57"/>
      <w:bookmarkEnd w:id="58"/>
    </w:p>
    <w:bookmarkEnd w:id="59"/>
    <w:p w14:paraId="0C6DD425">
      <w:pPr>
        <w:pStyle w:val="3"/>
        <w:pageBreakBefore w:val="0"/>
        <w:widowControl/>
        <w:numPr>
          <w:ilvl w:val="0"/>
          <w:numId w:val="5"/>
        </w:numPr>
        <w:kinsoku/>
        <w:wordWrap/>
        <w:overflowPunct/>
        <w:topLinePunct w:val="0"/>
        <w:autoSpaceDE/>
        <w:autoSpaceDN/>
        <w:bidi w:val="0"/>
        <w:adjustRightInd/>
        <w:snapToGrid/>
        <w:spacing w:before="190" w:beforeLines="50" w:line="400" w:lineRule="exact"/>
        <w:ind w:firstLine="567"/>
        <w:jc w:val="left"/>
        <w:textAlignment w:val="auto"/>
        <w:rPr>
          <w:rFonts w:ascii="华文仿宋" w:hAnsi="华文仿宋" w:eastAsia="仿宋"/>
          <w:color w:val="auto"/>
          <w:sz w:val="28"/>
          <w:szCs w:val="28"/>
        </w:rPr>
      </w:pPr>
      <w:r>
        <w:rPr>
          <w:rFonts w:hint="eastAsia" w:ascii="华文仿宋" w:hAnsi="华文仿宋" w:eastAsia="仿宋"/>
          <w:color w:val="auto"/>
          <w:sz w:val="28"/>
          <w:szCs w:val="28"/>
        </w:rPr>
        <w:t>项目基本情况</w:t>
      </w:r>
    </w:p>
    <w:p w14:paraId="77FE523D">
      <w:pPr>
        <w:spacing w:line="360" w:lineRule="auto"/>
        <w:ind w:firstLine="570" w:firstLineChars="200"/>
        <w:rPr>
          <w:rFonts w:hint="default" w:ascii="仿宋" w:hAnsi="仿宋" w:eastAsia="仿宋" w:cs="仿宋"/>
          <w:b w:val="0"/>
          <w:bCs/>
          <w:color w:val="FF0000"/>
          <w:sz w:val="28"/>
          <w:szCs w:val="28"/>
          <w:lang w:val="en-US" w:eastAsia="zh-CN"/>
        </w:rPr>
      </w:pPr>
      <w:r>
        <w:rPr>
          <w:rFonts w:hint="eastAsia" w:ascii="仿宋" w:hAnsi="仿宋" w:eastAsia="仿宋" w:cs="仿宋"/>
          <w:sz w:val="28"/>
          <w:szCs w:val="28"/>
          <w:lang w:val="en-US" w:eastAsia="zh-CN"/>
        </w:rPr>
        <w:t>采购内容为</w:t>
      </w:r>
      <w:r>
        <w:rPr>
          <w:rFonts w:hint="eastAsia" w:ascii="仿宋" w:hAnsi="仿宋" w:eastAsia="仿宋" w:cs="仿宋"/>
          <w:sz w:val="28"/>
          <w:szCs w:val="28"/>
        </w:rPr>
        <w:t>智慧黑板</w:t>
      </w:r>
      <w:r>
        <w:rPr>
          <w:rFonts w:hint="eastAsia" w:ascii="仿宋" w:hAnsi="仿宋" w:eastAsia="仿宋" w:cs="仿宋"/>
          <w:sz w:val="28"/>
          <w:szCs w:val="28"/>
          <w:lang w:val="en-US" w:eastAsia="zh-CN"/>
        </w:rPr>
        <w:t>44台，</w:t>
      </w:r>
      <w:r>
        <w:rPr>
          <w:rFonts w:hint="eastAsia" w:ascii="仿宋" w:hAnsi="仿宋" w:eastAsia="仿宋" w:cs="仿宋"/>
          <w:sz w:val="28"/>
          <w:szCs w:val="28"/>
        </w:rPr>
        <w:t>视频展台</w:t>
      </w:r>
      <w:r>
        <w:rPr>
          <w:rFonts w:hint="eastAsia" w:ascii="仿宋" w:hAnsi="仿宋" w:eastAsia="仿宋" w:cs="仿宋"/>
          <w:sz w:val="28"/>
          <w:szCs w:val="28"/>
          <w:lang w:val="en-US" w:eastAsia="zh-CN"/>
        </w:rPr>
        <w:t>44台，</w:t>
      </w:r>
      <w:r>
        <w:rPr>
          <w:rFonts w:hint="eastAsia" w:ascii="仿宋" w:hAnsi="仿宋" w:eastAsia="仿宋" w:cs="仿宋"/>
          <w:sz w:val="28"/>
          <w:szCs w:val="28"/>
        </w:rPr>
        <w:t>音箱</w:t>
      </w:r>
      <w:r>
        <w:rPr>
          <w:rFonts w:hint="eastAsia" w:ascii="仿宋" w:hAnsi="仿宋" w:eastAsia="仿宋" w:cs="仿宋"/>
          <w:sz w:val="28"/>
          <w:szCs w:val="28"/>
          <w:lang w:val="en-US" w:eastAsia="zh-CN"/>
        </w:rPr>
        <w:t>44套，</w:t>
      </w:r>
      <w:r>
        <w:rPr>
          <w:rFonts w:hint="eastAsia" w:ascii="仿宋" w:hAnsi="仿宋" w:eastAsia="仿宋" w:cs="仿宋"/>
          <w:sz w:val="28"/>
          <w:szCs w:val="28"/>
        </w:rPr>
        <w:t>麦克风</w:t>
      </w:r>
      <w:r>
        <w:rPr>
          <w:rFonts w:hint="eastAsia" w:ascii="仿宋" w:hAnsi="仿宋" w:eastAsia="仿宋" w:cs="仿宋"/>
          <w:sz w:val="28"/>
          <w:szCs w:val="28"/>
          <w:lang w:val="en-US" w:eastAsia="zh-CN"/>
        </w:rPr>
        <w:t>44套，</w:t>
      </w:r>
      <w:r>
        <w:rPr>
          <w:rFonts w:hint="eastAsia" w:ascii="仿宋" w:hAnsi="仿宋" w:eastAsia="仿宋" w:cs="仿宋"/>
          <w:sz w:val="28"/>
          <w:szCs w:val="28"/>
        </w:rPr>
        <w:t>教学终端</w:t>
      </w:r>
      <w:r>
        <w:rPr>
          <w:rFonts w:hint="eastAsia" w:ascii="仿宋" w:hAnsi="仿宋" w:eastAsia="仿宋" w:cs="仿宋"/>
          <w:sz w:val="28"/>
          <w:szCs w:val="28"/>
          <w:lang w:val="en-US" w:eastAsia="zh-CN"/>
        </w:rPr>
        <w:t>71台，</w:t>
      </w:r>
      <w:r>
        <w:rPr>
          <w:rFonts w:hint="eastAsia" w:ascii="仿宋" w:hAnsi="仿宋" w:eastAsia="仿宋" w:cs="仿宋"/>
          <w:sz w:val="28"/>
          <w:szCs w:val="28"/>
        </w:rPr>
        <w:t>备授课软件</w:t>
      </w:r>
      <w:r>
        <w:rPr>
          <w:rFonts w:hint="eastAsia" w:ascii="仿宋" w:hAnsi="仿宋" w:eastAsia="仿宋" w:cs="仿宋"/>
          <w:sz w:val="28"/>
          <w:szCs w:val="28"/>
          <w:lang w:val="en-US" w:eastAsia="zh-CN"/>
        </w:rPr>
        <w:t>71套，</w:t>
      </w:r>
      <w:r>
        <w:rPr>
          <w:rFonts w:hint="eastAsia" w:ascii="仿宋" w:hAnsi="仿宋" w:eastAsia="仿宋" w:cs="仿宋"/>
          <w:sz w:val="28"/>
          <w:szCs w:val="28"/>
        </w:rPr>
        <w:t>AI助教软件</w:t>
      </w:r>
      <w:r>
        <w:rPr>
          <w:rFonts w:hint="eastAsia" w:ascii="仿宋" w:hAnsi="仿宋" w:eastAsia="仿宋" w:cs="仿宋"/>
          <w:sz w:val="28"/>
          <w:szCs w:val="28"/>
          <w:lang w:val="en-US" w:eastAsia="zh-CN"/>
        </w:rPr>
        <w:t>71套，</w:t>
      </w:r>
      <w:r>
        <w:rPr>
          <w:rFonts w:hint="eastAsia" w:ascii="仿宋" w:hAnsi="仿宋" w:eastAsia="仿宋" w:cs="仿宋"/>
          <w:sz w:val="28"/>
          <w:szCs w:val="28"/>
        </w:rPr>
        <w:t>多媒体拆旧及搬运</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及</w:t>
      </w:r>
      <w:r>
        <w:rPr>
          <w:rFonts w:hint="eastAsia" w:ascii="仿宋" w:hAnsi="仿宋" w:eastAsia="仿宋" w:cs="仿宋"/>
          <w:sz w:val="28"/>
          <w:szCs w:val="28"/>
        </w:rPr>
        <w:t>安装调试</w:t>
      </w:r>
      <w:r>
        <w:rPr>
          <w:rFonts w:hint="eastAsia" w:ascii="仿宋" w:hAnsi="仿宋" w:eastAsia="仿宋" w:cs="仿宋"/>
          <w:sz w:val="28"/>
          <w:szCs w:val="28"/>
          <w:lang w:val="en-US" w:eastAsia="zh-CN"/>
        </w:rPr>
        <w:t>等。</w:t>
      </w:r>
    </w:p>
    <w:p w14:paraId="7183422A">
      <w:pPr>
        <w:pStyle w:val="3"/>
        <w:pageBreakBefore w:val="0"/>
        <w:widowControl/>
        <w:numPr>
          <w:ilvl w:val="0"/>
          <w:numId w:val="0"/>
        </w:numPr>
        <w:kinsoku/>
        <w:wordWrap/>
        <w:overflowPunct/>
        <w:topLinePunct w:val="0"/>
        <w:autoSpaceDE/>
        <w:autoSpaceDN/>
        <w:bidi w:val="0"/>
        <w:adjustRightInd/>
        <w:snapToGrid/>
        <w:spacing w:before="190" w:beforeLines="50" w:line="400" w:lineRule="exact"/>
        <w:ind w:left="570" w:leftChars="0"/>
        <w:jc w:val="left"/>
        <w:textAlignment w:val="auto"/>
        <w:rPr>
          <w:rFonts w:hint="eastAsia" w:ascii="华文仿宋" w:hAnsi="华文仿宋" w:eastAsia="仿宋" w:cs="Times New Roman"/>
          <w:b/>
          <w:bCs/>
          <w:color w:val="auto"/>
          <w:sz w:val="28"/>
          <w:szCs w:val="28"/>
        </w:rPr>
      </w:pPr>
      <w:r>
        <w:rPr>
          <w:rFonts w:hint="eastAsia" w:ascii="华文仿宋" w:hAnsi="华文仿宋" w:eastAsia="仿宋" w:cs="Times New Roman"/>
          <w:b/>
          <w:bCs/>
          <w:color w:val="auto"/>
          <w:sz w:val="28"/>
          <w:szCs w:val="28"/>
          <w:lang w:val="en-US" w:eastAsia="zh-CN"/>
        </w:rPr>
        <w:t>二、</w:t>
      </w:r>
      <w:r>
        <w:rPr>
          <w:rFonts w:hint="eastAsia" w:ascii="华文仿宋" w:hAnsi="华文仿宋" w:eastAsia="仿宋" w:cs="Times New Roman"/>
          <w:b/>
          <w:bCs/>
          <w:color w:val="auto"/>
          <w:sz w:val="28"/>
          <w:szCs w:val="28"/>
        </w:rPr>
        <w:t>货物类项目：采购清单及产品主要规格参数、数</w:t>
      </w:r>
      <w:r>
        <w:rPr>
          <w:rFonts w:hint="eastAsia" w:ascii="华文仿宋" w:hAnsi="华文仿宋" w:eastAsia="仿宋" w:cs="Times New Roman"/>
          <w:b/>
          <w:bCs/>
          <w:color w:val="auto"/>
          <w:sz w:val="28"/>
          <w:szCs w:val="28"/>
          <w:lang w:val="en-US" w:eastAsia="zh-CN"/>
        </w:rPr>
        <w:t>量</w:t>
      </w:r>
      <w:r>
        <w:rPr>
          <w:rFonts w:hint="eastAsia" w:ascii="华文仿宋" w:hAnsi="华文仿宋" w:eastAsia="仿宋" w:cs="Times New Roman"/>
          <w:b/>
          <w:bCs/>
          <w:color w:val="auto"/>
          <w:sz w:val="28"/>
          <w:szCs w:val="28"/>
        </w:rPr>
        <w:t>。</w:t>
      </w:r>
    </w:p>
    <w:p w14:paraId="08FC8BBE">
      <w:pPr>
        <w:snapToGrid w:val="0"/>
        <w:jc w:val="both"/>
        <w:rPr>
          <w:rFonts w:hint="eastAsia" w:ascii="宋体" w:hAnsi="宋体" w:cs="宋体"/>
          <w:b/>
          <w:szCs w:val="21"/>
        </w:rPr>
      </w:pPr>
    </w:p>
    <w:tbl>
      <w:tblPr>
        <w:tblStyle w:val="30"/>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078"/>
        <w:gridCol w:w="4754"/>
        <w:gridCol w:w="1185"/>
        <w:gridCol w:w="935"/>
      </w:tblGrid>
      <w:tr w14:paraId="24F3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69" w:type="dxa"/>
            <w:noWrap w:val="0"/>
            <w:vAlign w:val="center"/>
          </w:tcPr>
          <w:p w14:paraId="11D24288">
            <w:pPr>
              <w:snapToGrid w:val="0"/>
              <w:jc w:val="center"/>
              <w:rPr>
                <w:rFonts w:hint="eastAsia" w:ascii="仿宋" w:hAnsi="仿宋" w:eastAsia="仿宋" w:cs="仿宋"/>
                <w:b/>
                <w:sz w:val="28"/>
                <w:szCs w:val="28"/>
              </w:rPr>
            </w:pPr>
            <w:r>
              <w:rPr>
                <w:rFonts w:hint="eastAsia" w:ascii="仿宋" w:hAnsi="仿宋" w:eastAsia="仿宋" w:cs="仿宋"/>
                <w:b/>
                <w:sz w:val="28"/>
                <w:szCs w:val="28"/>
              </w:rPr>
              <w:t>序号</w:t>
            </w:r>
          </w:p>
        </w:tc>
        <w:tc>
          <w:tcPr>
            <w:tcW w:w="1078" w:type="dxa"/>
            <w:noWrap w:val="0"/>
            <w:vAlign w:val="center"/>
          </w:tcPr>
          <w:p w14:paraId="52B94974">
            <w:pPr>
              <w:suppressLineNumbers/>
              <w:snapToGrid w:val="0"/>
              <w:jc w:val="center"/>
              <w:rPr>
                <w:rFonts w:hint="eastAsia" w:ascii="仿宋" w:hAnsi="仿宋" w:eastAsia="仿宋" w:cs="仿宋"/>
                <w:b/>
                <w:sz w:val="28"/>
                <w:szCs w:val="28"/>
              </w:rPr>
            </w:pPr>
            <w:r>
              <w:rPr>
                <w:rFonts w:hint="eastAsia" w:ascii="仿宋" w:hAnsi="仿宋" w:eastAsia="仿宋" w:cs="仿宋"/>
                <w:b/>
                <w:sz w:val="28"/>
                <w:szCs w:val="28"/>
              </w:rPr>
              <w:t>设备名称</w:t>
            </w:r>
          </w:p>
        </w:tc>
        <w:tc>
          <w:tcPr>
            <w:tcW w:w="4754" w:type="dxa"/>
            <w:noWrap w:val="0"/>
            <w:vAlign w:val="center"/>
          </w:tcPr>
          <w:p w14:paraId="26943DC0">
            <w:pPr>
              <w:suppressLineNumbers/>
              <w:snapToGrid w:val="0"/>
              <w:jc w:val="center"/>
              <w:rPr>
                <w:rFonts w:hint="eastAsia" w:ascii="仿宋" w:hAnsi="仿宋" w:eastAsia="仿宋" w:cs="仿宋"/>
                <w:b/>
                <w:sz w:val="28"/>
                <w:szCs w:val="28"/>
              </w:rPr>
            </w:pPr>
            <w:r>
              <w:rPr>
                <w:rFonts w:hint="eastAsia" w:ascii="仿宋" w:hAnsi="仿宋" w:eastAsia="仿宋" w:cs="仿宋"/>
                <w:b/>
                <w:sz w:val="28"/>
                <w:szCs w:val="28"/>
              </w:rPr>
              <w:t>技术参数</w:t>
            </w:r>
          </w:p>
        </w:tc>
        <w:tc>
          <w:tcPr>
            <w:tcW w:w="1185" w:type="dxa"/>
            <w:noWrap w:val="0"/>
            <w:vAlign w:val="center"/>
          </w:tcPr>
          <w:p w14:paraId="0B554954">
            <w:pPr>
              <w:suppressLineNumbers/>
              <w:snapToGrid w:val="0"/>
              <w:jc w:val="center"/>
              <w:rPr>
                <w:rFonts w:hint="eastAsia" w:ascii="仿宋" w:hAnsi="仿宋" w:eastAsia="仿宋" w:cs="仿宋"/>
                <w:b/>
                <w:sz w:val="28"/>
                <w:szCs w:val="28"/>
              </w:rPr>
            </w:pPr>
            <w:r>
              <w:rPr>
                <w:rFonts w:hint="eastAsia" w:ascii="仿宋" w:hAnsi="仿宋" w:eastAsia="仿宋" w:cs="仿宋"/>
                <w:b/>
                <w:sz w:val="28"/>
                <w:szCs w:val="28"/>
              </w:rPr>
              <w:t>数量</w:t>
            </w:r>
          </w:p>
        </w:tc>
        <w:tc>
          <w:tcPr>
            <w:tcW w:w="935" w:type="dxa"/>
            <w:noWrap w:val="0"/>
            <w:vAlign w:val="center"/>
          </w:tcPr>
          <w:p w14:paraId="5163B2A5">
            <w:pPr>
              <w:suppressLineNumbers/>
              <w:snapToGrid w:val="0"/>
              <w:jc w:val="center"/>
              <w:rPr>
                <w:rFonts w:hint="eastAsia" w:ascii="仿宋" w:hAnsi="仿宋" w:eastAsia="仿宋" w:cs="仿宋"/>
                <w:b/>
                <w:sz w:val="28"/>
                <w:szCs w:val="28"/>
              </w:rPr>
            </w:pPr>
            <w:r>
              <w:rPr>
                <w:rFonts w:hint="eastAsia" w:ascii="仿宋" w:hAnsi="仿宋" w:eastAsia="仿宋" w:cs="仿宋"/>
                <w:b/>
                <w:sz w:val="28"/>
                <w:szCs w:val="28"/>
              </w:rPr>
              <w:t>单位</w:t>
            </w:r>
          </w:p>
        </w:tc>
      </w:tr>
      <w:tr w14:paraId="65A8B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jc w:val="center"/>
        </w:trPr>
        <w:tc>
          <w:tcPr>
            <w:tcW w:w="569" w:type="dxa"/>
            <w:noWrap w:val="0"/>
            <w:vAlign w:val="center"/>
          </w:tcPr>
          <w:p w14:paraId="49ED0E68">
            <w:pPr>
              <w:snapToGrid w:val="0"/>
              <w:jc w:val="center"/>
              <w:rPr>
                <w:rFonts w:hint="eastAsia" w:ascii="仿宋" w:hAnsi="仿宋" w:eastAsia="仿宋" w:cs="仿宋"/>
                <w:sz w:val="28"/>
                <w:szCs w:val="28"/>
              </w:rPr>
            </w:pPr>
            <w:r>
              <w:rPr>
                <w:rFonts w:hint="eastAsia" w:ascii="仿宋" w:hAnsi="仿宋" w:eastAsia="仿宋" w:cs="仿宋"/>
                <w:sz w:val="28"/>
                <w:szCs w:val="28"/>
              </w:rPr>
              <w:t>1</w:t>
            </w:r>
          </w:p>
        </w:tc>
        <w:tc>
          <w:tcPr>
            <w:tcW w:w="1078" w:type="dxa"/>
            <w:noWrap w:val="0"/>
            <w:vAlign w:val="center"/>
          </w:tcPr>
          <w:p w14:paraId="4E0841B4">
            <w:pPr>
              <w:snapToGrid w:val="0"/>
              <w:jc w:val="center"/>
              <w:rPr>
                <w:rFonts w:hint="eastAsia" w:ascii="仿宋" w:hAnsi="仿宋" w:eastAsia="仿宋" w:cs="仿宋"/>
                <w:sz w:val="28"/>
                <w:szCs w:val="28"/>
              </w:rPr>
            </w:pPr>
            <w:r>
              <w:rPr>
                <w:rFonts w:hint="eastAsia" w:ascii="仿宋" w:hAnsi="仿宋" w:eastAsia="仿宋" w:cs="仿宋"/>
                <w:sz w:val="28"/>
                <w:szCs w:val="28"/>
              </w:rPr>
              <w:t>智慧黑板</w:t>
            </w:r>
          </w:p>
        </w:tc>
        <w:tc>
          <w:tcPr>
            <w:tcW w:w="4754" w:type="dxa"/>
            <w:noWrap w:val="0"/>
            <w:vAlign w:val="center"/>
          </w:tcPr>
          <w:p w14:paraId="3A1B7ED7">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一、整体设计</w:t>
            </w:r>
          </w:p>
          <w:p w14:paraId="74B3F0DD">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1.设备外壳材质为全金属，外观采用三拼接平面一体化设计，其整体尺寸为≥9</w:t>
            </w:r>
            <w:r>
              <w:rPr>
                <w:rFonts w:hint="eastAsia" w:ascii="仿宋" w:hAnsi="仿宋" w:eastAsia="仿宋" w:cs="仿宋"/>
                <w:kern w:val="0"/>
                <w:sz w:val="28"/>
                <w:szCs w:val="28"/>
                <w:highlight w:val="none"/>
                <w:lang w:val="en-US" w:eastAsia="zh-CN" w:bidi="ar"/>
              </w:rPr>
              <w:t>0</w:t>
            </w:r>
            <w:r>
              <w:rPr>
                <w:rFonts w:hint="eastAsia" w:ascii="仿宋" w:hAnsi="仿宋" w:eastAsia="仿宋" w:cs="仿宋"/>
                <w:kern w:val="0"/>
                <w:sz w:val="28"/>
                <w:szCs w:val="28"/>
                <w:highlight w:val="none"/>
                <w:lang w:bidi="ar"/>
              </w:rPr>
              <w:t>英寸。</w:t>
            </w:r>
          </w:p>
          <w:p w14:paraId="322D3E41">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2.主屏可直接使用普通粉笔进行书写操作，而整机两侧的副屏不仅能够使用普通粉笔，还支持液体粉笔、成膜笔等多种媒介进行板书书写。</w:t>
            </w:r>
          </w:p>
          <w:p w14:paraId="6C9D338C">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3.整机屏幕满足GB40070关于亮度可视角≥120°要求。</w:t>
            </w:r>
          </w:p>
          <w:p w14:paraId="57D8EE24">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4.整机视网膜蓝光危害需符合需符合GB40070-2021教学多媒体产品显示技术要求，满足蓝光危害RG0级别要求。</w:t>
            </w:r>
          </w:p>
          <w:p w14:paraId="43345D36">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5.整机具备高级音效设置功能，可对左右声道的平衡进行调节。</w:t>
            </w:r>
          </w:p>
          <w:p w14:paraId="41B38ACB">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6.支持标准、教室和自定义等不少于三种音效模式。</w:t>
            </w:r>
          </w:p>
          <w:p w14:paraId="2C9F325A">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7.整机CPU芯片，WIFI与蓝牙芯片、摄像头图像处理芯片、均采用国产自主芯片。</w:t>
            </w:r>
          </w:p>
          <w:p w14:paraId="6AF31E20">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8.整机内置非独立外扩展的8阵列麦克风，拾音距离≥12m。</w:t>
            </w:r>
          </w:p>
          <w:p w14:paraId="4BF8E7B0">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9.侧置接口包含</w:t>
            </w:r>
            <w:r>
              <w:rPr>
                <w:rFonts w:hint="eastAsia" w:ascii="仿宋" w:hAnsi="仿宋" w:eastAsia="仿宋" w:cs="仿宋"/>
                <w:color w:val="FF0000"/>
                <w:kern w:val="0"/>
                <w:sz w:val="28"/>
                <w:szCs w:val="28"/>
                <w:highlight w:val="none"/>
                <w:lang w:val="en-US" w:eastAsia="zh-CN" w:bidi="ar"/>
              </w:rPr>
              <w:t>至少</w:t>
            </w:r>
            <w:r>
              <w:rPr>
                <w:rFonts w:hint="eastAsia" w:ascii="仿宋" w:hAnsi="仿宋" w:eastAsia="仿宋" w:cs="仿宋"/>
                <w:kern w:val="0"/>
                <w:sz w:val="28"/>
                <w:szCs w:val="28"/>
                <w:highlight w:val="none"/>
                <w:lang w:bidi="ar"/>
              </w:rPr>
              <w:t>1个HDMI接口、1个RS232 接口、1个USB 接口用于输入；1个音频输出接口、1个触控USB输出接口用于输出；前置输入接口</w:t>
            </w:r>
            <w:r>
              <w:rPr>
                <w:rFonts w:hint="eastAsia" w:ascii="仿宋" w:hAnsi="仿宋" w:eastAsia="仿宋" w:cs="仿宋"/>
                <w:color w:val="FF0000"/>
                <w:kern w:val="0"/>
                <w:sz w:val="28"/>
                <w:szCs w:val="28"/>
                <w:highlight w:val="none"/>
                <w:lang w:val="en-US" w:eastAsia="zh-CN" w:bidi="ar"/>
              </w:rPr>
              <w:t>至少</w:t>
            </w:r>
            <w:r>
              <w:rPr>
                <w:rFonts w:hint="eastAsia" w:ascii="仿宋" w:hAnsi="仿宋" w:eastAsia="仿宋" w:cs="仿宋"/>
                <w:kern w:val="0"/>
                <w:sz w:val="28"/>
                <w:szCs w:val="28"/>
                <w:highlight w:val="none"/>
                <w:lang w:bidi="ar"/>
              </w:rPr>
              <w:t>设有4个USB接口，其中包含1个 Type-C接口和3个USB 3.0接口。</w:t>
            </w:r>
          </w:p>
          <w:p w14:paraId="43FAB49C">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1</w:t>
            </w:r>
            <w:r>
              <w:rPr>
                <w:rFonts w:hint="eastAsia" w:ascii="仿宋" w:hAnsi="仿宋" w:eastAsia="仿宋" w:cs="仿宋"/>
                <w:kern w:val="0"/>
                <w:sz w:val="28"/>
                <w:szCs w:val="28"/>
                <w:highlight w:val="none"/>
                <w:lang w:val="en-US" w:eastAsia="zh-CN" w:bidi="ar"/>
              </w:rPr>
              <w:t>0</w:t>
            </w:r>
            <w:r>
              <w:rPr>
                <w:rFonts w:hint="eastAsia" w:ascii="仿宋" w:hAnsi="仿宋" w:eastAsia="仿宋" w:cs="仿宋"/>
                <w:kern w:val="0"/>
                <w:sz w:val="28"/>
                <w:szCs w:val="28"/>
                <w:highlight w:val="none"/>
                <w:lang w:bidi="ar"/>
              </w:rPr>
              <w:t>.整机设备内置不低于2.0声道扬声器，最大功率≥60W。</w:t>
            </w:r>
          </w:p>
          <w:p w14:paraId="6D2DC920">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1</w:t>
            </w:r>
            <w:r>
              <w:rPr>
                <w:rFonts w:hint="eastAsia" w:ascii="仿宋" w:hAnsi="仿宋" w:eastAsia="仿宋" w:cs="仿宋"/>
                <w:kern w:val="0"/>
                <w:sz w:val="28"/>
                <w:szCs w:val="28"/>
                <w:highlight w:val="none"/>
                <w:lang w:val="en-US" w:eastAsia="zh-CN" w:bidi="ar"/>
              </w:rPr>
              <w:t>1</w:t>
            </w:r>
            <w:r>
              <w:rPr>
                <w:rFonts w:hint="eastAsia" w:ascii="仿宋" w:hAnsi="仿宋" w:eastAsia="仿宋" w:cs="仿宋"/>
                <w:kern w:val="0"/>
                <w:sz w:val="28"/>
                <w:szCs w:val="28"/>
                <w:highlight w:val="none"/>
                <w:lang w:bidi="ar"/>
              </w:rPr>
              <w:t>.支持至少40点同时触控操作。</w:t>
            </w:r>
          </w:p>
          <w:p w14:paraId="001682F5">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1</w:t>
            </w:r>
            <w:r>
              <w:rPr>
                <w:rFonts w:hint="eastAsia" w:ascii="仿宋" w:hAnsi="仿宋" w:eastAsia="仿宋" w:cs="仿宋"/>
                <w:kern w:val="0"/>
                <w:sz w:val="28"/>
                <w:szCs w:val="28"/>
                <w:highlight w:val="none"/>
                <w:lang w:val="en-US" w:eastAsia="zh-CN" w:bidi="ar"/>
              </w:rPr>
              <w:t>2</w:t>
            </w:r>
            <w:r>
              <w:rPr>
                <w:rFonts w:hint="eastAsia" w:ascii="仿宋" w:hAnsi="仿宋" w:eastAsia="仿宋" w:cs="仿宋"/>
                <w:kern w:val="0"/>
                <w:sz w:val="28"/>
                <w:szCs w:val="28"/>
                <w:highlight w:val="none"/>
                <w:lang w:bidi="ar"/>
              </w:rPr>
              <w:t>.整机内置无线模块（Wi-Fi和蓝牙），实现无线连接。</w:t>
            </w:r>
          </w:p>
          <w:p w14:paraId="6ECF1504">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二、整机功能</w:t>
            </w:r>
          </w:p>
          <w:p w14:paraId="168D8DA6">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1.整机可点击屏幕选择故障检测、系统还原功能，可还原整机系统。</w:t>
            </w:r>
          </w:p>
          <w:p w14:paraId="4FAB2278">
            <w:pPr>
              <w:widowControl/>
              <w:snapToGrid w:val="0"/>
              <w:jc w:val="left"/>
              <w:textAlignment w:val="center"/>
              <w:rPr>
                <w:rFonts w:hint="eastAsia" w:ascii="仿宋" w:hAnsi="仿宋" w:eastAsia="仿宋" w:cs="仿宋"/>
                <w:b/>
                <w:bCs/>
                <w:kern w:val="0"/>
                <w:sz w:val="28"/>
                <w:szCs w:val="28"/>
                <w:highlight w:val="none"/>
                <w:lang w:bidi="ar"/>
              </w:rPr>
            </w:pPr>
            <w:r>
              <w:rPr>
                <w:rFonts w:hint="eastAsia" w:ascii="仿宋" w:hAnsi="仿宋" w:eastAsia="仿宋" w:cs="仿宋"/>
                <w:kern w:val="0"/>
                <w:sz w:val="28"/>
                <w:szCs w:val="28"/>
                <w:highlight w:val="none"/>
                <w:lang w:bidi="ar"/>
              </w:rPr>
              <w:t>2.整机设备支持多种身份识别方式，支持通过账号登录、手机扫码登录。</w:t>
            </w:r>
          </w:p>
          <w:p w14:paraId="4C0800D1">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3.整机教学桌面的教师登录账号后，可自动获取并在桌面显示最近使用的教学课件，可直接进入授课模式；并支持查看所有个人教学课件资源。</w:t>
            </w:r>
          </w:p>
          <w:p w14:paraId="5F04B171">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4.整机内置非独立摄像头，摄像头数量≥1个，可拍摄≥4800万像素数的照片。</w:t>
            </w:r>
          </w:p>
          <w:p w14:paraId="4395A1FC">
            <w:pPr>
              <w:widowControl/>
              <w:snapToGrid w:val="0"/>
              <w:jc w:val="left"/>
              <w:textAlignment w:val="center"/>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5.整机全通道侧边栏快捷菜单至少包含如下小工具：批注、返回、主页、任务、设置。</w:t>
            </w:r>
          </w:p>
          <w:p w14:paraId="4B98DA00">
            <w:pPr>
              <w:widowControl/>
              <w:snapToGrid w:val="0"/>
              <w:jc w:val="left"/>
              <w:textAlignment w:val="center"/>
              <w:rPr>
                <w:rFonts w:hint="eastAsia" w:ascii="仿宋" w:hAnsi="仿宋" w:eastAsia="仿宋" w:cs="仿宋"/>
                <w:b/>
                <w:bCs/>
                <w:sz w:val="28"/>
                <w:szCs w:val="28"/>
                <w:highlight w:val="none"/>
              </w:rPr>
            </w:pPr>
            <w:r>
              <w:rPr>
                <w:rFonts w:hint="eastAsia" w:ascii="仿宋" w:hAnsi="仿宋" w:eastAsia="仿宋" w:cs="仿宋"/>
                <w:kern w:val="0"/>
                <w:sz w:val="28"/>
                <w:szCs w:val="28"/>
                <w:highlight w:val="none"/>
                <w:lang w:bidi="ar"/>
              </w:rPr>
              <w:t>6.</w:t>
            </w:r>
            <w:r>
              <w:rPr>
                <w:rFonts w:hint="eastAsia" w:ascii="仿宋" w:hAnsi="仿宋" w:eastAsia="仿宋" w:cs="仿宋"/>
                <w:sz w:val="28"/>
                <w:szCs w:val="28"/>
                <w:highlight w:val="none"/>
              </w:rPr>
              <w:t>整机具备白板书写软件，快速进行板书讲解。</w:t>
            </w:r>
          </w:p>
          <w:p w14:paraId="722B3605">
            <w:pPr>
              <w:widowControl/>
              <w:snapToGrid w:val="0"/>
              <w:jc w:val="left"/>
              <w:textAlignment w:val="center"/>
              <w:rPr>
                <w:rFonts w:hint="eastAsia" w:ascii="仿宋" w:hAnsi="仿宋" w:eastAsia="仿宋" w:cs="仿宋"/>
                <w:sz w:val="28"/>
                <w:szCs w:val="28"/>
                <w:highlight w:val="none"/>
              </w:rPr>
            </w:pPr>
            <w:r>
              <w:rPr>
                <w:rFonts w:hint="eastAsia" w:ascii="仿宋" w:hAnsi="仿宋" w:eastAsia="仿宋" w:cs="仿宋"/>
                <w:sz w:val="28"/>
                <w:szCs w:val="28"/>
                <w:highlight w:val="none"/>
              </w:rPr>
              <w:t>7.支持自定义图像设置，可对对比度、屏幕色温、图像亮度设置。</w:t>
            </w:r>
          </w:p>
          <w:p w14:paraId="194D3D01">
            <w:pPr>
              <w:widowControl/>
              <w:snapToGrid w:val="0"/>
              <w:jc w:val="left"/>
              <w:textAlignment w:val="center"/>
              <w:rPr>
                <w:rFonts w:hint="eastAsia" w:ascii="仿宋" w:hAnsi="仿宋" w:eastAsia="仿宋" w:cs="仿宋"/>
                <w:sz w:val="28"/>
                <w:szCs w:val="28"/>
                <w:highlight w:val="none"/>
              </w:rPr>
            </w:pPr>
            <w:r>
              <w:rPr>
                <w:rFonts w:hint="eastAsia" w:ascii="仿宋" w:hAnsi="仿宋" w:eastAsia="仿宋" w:cs="仿宋"/>
                <w:sz w:val="28"/>
                <w:szCs w:val="28"/>
                <w:highlight w:val="none"/>
              </w:rPr>
              <w:t>8.支持智能板擦功能，系统可识别手背为擦除功能，快速擦除电子白板中的内容，无需依赖外部电子设备。</w:t>
            </w:r>
          </w:p>
          <w:p w14:paraId="339515E2">
            <w:pPr>
              <w:widowControl/>
              <w:snapToGrid w:val="0"/>
              <w:jc w:val="left"/>
              <w:textAlignment w:val="center"/>
              <w:rPr>
                <w:rFonts w:hint="eastAsia" w:ascii="仿宋" w:hAnsi="仿宋" w:eastAsia="仿宋" w:cs="仿宋"/>
                <w:sz w:val="28"/>
                <w:szCs w:val="28"/>
                <w:highlight w:val="none"/>
              </w:rPr>
            </w:pPr>
            <w:r>
              <w:rPr>
                <w:rFonts w:hint="eastAsia" w:ascii="仿宋" w:hAnsi="仿宋" w:eastAsia="仿宋" w:cs="仿宋"/>
                <w:sz w:val="28"/>
                <w:szCs w:val="28"/>
                <w:highlight w:val="none"/>
              </w:rPr>
              <w:t>9.整机支持蓝牙</w:t>
            </w:r>
            <w:r>
              <w:rPr>
                <w:rFonts w:hint="eastAsia" w:ascii="仿宋" w:hAnsi="仿宋" w:eastAsia="仿宋" w:cs="仿宋"/>
                <w:sz w:val="28"/>
                <w:szCs w:val="28"/>
                <w:highlight w:val="none"/>
                <w:lang w:val="en-US" w:eastAsia="zh-CN"/>
              </w:rPr>
              <w:t>不低于</w:t>
            </w:r>
            <w:r>
              <w:rPr>
                <w:rFonts w:hint="eastAsia" w:ascii="仿宋" w:hAnsi="仿宋" w:eastAsia="仿宋" w:cs="仿宋"/>
                <w:sz w:val="28"/>
                <w:szCs w:val="28"/>
                <w:highlight w:val="none"/>
              </w:rPr>
              <w:t>Bluetooth 5.0标准，Wi-Fi制式支持IEEE 802.11 a/b/g/n/ac；支持版本Wi-Fi5。</w:t>
            </w:r>
          </w:p>
          <w:p w14:paraId="45A237AE">
            <w:pPr>
              <w:widowControl/>
              <w:snapToGrid w:val="0"/>
              <w:jc w:val="left"/>
              <w:textAlignment w:val="center"/>
              <w:rPr>
                <w:rFonts w:hint="eastAsia" w:ascii="仿宋" w:hAnsi="仿宋" w:eastAsia="仿宋" w:cs="仿宋"/>
                <w:sz w:val="28"/>
                <w:szCs w:val="28"/>
                <w:highlight w:val="none"/>
              </w:rPr>
            </w:pPr>
            <w:r>
              <w:rPr>
                <w:rFonts w:hint="eastAsia" w:ascii="仿宋" w:hAnsi="仿宋" w:eastAsia="仿宋" w:cs="仿宋"/>
                <w:sz w:val="28"/>
                <w:szCs w:val="28"/>
                <w:highlight w:val="none"/>
              </w:rPr>
              <w:t>10.整机内置传屏接收模块，整机不需要连接任何附加设备，可实现外部电脑、手机设备的音视频信号实时传输到整机上；</w:t>
            </w:r>
          </w:p>
          <w:p w14:paraId="3B339C93">
            <w:pPr>
              <w:widowControl/>
              <w:snapToGrid w:val="0"/>
              <w:jc w:val="left"/>
              <w:textAlignment w:val="cente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、内置OPS</w:t>
            </w:r>
          </w:p>
          <w:p w14:paraId="692BCB61">
            <w:pPr>
              <w:snapToGrid w:val="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1.采用抽拉内置式模块化电脑，可实现无单独接线的插拔，无需工具即可快速拆卸电脑模块。</w:t>
            </w:r>
          </w:p>
          <w:p w14:paraId="7392D6A5">
            <w:pPr>
              <w:snapToGrid w:val="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2.CPU 采用国产自主可控芯片；主频≥2.7Ghz，核心数≥8核心，线程数≥8线程</w:t>
            </w:r>
          </w:p>
          <w:p w14:paraId="3B453A7A">
            <w:pPr>
              <w:snapToGrid w:val="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3.内存：8 GB DDR4笔记本内存或以上配置。</w:t>
            </w:r>
          </w:p>
          <w:p w14:paraId="076D473B">
            <w:pPr>
              <w:snapToGrid w:val="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4.硬盘：256 GB SSD固态硬盘或以上配置。</w:t>
            </w:r>
          </w:p>
          <w:p w14:paraId="4E9DF530">
            <w:pPr>
              <w:pStyle w:val="75"/>
              <w:snapToGrid w:val="0"/>
              <w:spacing w:line="240" w:lineRule="auto"/>
              <w:ind w:left="0" w:leftChars="0" w:right="0" w:rightChars="0" w:firstLine="0" w:firstLineChars="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w:t>
            </w:r>
            <w:r>
              <w:rPr>
                <w:rFonts w:hint="eastAsia" w:ascii="仿宋" w:hAnsi="仿宋" w:eastAsia="仿宋" w:cs="仿宋"/>
                <w:sz w:val="28"/>
                <w:szCs w:val="28"/>
                <w:highlight w:val="none"/>
                <w:lang w:val="en-US" w:eastAsia="zh-CN"/>
              </w:rPr>
              <w:t xml:space="preserve">.采用独立显卡，显存≥2G </w:t>
            </w:r>
            <w:r>
              <w:rPr>
                <w:rFonts w:hint="eastAsia" w:ascii="仿宋" w:hAnsi="仿宋" w:eastAsia="仿宋" w:cs="仿宋"/>
                <w:sz w:val="28"/>
                <w:szCs w:val="28"/>
                <w:highlight w:val="none"/>
              </w:rPr>
              <w:t>。</w:t>
            </w:r>
          </w:p>
          <w:p w14:paraId="7E6A65E1">
            <w:pPr>
              <w:widowControl/>
              <w:snapToGrid w:val="0"/>
              <w:jc w:val="left"/>
              <w:textAlignment w:val="center"/>
              <w:rPr>
                <w:rFonts w:hint="eastAsia" w:ascii="仿宋" w:hAnsi="仿宋" w:eastAsia="仿宋" w:cs="仿宋"/>
                <w:sz w:val="28"/>
                <w:szCs w:val="28"/>
                <w:highlight w:val="none"/>
              </w:rPr>
            </w:pPr>
            <w:r>
              <w:rPr>
                <w:rFonts w:hint="eastAsia" w:ascii="仿宋" w:hAnsi="仿宋" w:eastAsia="仿宋" w:cs="仿宋"/>
                <w:sz w:val="28"/>
                <w:szCs w:val="28"/>
                <w:highlight w:val="none"/>
              </w:rPr>
              <w:t>6.预装正版国产操作系统。</w:t>
            </w:r>
          </w:p>
          <w:p w14:paraId="6C9378F9">
            <w:pPr>
              <w:widowControl/>
              <w:snapToGrid w:val="0"/>
              <w:jc w:val="left"/>
              <w:textAlignment w:val="center"/>
              <w:rPr>
                <w:rFonts w:hint="eastAsia" w:ascii="仿宋" w:hAnsi="仿宋" w:eastAsia="仿宋" w:cs="仿宋"/>
                <w:sz w:val="28"/>
                <w:szCs w:val="28"/>
              </w:rPr>
            </w:pPr>
            <w:r>
              <w:rPr>
                <w:rFonts w:hint="eastAsia" w:ascii="仿宋" w:hAnsi="仿宋" w:eastAsia="仿宋" w:cs="仿宋"/>
                <w:sz w:val="28"/>
                <w:szCs w:val="28"/>
                <w:lang w:val="en-US" w:eastAsia="zh-CN"/>
              </w:rPr>
              <w:t>四</w:t>
            </w:r>
            <w:r>
              <w:rPr>
                <w:rFonts w:hint="eastAsia" w:ascii="仿宋" w:hAnsi="仿宋" w:eastAsia="仿宋" w:cs="仿宋"/>
                <w:sz w:val="28"/>
                <w:szCs w:val="28"/>
              </w:rPr>
              <w:t>、教学数据分析软件</w:t>
            </w:r>
          </w:p>
          <w:p w14:paraId="63E36AD6">
            <w:pPr>
              <w:snapToGrid w:val="0"/>
              <w:jc w:val="left"/>
              <w:rPr>
                <w:rFonts w:hint="eastAsia" w:ascii="仿宋" w:hAnsi="仿宋" w:eastAsia="仿宋" w:cs="仿宋"/>
                <w:sz w:val="28"/>
                <w:szCs w:val="28"/>
              </w:rPr>
            </w:pPr>
            <w:r>
              <w:rPr>
                <w:rFonts w:hint="eastAsia" w:ascii="仿宋" w:hAnsi="仿宋" w:eastAsia="仿宋" w:cs="仿宋"/>
                <w:sz w:val="28"/>
                <w:szCs w:val="28"/>
              </w:rPr>
              <w:t>1、校本资源管理：可统一审核发布、移动/删除教师上传至校本库的课件、教案、胶囊及多媒体等资源。</w:t>
            </w:r>
          </w:p>
          <w:p w14:paraId="13CBB396">
            <w:pPr>
              <w:snapToGrid w:val="0"/>
              <w:jc w:val="left"/>
              <w:rPr>
                <w:rFonts w:hint="eastAsia" w:ascii="仿宋" w:hAnsi="仿宋" w:eastAsia="仿宋" w:cs="仿宋"/>
                <w:sz w:val="28"/>
                <w:szCs w:val="28"/>
              </w:rPr>
            </w:pPr>
            <w:r>
              <w:rPr>
                <w:rFonts w:hint="eastAsia" w:ascii="仿宋" w:hAnsi="仿宋" w:eastAsia="仿宋" w:cs="仿宋"/>
                <w:sz w:val="28"/>
                <w:szCs w:val="28"/>
              </w:rPr>
              <w:t>2、课件制作数据：支持按本周、本月、自定义时间查看全校教师课件制作的数据排行，教师榜单支持按照课件数、上传校本课件数、校本课件上传量进行排序。课件数据支持按学科对比，方便总览全校课件制作情况。</w:t>
            </w:r>
          </w:p>
          <w:p w14:paraId="4B3C8CDD">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、学校目标与计划：可以在系统中录入学校教学计划，计划可以和教案的课时数相关联，方便管理者掌握学校教学进度。</w:t>
            </w:r>
          </w:p>
          <w:p w14:paraId="6D8551EA">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、教研组计划：以不同学科不同年级教研组为单位，可以在系统中录入教研组教学计划，计划可以和教案的课时数相关联，方便教研组管理教学进度。</w:t>
            </w:r>
          </w:p>
          <w:p w14:paraId="70D64746">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.学校通知：管理员可根据组织架构信息，自由选定教师发送学校通知。发送后，管理员可实时查阅教师已读、未读情况。通知的发送、接收都可在微信小程序中完成，方便随时随地进行通知的查阅和管理。</w:t>
            </w:r>
          </w:p>
          <w:p w14:paraId="21A88FBB">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.听评课数据统计导出：支持对不同评课维度得分进行统计，计算平均分并找出评分薄弱项，方便管理者针对性优化教学策略，同时支持查看全校的评课记录和得分详情，并可一键导出Excel表格，方便整理。</w:t>
            </w:r>
          </w:p>
          <w:p w14:paraId="2E0AA766">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教师考勤：具备教师GPS定位打卡考勤功能。学校管理员可设置考勤时间、考勤范围，还可以查看和导出考勤数据报表。教师可在移动端进行GPS考勤，到达学校范围后即激活打卡，支持入校、离校、迟到、早退等多种打卡类型。</w:t>
            </w:r>
          </w:p>
          <w:p w14:paraId="0E063076">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.组织架构：管理员可自定义构建部门，亦可将教师导入相应的部门，方便进行分组管理。支持管理者在移动端审核教师入校，方便快速处理教师的申请。</w:t>
            </w:r>
          </w:p>
          <w:p w14:paraId="1E36D5C2">
            <w:pPr>
              <w:snapToGrid w:val="0"/>
              <w:jc w:val="left"/>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.听评课数据查看：教师可以查看个人听评课数据，包括个人平均分，累计听课节数，累计评课节数，同时可以分析评价维度的得分情况以及个人薄弱项，帮助老师提升信息化能力。</w:t>
            </w:r>
          </w:p>
          <w:p w14:paraId="5E962CF6">
            <w:pPr>
              <w:snapToGrid w:val="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0</w:t>
            </w:r>
            <w:r>
              <w:rPr>
                <w:rFonts w:hint="eastAsia" w:ascii="仿宋" w:hAnsi="仿宋" w:eastAsia="仿宋" w:cs="仿宋"/>
                <w:sz w:val="28"/>
                <w:szCs w:val="28"/>
              </w:rPr>
              <w:t>.校本课件管理：可统一审核发布、删除教师上传至校本库的课件，支持查看更新时间、大小、下载次数等数据。校本课件支持文件夹分组，方便各学科课件的分组管理。同时支持课件的批量移动、删除。</w:t>
            </w:r>
          </w:p>
          <w:p w14:paraId="3B5DFE47">
            <w:pPr>
              <w:widowControl/>
              <w:snapToGrid w:val="0"/>
              <w:jc w:val="left"/>
              <w:textAlignment w:val="center"/>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1</w:t>
            </w:r>
            <w:r>
              <w:rPr>
                <w:rFonts w:hint="eastAsia" w:ascii="仿宋" w:hAnsi="仿宋" w:eastAsia="仿宋" w:cs="仿宋"/>
                <w:sz w:val="28"/>
                <w:szCs w:val="28"/>
              </w:rPr>
              <w:t>.校本课件数据详情：支持查看校本课件数据，包括新增数据，各年级和学科的对比，可查看校本课件列表，校本课件列表可按累计被下载数排序。</w:t>
            </w:r>
          </w:p>
        </w:tc>
        <w:tc>
          <w:tcPr>
            <w:tcW w:w="1185" w:type="dxa"/>
            <w:noWrap w:val="0"/>
            <w:vAlign w:val="center"/>
          </w:tcPr>
          <w:p w14:paraId="7AD0066A">
            <w:pPr>
              <w:snapToGrid w:val="0"/>
              <w:jc w:val="center"/>
              <w:rPr>
                <w:rFonts w:hint="eastAsia" w:ascii="仿宋" w:hAnsi="仿宋" w:eastAsia="仿宋" w:cs="仿宋"/>
                <w:sz w:val="28"/>
                <w:szCs w:val="28"/>
              </w:rPr>
            </w:pPr>
            <w:r>
              <w:rPr>
                <w:rFonts w:hint="eastAsia" w:ascii="仿宋" w:hAnsi="仿宋" w:eastAsia="仿宋" w:cs="仿宋"/>
                <w:sz w:val="28"/>
                <w:szCs w:val="28"/>
              </w:rPr>
              <w:t>44</w:t>
            </w:r>
          </w:p>
        </w:tc>
        <w:tc>
          <w:tcPr>
            <w:tcW w:w="935" w:type="dxa"/>
            <w:noWrap w:val="0"/>
            <w:vAlign w:val="center"/>
          </w:tcPr>
          <w:p w14:paraId="21D4C3D4">
            <w:pPr>
              <w:snapToGrid w:val="0"/>
              <w:jc w:val="center"/>
              <w:rPr>
                <w:rFonts w:hint="eastAsia" w:ascii="仿宋" w:hAnsi="仿宋" w:eastAsia="仿宋" w:cs="仿宋"/>
                <w:sz w:val="28"/>
                <w:szCs w:val="28"/>
              </w:rPr>
            </w:pPr>
            <w:r>
              <w:rPr>
                <w:rFonts w:hint="eastAsia" w:ascii="仿宋" w:hAnsi="仿宋" w:eastAsia="仿宋" w:cs="仿宋"/>
                <w:sz w:val="28"/>
                <w:szCs w:val="28"/>
              </w:rPr>
              <w:t>台</w:t>
            </w:r>
          </w:p>
        </w:tc>
      </w:tr>
      <w:tr w14:paraId="35DF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7B8741F0">
            <w:pPr>
              <w:snapToGrid w:val="0"/>
              <w:jc w:val="center"/>
              <w:rPr>
                <w:rFonts w:hint="eastAsia" w:ascii="仿宋" w:hAnsi="仿宋" w:eastAsia="仿宋" w:cs="仿宋"/>
                <w:sz w:val="28"/>
                <w:szCs w:val="28"/>
              </w:rPr>
            </w:pPr>
            <w:r>
              <w:rPr>
                <w:rFonts w:hint="eastAsia" w:ascii="仿宋" w:hAnsi="仿宋" w:eastAsia="仿宋" w:cs="仿宋"/>
                <w:sz w:val="28"/>
                <w:szCs w:val="28"/>
              </w:rPr>
              <w:t>2</w:t>
            </w:r>
          </w:p>
        </w:tc>
        <w:tc>
          <w:tcPr>
            <w:tcW w:w="1078" w:type="dxa"/>
            <w:noWrap w:val="0"/>
            <w:vAlign w:val="center"/>
          </w:tcPr>
          <w:p w14:paraId="6FFBA0A1">
            <w:pPr>
              <w:snapToGrid w:val="0"/>
              <w:jc w:val="center"/>
              <w:rPr>
                <w:rFonts w:hint="eastAsia" w:ascii="仿宋" w:hAnsi="仿宋" w:eastAsia="仿宋" w:cs="仿宋"/>
                <w:sz w:val="28"/>
                <w:szCs w:val="28"/>
              </w:rPr>
            </w:pPr>
            <w:r>
              <w:rPr>
                <w:rFonts w:hint="eastAsia" w:ascii="仿宋" w:hAnsi="仿宋" w:eastAsia="仿宋" w:cs="仿宋"/>
                <w:sz w:val="28"/>
                <w:szCs w:val="28"/>
              </w:rPr>
              <w:t>视频展台</w:t>
            </w:r>
          </w:p>
        </w:tc>
        <w:tc>
          <w:tcPr>
            <w:tcW w:w="4754" w:type="dxa"/>
            <w:noWrap w:val="0"/>
            <w:vAlign w:val="center"/>
          </w:tcPr>
          <w:p w14:paraId="0C47D80B">
            <w:pPr>
              <w:pStyle w:val="29"/>
              <w:numPr>
                <w:ilvl w:val="0"/>
                <w:numId w:val="0"/>
              </w:numPr>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采用≥</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00万像素摄像头；采用USB五伏电源直接供电，无需额外配置电源适配器，环保无辐射；箱内USB连线采用隐藏式设计，箱内无可见连线且USB口下出，有效防止积尘，且方便布线和返修。</w:t>
            </w:r>
          </w:p>
          <w:p w14:paraId="6CC2B28C">
            <w:pPr>
              <w:pStyle w:val="29"/>
              <w:numPr>
                <w:ilvl w:val="0"/>
                <w:numId w:val="0"/>
              </w:numPr>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支持展台成像画面实时批注，预设多种笔划粗细及颜色供选择。</w:t>
            </w:r>
          </w:p>
          <w:p w14:paraId="4B0D731E">
            <w:pPr>
              <w:pStyle w:val="29"/>
              <w:numPr>
                <w:ilvl w:val="0"/>
                <w:numId w:val="0"/>
              </w:numPr>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带自动对焦摄像头。</w:t>
            </w:r>
          </w:p>
          <w:p w14:paraId="220251A1">
            <w:pPr>
              <w:pStyle w:val="29"/>
              <w:numPr>
                <w:ilvl w:val="0"/>
                <w:numId w:val="0"/>
              </w:numPr>
              <w:snapToGrid w:val="0"/>
              <w:spacing w:line="24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展示托板正上方具备LED补光灯，保证展示区域的亮度及展示效果，补光灯开关采用触摸按键设计。</w:t>
            </w:r>
          </w:p>
          <w:p w14:paraId="041C0008">
            <w:pPr>
              <w:pStyle w:val="29"/>
              <w:numPr>
                <w:ilvl w:val="0"/>
                <w:numId w:val="0"/>
              </w:numPr>
              <w:snapToGrid w:val="0"/>
              <w:spacing w:line="240" w:lineRule="auto"/>
              <w:jc w:val="left"/>
              <w:rPr>
                <w:rFonts w:hint="eastAsia" w:ascii="仿宋" w:hAnsi="仿宋" w:eastAsia="仿宋" w:cs="仿宋"/>
                <w:sz w:val="28"/>
                <w:szCs w:val="28"/>
                <w:highlight w:val="yellow"/>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支持不少于4个画面同屏对比；并支持OCR文字识别，可识别提取文字。</w:t>
            </w:r>
          </w:p>
        </w:tc>
        <w:tc>
          <w:tcPr>
            <w:tcW w:w="1185" w:type="dxa"/>
            <w:noWrap w:val="0"/>
            <w:vAlign w:val="center"/>
          </w:tcPr>
          <w:p w14:paraId="154C86CE">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44</w:t>
            </w:r>
          </w:p>
        </w:tc>
        <w:tc>
          <w:tcPr>
            <w:tcW w:w="935" w:type="dxa"/>
            <w:noWrap w:val="0"/>
            <w:vAlign w:val="center"/>
          </w:tcPr>
          <w:p w14:paraId="12CAD5F1">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台</w:t>
            </w:r>
          </w:p>
        </w:tc>
      </w:tr>
      <w:tr w14:paraId="4EA37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7B4FD5AA">
            <w:pPr>
              <w:snapToGrid w:val="0"/>
              <w:jc w:val="center"/>
              <w:rPr>
                <w:rFonts w:hint="eastAsia" w:ascii="仿宋" w:hAnsi="仿宋" w:eastAsia="仿宋" w:cs="仿宋"/>
                <w:sz w:val="28"/>
                <w:szCs w:val="28"/>
              </w:rPr>
            </w:pPr>
            <w:r>
              <w:rPr>
                <w:rFonts w:hint="eastAsia" w:ascii="仿宋" w:hAnsi="仿宋" w:eastAsia="仿宋" w:cs="仿宋"/>
                <w:sz w:val="28"/>
                <w:szCs w:val="28"/>
              </w:rPr>
              <w:t>3</w:t>
            </w:r>
          </w:p>
        </w:tc>
        <w:tc>
          <w:tcPr>
            <w:tcW w:w="1078" w:type="dxa"/>
            <w:noWrap w:val="0"/>
            <w:vAlign w:val="center"/>
          </w:tcPr>
          <w:p w14:paraId="5984B342">
            <w:pPr>
              <w:snapToGrid w:val="0"/>
              <w:jc w:val="center"/>
              <w:rPr>
                <w:rFonts w:hint="eastAsia" w:ascii="仿宋" w:hAnsi="仿宋" w:eastAsia="仿宋" w:cs="仿宋"/>
                <w:sz w:val="28"/>
                <w:szCs w:val="28"/>
              </w:rPr>
            </w:pPr>
            <w:r>
              <w:rPr>
                <w:rFonts w:hint="eastAsia" w:ascii="仿宋" w:hAnsi="仿宋" w:eastAsia="仿宋" w:cs="仿宋"/>
                <w:sz w:val="28"/>
                <w:szCs w:val="28"/>
              </w:rPr>
              <w:t>音箱</w:t>
            </w:r>
          </w:p>
        </w:tc>
        <w:tc>
          <w:tcPr>
            <w:tcW w:w="4754" w:type="dxa"/>
            <w:noWrap w:val="0"/>
            <w:vAlign w:val="center"/>
          </w:tcPr>
          <w:p w14:paraId="06B3C321">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1.采用功放与有源音箱一体化设计，内置麦克风无线接收模块，帮助教师实现多媒体扩音以及本地扩声功能。</w:t>
            </w:r>
          </w:p>
          <w:p w14:paraId="6C45B700">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2.双音箱有线连接，机箱采用塑胶材质，保护设备免受环境影响。</w:t>
            </w:r>
          </w:p>
          <w:p w14:paraId="190873DA">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3.为确保与教室白色墙面一致，音箱采取白色外观设计，更加美观。</w:t>
            </w:r>
          </w:p>
          <w:p w14:paraId="7DBA45A4">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4.双音箱总重量不超过5KG。</w:t>
            </w:r>
          </w:p>
          <w:p w14:paraId="42E1EFCE">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5.输出额定功率≥2*15W，喇叭单元尺寸≥5寸。</w:t>
            </w:r>
          </w:p>
          <w:p w14:paraId="1D84397C">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6.端口：电源接口≥1个、Line in≥1个、USB≥1个。USB接口可外接U盘设备对音箱固件进行升级。</w:t>
            </w:r>
          </w:p>
          <w:p w14:paraId="01C25BFE">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7.频率响应：110Hz~15KHz。</w:t>
            </w:r>
          </w:p>
          <w:p w14:paraId="49A15A7D">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8.专门为教室声学环境设计的合适扩声效果，距离音箱10米处声压级达到75dB或以上。</w:t>
            </w:r>
          </w:p>
          <w:p w14:paraId="087DF057">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9.配置独立音频数字信号处理芯片，支持啸叫抑制功能。</w:t>
            </w:r>
          </w:p>
          <w:p w14:paraId="49BB8C3E">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10.支持扩声和输入音源叠加输出。</w:t>
            </w:r>
          </w:p>
        </w:tc>
        <w:tc>
          <w:tcPr>
            <w:tcW w:w="1185" w:type="dxa"/>
            <w:noWrap w:val="0"/>
            <w:vAlign w:val="center"/>
          </w:tcPr>
          <w:p w14:paraId="4A00C78B">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44</w:t>
            </w:r>
          </w:p>
        </w:tc>
        <w:tc>
          <w:tcPr>
            <w:tcW w:w="935" w:type="dxa"/>
            <w:noWrap w:val="0"/>
            <w:vAlign w:val="center"/>
          </w:tcPr>
          <w:p w14:paraId="41CFA227">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套</w:t>
            </w:r>
          </w:p>
        </w:tc>
      </w:tr>
      <w:tr w14:paraId="4E96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0B187CAD">
            <w:pPr>
              <w:snapToGrid w:val="0"/>
              <w:jc w:val="center"/>
              <w:rPr>
                <w:rFonts w:hint="eastAsia" w:ascii="仿宋" w:hAnsi="仿宋" w:eastAsia="仿宋" w:cs="仿宋"/>
                <w:sz w:val="28"/>
                <w:szCs w:val="28"/>
              </w:rPr>
            </w:pPr>
            <w:r>
              <w:rPr>
                <w:rFonts w:hint="eastAsia" w:ascii="仿宋" w:hAnsi="仿宋" w:eastAsia="仿宋" w:cs="仿宋"/>
                <w:sz w:val="28"/>
                <w:szCs w:val="28"/>
              </w:rPr>
              <w:t>4</w:t>
            </w:r>
          </w:p>
        </w:tc>
        <w:tc>
          <w:tcPr>
            <w:tcW w:w="1078" w:type="dxa"/>
            <w:noWrap w:val="0"/>
            <w:vAlign w:val="center"/>
          </w:tcPr>
          <w:p w14:paraId="03AC4AEB">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麦克风</w:t>
            </w:r>
          </w:p>
        </w:tc>
        <w:tc>
          <w:tcPr>
            <w:tcW w:w="4754" w:type="dxa"/>
            <w:noWrap w:val="0"/>
            <w:vAlign w:val="center"/>
          </w:tcPr>
          <w:p w14:paraId="5CA10526">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1.无线麦克风集音频发射处理器、天线、电池、拾音麦克风于一体，配合一体化有源音箱，无需任何外接辅助设备即可实现本地扩声功能。</w:t>
            </w:r>
          </w:p>
          <w:p w14:paraId="17872C9F">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2.采用红外对码方式连接避免连接到其他教室音箱。可在2s内快速完成与教学扩声音箱对码，无需繁琐操作。</w:t>
            </w:r>
          </w:p>
          <w:p w14:paraId="2C872D2B">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3.充电10分钟，可扩音45分钟或以上。</w:t>
            </w:r>
          </w:p>
          <w:p w14:paraId="5EAE1A62">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4.麦克风未连接音箱大于等于15分钟之后，自动进入关机状态。</w:t>
            </w:r>
          </w:p>
          <w:p w14:paraId="0ED1651B">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5.无遮挡情况下，有效工作距离≥10米</w:t>
            </w:r>
          </w:p>
        </w:tc>
        <w:tc>
          <w:tcPr>
            <w:tcW w:w="1185" w:type="dxa"/>
            <w:noWrap w:val="0"/>
            <w:vAlign w:val="center"/>
          </w:tcPr>
          <w:p w14:paraId="3A205B9C">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44</w:t>
            </w:r>
          </w:p>
        </w:tc>
        <w:tc>
          <w:tcPr>
            <w:tcW w:w="935" w:type="dxa"/>
            <w:noWrap w:val="0"/>
            <w:vAlign w:val="center"/>
          </w:tcPr>
          <w:p w14:paraId="5B68A053">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套</w:t>
            </w:r>
          </w:p>
        </w:tc>
      </w:tr>
      <w:tr w14:paraId="5EAA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7F3EEFC8">
            <w:pPr>
              <w:snapToGrid w:val="0"/>
              <w:jc w:val="center"/>
              <w:rPr>
                <w:rFonts w:hint="eastAsia" w:ascii="仿宋" w:hAnsi="仿宋" w:eastAsia="仿宋" w:cs="仿宋"/>
                <w:sz w:val="28"/>
                <w:szCs w:val="28"/>
              </w:rPr>
            </w:pPr>
            <w:r>
              <w:rPr>
                <w:rFonts w:hint="eastAsia" w:ascii="仿宋" w:hAnsi="仿宋" w:eastAsia="仿宋" w:cs="仿宋"/>
                <w:sz w:val="28"/>
                <w:szCs w:val="28"/>
              </w:rPr>
              <w:t>5</w:t>
            </w:r>
          </w:p>
        </w:tc>
        <w:tc>
          <w:tcPr>
            <w:tcW w:w="1078" w:type="dxa"/>
            <w:noWrap w:val="0"/>
            <w:vAlign w:val="center"/>
          </w:tcPr>
          <w:p w14:paraId="0CFD6236">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多媒体拆旧及搬运</w:t>
            </w:r>
          </w:p>
        </w:tc>
        <w:tc>
          <w:tcPr>
            <w:tcW w:w="4754" w:type="dxa"/>
            <w:noWrap w:val="0"/>
            <w:vAlign w:val="center"/>
          </w:tcPr>
          <w:p w14:paraId="162B4C9A">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旧设备拆除，搬运至指定地点</w:t>
            </w:r>
          </w:p>
        </w:tc>
        <w:tc>
          <w:tcPr>
            <w:tcW w:w="1185" w:type="dxa"/>
            <w:noWrap w:val="0"/>
            <w:vAlign w:val="center"/>
          </w:tcPr>
          <w:p w14:paraId="06AAD29D">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21</w:t>
            </w:r>
          </w:p>
        </w:tc>
        <w:tc>
          <w:tcPr>
            <w:tcW w:w="935" w:type="dxa"/>
            <w:noWrap w:val="0"/>
            <w:vAlign w:val="center"/>
          </w:tcPr>
          <w:p w14:paraId="5EBD7EC5">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套</w:t>
            </w:r>
          </w:p>
        </w:tc>
      </w:tr>
      <w:tr w14:paraId="1390C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1021FAE8">
            <w:pPr>
              <w:snapToGrid w:val="0"/>
              <w:jc w:val="center"/>
              <w:rPr>
                <w:rFonts w:hint="eastAsia" w:ascii="仿宋" w:hAnsi="仿宋" w:eastAsia="仿宋" w:cs="仿宋"/>
                <w:sz w:val="28"/>
                <w:szCs w:val="28"/>
              </w:rPr>
            </w:pPr>
            <w:r>
              <w:rPr>
                <w:rFonts w:hint="eastAsia" w:ascii="仿宋" w:hAnsi="仿宋" w:eastAsia="仿宋" w:cs="仿宋"/>
                <w:sz w:val="28"/>
                <w:szCs w:val="28"/>
              </w:rPr>
              <w:t>6</w:t>
            </w:r>
          </w:p>
        </w:tc>
        <w:tc>
          <w:tcPr>
            <w:tcW w:w="1078" w:type="dxa"/>
            <w:noWrap w:val="0"/>
            <w:vAlign w:val="center"/>
          </w:tcPr>
          <w:p w14:paraId="41DD7EF1">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多媒体安装调试</w:t>
            </w:r>
          </w:p>
        </w:tc>
        <w:tc>
          <w:tcPr>
            <w:tcW w:w="4754" w:type="dxa"/>
            <w:noWrap w:val="0"/>
            <w:vAlign w:val="center"/>
          </w:tcPr>
          <w:p w14:paraId="7A712E94">
            <w:pPr>
              <w:pStyle w:val="29"/>
              <w:snapToGrid w:val="0"/>
              <w:spacing w:after="0" w:line="240" w:lineRule="auto"/>
              <w:ind w:left="0" w:leftChars="0" w:firstLine="0" w:firstLineChars="0"/>
              <w:jc w:val="left"/>
              <w:rPr>
                <w:rFonts w:hint="eastAsia"/>
              </w:rPr>
            </w:pPr>
            <w:r>
              <w:rPr>
                <w:rFonts w:hint="eastAsia" w:ascii="仿宋" w:hAnsi="仿宋" w:eastAsia="仿宋" w:cs="仿宋"/>
                <w:sz w:val="28"/>
                <w:szCs w:val="28"/>
              </w:rPr>
              <w:t>采用优质辅材，施工规范，设备调试培训</w:t>
            </w:r>
          </w:p>
        </w:tc>
        <w:tc>
          <w:tcPr>
            <w:tcW w:w="1185" w:type="dxa"/>
            <w:noWrap w:val="0"/>
            <w:vAlign w:val="center"/>
          </w:tcPr>
          <w:p w14:paraId="160CEF88">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44</w:t>
            </w:r>
          </w:p>
        </w:tc>
        <w:tc>
          <w:tcPr>
            <w:tcW w:w="935" w:type="dxa"/>
            <w:noWrap w:val="0"/>
            <w:vAlign w:val="center"/>
          </w:tcPr>
          <w:p w14:paraId="6A7A2565">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套</w:t>
            </w:r>
          </w:p>
        </w:tc>
      </w:tr>
      <w:tr w14:paraId="010F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455C39FC">
            <w:pPr>
              <w:snapToGrid w:val="0"/>
              <w:jc w:val="center"/>
              <w:rPr>
                <w:rFonts w:hint="eastAsia" w:ascii="仿宋" w:hAnsi="仿宋" w:eastAsia="仿宋" w:cs="仿宋"/>
                <w:sz w:val="28"/>
                <w:szCs w:val="28"/>
              </w:rPr>
            </w:pPr>
            <w:r>
              <w:rPr>
                <w:rFonts w:hint="eastAsia" w:ascii="仿宋" w:hAnsi="仿宋" w:eastAsia="仿宋" w:cs="仿宋"/>
                <w:sz w:val="28"/>
                <w:szCs w:val="28"/>
              </w:rPr>
              <w:t>7</w:t>
            </w:r>
          </w:p>
        </w:tc>
        <w:tc>
          <w:tcPr>
            <w:tcW w:w="1078" w:type="dxa"/>
            <w:noWrap w:val="0"/>
            <w:vAlign w:val="center"/>
          </w:tcPr>
          <w:p w14:paraId="23CA90F8">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教学终端</w:t>
            </w:r>
          </w:p>
        </w:tc>
        <w:tc>
          <w:tcPr>
            <w:tcW w:w="4754" w:type="dxa"/>
            <w:noWrap w:val="0"/>
            <w:vAlign w:val="center"/>
          </w:tcPr>
          <w:p w14:paraId="4D8A8E81">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i w:val="0"/>
                <w:color w:val="08090C"/>
                <w:sz w:val="28"/>
                <w:szCs w:val="28"/>
                <w:lang w:val="en-US" w:eastAsia="zh-CN"/>
              </w:rPr>
            </w:pPr>
            <w:r>
              <w:rPr>
                <w:rFonts w:hint="eastAsia" w:ascii="仿宋" w:hAnsi="仿宋" w:eastAsia="仿宋" w:cs="仿宋"/>
                <w:b w:val="0"/>
                <w:i w:val="0"/>
                <w:color w:val="08090C"/>
                <w:sz w:val="28"/>
                <w:szCs w:val="28"/>
                <w:lang w:val="en-US" w:eastAsia="zh-CN"/>
              </w:rPr>
              <w:t>主机 ：</w:t>
            </w:r>
          </w:p>
          <w:p w14:paraId="370467A4">
            <w:pPr>
              <w:keepNext w:val="0"/>
              <w:keepLines w:val="0"/>
              <w:pageBreakBefore w:val="0"/>
              <w:widowControl w:val="0"/>
              <w:numPr>
                <w:ilvl w:val="0"/>
                <w:numId w:val="6"/>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i w:val="0"/>
                <w:color w:val="08090C"/>
                <w:sz w:val="28"/>
                <w:szCs w:val="28"/>
                <w:highlight w:val="none"/>
                <w:lang w:val="en-US" w:eastAsia="zh-CN"/>
              </w:rPr>
            </w:pPr>
            <w:r>
              <w:rPr>
                <w:rFonts w:hint="eastAsia" w:ascii="仿宋" w:hAnsi="仿宋" w:eastAsia="仿宋" w:cs="仿宋"/>
                <w:b w:val="0"/>
                <w:i w:val="0"/>
                <w:color w:val="08090C"/>
                <w:sz w:val="28"/>
                <w:szCs w:val="28"/>
                <w:lang w:val="en-US" w:eastAsia="zh-CN"/>
              </w:rPr>
              <w:t>主频≥2.7GHz 、≥8核处理器8线程，二级缓存≥8MB。</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2. 主板：ZX200芯片组或以上。</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3. 内存：16GB DDR4 2666MT/s 内存或以上，最大可支持拓展64GB。</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4. 硬盘：≥512GB M.2 NVMe SSD硬盘，支持机械硬盘拓展。</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5. 显卡：集成显卡。</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6.支持拓展9.5mm标准光驱。</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7.集成10/100/1000Mbps自适应网卡，网口支持wake on LAN。</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8. 集成标准声卡。</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highlight w:val="none"/>
                <w:lang w:val="en-US" w:eastAsia="zh-CN"/>
              </w:rPr>
              <w:t>9. USB有线键盘、鼠标。</w:t>
            </w:r>
            <w:r>
              <w:rPr>
                <w:rFonts w:hint="eastAsia" w:ascii="仿宋" w:hAnsi="仿宋" w:eastAsia="仿宋" w:cs="仿宋"/>
                <w:b w:val="0"/>
                <w:i w:val="0"/>
                <w:color w:val="08090C"/>
                <w:sz w:val="28"/>
                <w:szCs w:val="28"/>
                <w:highlight w:val="none"/>
                <w:lang w:val="en-US" w:eastAsia="zh-CN"/>
              </w:rPr>
              <w:br w:type="textWrapping"/>
            </w:r>
            <w:r>
              <w:rPr>
                <w:rFonts w:hint="eastAsia" w:ascii="仿宋" w:hAnsi="仿宋" w:eastAsia="仿宋" w:cs="仿宋"/>
                <w:b w:val="0"/>
                <w:i w:val="0"/>
                <w:color w:val="08090C"/>
                <w:sz w:val="28"/>
                <w:szCs w:val="28"/>
                <w:highlight w:val="none"/>
                <w:lang w:val="en-US" w:eastAsia="zh-CN"/>
              </w:rPr>
              <w:t>10.USB总接口≥9个，前置面板：USB3.0≥2个；TypeC≥1个；音频接口≥1个（支持耳机麦克风二合一）</w:t>
            </w:r>
            <w:r>
              <w:rPr>
                <w:rFonts w:hint="eastAsia" w:ascii="仿宋" w:hAnsi="仿宋" w:eastAsia="仿宋" w:cs="仿宋"/>
                <w:b w:val="0"/>
                <w:i w:val="0"/>
                <w:color w:val="08090C"/>
                <w:sz w:val="28"/>
                <w:szCs w:val="28"/>
                <w:highlight w:val="none"/>
                <w:lang w:val="en-US" w:eastAsia="zh-CN"/>
              </w:rPr>
              <w:br w:type="textWrapping"/>
            </w:r>
            <w:r>
              <w:rPr>
                <w:rFonts w:hint="eastAsia" w:ascii="仿宋" w:hAnsi="仿宋" w:eastAsia="仿宋" w:cs="仿宋"/>
                <w:b w:val="0"/>
                <w:i w:val="0"/>
                <w:color w:val="08090C"/>
                <w:sz w:val="28"/>
                <w:szCs w:val="28"/>
                <w:highlight w:val="none"/>
                <w:lang w:val="en-US" w:eastAsia="zh-CN"/>
              </w:rPr>
              <w:t>11.支持物理网络开关按键。</w:t>
            </w:r>
            <w:r>
              <w:rPr>
                <w:rFonts w:hint="eastAsia" w:ascii="仿宋" w:hAnsi="仿宋" w:eastAsia="仿宋" w:cs="仿宋"/>
                <w:b w:val="0"/>
                <w:i w:val="0"/>
                <w:color w:val="08090C"/>
                <w:sz w:val="28"/>
                <w:szCs w:val="28"/>
                <w:highlight w:val="none"/>
                <w:lang w:val="en-US" w:eastAsia="zh-CN"/>
              </w:rPr>
              <w:br w:type="textWrapping"/>
            </w:r>
            <w:r>
              <w:rPr>
                <w:rFonts w:hint="eastAsia" w:ascii="仿宋" w:hAnsi="仿宋" w:eastAsia="仿宋" w:cs="仿宋"/>
                <w:b w:val="0"/>
                <w:i w:val="0"/>
                <w:color w:val="08090C"/>
                <w:sz w:val="28"/>
                <w:szCs w:val="28"/>
                <w:highlight w:val="none"/>
                <w:lang w:val="en-US" w:eastAsia="zh-CN"/>
              </w:rPr>
              <w:t>12.后置面板：USB3.0≥2个；HDMI输出≥1个；VGA输出≥1个；音频输入≥2个；音频输出≥1个；RJ45≥1个；P/S2≥2个；串口≥1个。</w:t>
            </w:r>
            <w:r>
              <w:rPr>
                <w:rFonts w:hint="eastAsia" w:ascii="仿宋" w:hAnsi="仿宋" w:eastAsia="仿宋" w:cs="仿宋"/>
                <w:b w:val="0"/>
                <w:i w:val="0"/>
                <w:color w:val="08090C"/>
                <w:sz w:val="28"/>
                <w:szCs w:val="28"/>
                <w:highlight w:val="none"/>
                <w:lang w:val="en-US" w:eastAsia="zh-CN"/>
              </w:rPr>
              <w:br w:type="textWrapping"/>
            </w:r>
            <w:r>
              <w:rPr>
                <w:rFonts w:hint="eastAsia" w:ascii="仿宋" w:hAnsi="仿宋" w:eastAsia="仿宋" w:cs="仿宋"/>
                <w:b w:val="0"/>
                <w:i w:val="0"/>
                <w:color w:val="08090C"/>
                <w:sz w:val="28"/>
                <w:szCs w:val="28"/>
                <w:highlight w:val="none"/>
                <w:lang w:val="en-US" w:eastAsia="zh-CN"/>
              </w:rPr>
              <w:t>14.内部插槽：PCIEX16≥1个（支持拓展独立显卡）PCIEX 8≥1个；</w:t>
            </w:r>
          </w:p>
          <w:p w14:paraId="23D56C6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jc w:val="left"/>
              <w:textAlignment w:val="auto"/>
              <w:rPr>
                <w:rFonts w:hint="eastAsia" w:ascii="仿宋" w:hAnsi="仿宋" w:eastAsia="仿宋" w:cs="仿宋"/>
                <w:b w:val="0"/>
                <w:i w:val="0"/>
                <w:color w:val="08090C"/>
                <w:sz w:val="28"/>
                <w:szCs w:val="28"/>
                <w:lang w:val="en-US" w:eastAsia="zh-CN"/>
              </w:rPr>
            </w:pPr>
            <w:r>
              <w:rPr>
                <w:rFonts w:hint="eastAsia" w:ascii="仿宋" w:hAnsi="仿宋" w:eastAsia="仿宋" w:cs="仿宋"/>
                <w:b w:val="0"/>
                <w:i w:val="0"/>
                <w:color w:val="08090C"/>
                <w:sz w:val="28"/>
                <w:szCs w:val="28"/>
                <w:highlight w:val="none"/>
                <w:lang w:val="en-US" w:eastAsia="zh-CN"/>
              </w:rPr>
              <w:t>15.机箱体积：≤8L。</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16.电源功率：≤200W。</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17.预装正版国产操作系统；（中国信息安全测评中心测评等级为I级）</w:t>
            </w:r>
          </w:p>
          <w:p w14:paraId="50A7459A">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b w:val="0"/>
                <w:i w:val="0"/>
                <w:color w:val="08090C"/>
                <w:sz w:val="28"/>
                <w:szCs w:val="28"/>
                <w:lang w:val="en-US" w:eastAsia="zh-CN"/>
              </w:rPr>
            </w:pPr>
            <w:r>
              <w:rPr>
                <w:rFonts w:hint="eastAsia" w:ascii="仿宋" w:hAnsi="仿宋" w:eastAsia="仿宋" w:cs="仿宋"/>
                <w:b w:val="0"/>
                <w:i w:val="0"/>
                <w:color w:val="08090C"/>
                <w:sz w:val="28"/>
                <w:szCs w:val="28"/>
                <w:lang w:val="en-US" w:eastAsia="zh-CN"/>
              </w:rPr>
              <w:t>显示器：</w:t>
            </w:r>
          </w:p>
          <w:p w14:paraId="09107397">
            <w:pPr>
              <w:pStyle w:val="29"/>
              <w:numPr>
                <w:ilvl w:val="0"/>
                <w:numId w:val="7"/>
              </w:numPr>
              <w:snapToGrid w:val="0"/>
              <w:spacing w:line="240" w:lineRule="auto"/>
              <w:ind w:leftChars="0"/>
              <w:jc w:val="left"/>
              <w:rPr>
                <w:rFonts w:hint="eastAsia" w:ascii="仿宋" w:hAnsi="仿宋" w:eastAsia="仿宋" w:cs="仿宋"/>
                <w:b w:val="0"/>
                <w:i w:val="0"/>
                <w:color w:val="08090C"/>
                <w:sz w:val="28"/>
                <w:szCs w:val="28"/>
                <w:lang w:val="en-US" w:eastAsia="zh-CN"/>
              </w:rPr>
            </w:pPr>
            <w:r>
              <w:rPr>
                <w:rFonts w:hint="eastAsia" w:ascii="仿宋" w:hAnsi="仿宋" w:eastAsia="仿宋" w:cs="仿宋"/>
                <w:b w:val="0"/>
                <w:i w:val="0"/>
                <w:color w:val="08090C"/>
                <w:sz w:val="28"/>
                <w:szCs w:val="28"/>
                <w:lang w:val="en-US" w:eastAsia="zh-CN"/>
              </w:rPr>
              <w:t>显示器屏幕≥23.8英寸，分辨率≥1920*1080，屏幕亮度≥250nit。</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2. 为保证屏幕色彩显示真实度，显示屏幕DCI-P3色域覆盖率≥ 90%。</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3. 为了适应日常使用和更好的视频播放体验，显示屏分别提供标准模式和炫彩模式选项；</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4. 为保证教师、学生的用眼舒适，显示屏幕提供护眼模式，护眼模式下，蓝光比例≤20%。</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5. 显示器提供阅读模式，为长时间阅读提供舒适的用眼体验。</w:t>
            </w:r>
            <w:r>
              <w:rPr>
                <w:rFonts w:hint="eastAsia" w:ascii="仿宋" w:hAnsi="仿宋" w:eastAsia="仿宋" w:cs="仿宋"/>
                <w:b w:val="0"/>
                <w:i w:val="0"/>
                <w:color w:val="08090C"/>
                <w:sz w:val="28"/>
                <w:szCs w:val="28"/>
                <w:lang w:val="en-US" w:eastAsia="zh-CN"/>
              </w:rPr>
              <w:br w:type="textWrapping"/>
            </w:r>
            <w:r>
              <w:rPr>
                <w:rFonts w:hint="eastAsia" w:ascii="仿宋" w:hAnsi="仿宋" w:eastAsia="仿宋" w:cs="仿宋"/>
                <w:b w:val="0"/>
                <w:i w:val="0"/>
                <w:color w:val="08090C"/>
                <w:sz w:val="28"/>
                <w:szCs w:val="28"/>
                <w:lang w:val="en-US" w:eastAsia="zh-CN"/>
              </w:rPr>
              <w:t xml:space="preserve">6. 为保证兼容性，显示器与教学主机保持同一品牌。  </w:t>
            </w:r>
          </w:p>
          <w:p w14:paraId="3D94F3A4">
            <w:pPr>
              <w:pStyle w:val="29"/>
              <w:numPr>
                <w:ilvl w:val="0"/>
                <w:numId w:val="0"/>
              </w:numPr>
              <w:snapToGrid w:val="0"/>
              <w:spacing w:line="240" w:lineRule="auto"/>
              <w:ind w:firstLine="570" w:firstLineChars="200"/>
              <w:jc w:val="left"/>
              <w:rPr>
                <w:rFonts w:hint="eastAsia" w:ascii="仿宋" w:hAnsi="仿宋" w:eastAsia="仿宋" w:cs="仿宋"/>
                <w:color w:val="FF0000"/>
                <w:sz w:val="28"/>
                <w:szCs w:val="28"/>
                <w:highlight w:val="yellow"/>
                <w:lang w:val="en-US" w:eastAsia="zh-CN"/>
              </w:rPr>
            </w:pPr>
            <w:r>
              <w:rPr>
                <w:rFonts w:hint="eastAsia" w:ascii="仿宋" w:hAnsi="仿宋" w:eastAsia="仿宋" w:cs="仿宋"/>
                <w:b w:val="0"/>
                <w:i w:val="0"/>
                <w:color w:val="08090C"/>
                <w:sz w:val="28"/>
                <w:szCs w:val="28"/>
                <w:lang w:val="en-US" w:eastAsia="zh-CN"/>
              </w:rPr>
              <w:t>★此产品为强制节能产品，供应商须提供国家确定的认证机构出具的、处于有效期内的节能产品认证证书，且认证证书需包含本次所投产品的具体型号。</w:t>
            </w:r>
          </w:p>
        </w:tc>
        <w:tc>
          <w:tcPr>
            <w:tcW w:w="1185" w:type="dxa"/>
            <w:noWrap w:val="0"/>
            <w:vAlign w:val="center"/>
          </w:tcPr>
          <w:p w14:paraId="5EEBFA70">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71</w:t>
            </w:r>
          </w:p>
        </w:tc>
        <w:tc>
          <w:tcPr>
            <w:tcW w:w="935" w:type="dxa"/>
            <w:noWrap w:val="0"/>
            <w:vAlign w:val="center"/>
          </w:tcPr>
          <w:p w14:paraId="6EFB9B78">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台</w:t>
            </w:r>
          </w:p>
        </w:tc>
      </w:tr>
      <w:tr w14:paraId="59101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10ECDAFD">
            <w:pPr>
              <w:snapToGrid w:val="0"/>
              <w:jc w:val="center"/>
              <w:rPr>
                <w:rFonts w:hint="eastAsia" w:ascii="仿宋" w:hAnsi="仿宋" w:eastAsia="仿宋" w:cs="仿宋"/>
                <w:sz w:val="28"/>
                <w:szCs w:val="28"/>
              </w:rPr>
            </w:pPr>
            <w:r>
              <w:rPr>
                <w:rFonts w:hint="eastAsia" w:ascii="仿宋" w:hAnsi="仿宋" w:eastAsia="仿宋" w:cs="仿宋"/>
                <w:sz w:val="28"/>
                <w:szCs w:val="28"/>
              </w:rPr>
              <w:t>8</w:t>
            </w:r>
          </w:p>
        </w:tc>
        <w:tc>
          <w:tcPr>
            <w:tcW w:w="1078" w:type="dxa"/>
            <w:noWrap w:val="0"/>
            <w:vAlign w:val="center"/>
          </w:tcPr>
          <w:p w14:paraId="0ABA505D">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备授课软件</w:t>
            </w:r>
          </w:p>
        </w:tc>
        <w:tc>
          <w:tcPr>
            <w:tcW w:w="4754" w:type="dxa"/>
            <w:noWrap w:val="0"/>
            <w:vAlign w:val="center"/>
          </w:tcPr>
          <w:p w14:paraId="08FD3E51">
            <w:pPr>
              <w:snapToGrid w:val="0"/>
              <w:jc w:val="left"/>
              <w:rPr>
                <w:rFonts w:hint="eastAsia" w:ascii="仿宋" w:hAnsi="仿宋" w:eastAsia="仿宋" w:cs="仿宋"/>
                <w:sz w:val="28"/>
                <w:szCs w:val="28"/>
              </w:rPr>
            </w:pPr>
            <w:r>
              <w:rPr>
                <w:rFonts w:hint="eastAsia" w:ascii="仿宋" w:hAnsi="仿宋" w:eastAsia="仿宋" w:cs="仿宋"/>
                <w:sz w:val="28"/>
                <w:szCs w:val="28"/>
              </w:rPr>
              <w:t>1.提供拼音卡片、古诗词、汉字卡片、 中文听写、字母卡片、英汉词典、英  文听写、化学实验、化学方程式、物 理实验等至少15种学科工具，可-键插入课件。教学软件提供备课及授课模式，方便老师教学。</w:t>
            </w:r>
          </w:p>
          <w:p w14:paraId="6127ED00">
            <w:pPr>
              <w:snapToGrid w:val="0"/>
              <w:jc w:val="left"/>
              <w:rPr>
                <w:rFonts w:hint="eastAsia" w:ascii="仿宋" w:hAnsi="仿宋" w:eastAsia="仿宋" w:cs="仿宋"/>
                <w:sz w:val="28"/>
                <w:szCs w:val="28"/>
              </w:rPr>
            </w:pPr>
            <w:r>
              <w:rPr>
                <w:rFonts w:hint="eastAsia" w:ascii="仿宋" w:hAnsi="仿宋" w:eastAsia="仿宋" w:cs="仿宋"/>
                <w:sz w:val="28"/>
                <w:szCs w:val="28"/>
              </w:rPr>
              <w:t>2.具备交互表格功能，课件可插入表格，预置不少于5种表格样式，支持  边框、底纹设置，可合并单元格。表 格支持输入文本，且根据文本内容可 一键自动调整行列宽高。</w:t>
            </w:r>
          </w:p>
          <w:p w14:paraId="72E7109B">
            <w:pPr>
              <w:snapToGrid w:val="0"/>
              <w:jc w:val="left"/>
              <w:rPr>
                <w:rFonts w:hint="eastAsia" w:ascii="仿宋" w:hAnsi="仿宋" w:eastAsia="仿宋" w:cs="仿宋"/>
                <w:sz w:val="28"/>
                <w:szCs w:val="28"/>
              </w:rPr>
            </w:pPr>
            <w:r>
              <w:rPr>
                <w:rFonts w:hint="eastAsia" w:ascii="仿宋" w:hAnsi="仿宋" w:eastAsia="仿宋" w:cs="仿宋"/>
                <w:sz w:val="28"/>
                <w:szCs w:val="28"/>
              </w:rPr>
              <w:t>3.支持对多对象的叠放层级、对齐方式 进行设置，可批量组合、锁定课件对 象。对象移动时自动弹出对齐线及等 距线辅助排版。</w:t>
            </w:r>
          </w:p>
          <w:p w14:paraId="5B219EA9">
            <w:pPr>
              <w:snapToGrid w:val="0"/>
              <w:jc w:val="left"/>
              <w:rPr>
                <w:rFonts w:hint="eastAsia" w:ascii="仿宋" w:hAnsi="仿宋" w:eastAsia="仿宋" w:cs="仿宋"/>
                <w:sz w:val="28"/>
                <w:szCs w:val="28"/>
              </w:rPr>
            </w:pPr>
            <w:r>
              <w:rPr>
                <w:rFonts w:hint="eastAsia" w:ascii="仿宋" w:hAnsi="仿宋" w:eastAsia="仿宋" w:cs="仿宋"/>
                <w:sz w:val="28"/>
                <w:szCs w:val="28"/>
              </w:rPr>
              <w:t>4.支持给课件内所有的元素对象创建超链接，可链接到对象所在课件的相 关页面、网页。</w:t>
            </w:r>
          </w:p>
          <w:p w14:paraId="3E7216AE">
            <w:pPr>
              <w:snapToGrid w:val="0"/>
              <w:jc w:val="left"/>
              <w:rPr>
                <w:rFonts w:hint="eastAsia" w:ascii="仿宋" w:hAnsi="仿宋" w:eastAsia="仿宋" w:cs="仿宋"/>
                <w:sz w:val="28"/>
                <w:szCs w:val="28"/>
              </w:rPr>
            </w:pPr>
            <w:r>
              <w:rPr>
                <w:rFonts w:hint="eastAsia" w:ascii="仿宋" w:hAnsi="仿宋" w:eastAsia="仿宋" w:cs="仿宋"/>
                <w:sz w:val="28"/>
                <w:szCs w:val="28"/>
              </w:rPr>
              <w:t>5..支持绘制矩形、三角形等基本几何图形，提供田字格、五线谱、四线三格等多种教学背景图。需提供相关证明材料（包括但不限于检测报告、官网截图和功能截图），加盖厂家公章。</w:t>
            </w:r>
          </w:p>
          <w:p w14:paraId="5A84EC69">
            <w:pPr>
              <w:snapToGrid w:val="0"/>
              <w:jc w:val="left"/>
              <w:rPr>
                <w:rFonts w:hint="eastAsia" w:ascii="仿宋" w:hAnsi="仿宋" w:eastAsia="仿宋" w:cs="仿宋"/>
                <w:sz w:val="28"/>
                <w:szCs w:val="28"/>
              </w:rPr>
            </w:pPr>
            <w:r>
              <w:rPr>
                <w:rFonts w:hint="eastAsia" w:ascii="仿宋" w:hAnsi="仿宋" w:eastAsia="仿宋" w:cs="仿宋"/>
                <w:sz w:val="28"/>
                <w:szCs w:val="28"/>
              </w:rPr>
              <w:t>6.支持教师便捷调取课后作业进行讲评，可查看班级全体、学生个体每题的答题情况，同时支持对典型答题进行展示和标注；。</w:t>
            </w:r>
          </w:p>
          <w:p w14:paraId="2806C647">
            <w:pPr>
              <w:snapToGrid w:val="0"/>
              <w:jc w:val="left"/>
              <w:rPr>
                <w:rFonts w:hint="eastAsia" w:ascii="仿宋" w:hAnsi="仿宋" w:eastAsia="仿宋" w:cs="仿宋"/>
                <w:sz w:val="28"/>
                <w:szCs w:val="28"/>
              </w:rPr>
            </w:pPr>
            <w:r>
              <w:rPr>
                <w:rFonts w:hint="eastAsia" w:ascii="仿宋" w:hAnsi="仿宋" w:eastAsia="仿宋" w:cs="仿宋"/>
                <w:sz w:val="28"/>
                <w:szCs w:val="28"/>
              </w:rPr>
              <w:t>7.互动课件内容的编辑修改无需人为保存，可自动同步至云空间。本地课 件不会自动同步到云空间。编辑多份 互动课件时，教师可一键将所有处于 编辑状态的课件同步到互动课件云空间。</w:t>
            </w:r>
          </w:p>
          <w:p w14:paraId="227D2679">
            <w:pPr>
              <w:snapToGrid w:val="0"/>
              <w:jc w:val="left"/>
              <w:rPr>
                <w:rFonts w:hint="eastAsia" w:ascii="仿宋" w:hAnsi="仿宋" w:eastAsia="仿宋" w:cs="仿宋"/>
                <w:sz w:val="28"/>
                <w:szCs w:val="28"/>
              </w:rPr>
            </w:pPr>
            <w:r>
              <w:rPr>
                <w:rFonts w:hint="eastAsia" w:ascii="仿宋" w:hAnsi="仿宋" w:eastAsia="仿宋" w:cs="仿宋"/>
                <w:sz w:val="28"/>
                <w:szCs w:val="28"/>
              </w:rPr>
              <w:t>8.内置不少于70个课件主题模板供教  师选用，且教师可自定义课件背景。</w:t>
            </w:r>
          </w:p>
          <w:p w14:paraId="5B374838">
            <w:pPr>
              <w:snapToGrid w:val="0"/>
              <w:jc w:val="left"/>
              <w:rPr>
                <w:rFonts w:hint="eastAsia" w:ascii="仿宋" w:hAnsi="仿宋" w:eastAsia="仿宋" w:cs="仿宋"/>
                <w:sz w:val="28"/>
                <w:szCs w:val="28"/>
              </w:rPr>
            </w:pPr>
            <w:r>
              <w:rPr>
                <w:rFonts w:hint="eastAsia" w:ascii="仿宋" w:hAnsi="仿宋" w:eastAsia="仿宋" w:cs="仿宋"/>
                <w:sz w:val="28"/>
                <w:szCs w:val="28"/>
              </w:rPr>
              <w:t xml:space="preserve">9.支持插入文本框输入文本。支持文本样式设置：字体、字号、颜色、加粗、 倾斜、下划线、上下角标、项目符号。 </w:t>
            </w:r>
          </w:p>
          <w:p w14:paraId="02CCDC19">
            <w:pPr>
              <w:snapToGrid w:val="0"/>
              <w:jc w:val="left"/>
              <w:rPr>
                <w:rFonts w:hint="eastAsia" w:ascii="仿宋" w:hAnsi="仿宋" w:eastAsia="仿宋" w:cs="仿宋"/>
                <w:sz w:val="28"/>
                <w:szCs w:val="28"/>
              </w:rPr>
            </w:pPr>
            <w:r>
              <w:rPr>
                <w:rFonts w:hint="eastAsia" w:ascii="仿宋" w:hAnsi="仿宋" w:eastAsia="仿宋" w:cs="仿宋"/>
                <w:sz w:val="28"/>
                <w:szCs w:val="28"/>
              </w:rPr>
              <w:t>10.支持PPT的原生解析，教师可将pptx 课件转化为互动课件。支持单份导入 的导入方式，保留pptx原文件中的文 字、图片、表格等对象及动画的可编 辑性，并可为课件增加互动教学元素。</w:t>
            </w:r>
          </w:p>
          <w:p w14:paraId="3767EB8B">
            <w:pPr>
              <w:snapToGrid w:val="0"/>
              <w:jc w:val="left"/>
              <w:rPr>
                <w:rFonts w:hint="eastAsia" w:ascii="仿宋" w:hAnsi="仿宋" w:eastAsia="仿宋" w:cs="仿宋"/>
                <w:sz w:val="28"/>
                <w:szCs w:val="28"/>
              </w:rPr>
            </w:pPr>
            <w:r>
              <w:rPr>
                <w:rFonts w:hint="eastAsia" w:ascii="仿宋" w:hAnsi="仿宋" w:eastAsia="仿宋" w:cs="仿宋"/>
                <w:sz w:val="28"/>
                <w:szCs w:val="28"/>
              </w:rPr>
              <w:t>11.内置图片处理功能，无需借助图片处 理软件，可对课件内的图片进行抠图，图片主体处理后边缘无明显毛边。内置图片裁切功能，无需调用截 图工具，可直接对课件内的图片进行 裁切，裁切面积可自由调整。</w:t>
            </w:r>
          </w:p>
          <w:p w14:paraId="7D9AE539">
            <w:pPr>
              <w:snapToGrid w:val="0"/>
              <w:jc w:val="left"/>
              <w:rPr>
                <w:rFonts w:hint="eastAsia" w:ascii="仿宋" w:hAnsi="仿宋" w:eastAsia="仿宋" w:cs="仿宋"/>
                <w:sz w:val="28"/>
                <w:szCs w:val="28"/>
              </w:rPr>
            </w:pPr>
            <w:r>
              <w:rPr>
                <w:rFonts w:hint="eastAsia" w:ascii="仿宋" w:hAnsi="仿宋" w:eastAsia="仿宋" w:cs="仿宋"/>
                <w:sz w:val="28"/>
                <w:szCs w:val="28"/>
              </w:rPr>
              <w:t>12.可一键为课件文本、图片、形状等对 象添加蒙层将其隐藏，授课模式下可通过橡皮擦工具或手势擦除蒙层展 现隐藏内容。</w:t>
            </w:r>
          </w:p>
          <w:p w14:paraId="51342282">
            <w:pPr>
              <w:snapToGrid w:val="0"/>
              <w:jc w:val="left"/>
              <w:rPr>
                <w:rFonts w:hint="eastAsia" w:ascii="仿宋" w:hAnsi="仿宋" w:eastAsia="仿宋" w:cs="仿宋"/>
                <w:sz w:val="28"/>
                <w:szCs w:val="28"/>
              </w:rPr>
            </w:pPr>
            <w:r>
              <w:rPr>
                <w:rFonts w:hint="eastAsia" w:ascii="仿宋" w:hAnsi="仿宋" w:eastAsia="仿宋" w:cs="仿宋"/>
                <w:sz w:val="28"/>
                <w:szCs w:val="28"/>
              </w:rPr>
              <w:t>13.基于单个学科教师，为教师形成基于某个知识点班级学生练习题量与得分率形成二维分析，帮助教师找到需要针对性辅导的学生，并快速组建精准教学班，进行班级针对性辅导教学。需提供相关证明材料（包括但不限于检测报告、官网截图和功能截图），加盖厂家公章。</w:t>
            </w:r>
          </w:p>
          <w:p w14:paraId="40CDF8D1">
            <w:pPr>
              <w:snapToGrid w:val="0"/>
              <w:jc w:val="left"/>
              <w:rPr>
                <w:rFonts w:hint="eastAsia" w:ascii="仿宋" w:hAnsi="仿宋" w:eastAsia="仿宋" w:cs="仿宋"/>
                <w:sz w:val="28"/>
                <w:szCs w:val="28"/>
              </w:rPr>
            </w:pPr>
            <w:r>
              <w:rPr>
                <w:rFonts w:hint="eastAsia" w:ascii="仿宋" w:hAnsi="仿宋" w:eastAsia="仿宋" w:cs="仿宋"/>
                <w:sz w:val="28"/>
                <w:szCs w:val="28"/>
              </w:rPr>
              <w:t>14.支持按照教材版本、学科、学段、册别进行筛选查找资源，资源以到章、到节的形式层级展开呈现；支持按照文件类型对资源进行筛选；支持关键字全站搜索各来源资源。</w:t>
            </w:r>
          </w:p>
          <w:p w14:paraId="7D2444A8">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15.支持PPT解析课件、互动云课件和云端资源调用等多种备课方式。</w:t>
            </w:r>
          </w:p>
        </w:tc>
        <w:tc>
          <w:tcPr>
            <w:tcW w:w="1185" w:type="dxa"/>
            <w:noWrap w:val="0"/>
            <w:vAlign w:val="center"/>
          </w:tcPr>
          <w:p w14:paraId="6DDB9FE3">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71</w:t>
            </w:r>
          </w:p>
        </w:tc>
        <w:tc>
          <w:tcPr>
            <w:tcW w:w="935" w:type="dxa"/>
            <w:noWrap w:val="0"/>
            <w:vAlign w:val="center"/>
          </w:tcPr>
          <w:p w14:paraId="3217DC74">
            <w:pPr>
              <w:pStyle w:val="29"/>
              <w:snapToGrid w:val="0"/>
              <w:spacing w:line="240" w:lineRule="auto"/>
              <w:ind w:left="0" w:firstLine="0" w:firstLineChars="0"/>
              <w:jc w:val="center"/>
              <w:rPr>
                <w:rFonts w:hint="eastAsia" w:ascii="仿宋" w:hAnsi="仿宋" w:eastAsia="仿宋" w:cs="仿宋"/>
                <w:sz w:val="28"/>
                <w:szCs w:val="28"/>
                <w:lang w:eastAsia="zh-CN"/>
              </w:rPr>
            </w:pPr>
            <w:r>
              <w:rPr>
                <w:rFonts w:hint="eastAsia" w:ascii="仿宋" w:hAnsi="仿宋" w:eastAsia="仿宋" w:cs="仿宋"/>
                <w:sz w:val="28"/>
                <w:szCs w:val="28"/>
              </w:rPr>
              <w:t>套</w:t>
            </w:r>
          </w:p>
        </w:tc>
      </w:tr>
      <w:tr w14:paraId="3FE9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5766EDE0">
            <w:pPr>
              <w:snapToGrid w:val="0"/>
              <w:jc w:val="center"/>
              <w:rPr>
                <w:rFonts w:hint="eastAsia" w:ascii="仿宋" w:hAnsi="仿宋" w:eastAsia="仿宋" w:cs="仿宋"/>
                <w:sz w:val="28"/>
                <w:szCs w:val="28"/>
              </w:rPr>
            </w:pPr>
            <w:r>
              <w:rPr>
                <w:rFonts w:hint="eastAsia" w:ascii="仿宋" w:hAnsi="仿宋" w:eastAsia="仿宋" w:cs="仿宋"/>
                <w:sz w:val="28"/>
                <w:szCs w:val="28"/>
              </w:rPr>
              <w:t>9</w:t>
            </w:r>
          </w:p>
        </w:tc>
        <w:tc>
          <w:tcPr>
            <w:tcW w:w="1078" w:type="dxa"/>
            <w:noWrap w:val="0"/>
            <w:vAlign w:val="center"/>
          </w:tcPr>
          <w:p w14:paraId="4B3332E7">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AI助教软件</w:t>
            </w:r>
          </w:p>
        </w:tc>
        <w:tc>
          <w:tcPr>
            <w:tcW w:w="4754" w:type="dxa"/>
            <w:noWrap w:val="0"/>
            <w:vAlign w:val="center"/>
          </w:tcPr>
          <w:p w14:paraId="3ADB6EFE">
            <w:pPr>
              <w:numPr>
                <w:ilvl w:val="0"/>
                <w:numId w:val="8"/>
              </w:numPr>
              <w:snapToGrid w:val="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登录方式多样性：支持账号/密码登录。</w:t>
            </w:r>
          </w:p>
          <w:p w14:paraId="1E49CE11">
            <w:pPr>
              <w:numPr>
                <w:ilvl w:val="0"/>
                <w:numId w:val="0"/>
              </w:numPr>
              <w:snapToGrid w:val="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2.终端关联设备：支持通过</w:t>
            </w:r>
            <w:r>
              <w:rPr>
                <w:rFonts w:hint="eastAsia" w:ascii="仿宋" w:hAnsi="仿宋" w:eastAsia="仿宋" w:cs="仿宋"/>
                <w:color w:val="auto"/>
                <w:sz w:val="28"/>
                <w:szCs w:val="28"/>
                <w:highlight w:val="none"/>
                <w:lang w:val="en-US" w:eastAsia="zh-CN"/>
              </w:rPr>
              <w:t>注册码</w:t>
            </w:r>
            <w:r>
              <w:rPr>
                <w:rFonts w:hint="eastAsia" w:ascii="仿宋" w:hAnsi="仿宋" w:eastAsia="仿宋" w:cs="仿宋"/>
                <w:color w:val="auto"/>
                <w:sz w:val="28"/>
                <w:szCs w:val="28"/>
                <w:highlight w:val="none"/>
              </w:rPr>
              <w:t>进行设备与学校的绑定。</w:t>
            </w:r>
          </w:p>
          <w:p w14:paraId="6F4AD8B7">
            <w:pPr>
              <w:snapToGrid w:val="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3.支持查看当前设备的硬件信息。</w:t>
            </w:r>
          </w:p>
          <w:p w14:paraId="70572388">
            <w:pPr>
              <w:snapToGrid w:val="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4.支持使用文件快传功能，从发送端传送文件至接收端。</w:t>
            </w:r>
          </w:p>
          <w:p w14:paraId="696AD687">
            <w:pPr>
              <w:snapToGrid w:val="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5.支持一次发送多个文件；支持发送图片、视频、文档等类型的文件。</w:t>
            </w:r>
          </w:p>
          <w:p w14:paraId="3FE4394F">
            <w:pPr>
              <w:snapToGrid w:val="0"/>
              <w:jc w:val="left"/>
              <w:rPr>
                <w:rFonts w:hint="eastAsia" w:ascii="仿宋" w:hAnsi="仿宋" w:eastAsia="仿宋" w:cs="仿宋"/>
                <w:sz w:val="28"/>
                <w:szCs w:val="28"/>
              </w:rPr>
            </w:pPr>
            <w:r>
              <w:rPr>
                <w:rFonts w:hint="eastAsia" w:ascii="仿宋" w:hAnsi="仿宋" w:eastAsia="仿宋" w:cs="仿宋"/>
                <w:sz w:val="28"/>
                <w:szCs w:val="28"/>
              </w:rPr>
              <w:t>6.支持拖动文件至助手栏的快传进行文件发送；</w:t>
            </w:r>
          </w:p>
          <w:p w14:paraId="1AF69753">
            <w:pPr>
              <w:snapToGrid w:val="0"/>
              <w:jc w:val="left"/>
              <w:rPr>
                <w:rFonts w:hint="eastAsia" w:ascii="仿宋" w:hAnsi="仿宋" w:eastAsia="仿宋" w:cs="仿宋"/>
                <w:sz w:val="28"/>
                <w:szCs w:val="28"/>
              </w:rPr>
            </w:pPr>
            <w:r>
              <w:rPr>
                <w:rFonts w:hint="eastAsia" w:ascii="仿宋" w:hAnsi="仿宋" w:eastAsia="仿宋" w:cs="仿宋"/>
                <w:sz w:val="28"/>
                <w:szCs w:val="28"/>
              </w:rPr>
              <w:t>7.支持从不同的文件夹拖动或选择文件至发送区。</w:t>
            </w:r>
          </w:p>
          <w:p w14:paraId="5084C588">
            <w:pPr>
              <w:snapToGrid w:val="0"/>
              <w:jc w:val="left"/>
              <w:rPr>
                <w:rFonts w:hint="eastAsia" w:ascii="仿宋" w:hAnsi="仿宋" w:eastAsia="仿宋" w:cs="仿宋"/>
                <w:sz w:val="28"/>
                <w:szCs w:val="28"/>
              </w:rPr>
            </w:pPr>
            <w:r>
              <w:rPr>
                <w:rFonts w:hint="eastAsia" w:ascii="仿宋" w:hAnsi="仿宋" w:eastAsia="仿宋" w:cs="仿宋"/>
                <w:sz w:val="28"/>
                <w:szCs w:val="28"/>
              </w:rPr>
              <w:t>8.支持一次发送文件给多个接收端设备；接收端设备离线时文件支 持暂存云端，等接收端设备在线后进行自动下载。</w:t>
            </w:r>
          </w:p>
          <w:p w14:paraId="17BB96ED">
            <w:pPr>
              <w:snapToGrid w:val="0"/>
              <w:jc w:val="left"/>
              <w:rPr>
                <w:rFonts w:hint="eastAsia" w:ascii="仿宋" w:hAnsi="仿宋" w:eastAsia="仿宋" w:cs="仿宋"/>
                <w:sz w:val="28"/>
                <w:szCs w:val="28"/>
              </w:rPr>
            </w:pPr>
            <w:r>
              <w:rPr>
                <w:rFonts w:hint="eastAsia" w:ascii="仿宋" w:hAnsi="仿宋" w:eastAsia="仿宋" w:cs="仿宋"/>
                <w:sz w:val="28"/>
                <w:szCs w:val="28"/>
              </w:rPr>
              <w:t>9.支持在接收端设备上创建自己独立的文件接收夹，可个性化定义文件的名称与图标颜色；接收到新文件时，有提示新文件。</w:t>
            </w:r>
          </w:p>
          <w:p w14:paraId="4DE29AF8">
            <w:pPr>
              <w:snapToGrid w:val="0"/>
              <w:jc w:val="left"/>
              <w:rPr>
                <w:rFonts w:hint="eastAsia" w:ascii="仿宋" w:hAnsi="仿宋" w:eastAsia="仿宋" w:cs="仿宋"/>
                <w:sz w:val="28"/>
                <w:szCs w:val="28"/>
              </w:rPr>
            </w:pPr>
            <w:r>
              <w:rPr>
                <w:rFonts w:hint="eastAsia" w:ascii="仿宋" w:hAnsi="仿宋" w:eastAsia="仿宋" w:cs="仿宋"/>
                <w:sz w:val="28"/>
                <w:szCs w:val="28"/>
              </w:rPr>
              <w:t>10.支持接收端设备在线状态下自动接收终端应用软件发送的文件，自动清理超过14天的文件。</w:t>
            </w:r>
          </w:p>
          <w:p w14:paraId="00107526">
            <w:pPr>
              <w:snapToGrid w:val="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1</w:t>
            </w:r>
            <w:r>
              <w:rPr>
                <w:rFonts w:hint="eastAsia" w:ascii="仿宋" w:hAnsi="仿宋" w:eastAsia="仿宋" w:cs="仿宋"/>
                <w:sz w:val="28"/>
                <w:szCs w:val="28"/>
              </w:rPr>
              <w:t>.支持助手栏呈现用户添加的应用、网站和组件，点击后即可通过终端应用软件快速打开。</w:t>
            </w:r>
          </w:p>
          <w:p w14:paraId="71B516D9">
            <w:pPr>
              <w:snapToGrid w:val="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2</w:t>
            </w:r>
            <w:r>
              <w:rPr>
                <w:rFonts w:hint="eastAsia" w:ascii="仿宋" w:hAnsi="仿宋" w:eastAsia="仿宋" w:cs="仿宋"/>
                <w:sz w:val="28"/>
                <w:szCs w:val="28"/>
              </w:rPr>
              <w:t>.支持助手栏展示最近使用的前3条课件，点击课件支持在终端应用软件内打开和编辑.</w:t>
            </w:r>
          </w:p>
          <w:p w14:paraId="6EC5A7A9">
            <w:pPr>
              <w:snapToGrid w:val="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3</w:t>
            </w:r>
            <w:r>
              <w:rPr>
                <w:rFonts w:hint="eastAsia" w:ascii="仿宋" w:hAnsi="仿宋" w:eastAsia="仿宋" w:cs="仿宋"/>
                <w:sz w:val="28"/>
                <w:szCs w:val="28"/>
              </w:rPr>
              <w:t>.支持提取视频的声音并转换成文字，自动识别出语气词，支持手动选择文字并删除。</w:t>
            </w:r>
          </w:p>
          <w:p w14:paraId="4EA3B698">
            <w:pPr>
              <w:snapToGrid w:val="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.支持用户拖动助手栏到屏幕的任意位置，当用户拖动助手栏靠近屏幕边缘时会自动收到侧边；支持鼠标悬浮在侧边的时候，会弹出该助手栏，再次拖动助手栏会取消收起。</w:t>
            </w:r>
          </w:p>
          <w:p w14:paraId="14D23843">
            <w:pPr>
              <w:pStyle w:val="29"/>
              <w:snapToGrid w:val="0"/>
              <w:spacing w:line="240" w:lineRule="auto"/>
              <w:ind w:left="0" w:firstLine="0" w:firstLineChars="0"/>
              <w:jc w:val="left"/>
              <w:rPr>
                <w:rFonts w:hint="eastAsia" w:ascii="仿宋" w:hAnsi="仿宋" w:eastAsia="仿宋" w:cs="仿宋"/>
                <w:sz w:val="28"/>
                <w:szCs w:val="28"/>
                <w:lang w:eastAsia="zh-CN"/>
              </w:rPr>
            </w:pPr>
          </w:p>
        </w:tc>
        <w:tc>
          <w:tcPr>
            <w:tcW w:w="1185" w:type="dxa"/>
            <w:noWrap w:val="0"/>
            <w:vAlign w:val="center"/>
          </w:tcPr>
          <w:p w14:paraId="2D42D625">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71</w:t>
            </w:r>
          </w:p>
        </w:tc>
        <w:tc>
          <w:tcPr>
            <w:tcW w:w="935" w:type="dxa"/>
            <w:noWrap w:val="0"/>
            <w:vAlign w:val="center"/>
          </w:tcPr>
          <w:p w14:paraId="56E5DAFE">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套</w:t>
            </w:r>
          </w:p>
        </w:tc>
      </w:tr>
      <w:tr w14:paraId="2C02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noWrap w:val="0"/>
            <w:vAlign w:val="center"/>
          </w:tcPr>
          <w:p w14:paraId="6B622ADE">
            <w:pPr>
              <w:snapToGrid w:val="0"/>
              <w:jc w:val="center"/>
              <w:rPr>
                <w:rFonts w:hint="eastAsia" w:ascii="仿宋" w:hAnsi="仿宋" w:eastAsia="仿宋" w:cs="仿宋"/>
                <w:sz w:val="28"/>
                <w:szCs w:val="28"/>
              </w:rPr>
            </w:pPr>
            <w:r>
              <w:rPr>
                <w:rFonts w:hint="eastAsia" w:ascii="仿宋" w:hAnsi="仿宋" w:eastAsia="仿宋" w:cs="仿宋"/>
                <w:sz w:val="28"/>
                <w:szCs w:val="28"/>
              </w:rPr>
              <w:t>13</w:t>
            </w:r>
          </w:p>
        </w:tc>
        <w:tc>
          <w:tcPr>
            <w:tcW w:w="1078" w:type="dxa"/>
            <w:noWrap w:val="0"/>
            <w:vAlign w:val="center"/>
          </w:tcPr>
          <w:p w14:paraId="6C89F44E">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教学终端安装调试</w:t>
            </w:r>
          </w:p>
        </w:tc>
        <w:tc>
          <w:tcPr>
            <w:tcW w:w="4754" w:type="dxa"/>
            <w:noWrap w:val="0"/>
            <w:vAlign w:val="center"/>
          </w:tcPr>
          <w:p w14:paraId="4017CC82">
            <w:pPr>
              <w:pStyle w:val="29"/>
              <w:snapToGrid w:val="0"/>
              <w:spacing w:line="240" w:lineRule="auto"/>
              <w:ind w:left="0" w:leftChars="0" w:firstLine="0" w:firstLineChars="0"/>
              <w:jc w:val="left"/>
              <w:rPr>
                <w:rFonts w:hint="eastAsia" w:ascii="仿宋" w:hAnsi="仿宋" w:eastAsia="仿宋" w:cs="仿宋"/>
                <w:sz w:val="28"/>
                <w:szCs w:val="28"/>
              </w:rPr>
            </w:pPr>
            <w:r>
              <w:rPr>
                <w:rFonts w:hint="eastAsia" w:ascii="仿宋" w:hAnsi="仿宋" w:eastAsia="仿宋" w:cs="仿宋"/>
                <w:sz w:val="28"/>
                <w:szCs w:val="28"/>
              </w:rPr>
              <w:t>采用优质辅材，施工规范，设备调试培训</w:t>
            </w:r>
          </w:p>
        </w:tc>
        <w:tc>
          <w:tcPr>
            <w:tcW w:w="1185" w:type="dxa"/>
            <w:noWrap w:val="0"/>
            <w:vAlign w:val="center"/>
          </w:tcPr>
          <w:p w14:paraId="01C8D8C8">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71</w:t>
            </w:r>
          </w:p>
        </w:tc>
        <w:tc>
          <w:tcPr>
            <w:tcW w:w="935" w:type="dxa"/>
            <w:noWrap w:val="0"/>
            <w:vAlign w:val="center"/>
          </w:tcPr>
          <w:p w14:paraId="09B31418">
            <w:pPr>
              <w:pStyle w:val="29"/>
              <w:snapToGrid w:val="0"/>
              <w:spacing w:line="240" w:lineRule="auto"/>
              <w:ind w:left="0" w:firstLine="0" w:firstLineChars="0"/>
              <w:jc w:val="center"/>
              <w:rPr>
                <w:rFonts w:hint="eastAsia" w:ascii="仿宋" w:hAnsi="仿宋" w:eastAsia="仿宋" w:cs="仿宋"/>
                <w:sz w:val="28"/>
                <w:szCs w:val="28"/>
              </w:rPr>
            </w:pPr>
            <w:r>
              <w:rPr>
                <w:rFonts w:hint="eastAsia" w:ascii="仿宋" w:hAnsi="仿宋" w:eastAsia="仿宋" w:cs="仿宋"/>
                <w:sz w:val="28"/>
                <w:szCs w:val="28"/>
              </w:rPr>
              <w:t>套</w:t>
            </w:r>
          </w:p>
        </w:tc>
      </w:tr>
    </w:tbl>
    <w:p w14:paraId="745826D8">
      <w:pPr>
        <w:keepNext w:val="0"/>
        <w:keepLines w:val="0"/>
        <w:pageBreakBefore w:val="0"/>
        <w:kinsoku/>
        <w:wordWrap/>
        <w:overflowPunct/>
        <w:topLinePunct w:val="0"/>
        <w:autoSpaceDE/>
        <w:autoSpaceDN/>
        <w:bidi w:val="0"/>
        <w:spacing w:before="96" w:after="96" w:line="460" w:lineRule="exact"/>
        <w:ind w:right="74" w:rightChars="26"/>
        <w:textAlignment w:val="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备注：</w:t>
      </w:r>
    </w:p>
    <w:p w14:paraId="1081FB6A">
      <w:pPr>
        <w:keepNext w:val="0"/>
        <w:keepLines w:val="0"/>
        <w:pageBreakBefore w:val="0"/>
        <w:kinsoku/>
        <w:wordWrap/>
        <w:overflowPunct/>
        <w:topLinePunct w:val="0"/>
        <w:autoSpaceDE/>
        <w:autoSpaceDN/>
        <w:bidi w:val="0"/>
        <w:spacing w:before="96" w:after="96" w:line="460" w:lineRule="exact"/>
        <w:ind w:right="74" w:rightChars="26" w:firstLine="639" w:firstLineChars="197"/>
        <w:textAlignment w:val="auto"/>
        <w:rPr>
          <w:rFonts w:hint="eastAsia" w:ascii="仿宋" w:hAnsi="仿宋" w:eastAsia="仿宋" w:cs="Times New Roman"/>
          <w:b w:val="0"/>
          <w:bCs/>
          <w:color w:val="000000"/>
          <w:kern w:val="2"/>
          <w:sz w:val="32"/>
          <w:szCs w:val="32"/>
          <w:lang w:val="en-US" w:eastAsia="zh-CN" w:bidi="ar-SA"/>
        </w:rPr>
      </w:pPr>
      <w:r>
        <w:rPr>
          <w:rFonts w:hint="eastAsia" w:ascii="仿宋" w:hAnsi="仿宋" w:eastAsia="仿宋" w:cs="Times New Roman"/>
          <w:b w:val="0"/>
          <w:bCs/>
          <w:color w:val="000000"/>
          <w:kern w:val="2"/>
          <w:sz w:val="32"/>
          <w:szCs w:val="32"/>
          <w:lang w:val="en-US" w:eastAsia="zh-CN" w:bidi="ar-SA"/>
        </w:rPr>
        <w:t>1、本项目核心产品为</w:t>
      </w:r>
      <w:r>
        <w:rPr>
          <w:rFonts w:hint="eastAsia" w:ascii="仿宋" w:hAnsi="仿宋" w:eastAsia="仿宋" w:cs="Times New Roman"/>
          <w:b/>
          <w:bCs w:val="0"/>
          <w:color w:val="000000"/>
          <w:kern w:val="2"/>
          <w:sz w:val="32"/>
          <w:szCs w:val="32"/>
          <w:lang w:val="en-US" w:eastAsia="zh-CN" w:bidi="ar-SA"/>
        </w:rPr>
        <w:t>教学终端</w:t>
      </w:r>
      <w:r>
        <w:rPr>
          <w:rFonts w:hint="eastAsia" w:ascii="仿宋" w:hAnsi="仿宋" w:eastAsia="仿宋" w:cs="Times New Roman"/>
          <w:b w:val="0"/>
          <w:bCs/>
          <w:color w:val="000000"/>
          <w:kern w:val="2"/>
          <w:sz w:val="32"/>
          <w:szCs w:val="32"/>
          <w:lang w:val="en-US" w:eastAsia="zh-CN" w:bidi="ar-SA"/>
        </w:rPr>
        <w:t>。</w:t>
      </w:r>
    </w:p>
    <w:p w14:paraId="5FA9AF95">
      <w:pPr>
        <w:keepNext w:val="0"/>
        <w:keepLines w:val="0"/>
        <w:pageBreakBefore w:val="0"/>
        <w:kinsoku/>
        <w:wordWrap/>
        <w:overflowPunct/>
        <w:topLinePunct w:val="0"/>
        <w:autoSpaceDE/>
        <w:autoSpaceDN/>
        <w:bidi w:val="0"/>
        <w:spacing w:before="96" w:after="96" w:line="460" w:lineRule="exact"/>
        <w:ind w:right="74" w:rightChars="26" w:firstLine="639" w:firstLineChars="197"/>
        <w:textAlignment w:val="auto"/>
        <w:rPr>
          <w:rFonts w:hint="eastAsia" w:ascii="仿宋" w:hAnsi="仿宋" w:eastAsia="仿宋" w:cs="Times New Roman"/>
          <w:b w:val="0"/>
          <w:bCs/>
          <w:color w:val="000000"/>
          <w:kern w:val="2"/>
          <w:sz w:val="32"/>
          <w:szCs w:val="32"/>
          <w:lang w:val="en-US" w:eastAsia="zh-CN" w:bidi="ar-SA"/>
        </w:rPr>
      </w:pPr>
      <w:r>
        <w:rPr>
          <w:rFonts w:hint="eastAsia" w:ascii="仿宋" w:hAnsi="仿宋" w:eastAsia="仿宋" w:cs="Times New Roman"/>
          <w:b w:val="0"/>
          <w:bCs/>
          <w:color w:val="000000"/>
          <w:kern w:val="2"/>
          <w:sz w:val="32"/>
          <w:szCs w:val="32"/>
          <w:lang w:val="en-US" w:eastAsia="zh-CN" w:bidi="ar-SA"/>
        </w:rPr>
        <w:t>2、技术参数中★参数，为实质性要求，必须提供佐证材料。非★标识参数采购内容及技术参数指标要求无负偏离，提供承诺即可。</w:t>
      </w:r>
    </w:p>
    <w:p w14:paraId="7686AAF9">
      <w:pPr>
        <w:keepNext w:val="0"/>
        <w:keepLines w:val="0"/>
        <w:pageBreakBefore w:val="0"/>
        <w:kinsoku/>
        <w:wordWrap/>
        <w:overflowPunct/>
        <w:topLinePunct w:val="0"/>
        <w:autoSpaceDE/>
        <w:autoSpaceDN/>
        <w:bidi w:val="0"/>
        <w:spacing w:before="96" w:after="96" w:line="460" w:lineRule="exact"/>
        <w:ind w:right="74" w:rightChars="26" w:firstLine="639" w:firstLineChars="197"/>
        <w:textAlignment w:val="auto"/>
        <w:rPr>
          <w:rFonts w:hint="eastAsia" w:ascii="仿宋" w:hAnsi="仿宋" w:eastAsia="仿宋" w:cs="Times New Roman"/>
          <w:b w:val="0"/>
          <w:bCs/>
          <w:color w:val="000000"/>
          <w:kern w:val="2"/>
          <w:sz w:val="32"/>
          <w:szCs w:val="32"/>
          <w:lang w:val="en-US" w:eastAsia="zh-CN" w:bidi="ar-SA"/>
        </w:rPr>
      </w:pPr>
      <w:r>
        <w:rPr>
          <w:rFonts w:hint="eastAsia" w:ascii="仿宋" w:hAnsi="仿宋" w:eastAsia="仿宋" w:cs="Times New Roman"/>
          <w:b w:val="0"/>
          <w:bCs/>
          <w:color w:val="000000"/>
          <w:kern w:val="2"/>
          <w:sz w:val="32"/>
          <w:szCs w:val="32"/>
          <w:lang w:val="en-US" w:eastAsia="zh-CN" w:bidi="ar-SA"/>
        </w:rPr>
        <w:t>3、以上技术参数如涉及到品牌型号或参数指向到某品牌型号的仅作为描述性能参考。</w:t>
      </w:r>
    </w:p>
    <w:p w14:paraId="706E28F0">
      <w:pPr>
        <w:keepNext w:val="0"/>
        <w:keepLines w:val="0"/>
        <w:pageBreakBefore w:val="0"/>
        <w:kinsoku/>
        <w:wordWrap/>
        <w:overflowPunct/>
        <w:topLinePunct w:val="0"/>
        <w:autoSpaceDE/>
        <w:autoSpaceDN/>
        <w:bidi w:val="0"/>
        <w:spacing w:before="96" w:after="96" w:line="460" w:lineRule="exact"/>
        <w:ind w:right="74" w:rightChars="26" w:firstLine="639" w:firstLineChars="197"/>
        <w:textAlignment w:val="auto"/>
        <w:rPr>
          <w:rFonts w:hint="eastAsia" w:ascii="仿宋" w:hAnsi="仿宋" w:eastAsia="仿宋" w:cs="Times New Roman"/>
          <w:b/>
          <w:bCs w:val="0"/>
          <w:color w:val="000000"/>
          <w:kern w:val="2"/>
          <w:sz w:val="32"/>
          <w:szCs w:val="32"/>
          <w:lang w:val="en-US" w:eastAsia="zh-CN" w:bidi="ar-SA"/>
        </w:rPr>
      </w:pPr>
      <w:r>
        <w:rPr>
          <w:rFonts w:hint="eastAsia" w:ascii="仿宋" w:hAnsi="仿宋" w:eastAsia="仿宋" w:cs="Times New Roman"/>
          <w:b/>
          <w:bCs w:val="0"/>
          <w:color w:val="000000"/>
          <w:kern w:val="2"/>
          <w:sz w:val="32"/>
          <w:szCs w:val="32"/>
          <w:lang w:val="en-US" w:eastAsia="zh-CN" w:bidi="ar-SA"/>
        </w:rPr>
        <w:t>三、采购要求</w:t>
      </w:r>
    </w:p>
    <w:p w14:paraId="5FB75389">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1、采购内容及技术参数指标指标为实质性要求，必须符合或优于参数指标要求，无负偏离，提供承诺即可。</w:t>
      </w:r>
    </w:p>
    <w:p w14:paraId="68856852">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2、供应商所投货物各项指标符合或优于本次设备谈判的技术条件要求、国家标准、行业标准及规范。</w:t>
      </w:r>
    </w:p>
    <w:p w14:paraId="7FE8E978">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3、采购清单中的产品参数均为实质性条款，供应商必须按照谈判文件的要求逐条做出实质性响应，全部功能满足，采购清单中的参数符合或优于指标要求，无负偏离。</w:t>
      </w:r>
    </w:p>
    <w:p w14:paraId="0AA4AD4F">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eastAsia="zh-CN"/>
        </w:rPr>
      </w:pPr>
      <w:r>
        <w:rPr>
          <w:rFonts w:hint="eastAsia" w:ascii="仿宋" w:hAnsi="仿宋" w:eastAsia="仿宋" w:cs="仿宋"/>
          <w:color w:val="auto"/>
          <w:lang w:val="en-US" w:eastAsia="zh-CN"/>
        </w:rPr>
        <w:t>4、本项目所采购的</w:t>
      </w:r>
      <w:r>
        <w:rPr>
          <w:rFonts w:hint="eastAsia" w:ascii="仿宋" w:hAnsi="仿宋" w:eastAsia="仿宋" w:cs="仿宋"/>
          <w:b/>
          <w:bCs/>
          <w:color w:val="auto"/>
          <w:lang w:val="en-US" w:eastAsia="zh-CN"/>
        </w:rPr>
        <w:t>教学终端和显示器</w:t>
      </w:r>
      <w:r>
        <w:rPr>
          <w:rFonts w:hint="eastAsia" w:ascii="仿宋" w:hAnsi="仿宋" w:eastAsia="仿宋" w:cs="仿宋"/>
          <w:color w:val="auto"/>
          <w:lang w:val="en-US" w:eastAsia="zh-CN"/>
        </w:rPr>
        <w:t>为强制节能产品，供应商须提供国家确定的认证机构出具的、处于有效期内的节能产品认证</w:t>
      </w:r>
      <w:r>
        <w:rPr>
          <w:rFonts w:hint="eastAsia" w:ascii="仿宋" w:hAnsi="仿宋" w:eastAsia="仿宋" w:cs="仿宋"/>
          <w:color w:val="auto"/>
        </w:rPr>
        <w:t>证书，且认证证书需包含本次所投产品的具体型号，否则按无效投标处理。</w:t>
      </w:r>
    </w:p>
    <w:p w14:paraId="02B7608D">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w:t>
      </w:r>
      <w:r>
        <w:rPr>
          <w:rFonts w:hint="eastAsia" w:ascii="仿宋" w:hAnsi="仿宋" w:eastAsia="仿宋" w:cs="仿宋"/>
          <w:color w:val="auto"/>
        </w:rPr>
        <w:t>、</w:t>
      </w:r>
      <w:r>
        <w:rPr>
          <w:rFonts w:hint="eastAsia" w:ascii="仿宋" w:hAnsi="仿宋" w:eastAsia="仿宋" w:cs="仿宋"/>
          <w:color w:val="auto"/>
          <w:lang w:val="en-US" w:eastAsia="zh-CN"/>
        </w:rPr>
        <w:t>采购清单中的核心产品</w:t>
      </w:r>
      <w:r>
        <w:rPr>
          <w:rFonts w:hint="eastAsia" w:ascii="仿宋" w:hAnsi="仿宋" w:eastAsia="仿宋" w:cs="仿宋"/>
          <w:color w:val="auto"/>
        </w:rPr>
        <w:t>属于环境标志产品政府采购品目清单范围，供应商提供国家确定的认证机构出具的、处于有效期之内的环境标志产品认证证书，对获得证书的产品实施政府优先采购。未提供证书的，不享受优先原则。</w:t>
      </w:r>
    </w:p>
    <w:p w14:paraId="4BE29421">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6、所投产品的技术要求与所规定设备技术要求的任何偏离都必须逐条列入谈判响应文件中的技术服务偏离表中，任何不按此要求的谈判响应文件将承担被拒绝接受的风险。成交后，供应商在合同中的任何偏离都不得超越此偏离表中已被采购人确认的条款。</w:t>
      </w:r>
    </w:p>
    <w:p w14:paraId="7BC2AC6C">
      <w:pPr>
        <w:spacing w:line="360" w:lineRule="auto"/>
        <w:ind w:firstLine="57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7、供应商应在谈判响应文件中指明所投产品货物的品牌、规格、制造商、生产地。</w:t>
      </w:r>
    </w:p>
    <w:p w14:paraId="7D72BE4A">
      <w:pPr>
        <w:spacing w:before="96" w:after="96" w:line="500" w:lineRule="exact"/>
        <w:ind w:right="74" w:rightChars="26" w:firstLine="570" w:firstLineChars="200"/>
        <w:rPr>
          <w:rFonts w:hint="eastAsia" w:ascii="仿宋" w:hAnsi="仿宋" w:eastAsia="仿宋" w:cs="仿宋"/>
          <w:bCs/>
          <w:kern w:val="2"/>
          <w:sz w:val="28"/>
          <w:szCs w:val="28"/>
          <w:lang w:val="en-US" w:eastAsia="zh-CN" w:bidi="ar-SA"/>
        </w:rPr>
      </w:pPr>
      <w:r>
        <w:rPr>
          <w:rFonts w:hint="eastAsia" w:ascii="仿宋" w:hAnsi="仿宋" w:eastAsia="仿宋" w:cs="仿宋"/>
          <w:bCs/>
          <w:kern w:val="2"/>
          <w:sz w:val="28"/>
          <w:szCs w:val="28"/>
          <w:lang w:val="en-US" w:eastAsia="zh-CN" w:bidi="ar-SA"/>
        </w:rPr>
        <w:t>8、所供货物必须为原装品牌产品。货物各项指标符合或优于本次采购谈判的技术条件要求、国家标准、行业标准及规范。</w:t>
      </w:r>
    </w:p>
    <w:p w14:paraId="0723845F">
      <w:pPr>
        <w:pStyle w:val="63"/>
        <w:spacing w:line="500" w:lineRule="exact"/>
        <w:ind w:firstLine="572"/>
        <w:rPr>
          <w:rFonts w:hint="eastAsia" w:ascii="仿宋" w:hAnsi="仿宋" w:eastAsia="仿宋" w:cs="仿宋"/>
          <w:bCs/>
          <w:kern w:val="2"/>
          <w:sz w:val="28"/>
          <w:szCs w:val="28"/>
          <w:lang w:val="en-US" w:eastAsia="zh-CN" w:bidi="ar-SA"/>
        </w:rPr>
      </w:pPr>
      <w:r>
        <w:rPr>
          <w:rFonts w:hint="eastAsia" w:ascii="仿宋" w:hAnsi="仿宋" w:eastAsia="仿宋" w:cs="仿宋"/>
          <w:bCs/>
          <w:kern w:val="2"/>
          <w:sz w:val="28"/>
          <w:szCs w:val="28"/>
          <w:lang w:val="en-US" w:eastAsia="zh-CN" w:bidi="ar-SA"/>
        </w:rPr>
        <w:t>（1）成品出厂应有企业标记，内容包括商标、检验章、出厂（生产）日期等。</w:t>
      </w:r>
    </w:p>
    <w:p w14:paraId="14D77AC5">
      <w:pPr>
        <w:pStyle w:val="63"/>
        <w:spacing w:line="500" w:lineRule="exact"/>
        <w:ind w:firstLine="572"/>
        <w:rPr>
          <w:rFonts w:hint="eastAsia" w:ascii="仿宋" w:hAnsi="仿宋" w:eastAsia="仿宋" w:cs="仿宋"/>
          <w:bCs/>
          <w:kern w:val="2"/>
          <w:sz w:val="28"/>
          <w:szCs w:val="28"/>
          <w:lang w:val="en-US" w:eastAsia="zh-CN" w:bidi="ar-SA"/>
        </w:rPr>
      </w:pPr>
      <w:r>
        <w:rPr>
          <w:rFonts w:hint="eastAsia" w:ascii="仿宋" w:hAnsi="仿宋" w:eastAsia="仿宋" w:cs="仿宋"/>
          <w:bCs/>
          <w:kern w:val="2"/>
          <w:sz w:val="28"/>
          <w:szCs w:val="28"/>
          <w:lang w:val="en-US" w:eastAsia="zh-CN" w:bidi="ar-SA"/>
        </w:rPr>
        <w:t>（2）成品在运输过程中，应加衬垫包装，防止重压损伤和雨淋。</w:t>
      </w:r>
    </w:p>
    <w:p w14:paraId="48D483EA">
      <w:pPr>
        <w:pStyle w:val="63"/>
        <w:spacing w:line="500" w:lineRule="exact"/>
        <w:ind w:firstLine="572"/>
        <w:rPr>
          <w:rFonts w:hint="eastAsia"/>
          <w:lang w:val="en-US" w:eastAsia="zh-CN"/>
        </w:rPr>
      </w:pPr>
      <w:r>
        <w:rPr>
          <w:rFonts w:hint="eastAsia" w:ascii="仿宋" w:hAnsi="仿宋" w:eastAsia="仿宋" w:cs="仿宋"/>
          <w:bCs/>
          <w:kern w:val="2"/>
          <w:sz w:val="28"/>
          <w:szCs w:val="28"/>
          <w:lang w:val="en-US" w:eastAsia="zh-CN" w:bidi="ar-SA"/>
        </w:rPr>
        <w:t>（3）成品在贮存期间应保持干燥、通风、清洁，不可雨淋。堆放时避免长时间受压变形.</w:t>
      </w:r>
    </w:p>
    <w:p w14:paraId="4A900E69">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default" w:ascii="仿宋" w:hAnsi="仿宋" w:eastAsia="仿宋" w:cs="仿宋"/>
          <w:color w:val="auto"/>
          <w:lang w:val="en-US" w:eastAsia="zh-CN"/>
        </w:rPr>
      </w:pPr>
      <w:r>
        <w:rPr>
          <w:rFonts w:hint="eastAsia" w:ascii="仿宋" w:hAnsi="仿宋" w:eastAsia="仿宋" w:cs="仿宋"/>
          <w:b/>
          <w:bCs/>
          <w:color w:val="auto"/>
          <w:lang w:val="en-US" w:eastAsia="zh-CN"/>
        </w:rPr>
        <w:t>四</w:t>
      </w:r>
      <w:r>
        <w:rPr>
          <w:rFonts w:hint="eastAsia" w:ascii="仿宋" w:hAnsi="仿宋" w:eastAsia="仿宋" w:cs="仿宋"/>
          <w:color w:val="auto"/>
          <w:lang w:val="en-US" w:eastAsia="zh-CN"/>
        </w:rPr>
        <w:t>、质保期（包修期）要求：1</w:t>
      </w:r>
      <w:r>
        <w:rPr>
          <w:rFonts w:hint="eastAsia" w:ascii="仿宋" w:hAnsi="仿宋" w:eastAsia="仿宋" w:cs="仿宋"/>
          <w:color w:val="auto"/>
          <w:u w:val="single"/>
          <w:lang w:val="en-US" w:eastAsia="zh-CN"/>
        </w:rPr>
        <w:t>年</w:t>
      </w:r>
    </w:p>
    <w:p w14:paraId="008A81E5">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default" w:ascii="仿宋" w:hAnsi="仿宋" w:eastAsia="仿宋" w:cs="仿宋"/>
          <w:color w:val="auto"/>
          <w:lang w:val="en-US" w:eastAsia="zh-CN"/>
        </w:rPr>
      </w:pPr>
      <w:r>
        <w:rPr>
          <w:rFonts w:hint="eastAsia" w:ascii="仿宋" w:hAnsi="仿宋" w:eastAsia="仿宋" w:cs="仿宋"/>
          <w:b/>
          <w:bCs/>
          <w:color w:val="auto"/>
          <w:lang w:val="en-US" w:eastAsia="zh-CN"/>
        </w:rPr>
        <w:t>五</w:t>
      </w:r>
      <w:r>
        <w:rPr>
          <w:rFonts w:hint="eastAsia" w:ascii="仿宋" w:hAnsi="仿宋" w:eastAsia="仿宋" w:cs="仿宋"/>
          <w:color w:val="auto"/>
          <w:lang w:val="en-US" w:eastAsia="zh-CN"/>
        </w:rPr>
        <w:t xml:space="preserve">、交货期或完工期：合同签订后30天内完成供货安装。  </w:t>
      </w:r>
    </w:p>
    <w:p w14:paraId="6ECCCF6B">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b/>
          <w:bCs/>
          <w:color w:val="auto"/>
          <w:lang w:val="en-US" w:eastAsia="zh-CN"/>
        </w:rPr>
        <w:t>六</w:t>
      </w:r>
      <w:r>
        <w:rPr>
          <w:rFonts w:hint="eastAsia" w:ascii="仿宋" w:hAnsi="仿宋" w:eastAsia="仿宋" w:cs="仿宋"/>
          <w:color w:val="auto"/>
          <w:lang w:val="en-US" w:eastAsia="zh-CN"/>
        </w:rPr>
        <w:t>、售后服务响应时间（质保期内）要求：</w:t>
      </w:r>
    </w:p>
    <w:p w14:paraId="767E7868">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（1）即时响应（包括电话响应）；最晚</w:t>
      </w:r>
      <w:r>
        <w:rPr>
          <w:rFonts w:hint="eastAsia" w:ascii="仿宋" w:hAnsi="仿宋" w:eastAsia="仿宋" w:cs="仿宋"/>
          <w:color w:val="auto"/>
          <w:u w:val="single"/>
          <w:lang w:val="en-US" w:eastAsia="zh-CN"/>
        </w:rPr>
        <w:t>24</w:t>
      </w:r>
      <w:r>
        <w:rPr>
          <w:rFonts w:hint="eastAsia" w:ascii="仿宋" w:hAnsi="仿宋" w:eastAsia="仿宋" w:cs="仿宋"/>
          <w:color w:val="auto"/>
          <w:lang w:val="en-US" w:eastAsia="zh-CN"/>
        </w:rPr>
        <w:t>小时内到达现场（如电话响应无法解决）。</w:t>
      </w:r>
    </w:p>
    <w:p w14:paraId="2937A160">
      <w:pPr>
        <w:keepNext w:val="0"/>
        <w:keepLines w:val="0"/>
        <w:pageBreakBefore w:val="0"/>
        <w:kinsoku/>
        <w:wordWrap/>
        <w:overflowPunct/>
        <w:topLinePunct w:val="0"/>
        <w:autoSpaceDE/>
        <w:autoSpaceDN/>
        <w:bidi w:val="0"/>
        <w:spacing w:before="96" w:after="96" w:line="460" w:lineRule="exact"/>
        <w:ind w:right="74" w:rightChars="26" w:firstLine="560" w:firstLineChars="197"/>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（2）修复时间（质保期内）：</w:t>
      </w:r>
      <w:r>
        <w:rPr>
          <w:rFonts w:hint="eastAsia" w:ascii="仿宋" w:hAnsi="仿宋" w:eastAsia="仿宋" w:cs="仿宋"/>
          <w:color w:val="auto"/>
          <w:u w:val="single"/>
          <w:lang w:val="en-US" w:eastAsia="zh-CN"/>
        </w:rPr>
        <w:t>48</w:t>
      </w:r>
      <w:r>
        <w:rPr>
          <w:rFonts w:hint="eastAsia" w:ascii="仿宋" w:hAnsi="仿宋" w:eastAsia="仿宋" w:cs="仿宋"/>
          <w:color w:val="auto"/>
          <w:lang w:val="en-US" w:eastAsia="zh-CN"/>
        </w:rPr>
        <w:t>小时内解决；如在</w:t>
      </w:r>
      <w:r>
        <w:rPr>
          <w:rFonts w:hint="eastAsia" w:ascii="仿宋" w:hAnsi="仿宋" w:eastAsia="仿宋" w:cs="仿宋"/>
          <w:color w:val="auto"/>
          <w:u w:val="single"/>
          <w:lang w:val="en-US" w:eastAsia="zh-CN"/>
        </w:rPr>
        <w:t>48</w:t>
      </w:r>
      <w:r>
        <w:rPr>
          <w:rFonts w:hint="eastAsia" w:ascii="仿宋" w:hAnsi="仿宋" w:eastAsia="仿宋" w:cs="仿宋"/>
          <w:color w:val="auto"/>
          <w:lang w:val="en-US" w:eastAsia="zh-CN"/>
        </w:rPr>
        <w:t>小时内无法修复，则提供部件冗余服务或采取应急措施，提供相同产品或不低于故障产品规格档次的备用产品供采购人使用，以确保货物的正常使用。</w:t>
      </w:r>
    </w:p>
    <w:p w14:paraId="654A4434">
      <w:pPr>
        <w:keepNext w:val="0"/>
        <w:keepLines w:val="0"/>
        <w:pageBreakBefore w:val="0"/>
        <w:tabs>
          <w:tab w:val="left" w:pos="567"/>
          <w:tab w:val="left" w:pos="2694"/>
          <w:tab w:val="left" w:pos="5103"/>
          <w:tab w:val="left" w:pos="7513"/>
        </w:tabs>
        <w:kinsoku/>
        <w:wordWrap/>
        <w:overflowPunct/>
        <w:topLinePunct w:val="0"/>
        <w:autoSpaceDE/>
        <w:autoSpaceDN/>
        <w:bidi w:val="0"/>
        <w:adjustRightInd w:val="0"/>
        <w:snapToGrid w:val="0"/>
        <w:spacing w:line="460" w:lineRule="exact"/>
        <w:ind w:firstLine="442" w:firstLineChars="147"/>
        <w:textAlignment w:val="auto"/>
        <w:rPr>
          <w:rFonts w:hint="eastAsia" w:ascii="仿宋" w:hAnsi="仿宋" w:eastAsia="仿宋" w:cs="仿宋"/>
          <w:b/>
          <w:color w:val="auto"/>
          <w:spacing w:val="8"/>
        </w:rPr>
      </w:pPr>
      <w:r>
        <w:rPr>
          <w:rFonts w:hint="eastAsia" w:ascii="仿宋" w:hAnsi="仿宋" w:eastAsia="仿宋" w:cs="仿宋"/>
          <w:b/>
          <w:color w:val="auto"/>
          <w:spacing w:val="8"/>
        </w:rPr>
        <w:t xml:space="preserve"> </w:t>
      </w:r>
      <w:r>
        <w:rPr>
          <w:rFonts w:hint="eastAsia" w:ascii="仿宋" w:hAnsi="仿宋" w:eastAsia="仿宋" w:cs="仿宋"/>
          <w:b/>
          <w:color w:val="auto"/>
          <w:spacing w:val="8"/>
          <w:lang w:val="en-US" w:eastAsia="zh-CN"/>
        </w:rPr>
        <w:t>七</w:t>
      </w:r>
      <w:r>
        <w:rPr>
          <w:rFonts w:hint="eastAsia" w:ascii="仿宋" w:hAnsi="仿宋" w:eastAsia="仿宋" w:cs="仿宋"/>
          <w:b/>
          <w:color w:val="auto"/>
          <w:spacing w:val="8"/>
        </w:rPr>
        <w:t>、供货商的职责</w:t>
      </w:r>
    </w:p>
    <w:p w14:paraId="0B3FF08E">
      <w:pPr>
        <w:keepNext w:val="0"/>
        <w:keepLines w:val="0"/>
        <w:pageBreakBefore w:val="0"/>
        <w:kinsoku/>
        <w:wordWrap/>
        <w:overflowPunct/>
        <w:topLinePunct w:val="0"/>
        <w:autoSpaceDE/>
        <w:autoSpaceDN/>
        <w:bidi w:val="0"/>
        <w:spacing w:before="96" w:after="96" w:line="460" w:lineRule="exact"/>
        <w:ind w:right="74" w:rightChars="26" w:firstLine="570" w:firstLineChars="200"/>
        <w:textAlignment w:val="auto"/>
        <w:rPr>
          <w:rFonts w:hint="eastAsia" w:ascii="仿宋" w:hAnsi="仿宋" w:eastAsia="仿宋" w:cs="仿宋"/>
          <w:color w:val="auto"/>
        </w:rPr>
      </w:pPr>
      <w:r>
        <w:rPr>
          <w:rFonts w:hint="eastAsia" w:ascii="仿宋" w:hAnsi="仿宋" w:eastAsia="仿宋" w:cs="仿宋"/>
          <w:b/>
          <w:color w:val="auto"/>
        </w:rPr>
        <w:t>1</w:t>
      </w:r>
      <w:r>
        <w:rPr>
          <w:rFonts w:hint="eastAsia" w:ascii="仿宋" w:hAnsi="仿宋" w:eastAsia="仿宋" w:cs="仿宋"/>
          <w:color w:val="auto"/>
        </w:rPr>
        <w:t>、供应商在响应文件中提供的货物必须与实际提供给采购人的产品一致，否则采购人有权利拒收并追究供应商因此而给采购人造成的损失和相应的责任。</w:t>
      </w:r>
    </w:p>
    <w:p w14:paraId="50E7FED8">
      <w:pPr>
        <w:keepNext w:val="0"/>
        <w:keepLines w:val="0"/>
        <w:pageBreakBefore w:val="0"/>
        <w:kinsoku/>
        <w:wordWrap/>
        <w:overflowPunct/>
        <w:topLinePunct w:val="0"/>
        <w:autoSpaceDE/>
        <w:autoSpaceDN/>
        <w:bidi w:val="0"/>
        <w:snapToGrid w:val="0"/>
        <w:spacing w:line="460" w:lineRule="exact"/>
        <w:ind w:firstLine="570" w:firstLineChars="200"/>
        <w:textAlignment w:val="auto"/>
        <w:rPr>
          <w:rFonts w:hint="eastAsia" w:ascii="仿宋" w:hAnsi="仿宋" w:eastAsia="仿宋" w:cs="仿宋"/>
          <w:color w:val="auto"/>
        </w:rPr>
      </w:pPr>
      <w:r>
        <w:rPr>
          <w:rFonts w:hint="eastAsia" w:ascii="仿宋" w:hAnsi="仿宋" w:eastAsia="仿宋" w:cs="仿宋"/>
          <w:color w:val="auto"/>
        </w:rPr>
        <w:t>2、供应商应提供供货产品的全套资料。</w:t>
      </w:r>
    </w:p>
    <w:p w14:paraId="3C2CB9D9">
      <w:pPr>
        <w:keepNext w:val="0"/>
        <w:keepLines w:val="0"/>
        <w:pageBreakBefore w:val="0"/>
        <w:kinsoku/>
        <w:wordWrap/>
        <w:overflowPunct/>
        <w:topLinePunct w:val="0"/>
        <w:autoSpaceDE/>
        <w:autoSpaceDN/>
        <w:bidi w:val="0"/>
        <w:snapToGrid w:val="0"/>
        <w:spacing w:line="460" w:lineRule="exact"/>
        <w:ind w:firstLine="570" w:firstLineChars="200"/>
        <w:textAlignment w:val="auto"/>
        <w:rPr>
          <w:rFonts w:hint="eastAsia" w:ascii="仿宋" w:hAnsi="仿宋" w:eastAsia="仿宋" w:cs="仿宋"/>
          <w:color w:val="auto"/>
        </w:rPr>
      </w:pPr>
      <w:r>
        <w:rPr>
          <w:rFonts w:hint="eastAsia" w:ascii="仿宋" w:hAnsi="仿宋" w:eastAsia="仿宋" w:cs="仿宋"/>
          <w:color w:val="auto"/>
        </w:rPr>
        <w:t>3、供应商在项目验收时需提供详细完整的验收报告书。</w:t>
      </w:r>
    </w:p>
    <w:p w14:paraId="4605EFBE">
      <w:pPr>
        <w:pStyle w:val="63"/>
        <w:keepNext w:val="0"/>
        <w:keepLines w:val="0"/>
        <w:pageBreakBefore w:val="0"/>
        <w:kinsoku/>
        <w:wordWrap/>
        <w:overflowPunct/>
        <w:topLinePunct w:val="0"/>
        <w:autoSpaceDE/>
        <w:autoSpaceDN/>
        <w:bidi w:val="0"/>
        <w:spacing w:line="460" w:lineRule="exact"/>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八</w:t>
      </w:r>
      <w:r>
        <w:rPr>
          <w:rFonts w:hint="eastAsia" w:ascii="仿宋" w:hAnsi="仿宋" w:eastAsia="仿宋" w:cs="仿宋"/>
          <w:b/>
          <w:bCs/>
          <w:color w:val="auto"/>
          <w:sz w:val="28"/>
          <w:szCs w:val="28"/>
        </w:rPr>
        <w:t>、履约验收标准和方法</w:t>
      </w:r>
    </w:p>
    <w:p w14:paraId="1CD6F67C">
      <w:pPr>
        <w:pStyle w:val="63"/>
        <w:keepNext w:val="0"/>
        <w:keepLines w:val="0"/>
        <w:pageBreakBefore w:val="0"/>
        <w:kinsoku/>
        <w:wordWrap/>
        <w:overflowPunct/>
        <w:topLinePunct w:val="0"/>
        <w:autoSpaceDE/>
        <w:autoSpaceDN/>
        <w:bidi w:val="0"/>
        <w:spacing w:line="460" w:lineRule="exact"/>
        <w:ind w:firstLine="574"/>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1、履约验收标准：</w:t>
      </w:r>
    </w:p>
    <w:p w14:paraId="41CDD28C">
      <w:pPr>
        <w:keepNext w:val="0"/>
        <w:keepLines w:val="0"/>
        <w:pageBreakBefore w:val="0"/>
        <w:kinsoku/>
        <w:wordWrap/>
        <w:overflowPunct/>
        <w:topLinePunct w:val="0"/>
        <w:autoSpaceDE/>
        <w:autoSpaceDN/>
        <w:bidi w:val="0"/>
        <w:snapToGrid w:val="0"/>
        <w:spacing w:line="460" w:lineRule="exact"/>
        <w:ind w:firstLine="712" w:firstLineChars="250"/>
        <w:textAlignment w:val="auto"/>
        <w:rPr>
          <w:rFonts w:hint="eastAsia"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项目</w:t>
      </w:r>
      <w:r>
        <w:rPr>
          <w:rFonts w:hint="eastAsia" w:ascii="仿宋" w:hAnsi="仿宋" w:eastAsia="仿宋" w:cs="仿宋"/>
          <w:color w:val="000000"/>
        </w:rPr>
        <w:t>建设完成后，乙方应对整个系统进行联调并进行详细的测试，测试结果需满足招、投标文件、承诺书和合同所要求的各项指标，项目完成初验。</w:t>
      </w:r>
    </w:p>
    <w:p w14:paraId="1DFF2A1D">
      <w:pPr>
        <w:keepNext w:val="0"/>
        <w:keepLines w:val="0"/>
        <w:pageBreakBefore w:val="0"/>
        <w:kinsoku/>
        <w:wordWrap/>
        <w:overflowPunct/>
        <w:topLinePunct w:val="0"/>
        <w:autoSpaceDE/>
        <w:autoSpaceDN/>
        <w:bidi w:val="0"/>
        <w:snapToGrid w:val="0"/>
        <w:spacing w:line="460" w:lineRule="exact"/>
        <w:ind w:firstLine="712" w:firstLineChars="250"/>
        <w:textAlignment w:val="auto"/>
        <w:rPr>
          <w:rFonts w:hint="eastAsia" w:ascii="仿宋" w:hAnsi="仿宋" w:eastAsia="仿宋" w:cs="仿宋"/>
          <w:color w:val="000000"/>
        </w:rPr>
      </w:pPr>
      <w:r>
        <w:rPr>
          <w:rFonts w:hint="eastAsia" w:ascii="仿宋" w:hAnsi="仿宋" w:eastAsia="仿宋" w:cs="仿宋"/>
          <w:color w:val="000000"/>
        </w:rPr>
        <w:t>2.乙方应拟定验收计划和验收内容，并形成正式书面文件向甲方提供完整竣工资料及竣工验收报告报请验收，供甲方确认。</w:t>
      </w:r>
    </w:p>
    <w:p w14:paraId="0B5F4062">
      <w:pPr>
        <w:keepNext w:val="0"/>
        <w:keepLines w:val="0"/>
        <w:pageBreakBefore w:val="0"/>
        <w:kinsoku/>
        <w:wordWrap/>
        <w:overflowPunct/>
        <w:topLinePunct w:val="0"/>
        <w:autoSpaceDE/>
        <w:autoSpaceDN/>
        <w:bidi w:val="0"/>
        <w:snapToGrid w:val="0"/>
        <w:spacing w:line="460" w:lineRule="exact"/>
        <w:ind w:firstLine="712" w:firstLineChars="250"/>
        <w:textAlignment w:val="auto"/>
        <w:rPr>
          <w:rFonts w:hint="eastAsia"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val="en-US" w:eastAsia="zh-CN"/>
        </w:rPr>
        <w:t>项目所有设备、</w:t>
      </w:r>
      <w:r>
        <w:rPr>
          <w:rFonts w:hint="eastAsia" w:ascii="仿宋" w:hAnsi="仿宋" w:eastAsia="仿宋" w:cs="仿宋"/>
          <w:color w:val="000000"/>
        </w:rPr>
        <w:t>系统试运行</w:t>
      </w:r>
      <w:r>
        <w:rPr>
          <w:rFonts w:hint="eastAsia" w:ascii="仿宋" w:hAnsi="仿宋" w:eastAsia="仿宋" w:cs="仿宋"/>
          <w:color w:val="000000"/>
          <w:lang w:val="en-US" w:eastAsia="zh-CN"/>
        </w:rPr>
        <w:t>正常</w:t>
      </w:r>
      <w:r>
        <w:rPr>
          <w:rFonts w:hint="eastAsia" w:ascii="仿宋" w:hAnsi="仿宋" w:eastAsia="仿宋" w:cs="仿宋"/>
          <w:color w:val="000000"/>
        </w:rPr>
        <w:t>后，由甲方组织</w:t>
      </w:r>
      <w:r>
        <w:rPr>
          <w:rFonts w:hint="eastAsia" w:ascii="仿宋" w:hAnsi="仿宋" w:eastAsia="仿宋" w:cs="仿宋"/>
          <w:color w:val="000000"/>
          <w:lang w:val="en-US" w:eastAsia="zh-CN"/>
        </w:rPr>
        <w:t>人员</w:t>
      </w:r>
      <w:r>
        <w:rPr>
          <w:rFonts w:hint="eastAsia" w:ascii="仿宋" w:hAnsi="仿宋" w:eastAsia="仿宋" w:cs="仿宋"/>
          <w:color w:val="000000"/>
        </w:rPr>
        <w:t>进行验收按照国家有关标准及招、投标文件、承诺书和合同中技术要求进行验收，并出具验收意见。</w:t>
      </w:r>
    </w:p>
    <w:p w14:paraId="3EC954B1">
      <w:pPr>
        <w:keepNext w:val="0"/>
        <w:keepLines w:val="0"/>
        <w:pageBreakBefore w:val="0"/>
        <w:kinsoku/>
        <w:wordWrap/>
        <w:overflowPunct/>
        <w:topLinePunct w:val="0"/>
        <w:autoSpaceDE/>
        <w:autoSpaceDN/>
        <w:bidi w:val="0"/>
        <w:snapToGrid w:val="0"/>
        <w:spacing w:line="460" w:lineRule="exact"/>
        <w:ind w:firstLine="712" w:firstLineChars="250"/>
        <w:textAlignment w:val="auto"/>
        <w:rPr>
          <w:rFonts w:hint="eastAsia" w:ascii="仿宋" w:hAnsi="仿宋" w:eastAsia="仿宋" w:cs="仿宋"/>
          <w:color w:val="000000"/>
        </w:rPr>
      </w:pPr>
      <w:r>
        <w:rPr>
          <w:rFonts w:hint="eastAsia" w:ascii="仿宋" w:hAnsi="仿宋" w:eastAsia="仿宋" w:cs="仿宋"/>
          <w:color w:val="000000"/>
        </w:rPr>
        <w:t>4.对不符合</w:t>
      </w:r>
      <w:r>
        <w:rPr>
          <w:rFonts w:hint="eastAsia" w:ascii="仿宋" w:hAnsi="仿宋" w:eastAsia="仿宋" w:cs="仿宋"/>
          <w:color w:val="000000"/>
          <w:lang w:val="en-US" w:eastAsia="zh-CN"/>
        </w:rPr>
        <w:t>谈判</w:t>
      </w:r>
      <w:r>
        <w:rPr>
          <w:rFonts w:hint="eastAsia" w:ascii="仿宋" w:hAnsi="仿宋" w:eastAsia="仿宋" w:cs="仿宋"/>
          <w:color w:val="000000"/>
        </w:rPr>
        <w:t>文件规定的部分，甲方有权要求且乙方无偿换货，</w:t>
      </w:r>
      <w:r>
        <w:rPr>
          <w:rFonts w:hint="eastAsia" w:ascii="仿宋" w:hAnsi="仿宋" w:eastAsia="仿宋" w:cs="仿宋"/>
          <w:color w:val="000000"/>
          <w:lang w:val="en-US" w:eastAsia="zh-CN"/>
        </w:rPr>
        <w:t>乙方</w:t>
      </w:r>
      <w:r>
        <w:rPr>
          <w:rFonts w:hint="eastAsia" w:ascii="仿宋" w:hAnsi="仿宋" w:eastAsia="仿宋" w:cs="仿宋"/>
          <w:color w:val="000000"/>
        </w:rPr>
        <w:t>负担由此产生的所有费用及甲方的其它损失</w:t>
      </w:r>
      <w:r>
        <w:rPr>
          <w:rFonts w:hint="eastAsia" w:ascii="仿宋" w:hAnsi="仿宋" w:eastAsia="仿宋" w:cs="仿宋"/>
          <w:color w:val="000000"/>
          <w:lang w:eastAsia="zh-CN"/>
        </w:rPr>
        <w:t>，对于功能不能满足</w:t>
      </w:r>
      <w:r>
        <w:rPr>
          <w:rFonts w:hint="eastAsia" w:ascii="仿宋" w:hAnsi="仿宋" w:eastAsia="仿宋" w:cs="仿宋"/>
          <w:color w:val="000000"/>
          <w:lang w:val="en-US" w:eastAsia="zh-CN"/>
        </w:rPr>
        <w:t>谈判</w:t>
      </w:r>
      <w:r>
        <w:rPr>
          <w:rFonts w:hint="eastAsia" w:ascii="仿宋" w:hAnsi="仿宋" w:eastAsia="仿宋" w:cs="仿宋"/>
          <w:color w:val="000000"/>
          <w:lang w:eastAsia="zh-CN"/>
        </w:rPr>
        <w:t>文件要求的，甲方有权要求退换货或扣除此项全部费用</w:t>
      </w:r>
      <w:r>
        <w:rPr>
          <w:rFonts w:hint="eastAsia" w:ascii="仿宋" w:hAnsi="仿宋" w:eastAsia="仿宋" w:cs="仿宋"/>
          <w:color w:val="000000"/>
        </w:rPr>
        <w:t>。</w:t>
      </w:r>
    </w:p>
    <w:p w14:paraId="205BC676">
      <w:pPr>
        <w:keepNext w:val="0"/>
        <w:keepLines w:val="0"/>
        <w:pageBreakBefore w:val="0"/>
        <w:kinsoku/>
        <w:wordWrap/>
        <w:overflowPunct/>
        <w:topLinePunct w:val="0"/>
        <w:autoSpaceDE/>
        <w:autoSpaceDN/>
        <w:bidi w:val="0"/>
        <w:snapToGrid w:val="0"/>
        <w:spacing w:line="460" w:lineRule="exact"/>
        <w:ind w:firstLine="712" w:firstLineChars="250"/>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rPr>
        <w:t>5.如合同双方对产品的质量发生意见分歧，甲方可委托国家认可的1-2家产品质量监督检验机构对产品进行复检，检验机构出具的检验报告即为甲方向乙方提出修理、补齐、更换和索赔的有效证据。乙方除承担上述条款所规定的费用外，同时承担产品检验费用，并承担相应产品质量责任。</w:t>
      </w:r>
    </w:p>
    <w:p w14:paraId="3E087114">
      <w:pPr>
        <w:pStyle w:val="63"/>
        <w:keepNext w:val="0"/>
        <w:keepLines w:val="0"/>
        <w:pageBreakBefore w:val="0"/>
        <w:kinsoku/>
        <w:wordWrap/>
        <w:overflowPunct/>
        <w:topLinePunct w:val="0"/>
        <w:autoSpaceDE/>
        <w:autoSpaceDN/>
        <w:bidi w:val="0"/>
        <w:spacing w:line="460" w:lineRule="exact"/>
        <w:ind w:firstLine="574"/>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九</w:t>
      </w:r>
      <w:r>
        <w:rPr>
          <w:rFonts w:hint="eastAsia" w:ascii="仿宋" w:hAnsi="仿宋" w:eastAsia="仿宋" w:cs="仿宋"/>
          <w:b/>
          <w:bCs/>
          <w:color w:val="auto"/>
          <w:sz w:val="28"/>
          <w:szCs w:val="28"/>
        </w:rPr>
        <w:t>、付款方式</w:t>
      </w:r>
    </w:p>
    <w:bookmarkEnd w:id="60"/>
    <w:bookmarkEnd w:id="61"/>
    <w:p w14:paraId="1123A029">
      <w:pPr>
        <w:keepNext w:val="0"/>
        <w:keepLines w:val="0"/>
        <w:pageBreakBefore w:val="0"/>
        <w:kinsoku/>
        <w:wordWrap/>
        <w:overflowPunct/>
        <w:topLinePunct w:val="0"/>
        <w:autoSpaceDE/>
        <w:autoSpaceDN/>
        <w:bidi w:val="0"/>
        <w:snapToGrid w:val="0"/>
        <w:spacing w:line="460" w:lineRule="exact"/>
        <w:ind w:firstLine="712" w:firstLineChars="250"/>
        <w:textAlignment w:val="auto"/>
        <w:rPr>
          <w:rFonts w:hint="default" w:ascii="仿宋" w:hAnsi="仿宋" w:eastAsia="仿宋" w:cs="仿宋"/>
          <w:color w:val="000000"/>
          <w:lang w:val="en-US" w:eastAsia="zh-CN"/>
        </w:rPr>
      </w:pPr>
      <w:bookmarkStart w:id="62" w:name="_Toc505073743"/>
      <w:bookmarkStart w:id="63" w:name="_Toc445407254"/>
      <w:r>
        <w:rPr>
          <w:rFonts w:hint="eastAsia" w:ascii="仿宋" w:hAnsi="仿宋" w:eastAsia="仿宋" w:cs="仿宋"/>
          <w:color w:val="000000"/>
          <w:lang w:val="en-US" w:eastAsia="zh-CN"/>
        </w:rPr>
        <w:t>本标的合同款共分两次支付，合同签订后支付合同价款的30%预付款；所有设备到货，全部安装到位，能够正常运转，学校初验合格后组织进行正常验收，全部验收合格后支付合同剩余价款的70%。</w:t>
      </w:r>
    </w:p>
    <w:p w14:paraId="65F0FC61">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r>
        <w:rPr>
          <w:rStyle w:val="62"/>
          <w:rFonts w:hint="eastAsia" w:ascii="黑体" w:hAnsi="黑体" w:eastAsia="黑体" w:cs="黑体"/>
          <w:color w:val="auto"/>
          <w:sz w:val="32"/>
          <w:szCs w:val="32"/>
          <w:highlight w:val="none"/>
          <w:lang w:val="en-US" w:eastAsia="zh-CN"/>
        </w:rPr>
        <w:t xml:space="preserve"> </w:t>
      </w:r>
    </w:p>
    <w:p w14:paraId="75CD8749">
      <w:pPr>
        <w:numPr>
          <w:ilvl w:val="0"/>
          <w:numId w:val="0"/>
        </w:numPr>
        <w:spacing w:line="240" w:lineRule="auto"/>
        <w:jc w:val="center"/>
        <w:rPr>
          <w:rStyle w:val="62"/>
          <w:rFonts w:hint="eastAsia" w:ascii="黑体" w:hAnsi="黑体" w:eastAsia="黑体" w:cs="黑体"/>
          <w:color w:val="auto"/>
          <w:sz w:val="32"/>
          <w:szCs w:val="32"/>
          <w:highlight w:val="none"/>
          <w:lang w:eastAsia="zh-CN"/>
        </w:rPr>
      </w:pPr>
    </w:p>
    <w:p w14:paraId="1D437966">
      <w:pPr>
        <w:numPr>
          <w:ilvl w:val="0"/>
          <w:numId w:val="0"/>
        </w:numPr>
        <w:spacing w:line="240" w:lineRule="auto"/>
        <w:jc w:val="both"/>
        <w:rPr>
          <w:rStyle w:val="62"/>
          <w:rFonts w:hint="eastAsia" w:ascii="黑体" w:hAnsi="黑体" w:eastAsia="黑体" w:cs="黑体"/>
          <w:color w:val="auto"/>
          <w:sz w:val="32"/>
          <w:szCs w:val="32"/>
          <w:highlight w:val="none"/>
          <w:lang w:val="en-US" w:eastAsia="zh-CN"/>
        </w:rPr>
      </w:pPr>
      <w:r>
        <w:rPr>
          <w:rStyle w:val="62"/>
          <w:rFonts w:hint="eastAsia" w:ascii="黑体" w:hAnsi="黑体" w:eastAsia="黑体" w:cs="黑体"/>
          <w:color w:val="auto"/>
          <w:sz w:val="32"/>
          <w:szCs w:val="32"/>
          <w:highlight w:val="none"/>
          <w:lang w:val="en-US" w:eastAsia="zh-CN"/>
        </w:rPr>
        <w:t xml:space="preserve"> </w:t>
      </w:r>
    </w:p>
    <w:p w14:paraId="05C7BBA4">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18E2CF43">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0F712CCC">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52A8AE24">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4E7E6708">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503E137F">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5CECF165">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5B942BDE">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5E6B93E3">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7881DC1B">
      <w:pPr>
        <w:numPr>
          <w:ilvl w:val="0"/>
          <w:numId w:val="0"/>
        </w:numPr>
        <w:spacing w:line="240" w:lineRule="auto"/>
        <w:jc w:val="both"/>
        <w:rPr>
          <w:rStyle w:val="62"/>
          <w:rFonts w:hint="default" w:ascii="黑体" w:hAnsi="黑体" w:eastAsia="黑体" w:cs="黑体"/>
          <w:color w:val="auto"/>
          <w:sz w:val="32"/>
          <w:szCs w:val="32"/>
          <w:highlight w:val="none"/>
          <w:lang w:val="en-US" w:eastAsia="zh-CN"/>
        </w:rPr>
      </w:pPr>
    </w:p>
    <w:p w14:paraId="1D698DBB">
      <w:pPr>
        <w:numPr>
          <w:ilvl w:val="0"/>
          <w:numId w:val="0"/>
        </w:numPr>
        <w:spacing w:line="240" w:lineRule="auto"/>
        <w:jc w:val="center"/>
        <w:rPr>
          <w:rStyle w:val="62"/>
          <w:rFonts w:hint="eastAsia" w:ascii="黑体" w:hAnsi="黑体" w:eastAsia="黑体" w:cs="黑体"/>
          <w:color w:val="auto"/>
          <w:sz w:val="32"/>
          <w:szCs w:val="32"/>
          <w:highlight w:val="none"/>
        </w:rPr>
      </w:pPr>
      <w:r>
        <w:rPr>
          <w:rStyle w:val="62"/>
          <w:rFonts w:hint="eastAsia" w:ascii="黑体" w:hAnsi="黑体" w:eastAsia="黑体" w:cs="黑体"/>
          <w:color w:val="auto"/>
          <w:sz w:val="32"/>
          <w:szCs w:val="32"/>
          <w:highlight w:val="none"/>
          <w:lang w:eastAsia="zh-CN"/>
        </w:rPr>
        <w:t>第四章</w:t>
      </w:r>
      <w:r>
        <w:rPr>
          <w:rStyle w:val="62"/>
          <w:rFonts w:hint="eastAsia" w:ascii="黑体" w:hAnsi="黑体" w:eastAsia="黑体" w:cs="黑体"/>
          <w:color w:val="auto"/>
          <w:sz w:val="32"/>
          <w:szCs w:val="32"/>
          <w:highlight w:val="none"/>
        </w:rPr>
        <w:t xml:space="preserve"> 商务响应及合同</w:t>
      </w:r>
      <w:r>
        <w:rPr>
          <w:rStyle w:val="62"/>
          <w:rFonts w:ascii="黑体" w:hAnsi="黑体" w:eastAsia="黑体" w:cs="黑体"/>
          <w:color w:val="auto"/>
          <w:sz w:val="32"/>
          <w:szCs w:val="32"/>
          <w:highlight w:val="none"/>
        </w:rPr>
        <w:t>主要</w:t>
      </w:r>
      <w:r>
        <w:rPr>
          <w:rStyle w:val="62"/>
          <w:rFonts w:hint="eastAsia" w:ascii="黑体" w:hAnsi="黑体" w:eastAsia="黑体" w:cs="黑体"/>
          <w:color w:val="auto"/>
          <w:sz w:val="32"/>
          <w:szCs w:val="32"/>
          <w:highlight w:val="none"/>
        </w:rPr>
        <w:t>条款</w:t>
      </w:r>
    </w:p>
    <w:p w14:paraId="596D93A5">
      <w:pPr>
        <w:spacing w:line="240" w:lineRule="auto"/>
        <w:ind w:firstLine="2580" w:firstLineChars="1200"/>
        <w:rPr>
          <w:rFonts w:ascii="黑体" w:hAnsi="黑体" w:eastAsia="黑体"/>
          <w:bCs/>
          <w:color w:val="auto"/>
          <w:sz w:val="32"/>
          <w:szCs w:val="32"/>
        </w:rPr>
      </w:pPr>
      <w:r>
        <w:rPr>
          <w:rStyle w:val="62"/>
          <w:rFonts w:hint="eastAsia" w:ascii="黑体" w:hAnsi="黑体" w:eastAsia="黑体" w:cs="黑体"/>
          <w:b w:val="0"/>
          <w:bCs w:val="0"/>
          <w:color w:val="auto"/>
          <w:sz w:val="21"/>
          <w:szCs w:val="21"/>
        </w:rPr>
        <w:t>（仅供参考，具体依照甲乙双方协商签订）</w:t>
      </w:r>
      <w:bookmarkEnd w:id="62"/>
      <w:bookmarkEnd w:id="63"/>
    </w:p>
    <w:p w14:paraId="0D7FD8C3">
      <w:pPr>
        <w:spacing w:line="360" w:lineRule="auto"/>
        <w:ind w:left="480"/>
        <w:rPr>
          <w:rFonts w:ascii="仿宋" w:hAnsi="仿宋" w:eastAsia="仿宋" w:cs="仿宋"/>
          <w:b/>
          <w:color w:val="000000"/>
          <w:sz w:val="32"/>
          <w:szCs w:val="32"/>
        </w:rPr>
      </w:pPr>
      <w:r>
        <w:rPr>
          <w:rFonts w:hint="eastAsia" w:ascii="仿宋" w:hAnsi="仿宋" w:eastAsia="仿宋" w:cs="仿宋"/>
          <w:b/>
          <w:color w:val="000000"/>
          <w:sz w:val="32"/>
          <w:szCs w:val="32"/>
        </w:rPr>
        <w:t>一、服务条件</w:t>
      </w:r>
    </w:p>
    <w:p w14:paraId="0B426E74">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（一）交货地点：采购人指定地点</w:t>
      </w:r>
    </w:p>
    <w:p w14:paraId="12CC534C">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（二）交货时间：</w:t>
      </w:r>
      <w:r>
        <w:rPr>
          <w:rFonts w:hint="eastAsia" w:ascii="仿宋" w:hAnsi="仿宋" w:eastAsia="仿宋" w:cs="仿宋"/>
          <w:color w:val="000000"/>
          <w:sz w:val="32"/>
          <w:szCs w:val="32"/>
          <w:lang w:val="en-US" w:eastAsia="zh-CN"/>
        </w:rPr>
        <w:t>合同签订后30天内完成设备安装调试</w:t>
      </w:r>
    </w:p>
    <w:p w14:paraId="26627159">
      <w:pPr>
        <w:spacing w:line="360" w:lineRule="auto"/>
        <w:ind w:left="480"/>
        <w:rPr>
          <w:rFonts w:ascii="仿宋" w:hAnsi="仿宋" w:eastAsia="仿宋" w:cs="仿宋"/>
          <w:b/>
          <w:color w:val="000000"/>
          <w:sz w:val="32"/>
          <w:szCs w:val="32"/>
        </w:rPr>
      </w:pPr>
      <w:r>
        <w:rPr>
          <w:rFonts w:hint="eastAsia" w:ascii="仿宋" w:hAnsi="仿宋" w:eastAsia="仿宋" w:cs="仿宋"/>
          <w:b/>
          <w:color w:val="000000"/>
          <w:sz w:val="32"/>
          <w:szCs w:val="32"/>
        </w:rPr>
        <w:t>二、合同价款</w:t>
      </w:r>
    </w:p>
    <w:p w14:paraId="159AE94B">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（一）合同总价款为人民币（大写）</w:t>
      </w:r>
      <w:r>
        <w:rPr>
          <w:rFonts w:ascii="仿宋" w:hAnsi="仿宋" w:eastAsia="仿宋" w:cs="仿宋"/>
          <w:color w:val="000000"/>
          <w:sz w:val="32"/>
          <w:szCs w:val="32"/>
        </w:rPr>
        <w:t xml:space="preserve">            （￥         ）</w:t>
      </w:r>
    </w:p>
    <w:p w14:paraId="383297D9">
      <w:pPr>
        <w:spacing w:line="360" w:lineRule="auto"/>
        <w:ind w:left="480"/>
        <w:rPr>
          <w:rFonts w:ascii="仿宋" w:hAnsi="仿宋" w:eastAsia="仿宋" w:cs="仿宋"/>
          <w:color w:val="000000"/>
          <w:sz w:val="32"/>
          <w:szCs w:val="32"/>
        </w:rPr>
      </w:pPr>
      <w:r>
        <w:rPr>
          <w:rFonts w:ascii="仿宋" w:hAnsi="仿宋" w:eastAsia="仿宋" w:cs="仿宋"/>
          <w:color w:val="000000"/>
          <w:sz w:val="32"/>
          <w:szCs w:val="32"/>
        </w:rPr>
        <w:t>（二）合同总价一次性包死，不受市场价格变化因素的影响</w:t>
      </w:r>
    </w:p>
    <w:p w14:paraId="70A74631">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三）供应商（成交人）提供产品所发生的一切税（包括增值税）费等都已包含于合同价款中。供应商应在谈判报价表成交明完成本次采购所要求的货物、服务验收合格的所有费用，包括货物（产品）费、运杂费（含保险）、仓储保管费、产品辅材费、技术培训费、税费等其他一切相关费用。谈判报价表</w:t>
      </w:r>
      <w:r>
        <w:rPr>
          <w:rFonts w:hint="eastAsia" w:ascii="仿宋" w:hAnsi="仿宋" w:eastAsia="仿宋" w:cs="仿宋"/>
          <w:color w:val="000000"/>
          <w:sz w:val="32"/>
          <w:szCs w:val="32"/>
          <w:lang w:val="en-US" w:eastAsia="zh-CN"/>
        </w:rPr>
        <w:t>包含</w:t>
      </w:r>
      <w:r>
        <w:rPr>
          <w:rFonts w:hint="eastAsia" w:ascii="仿宋" w:hAnsi="仿宋" w:eastAsia="仿宋" w:cs="仿宋"/>
          <w:color w:val="000000"/>
          <w:sz w:val="32"/>
          <w:szCs w:val="32"/>
        </w:rPr>
        <w:t>本次货物、服务的所有单项价格和总价，任何有选择的报价将不予接受，按无效投标处理。</w:t>
      </w:r>
    </w:p>
    <w:p w14:paraId="4043B8BE">
      <w:pPr>
        <w:spacing w:line="360" w:lineRule="auto"/>
        <w:ind w:left="480"/>
        <w:rPr>
          <w:rFonts w:ascii="仿宋" w:hAnsi="仿宋" w:eastAsia="仿宋" w:cs="仿宋"/>
          <w:color w:val="000000"/>
          <w:sz w:val="32"/>
          <w:szCs w:val="32"/>
        </w:rPr>
      </w:pPr>
      <w:r>
        <w:rPr>
          <w:rFonts w:hint="eastAsia" w:ascii="仿宋" w:hAnsi="仿宋" w:eastAsia="仿宋" w:cs="仿宋"/>
          <w:b/>
          <w:color w:val="000000"/>
          <w:sz w:val="32"/>
          <w:szCs w:val="32"/>
        </w:rPr>
        <w:t>三、产品清单（</w:t>
      </w:r>
      <w:r>
        <w:rPr>
          <w:rFonts w:hint="eastAsia" w:ascii="仿宋" w:hAnsi="仿宋" w:eastAsia="仿宋" w:cs="仿宋"/>
          <w:color w:val="000000"/>
          <w:sz w:val="32"/>
          <w:szCs w:val="32"/>
        </w:rPr>
        <w:t>见采购清单）</w:t>
      </w:r>
    </w:p>
    <w:p w14:paraId="396D7872">
      <w:pPr>
        <w:spacing w:line="360" w:lineRule="auto"/>
        <w:ind w:left="480"/>
        <w:rPr>
          <w:rFonts w:ascii="仿宋" w:hAnsi="仿宋" w:eastAsia="仿宋" w:cs="仿宋"/>
          <w:b/>
          <w:color w:val="000000"/>
          <w:sz w:val="32"/>
          <w:szCs w:val="32"/>
        </w:rPr>
      </w:pPr>
      <w:r>
        <w:rPr>
          <w:rFonts w:hint="eastAsia" w:ascii="仿宋" w:hAnsi="仿宋" w:eastAsia="仿宋" w:cs="仿宋"/>
          <w:b/>
          <w:color w:val="000000"/>
          <w:sz w:val="32"/>
          <w:szCs w:val="32"/>
        </w:rPr>
        <w:t>四、款项结算</w:t>
      </w:r>
    </w:p>
    <w:p w14:paraId="2CE84187">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（一）支付方式：银行转账。</w:t>
      </w:r>
    </w:p>
    <w:p w14:paraId="41D5B433">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（二）货币单位：人民币</w:t>
      </w:r>
    </w:p>
    <w:p w14:paraId="280997CF">
      <w:pPr>
        <w:keepNext w:val="0"/>
        <w:keepLines w:val="0"/>
        <w:pageBreakBefore w:val="0"/>
        <w:kinsoku/>
        <w:wordWrap/>
        <w:overflowPunct/>
        <w:topLinePunct w:val="0"/>
        <w:autoSpaceDE/>
        <w:autoSpaceDN/>
        <w:bidi w:val="0"/>
        <w:snapToGrid w:val="0"/>
        <w:spacing w:line="460" w:lineRule="exact"/>
        <w:ind w:firstLine="812" w:firstLineChars="25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三</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本标的合同款共分两次支付，合同签订后支付合同价款的30%预付款；所有设备到货，全部安装到位，能够正常运转，学校初验合格后组织进行正常验收，全部验收合格后支付合同剩余价款的70%</w:t>
      </w:r>
    </w:p>
    <w:p w14:paraId="5E845329">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（具体以合同约定为准）</w:t>
      </w:r>
    </w:p>
    <w:p w14:paraId="637304A7">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（四）结算方式：具体合同约定</w:t>
      </w:r>
    </w:p>
    <w:p w14:paraId="74AC1CFF">
      <w:pPr>
        <w:spacing w:line="360" w:lineRule="auto"/>
        <w:ind w:left="480"/>
        <w:rPr>
          <w:rFonts w:ascii="仿宋" w:hAnsi="仿宋" w:eastAsia="仿宋" w:cs="仿宋"/>
          <w:b/>
          <w:color w:val="000000"/>
          <w:sz w:val="32"/>
          <w:szCs w:val="32"/>
        </w:rPr>
      </w:pPr>
      <w:r>
        <w:rPr>
          <w:rFonts w:hint="eastAsia" w:ascii="仿宋" w:hAnsi="仿宋" w:eastAsia="仿宋" w:cs="仿宋"/>
          <w:b/>
          <w:color w:val="000000"/>
          <w:sz w:val="32"/>
          <w:szCs w:val="32"/>
        </w:rPr>
        <w:t>五、运输</w:t>
      </w:r>
    </w:p>
    <w:p w14:paraId="0C6293AB">
      <w:pPr>
        <w:spacing w:line="360" w:lineRule="auto"/>
        <w:ind w:left="480"/>
        <w:rPr>
          <w:rFonts w:ascii="仿宋" w:hAnsi="仿宋" w:eastAsia="仿宋" w:cs="仿宋"/>
          <w:color w:val="000000"/>
          <w:sz w:val="32"/>
          <w:szCs w:val="32"/>
        </w:rPr>
      </w:pPr>
      <w:r>
        <w:rPr>
          <w:rFonts w:ascii="仿宋" w:hAnsi="仿宋" w:eastAsia="仿宋" w:cs="仿宋"/>
          <w:color w:val="000000"/>
          <w:sz w:val="32"/>
          <w:szCs w:val="32"/>
        </w:rPr>
        <w:t>1、运输由成交供应商负责，运杂费已包含在合同总价内。</w:t>
      </w:r>
    </w:p>
    <w:p w14:paraId="140D03B0">
      <w:pPr>
        <w:spacing w:line="360" w:lineRule="auto"/>
        <w:ind w:left="480"/>
        <w:rPr>
          <w:rFonts w:ascii="仿宋" w:hAnsi="仿宋" w:eastAsia="仿宋" w:cs="仿宋"/>
          <w:color w:val="000000"/>
          <w:sz w:val="32"/>
          <w:szCs w:val="32"/>
        </w:rPr>
      </w:pPr>
      <w:r>
        <w:rPr>
          <w:rFonts w:ascii="仿宋" w:hAnsi="仿宋" w:eastAsia="仿宋" w:cs="仿宋"/>
          <w:color w:val="000000"/>
          <w:sz w:val="32"/>
          <w:szCs w:val="32"/>
        </w:rPr>
        <w:t>2、运输方式由成交供应商自行选择，但必须保证按期交付。不得断货，因断货造成的损失由成交供应商负责赔偿。</w:t>
      </w:r>
    </w:p>
    <w:p w14:paraId="62B3505D">
      <w:pPr>
        <w:spacing w:line="360" w:lineRule="auto"/>
        <w:ind w:left="480"/>
        <w:rPr>
          <w:rFonts w:ascii="仿宋" w:hAnsi="仿宋" w:eastAsia="仿宋" w:cs="仿宋"/>
          <w:b/>
          <w:color w:val="000000"/>
          <w:sz w:val="32"/>
          <w:szCs w:val="32"/>
        </w:rPr>
      </w:pPr>
      <w:r>
        <w:rPr>
          <w:rFonts w:hint="eastAsia" w:ascii="仿宋" w:hAnsi="仿宋" w:eastAsia="仿宋" w:cs="仿宋"/>
          <w:b/>
          <w:color w:val="000000"/>
          <w:sz w:val="32"/>
          <w:szCs w:val="32"/>
        </w:rPr>
        <w:t>六、技术标准、质量标准及服务要求</w:t>
      </w:r>
    </w:p>
    <w:p w14:paraId="54706711">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（一）所供货物必须保证质量可靠、进货渠道正规，</w:t>
      </w:r>
      <w:r>
        <w:rPr>
          <w:rFonts w:ascii="仿宋" w:hAnsi="仿宋" w:eastAsia="仿宋" w:cs="仿宋"/>
          <w:color w:val="000000"/>
          <w:sz w:val="32"/>
          <w:szCs w:val="32"/>
        </w:rPr>
        <w:t xml:space="preserve"> 符合国家、行业标准合格品要求，商品按最新国标要求标识</w:t>
      </w:r>
    </w:p>
    <w:p w14:paraId="7AA970D7">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（二）所供货物符合国家现行标准和相应的技术规范，这些标准和技术规范应为合同签订之日为止最新公布发行的标准和技术规范。</w:t>
      </w:r>
    </w:p>
    <w:p w14:paraId="75FF9283">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（三）质保期内出现质量问题予以免费维修或调换。</w:t>
      </w:r>
    </w:p>
    <w:p w14:paraId="1E6F8204">
      <w:pPr>
        <w:spacing w:line="360" w:lineRule="auto"/>
        <w:ind w:left="480"/>
        <w:rPr>
          <w:rFonts w:ascii="仿宋" w:hAnsi="仿宋" w:eastAsia="仿宋" w:cs="仿宋"/>
          <w:color w:val="000000"/>
          <w:sz w:val="32"/>
          <w:szCs w:val="32"/>
        </w:rPr>
      </w:pPr>
      <w:r>
        <w:rPr>
          <w:rFonts w:hint="eastAsia" w:ascii="仿宋" w:hAnsi="仿宋" w:eastAsia="仿宋" w:cs="仿宋"/>
          <w:color w:val="000000"/>
          <w:sz w:val="32"/>
          <w:szCs w:val="32"/>
        </w:rPr>
        <w:t>（四）具有良好的外观，适合工作人员的使用。</w:t>
      </w:r>
    </w:p>
    <w:p w14:paraId="56DE0190">
      <w:pPr>
        <w:spacing w:line="420" w:lineRule="exact"/>
        <w:ind w:left="482"/>
        <w:rPr>
          <w:rFonts w:ascii="仿宋" w:hAnsi="仿宋" w:eastAsia="仿宋" w:cs="仿宋"/>
          <w:color w:val="000000"/>
          <w:sz w:val="32"/>
          <w:szCs w:val="32"/>
        </w:rPr>
      </w:pPr>
      <w:r>
        <w:rPr>
          <w:rFonts w:hint="eastAsia" w:ascii="仿宋" w:hAnsi="仿宋" w:eastAsia="仿宋" w:cs="仿宋"/>
          <w:color w:val="000000"/>
          <w:sz w:val="32"/>
          <w:szCs w:val="32"/>
        </w:rPr>
        <w:t>（五）供应商提供的商品，若发生侵权而产生的一切后果，由乙方负责，甲方保留索赔权力。</w:t>
      </w:r>
    </w:p>
    <w:p w14:paraId="35E8BE97">
      <w:pPr>
        <w:spacing w:line="420" w:lineRule="exact"/>
        <w:ind w:left="482"/>
        <w:rPr>
          <w:rFonts w:ascii="仿宋" w:hAnsi="仿宋" w:eastAsia="仿宋" w:cs="仿宋"/>
          <w:b/>
          <w:color w:val="000000"/>
          <w:sz w:val="32"/>
          <w:szCs w:val="32"/>
        </w:rPr>
      </w:pPr>
      <w:r>
        <w:rPr>
          <w:rFonts w:hint="eastAsia" w:ascii="仿宋" w:hAnsi="仿宋" w:eastAsia="仿宋" w:cs="仿宋"/>
          <w:b/>
          <w:color w:val="000000"/>
          <w:sz w:val="32"/>
          <w:szCs w:val="32"/>
        </w:rPr>
        <w:t>七、验收</w:t>
      </w:r>
    </w:p>
    <w:p w14:paraId="301CFFEF">
      <w:pPr>
        <w:spacing w:line="420" w:lineRule="exact"/>
        <w:ind w:left="482"/>
        <w:rPr>
          <w:rFonts w:ascii="仿宋" w:hAnsi="仿宋" w:eastAsia="仿宋" w:cs="仿宋"/>
          <w:color w:val="000000"/>
          <w:sz w:val="32"/>
          <w:szCs w:val="32"/>
        </w:rPr>
      </w:pPr>
      <w:r>
        <w:rPr>
          <w:rFonts w:hint="eastAsia" w:ascii="仿宋" w:hAnsi="仿宋" w:eastAsia="仿宋" w:cs="仿宋"/>
          <w:color w:val="000000"/>
          <w:sz w:val="32"/>
          <w:szCs w:val="32"/>
        </w:rPr>
        <w:t>（一）货物到达甲方指定地点后，采购人根据合同要求，组织供应商进行验收，验收合格后，填写验收单作为最终认可。</w:t>
      </w:r>
    </w:p>
    <w:p w14:paraId="035D95A4">
      <w:pPr>
        <w:spacing w:line="420" w:lineRule="exact"/>
        <w:ind w:left="482"/>
        <w:rPr>
          <w:rFonts w:ascii="仿宋" w:hAnsi="仿宋" w:eastAsia="仿宋" w:cs="仿宋"/>
          <w:color w:val="000000"/>
          <w:sz w:val="32"/>
          <w:szCs w:val="32"/>
        </w:rPr>
      </w:pPr>
      <w:r>
        <w:rPr>
          <w:rFonts w:hint="eastAsia" w:ascii="仿宋" w:hAnsi="仿宋" w:eastAsia="仿宋" w:cs="仿宋"/>
          <w:color w:val="000000"/>
          <w:sz w:val="32"/>
          <w:szCs w:val="32"/>
        </w:rPr>
        <w:t>（二）验收依据</w:t>
      </w:r>
    </w:p>
    <w:p w14:paraId="4E6AD666">
      <w:pPr>
        <w:spacing w:line="420" w:lineRule="exact"/>
        <w:ind w:left="482"/>
        <w:rPr>
          <w:rFonts w:ascii="仿宋" w:hAnsi="仿宋" w:eastAsia="仿宋" w:cs="仿宋"/>
          <w:color w:val="000000"/>
          <w:sz w:val="32"/>
          <w:szCs w:val="32"/>
        </w:rPr>
      </w:pPr>
      <w:r>
        <w:rPr>
          <w:rFonts w:ascii="仿宋" w:hAnsi="仿宋" w:eastAsia="仿宋" w:cs="仿宋"/>
          <w:color w:val="000000"/>
          <w:sz w:val="32"/>
          <w:szCs w:val="32"/>
        </w:rPr>
        <w:t>1.谈判文件、响应文件、澄清表（函）；</w:t>
      </w:r>
    </w:p>
    <w:p w14:paraId="4D44532A">
      <w:pPr>
        <w:spacing w:line="420" w:lineRule="exact"/>
        <w:ind w:left="482"/>
        <w:rPr>
          <w:rFonts w:ascii="仿宋" w:hAnsi="仿宋" w:eastAsia="仿宋" w:cs="仿宋"/>
          <w:color w:val="000000"/>
          <w:sz w:val="32"/>
          <w:szCs w:val="32"/>
        </w:rPr>
      </w:pPr>
      <w:r>
        <w:rPr>
          <w:rFonts w:ascii="仿宋" w:hAnsi="仿宋" w:eastAsia="仿宋" w:cs="仿宋"/>
          <w:color w:val="000000"/>
          <w:sz w:val="32"/>
          <w:szCs w:val="32"/>
        </w:rPr>
        <w:t>2.合格证书；</w:t>
      </w:r>
    </w:p>
    <w:p w14:paraId="1814710E">
      <w:pPr>
        <w:spacing w:line="420" w:lineRule="exact"/>
        <w:ind w:left="482"/>
        <w:rPr>
          <w:rFonts w:ascii="仿宋" w:hAnsi="仿宋" w:eastAsia="仿宋" w:cs="仿宋"/>
          <w:color w:val="000000"/>
          <w:sz w:val="32"/>
          <w:szCs w:val="32"/>
        </w:rPr>
      </w:pPr>
      <w:r>
        <w:rPr>
          <w:rFonts w:ascii="仿宋" w:hAnsi="仿宋" w:eastAsia="仿宋" w:cs="仿宋"/>
          <w:color w:val="000000"/>
          <w:sz w:val="32"/>
          <w:szCs w:val="32"/>
        </w:rPr>
        <w:t>3.合同及附件文本；</w:t>
      </w:r>
    </w:p>
    <w:p w14:paraId="09E9FD62">
      <w:pPr>
        <w:spacing w:line="420" w:lineRule="exact"/>
        <w:ind w:left="480"/>
        <w:rPr>
          <w:rFonts w:ascii="仿宋" w:hAnsi="仿宋" w:eastAsia="仿宋" w:cs="仿宋"/>
          <w:color w:val="000000"/>
          <w:sz w:val="32"/>
          <w:szCs w:val="32"/>
        </w:rPr>
      </w:pPr>
      <w:r>
        <w:rPr>
          <w:rFonts w:ascii="仿宋" w:hAnsi="仿宋" w:eastAsia="仿宋" w:cs="仿宋"/>
          <w:color w:val="000000"/>
          <w:sz w:val="32"/>
          <w:szCs w:val="32"/>
        </w:rPr>
        <w:t>4.同签订时国家及行业现行的标准和技术规范。</w:t>
      </w:r>
    </w:p>
    <w:p w14:paraId="67D160E0">
      <w:pPr>
        <w:spacing w:line="420" w:lineRule="exact"/>
        <w:ind w:left="480"/>
        <w:rPr>
          <w:rFonts w:ascii="仿宋" w:hAnsi="仿宋" w:eastAsia="仿宋" w:cs="仿宋"/>
          <w:b/>
          <w:color w:val="000000"/>
          <w:sz w:val="32"/>
          <w:szCs w:val="32"/>
        </w:rPr>
      </w:pPr>
      <w:r>
        <w:rPr>
          <w:rFonts w:hint="eastAsia" w:ascii="仿宋" w:hAnsi="仿宋" w:eastAsia="仿宋" w:cs="仿宋"/>
          <w:b/>
          <w:color w:val="000000"/>
          <w:sz w:val="32"/>
          <w:szCs w:val="32"/>
        </w:rPr>
        <w:t>八、违约责任</w:t>
      </w:r>
    </w:p>
    <w:p w14:paraId="190EF1E0">
      <w:pPr>
        <w:spacing w:line="420" w:lineRule="exact"/>
        <w:ind w:left="480"/>
        <w:rPr>
          <w:rFonts w:ascii="仿宋" w:hAnsi="仿宋" w:eastAsia="仿宋" w:cs="仿宋"/>
          <w:color w:val="000000"/>
          <w:sz w:val="32"/>
          <w:szCs w:val="32"/>
        </w:rPr>
      </w:pPr>
      <w:r>
        <w:rPr>
          <w:rFonts w:hint="eastAsia" w:ascii="仿宋" w:hAnsi="仿宋" w:eastAsia="仿宋" w:cs="仿宋"/>
          <w:color w:val="000000"/>
          <w:sz w:val="32"/>
          <w:szCs w:val="32"/>
        </w:rPr>
        <w:t>（一）按《合同法》中的相关条款执行。</w:t>
      </w:r>
    </w:p>
    <w:p w14:paraId="72FE09F1">
      <w:pPr>
        <w:spacing w:line="420" w:lineRule="exact"/>
        <w:ind w:left="482"/>
        <w:rPr>
          <w:rFonts w:ascii="仿宋" w:hAnsi="仿宋" w:eastAsia="仿宋" w:cs="仿宋"/>
          <w:color w:val="000000"/>
          <w:sz w:val="32"/>
          <w:szCs w:val="32"/>
        </w:rPr>
      </w:pPr>
      <w:r>
        <w:rPr>
          <w:rFonts w:hint="eastAsia" w:ascii="仿宋" w:hAnsi="仿宋" w:eastAsia="仿宋" w:cs="仿宋"/>
          <w:color w:val="000000"/>
          <w:sz w:val="32"/>
          <w:szCs w:val="32"/>
        </w:rPr>
        <w:t>（二）未按合同要求提供货物或货物质量不能满足合同要求，采购人有权依据《合同法》有关条款及合同约定终止合同，并要求成交供应商承担违约责任。</w:t>
      </w:r>
    </w:p>
    <w:p w14:paraId="12A6EB04">
      <w:pPr>
        <w:spacing w:line="420" w:lineRule="exact"/>
        <w:ind w:left="482"/>
        <w:rPr>
          <w:rFonts w:ascii="仿宋" w:hAnsi="仿宋" w:eastAsia="仿宋" w:cs="仿宋"/>
          <w:b/>
          <w:color w:val="000000"/>
          <w:sz w:val="32"/>
          <w:szCs w:val="32"/>
        </w:rPr>
      </w:pPr>
      <w:r>
        <w:rPr>
          <w:rFonts w:hint="eastAsia" w:ascii="仿宋" w:hAnsi="仿宋" w:eastAsia="仿宋" w:cs="仿宋"/>
          <w:b/>
          <w:color w:val="000000"/>
          <w:sz w:val="32"/>
          <w:szCs w:val="32"/>
        </w:rPr>
        <w:t>九、争议解决</w:t>
      </w:r>
    </w:p>
    <w:p w14:paraId="010D4830">
      <w:pPr>
        <w:spacing w:line="420" w:lineRule="exact"/>
        <w:ind w:left="482"/>
        <w:rPr>
          <w:rFonts w:ascii="仿宋" w:hAnsi="仿宋" w:eastAsia="仿宋" w:cs="仿宋"/>
          <w:color w:val="000000"/>
          <w:sz w:val="32"/>
          <w:szCs w:val="32"/>
        </w:rPr>
      </w:pPr>
      <w:r>
        <w:rPr>
          <w:rFonts w:hint="eastAsia" w:ascii="仿宋" w:hAnsi="仿宋" w:eastAsia="仿宋" w:cs="仿宋"/>
          <w:color w:val="000000"/>
          <w:sz w:val="32"/>
          <w:szCs w:val="32"/>
        </w:rPr>
        <w:t>执行本合同中产生纠纷，由采购人与成交供应商双方协商解决；协商不成，向采购人所在地人民法院提起诉讼。</w:t>
      </w:r>
    </w:p>
    <w:p w14:paraId="281163A8">
      <w:pPr>
        <w:spacing w:line="420" w:lineRule="exact"/>
        <w:ind w:left="482"/>
        <w:rPr>
          <w:rFonts w:ascii="仿宋" w:hAnsi="仿宋" w:eastAsia="仿宋" w:cs="仿宋"/>
          <w:b/>
          <w:color w:val="000000"/>
          <w:sz w:val="32"/>
          <w:szCs w:val="32"/>
        </w:rPr>
      </w:pPr>
      <w:r>
        <w:rPr>
          <w:rFonts w:hint="eastAsia" w:ascii="仿宋" w:hAnsi="仿宋" w:eastAsia="仿宋" w:cs="仿宋"/>
          <w:b/>
          <w:color w:val="000000"/>
          <w:sz w:val="32"/>
          <w:szCs w:val="32"/>
        </w:rPr>
        <w:t>十、合同生效及其他</w:t>
      </w:r>
    </w:p>
    <w:p w14:paraId="641AE6E0">
      <w:pPr>
        <w:spacing w:line="420" w:lineRule="exact"/>
        <w:ind w:left="482"/>
        <w:rPr>
          <w:rFonts w:ascii="仿宋" w:hAnsi="仿宋" w:eastAsia="仿宋" w:cs="仿宋"/>
          <w:color w:val="000000"/>
          <w:sz w:val="32"/>
          <w:szCs w:val="32"/>
        </w:rPr>
      </w:pPr>
      <w:r>
        <w:rPr>
          <w:rFonts w:ascii="仿宋" w:hAnsi="仿宋" w:eastAsia="仿宋" w:cs="仿宋"/>
          <w:color w:val="000000"/>
          <w:sz w:val="32"/>
          <w:szCs w:val="32"/>
        </w:rPr>
        <w:t>1、本合同自签订之日起生效。</w:t>
      </w:r>
    </w:p>
    <w:p w14:paraId="559A9F06">
      <w:pPr>
        <w:spacing w:line="420" w:lineRule="exact"/>
        <w:ind w:left="482"/>
        <w:rPr>
          <w:rFonts w:ascii="仿宋" w:hAnsi="仿宋" w:eastAsia="仿宋" w:cs="仿宋"/>
          <w:color w:val="000000"/>
          <w:sz w:val="32"/>
          <w:szCs w:val="32"/>
        </w:rPr>
      </w:pPr>
      <w:r>
        <w:rPr>
          <w:rFonts w:ascii="仿宋" w:hAnsi="仿宋" w:eastAsia="仿宋" w:cs="仿宋"/>
          <w:color w:val="000000"/>
          <w:sz w:val="32"/>
          <w:szCs w:val="32"/>
        </w:rPr>
        <w:t>2、本合同一式叁份，甲乙双方各执一份，政府采购监督部门备案一份，效力相同。</w:t>
      </w:r>
    </w:p>
    <w:p w14:paraId="58D3B5F9">
      <w:pPr>
        <w:spacing w:line="420" w:lineRule="exact"/>
        <w:ind w:left="482"/>
        <w:rPr>
          <w:rFonts w:ascii="仿宋" w:hAnsi="仿宋" w:eastAsia="仿宋" w:cs="仿宋"/>
          <w:color w:val="000000"/>
          <w:sz w:val="32"/>
          <w:szCs w:val="32"/>
        </w:rPr>
      </w:pPr>
      <w:r>
        <w:rPr>
          <w:rFonts w:ascii="仿宋" w:hAnsi="仿宋" w:eastAsia="仿宋" w:cs="仿宋"/>
          <w:color w:val="000000"/>
          <w:sz w:val="32"/>
          <w:szCs w:val="32"/>
        </w:rPr>
        <w:t>3、未尽事宜由双方在签订合同时具体明确。</w:t>
      </w:r>
    </w:p>
    <w:p w14:paraId="06ABCD0D">
      <w:pPr>
        <w:spacing w:before="120" w:line="360" w:lineRule="auto"/>
        <w:jc w:val="both"/>
        <w:rPr>
          <w:rStyle w:val="48"/>
          <w:rFonts w:hint="eastAsia" w:ascii="黑体" w:hAnsi="黑体" w:eastAsia="黑体" w:cs="黑体"/>
          <w:sz w:val="32"/>
          <w:szCs w:val="32"/>
        </w:rPr>
      </w:pPr>
    </w:p>
    <w:p w14:paraId="2F5C3506">
      <w:pPr>
        <w:spacing w:before="120" w:line="360" w:lineRule="auto"/>
        <w:jc w:val="both"/>
        <w:rPr>
          <w:rStyle w:val="48"/>
          <w:rFonts w:hint="eastAsia" w:ascii="黑体" w:hAnsi="黑体" w:eastAsia="黑体" w:cs="黑体"/>
          <w:sz w:val="32"/>
          <w:szCs w:val="32"/>
        </w:rPr>
      </w:pPr>
    </w:p>
    <w:p w14:paraId="1092CF54">
      <w:pPr>
        <w:spacing w:before="120" w:line="360" w:lineRule="auto"/>
        <w:jc w:val="both"/>
        <w:rPr>
          <w:rStyle w:val="48"/>
          <w:rFonts w:hint="eastAsia" w:ascii="黑体" w:hAnsi="黑体" w:eastAsia="黑体" w:cs="黑体"/>
          <w:sz w:val="32"/>
          <w:szCs w:val="32"/>
        </w:rPr>
      </w:pPr>
    </w:p>
    <w:p w14:paraId="5ED98F95">
      <w:pPr>
        <w:spacing w:before="120" w:line="360" w:lineRule="auto"/>
        <w:jc w:val="both"/>
        <w:rPr>
          <w:rStyle w:val="48"/>
          <w:rFonts w:hint="eastAsia" w:ascii="黑体" w:hAnsi="黑体" w:eastAsia="黑体" w:cs="黑体"/>
          <w:sz w:val="32"/>
          <w:szCs w:val="32"/>
        </w:rPr>
      </w:pPr>
    </w:p>
    <w:p w14:paraId="3EE67942">
      <w:pPr>
        <w:spacing w:before="120" w:line="360" w:lineRule="auto"/>
        <w:jc w:val="center"/>
        <w:rPr>
          <w:rStyle w:val="48"/>
          <w:rFonts w:hint="eastAsia" w:ascii="黑体" w:hAnsi="黑体" w:eastAsia="黑体" w:cs="黑体"/>
          <w:sz w:val="32"/>
          <w:szCs w:val="32"/>
        </w:rPr>
      </w:pPr>
    </w:p>
    <w:p w14:paraId="4E1C37A8">
      <w:pPr>
        <w:spacing w:before="120" w:line="360" w:lineRule="auto"/>
        <w:jc w:val="center"/>
        <w:rPr>
          <w:rFonts w:ascii="黑体" w:hAnsi="黑体" w:eastAsia="黑体"/>
          <w:bCs/>
          <w:sz w:val="32"/>
          <w:szCs w:val="32"/>
        </w:rPr>
      </w:pPr>
      <w:r>
        <w:rPr>
          <w:rStyle w:val="48"/>
          <w:rFonts w:hint="eastAsia" w:ascii="黑体" w:hAnsi="黑体" w:eastAsia="黑体" w:cs="黑体"/>
          <w:sz w:val="32"/>
          <w:szCs w:val="32"/>
        </w:rPr>
        <w:t>第五章  响应文件构成及格式</w:t>
      </w:r>
    </w:p>
    <w:p w14:paraId="4AAC1185">
      <w:pPr>
        <w:spacing w:line="240" w:lineRule="auto"/>
        <w:jc w:val="left"/>
        <w:rPr>
          <w:color w:val="auto"/>
          <w:sz w:val="30"/>
          <w:szCs w:val="30"/>
        </w:rPr>
      </w:pPr>
      <w:r>
        <w:rPr>
          <w:rFonts w:hint="eastAsia"/>
          <w:color w:val="auto"/>
          <w:sz w:val="30"/>
          <w:szCs w:val="30"/>
        </w:rPr>
        <w:t xml:space="preserve">封面格式                                 （正本/副本）   </w:t>
      </w:r>
    </w:p>
    <w:p w14:paraId="733D2014">
      <w:pPr>
        <w:pStyle w:val="83"/>
        <w:spacing w:line="240" w:lineRule="auto"/>
        <w:ind w:firstLine="0" w:firstLineChars="0"/>
        <w:rPr>
          <w:color w:val="auto"/>
          <w:sz w:val="36"/>
          <w:u w:val="single"/>
        </w:rPr>
      </w:pPr>
      <w:r>
        <w:rPr>
          <w:rFonts w:hint="eastAsia"/>
          <w:color w:val="auto"/>
          <w:sz w:val="36"/>
        </w:rPr>
        <w:t>项目编号：</w:t>
      </w:r>
      <w:r>
        <w:rPr>
          <w:rFonts w:hint="eastAsia"/>
          <w:color w:val="auto"/>
          <w:sz w:val="36"/>
          <w:u w:val="single"/>
        </w:rPr>
        <w:t xml:space="preserve">             </w:t>
      </w:r>
    </w:p>
    <w:p w14:paraId="1A99B070">
      <w:pPr>
        <w:spacing w:line="240" w:lineRule="auto"/>
        <w:ind w:right="11"/>
        <w:rPr>
          <w:rFonts w:hint="eastAsia" w:ascii="宋体" w:hAnsi="宋体" w:eastAsia="宋体" w:cs="宋体"/>
          <w:b/>
          <w:bCs/>
          <w:color w:val="auto"/>
          <w:sz w:val="52"/>
          <w:szCs w:val="52"/>
        </w:rPr>
      </w:pPr>
    </w:p>
    <w:p w14:paraId="2FA51ABB">
      <w:pPr>
        <w:spacing w:line="240" w:lineRule="auto"/>
        <w:jc w:val="center"/>
        <w:rPr>
          <w:rFonts w:hint="eastAsia" w:ascii="仿宋" w:hAnsi="仿宋" w:eastAsia="仿宋" w:cs="Times New Roman"/>
          <w:b/>
          <w:color w:val="auto"/>
          <w:kern w:val="0"/>
          <w:sz w:val="72"/>
          <w:szCs w:val="72"/>
          <w:lang w:val="en-US" w:eastAsia="zh-CN" w:bidi="ar-SA"/>
        </w:rPr>
      </w:pPr>
      <w:r>
        <w:rPr>
          <w:rFonts w:hint="eastAsia" w:ascii="宋体" w:hAnsi="宋体" w:eastAsia="宋体" w:cs="宋体"/>
          <w:b/>
          <w:color w:val="auto"/>
          <w:kern w:val="0"/>
          <w:sz w:val="72"/>
          <w:szCs w:val="72"/>
          <w:lang w:val="en-US" w:eastAsia="zh-CN"/>
        </w:rPr>
        <w:t>府谷县教体局教育信息化设备购置项目</w:t>
      </w:r>
    </w:p>
    <w:p w14:paraId="4B2089ED">
      <w:pPr>
        <w:pStyle w:val="19"/>
        <w:rPr>
          <w:color w:val="auto"/>
        </w:rPr>
      </w:pPr>
    </w:p>
    <w:p w14:paraId="4845DF1B">
      <w:pPr>
        <w:pStyle w:val="19"/>
        <w:jc w:val="center"/>
        <w:rPr>
          <w:rFonts w:hint="eastAsia" w:ascii="仿宋" w:hAnsi="仿宋" w:eastAsia="仿宋"/>
          <w:b/>
          <w:color w:val="auto"/>
          <w:sz w:val="72"/>
          <w:szCs w:val="72"/>
        </w:rPr>
      </w:pPr>
    </w:p>
    <w:p w14:paraId="2087D7A0">
      <w:pPr>
        <w:pStyle w:val="19"/>
        <w:jc w:val="center"/>
        <w:rPr>
          <w:rFonts w:ascii="仿宋" w:hAnsi="仿宋" w:eastAsia="仿宋"/>
          <w:b/>
          <w:color w:val="auto"/>
          <w:sz w:val="72"/>
          <w:szCs w:val="72"/>
        </w:rPr>
      </w:pPr>
      <w:r>
        <w:rPr>
          <w:rFonts w:hint="eastAsia" w:ascii="仿宋" w:hAnsi="仿宋" w:eastAsia="仿宋"/>
          <w:b/>
          <w:color w:val="auto"/>
          <w:sz w:val="72"/>
          <w:szCs w:val="72"/>
        </w:rPr>
        <w:t>资格响应文件</w:t>
      </w:r>
    </w:p>
    <w:p w14:paraId="5A61F920">
      <w:pPr>
        <w:spacing w:line="240" w:lineRule="auto"/>
        <w:jc w:val="center"/>
        <w:rPr>
          <w:color w:val="auto"/>
          <w:sz w:val="36"/>
        </w:rPr>
      </w:pPr>
    </w:p>
    <w:p w14:paraId="14156CA3">
      <w:pPr>
        <w:pStyle w:val="19"/>
        <w:rPr>
          <w:color w:val="auto"/>
        </w:rPr>
      </w:pPr>
    </w:p>
    <w:p w14:paraId="74BCE928">
      <w:pPr>
        <w:pStyle w:val="19"/>
        <w:rPr>
          <w:color w:val="auto"/>
        </w:rPr>
      </w:pPr>
    </w:p>
    <w:p w14:paraId="27A48E4E">
      <w:pPr>
        <w:pStyle w:val="83"/>
        <w:spacing w:line="240" w:lineRule="auto"/>
        <w:ind w:left="0" w:leftChars="0" w:firstLine="0" w:firstLineChars="0"/>
        <w:rPr>
          <w:rFonts w:hint="eastAsia"/>
          <w:color w:val="auto"/>
          <w:sz w:val="36"/>
        </w:rPr>
      </w:pPr>
    </w:p>
    <w:p w14:paraId="6C04E8BB">
      <w:pPr>
        <w:pStyle w:val="83"/>
        <w:spacing w:line="240" w:lineRule="auto"/>
        <w:ind w:firstLine="1707" w:firstLineChars="468"/>
        <w:rPr>
          <w:rFonts w:hint="eastAsia"/>
          <w:color w:val="auto"/>
          <w:sz w:val="36"/>
        </w:rPr>
      </w:pPr>
    </w:p>
    <w:p w14:paraId="577457D2">
      <w:pPr>
        <w:pStyle w:val="83"/>
        <w:spacing w:line="240" w:lineRule="auto"/>
        <w:ind w:firstLine="1707" w:firstLineChars="468"/>
        <w:rPr>
          <w:rFonts w:hint="eastAsia"/>
          <w:color w:val="auto"/>
          <w:sz w:val="36"/>
        </w:rPr>
      </w:pPr>
    </w:p>
    <w:p w14:paraId="3637D8A5">
      <w:pPr>
        <w:pStyle w:val="83"/>
        <w:spacing w:line="240" w:lineRule="auto"/>
        <w:ind w:firstLine="1707" w:firstLineChars="468"/>
        <w:rPr>
          <w:rFonts w:hint="eastAsia"/>
          <w:color w:val="auto"/>
          <w:sz w:val="36"/>
        </w:rPr>
      </w:pPr>
    </w:p>
    <w:p w14:paraId="6DB52855">
      <w:pPr>
        <w:pStyle w:val="83"/>
        <w:spacing w:line="240" w:lineRule="auto"/>
        <w:ind w:firstLine="1707" w:firstLineChars="468"/>
        <w:rPr>
          <w:rFonts w:hint="eastAsia"/>
          <w:color w:val="auto"/>
          <w:sz w:val="36"/>
        </w:rPr>
      </w:pPr>
    </w:p>
    <w:p w14:paraId="5DE483C7">
      <w:pPr>
        <w:pStyle w:val="83"/>
        <w:spacing w:line="240" w:lineRule="auto"/>
        <w:ind w:firstLine="1707" w:firstLineChars="468"/>
        <w:rPr>
          <w:rFonts w:hint="eastAsia"/>
          <w:color w:val="auto"/>
          <w:sz w:val="36"/>
        </w:rPr>
      </w:pPr>
      <w:r>
        <w:rPr>
          <w:rFonts w:hint="eastAsia"/>
          <w:color w:val="auto"/>
          <w:sz w:val="36"/>
        </w:rPr>
        <w:t>供 应 商：</w:t>
      </w:r>
      <w:r>
        <w:rPr>
          <w:rFonts w:hint="eastAsia"/>
          <w:color w:val="auto"/>
          <w:sz w:val="36"/>
          <w:u w:val="single"/>
        </w:rPr>
        <w:t xml:space="preserve">             </w:t>
      </w:r>
      <w:r>
        <w:rPr>
          <w:rFonts w:hint="eastAsia"/>
          <w:color w:val="auto"/>
          <w:sz w:val="36"/>
        </w:rPr>
        <w:t>（公章）</w:t>
      </w:r>
    </w:p>
    <w:p w14:paraId="22D528FE">
      <w:pPr>
        <w:pStyle w:val="83"/>
        <w:spacing w:line="240" w:lineRule="auto"/>
        <w:ind w:firstLine="1707" w:firstLineChars="468"/>
        <w:rPr>
          <w:color w:val="auto"/>
          <w:sz w:val="36"/>
          <w:u w:val="single"/>
        </w:rPr>
      </w:pPr>
      <w:r>
        <w:rPr>
          <w:rFonts w:hint="eastAsia"/>
          <w:color w:val="auto"/>
          <w:sz w:val="36"/>
        </w:rPr>
        <w:t>时　  间：</w:t>
      </w:r>
      <w:r>
        <w:rPr>
          <w:rFonts w:hint="eastAsia"/>
          <w:color w:val="auto"/>
          <w:sz w:val="36"/>
          <w:u w:val="single"/>
        </w:rPr>
        <w:t xml:space="preserve">             </w:t>
      </w:r>
    </w:p>
    <w:p w14:paraId="40928AB8">
      <w:pPr>
        <w:pStyle w:val="83"/>
        <w:ind w:firstLine="0" w:firstLineChars="0"/>
        <w:jc w:val="center"/>
        <w:rPr>
          <w:rFonts w:hint="eastAsia"/>
          <w:color w:val="auto"/>
          <w:sz w:val="36"/>
        </w:rPr>
      </w:pPr>
    </w:p>
    <w:p w14:paraId="15EBD168">
      <w:pPr>
        <w:pStyle w:val="83"/>
        <w:ind w:firstLine="0" w:firstLineChars="0"/>
        <w:jc w:val="both"/>
        <w:rPr>
          <w:rFonts w:hint="eastAsia"/>
          <w:b/>
          <w:color w:val="auto"/>
          <w:sz w:val="36"/>
        </w:rPr>
      </w:pPr>
    </w:p>
    <w:p w14:paraId="6EEEDA1E">
      <w:pPr>
        <w:pStyle w:val="83"/>
        <w:ind w:firstLine="0" w:firstLineChars="0"/>
        <w:jc w:val="center"/>
        <w:rPr>
          <w:b/>
          <w:color w:val="auto"/>
          <w:sz w:val="36"/>
        </w:rPr>
      </w:pPr>
      <w:r>
        <w:rPr>
          <w:rFonts w:hint="eastAsia"/>
          <w:b/>
          <w:color w:val="auto"/>
          <w:sz w:val="36"/>
        </w:rPr>
        <w:t>目   录</w:t>
      </w:r>
    </w:p>
    <w:p w14:paraId="16BDD20E">
      <w:pPr>
        <w:pStyle w:val="83"/>
        <w:ind w:firstLine="1707" w:firstLineChars="468"/>
        <w:rPr>
          <w:b/>
          <w:color w:val="auto"/>
          <w:sz w:val="36"/>
          <w:szCs w:val="36"/>
        </w:rPr>
      </w:pPr>
    </w:p>
    <w:p w14:paraId="62A01B76">
      <w:pPr>
        <w:tabs>
          <w:tab w:val="right" w:leader="hyphen" w:pos="8504"/>
        </w:tabs>
        <w:spacing w:line="500" w:lineRule="exact"/>
        <w:ind w:left="1995" w:leftChars="200" w:right="855" w:rightChars="300" w:hanging="1425" w:hangingChars="500"/>
      </w:pPr>
      <w:bookmarkStart w:id="64" w:name="_Toc186"/>
      <w:bookmarkStart w:id="65" w:name="_Toc56066567"/>
      <w:r>
        <w:rPr>
          <w:rFonts w:hint="eastAsia"/>
        </w:rPr>
        <w:t>一、</w:t>
      </w:r>
      <w:r>
        <w:rPr>
          <w:rFonts w:hint="eastAsia" w:cs="Times New Roman"/>
        </w:rPr>
        <w:t>供应商性质证明文件</w:t>
      </w:r>
      <w:r>
        <w:tab/>
      </w:r>
      <w:r>
        <w:t>X</w:t>
      </w:r>
    </w:p>
    <w:p w14:paraId="28627F10">
      <w:pPr>
        <w:tabs>
          <w:tab w:val="right" w:leader="hyphen" w:pos="8504"/>
        </w:tabs>
        <w:spacing w:line="500" w:lineRule="exact"/>
        <w:ind w:left="1995" w:leftChars="200" w:right="855" w:rightChars="300" w:hanging="1425" w:hangingChars="500"/>
      </w:pPr>
      <w:r>
        <w:rPr>
          <w:rFonts w:hint="eastAsia"/>
          <w:lang w:val="en-US" w:eastAsia="zh-CN"/>
        </w:rPr>
        <w:t>二</w:t>
      </w:r>
      <w:r>
        <w:rPr>
          <w:rFonts w:hint="eastAsia"/>
        </w:rPr>
        <w:t>、营业执照等主体资格证明文件</w:t>
      </w:r>
      <w:r>
        <w:tab/>
      </w:r>
      <w:r>
        <w:t>X</w:t>
      </w:r>
    </w:p>
    <w:p w14:paraId="286B4FC1">
      <w:pPr>
        <w:tabs>
          <w:tab w:val="right" w:leader="hyphen" w:pos="8504"/>
        </w:tabs>
        <w:spacing w:line="500" w:lineRule="exact"/>
        <w:ind w:right="855" w:rightChars="300" w:firstLine="560" w:firstLineChars="197"/>
      </w:pPr>
      <w:r>
        <w:rPr>
          <w:rFonts w:hint="eastAsia"/>
          <w:lang w:val="en-US" w:eastAsia="zh-CN"/>
        </w:rPr>
        <w:t>三</w:t>
      </w:r>
      <w:r>
        <w:rPr>
          <w:rFonts w:hint="eastAsia"/>
        </w:rPr>
        <w:t>、财务状况报告</w:t>
      </w:r>
      <w:r>
        <w:tab/>
      </w:r>
      <w:r>
        <w:t>X</w:t>
      </w:r>
    </w:p>
    <w:p w14:paraId="0B241E7C">
      <w:pPr>
        <w:tabs>
          <w:tab w:val="right" w:leader="hyphen" w:pos="8504"/>
        </w:tabs>
        <w:spacing w:line="500" w:lineRule="exact"/>
        <w:ind w:right="855" w:rightChars="300" w:firstLine="560" w:firstLineChars="197"/>
      </w:pPr>
      <w:r>
        <w:rPr>
          <w:rFonts w:hint="eastAsia"/>
          <w:lang w:val="en-US" w:eastAsia="zh-CN"/>
        </w:rPr>
        <w:t>四</w:t>
      </w:r>
      <w:r>
        <w:rPr>
          <w:rFonts w:hint="eastAsia"/>
        </w:rPr>
        <w:t>、设备和专业技术能力承诺</w:t>
      </w:r>
      <w:r>
        <w:tab/>
      </w:r>
      <w:r>
        <w:t>X</w:t>
      </w:r>
    </w:p>
    <w:p w14:paraId="79CC9073">
      <w:pPr>
        <w:tabs>
          <w:tab w:val="right" w:leader="hyphen" w:pos="8504"/>
        </w:tabs>
        <w:spacing w:line="500" w:lineRule="exact"/>
        <w:ind w:right="855" w:rightChars="300" w:firstLine="560" w:firstLineChars="197"/>
        <w:rPr>
          <w:rFonts w:hint="eastAsia"/>
        </w:rPr>
      </w:pPr>
      <w:r>
        <w:rPr>
          <w:rFonts w:hint="eastAsia"/>
          <w:lang w:val="en-US" w:eastAsia="zh-CN"/>
        </w:rPr>
        <w:t>五</w:t>
      </w:r>
      <w:r>
        <w:rPr>
          <w:rFonts w:hint="eastAsia"/>
        </w:rPr>
        <w:t>、</w:t>
      </w:r>
      <w:r>
        <w:rPr>
          <w:rFonts w:hint="eastAsia" w:cs="Times New Roman"/>
        </w:rPr>
        <w:t>社保缴纳证明</w:t>
      </w:r>
      <w:r>
        <w:tab/>
      </w:r>
      <w:r>
        <w:t>X</w:t>
      </w:r>
    </w:p>
    <w:p w14:paraId="42A46787">
      <w:pPr>
        <w:tabs>
          <w:tab w:val="right" w:leader="hyphen" w:pos="8504"/>
        </w:tabs>
        <w:spacing w:line="500" w:lineRule="exact"/>
        <w:ind w:right="855" w:rightChars="300" w:firstLine="560" w:firstLineChars="197"/>
        <w:rPr>
          <w:rFonts w:hint="eastAsia"/>
        </w:rPr>
      </w:pPr>
      <w:r>
        <w:rPr>
          <w:rFonts w:hint="eastAsia"/>
          <w:lang w:val="en-US" w:eastAsia="zh-CN"/>
        </w:rPr>
        <w:t>六</w:t>
      </w:r>
      <w:r>
        <w:rPr>
          <w:rFonts w:hint="eastAsia"/>
        </w:rPr>
        <w:t>、税收缴纳证明</w:t>
      </w:r>
      <w:r>
        <w:tab/>
      </w:r>
      <w:r>
        <w:t>X</w:t>
      </w:r>
    </w:p>
    <w:p w14:paraId="2E68D487">
      <w:pPr>
        <w:tabs>
          <w:tab w:val="right" w:leader="hyphen" w:pos="8504"/>
        </w:tabs>
        <w:spacing w:line="500" w:lineRule="exact"/>
        <w:ind w:right="855" w:rightChars="300" w:firstLine="560" w:firstLineChars="197"/>
      </w:pPr>
      <w:r>
        <w:rPr>
          <w:rFonts w:hint="eastAsia"/>
          <w:lang w:val="en-US" w:eastAsia="zh-CN"/>
        </w:rPr>
        <w:t>七</w:t>
      </w:r>
      <w:r>
        <w:rPr>
          <w:rFonts w:hint="eastAsia"/>
        </w:rPr>
        <w:t>、供应商</w:t>
      </w:r>
      <w:r>
        <w:t>书面声明函</w:t>
      </w:r>
      <w:r>
        <w:rPr>
          <w:rFonts w:hint="eastAsia"/>
        </w:rPr>
        <w:t>及信用查询记录</w:t>
      </w:r>
      <w:r>
        <w:tab/>
      </w:r>
      <w:r>
        <w:t>X</w:t>
      </w:r>
    </w:p>
    <w:p w14:paraId="1D31C5F9">
      <w:pPr>
        <w:tabs>
          <w:tab w:val="right" w:leader="hyphen" w:pos="8504"/>
        </w:tabs>
        <w:spacing w:line="500" w:lineRule="exact"/>
        <w:ind w:right="855" w:rightChars="300" w:firstLine="560" w:firstLineChars="197"/>
      </w:pPr>
      <w:r>
        <w:rPr>
          <w:rFonts w:hint="eastAsia"/>
          <w:lang w:val="en-US" w:eastAsia="zh-CN"/>
        </w:rPr>
        <w:t>八</w:t>
      </w:r>
      <w:r>
        <w:rPr>
          <w:rFonts w:hint="eastAsia"/>
        </w:rPr>
        <w:t>、</w:t>
      </w:r>
      <w:r>
        <w:rPr>
          <w:rFonts w:hint="eastAsia" w:ascii="仿宋" w:hAnsi="仿宋" w:eastAsia="仿宋"/>
        </w:rPr>
        <w:t>身份证明文件</w:t>
      </w:r>
      <w:r>
        <w:tab/>
      </w:r>
      <w:r>
        <w:t>X</w:t>
      </w:r>
    </w:p>
    <w:p w14:paraId="29FCF316">
      <w:pPr>
        <w:tabs>
          <w:tab w:val="right" w:leader="hyphen" w:pos="8504"/>
        </w:tabs>
        <w:spacing w:line="500" w:lineRule="exact"/>
        <w:ind w:right="855" w:rightChars="300" w:firstLine="570" w:firstLineChars="200"/>
      </w:pPr>
      <w:r>
        <w:rPr>
          <w:rFonts w:hint="eastAsia"/>
          <w:lang w:val="en-US" w:eastAsia="zh-CN"/>
        </w:rPr>
        <w:t>九</w:t>
      </w:r>
      <w:r>
        <w:rPr>
          <w:rFonts w:hint="eastAsia"/>
        </w:rPr>
        <w:t>、</w:t>
      </w:r>
      <w:r>
        <w:rPr>
          <w:rFonts w:hint="eastAsia" w:ascii="仿宋" w:hAnsi="仿宋" w:eastAsia="仿宋"/>
        </w:rPr>
        <w:t>信用承诺书</w:t>
      </w:r>
      <w:r>
        <w:tab/>
      </w:r>
      <w:r>
        <w:t>X</w:t>
      </w:r>
    </w:p>
    <w:p w14:paraId="57A02810">
      <w:pPr>
        <w:tabs>
          <w:tab w:val="right" w:leader="hyphen" w:pos="8504"/>
        </w:tabs>
        <w:spacing w:line="500" w:lineRule="exact"/>
        <w:ind w:right="855" w:rightChars="300" w:firstLine="560" w:firstLineChars="197"/>
      </w:pPr>
      <w:r>
        <w:rPr>
          <w:rFonts w:hint="eastAsia"/>
          <w:lang w:val="en-US" w:eastAsia="zh-CN"/>
        </w:rPr>
        <w:t>十</w:t>
      </w:r>
      <w:r>
        <w:rPr>
          <w:rFonts w:hint="eastAsia"/>
        </w:rPr>
        <w:t>、供应商企业关系关联承诺书</w:t>
      </w:r>
      <w:r>
        <w:tab/>
      </w:r>
      <w:r>
        <w:t>X</w:t>
      </w:r>
    </w:p>
    <w:p w14:paraId="1192F496">
      <w:pPr>
        <w:tabs>
          <w:tab w:val="right" w:leader="hyphen" w:pos="8504"/>
        </w:tabs>
        <w:spacing w:line="500" w:lineRule="exact"/>
        <w:ind w:left="6840" w:leftChars="200" w:right="855" w:rightChars="300" w:hanging="6270" w:hangingChars="2200"/>
      </w:pPr>
      <w:r>
        <w:rPr>
          <w:rFonts w:hint="eastAsia"/>
          <w:lang w:val="en-US" w:eastAsia="zh-CN"/>
        </w:rPr>
        <w:t>十一</w:t>
      </w:r>
      <w:r>
        <w:rPr>
          <w:rFonts w:hint="eastAsia"/>
        </w:rPr>
        <w:t>、邮寄纸质版响应文件回执单（邮件寄出证明材料）---------X</w:t>
      </w:r>
    </w:p>
    <w:p w14:paraId="3F113D09">
      <w:pPr>
        <w:pStyle w:val="79"/>
        <w:ind w:firstLine="1309"/>
        <w:rPr>
          <w:rStyle w:val="62"/>
          <w:rFonts w:hint="eastAsia" w:ascii="黑体" w:hAnsi="黑体" w:eastAsia="黑体" w:cs="黑体"/>
          <w:color w:val="auto"/>
          <w:sz w:val="32"/>
          <w:szCs w:val="32"/>
        </w:rPr>
      </w:pPr>
    </w:p>
    <w:p w14:paraId="0B93CFD9">
      <w:pPr>
        <w:pStyle w:val="79"/>
        <w:ind w:firstLine="1309"/>
        <w:rPr>
          <w:rStyle w:val="62"/>
          <w:rFonts w:hint="eastAsia" w:ascii="黑体" w:hAnsi="黑体" w:eastAsia="黑体" w:cs="黑体"/>
          <w:color w:val="auto"/>
          <w:sz w:val="32"/>
          <w:szCs w:val="32"/>
        </w:rPr>
      </w:pPr>
    </w:p>
    <w:p w14:paraId="04493819">
      <w:pPr>
        <w:pStyle w:val="79"/>
        <w:ind w:firstLine="1309"/>
        <w:rPr>
          <w:rStyle w:val="62"/>
          <w:rFonts w:hint="eastAsia" w:ascii="黑体" w:hAnsi="黑体" w:eastAsia="黑体" w:cs="黑体"/>
          <w:color w:val="auto"/>
          <w:sz w:val="32"/>
          <w:szCs w:val="32"/>
        </w:rPr>
      </w:pPr>
    </w:p>
    <w:p w14:paraId="6CC916C6">
      <w:pPr>
        <w:pStyle w:val="79"/>
        <w:ind w:firstLine="1309"/>
        <w:rPr>
          <w:rStyle w:val="62"/>
          <w:rFonts w:hint="eastAsia" w:ascii="黑体" w:hAnsi="黑体" w:eastAsia="黑体" w:cs="黑体"/>
          <w:color w:val="auto"/>
          <w:sz w:val="32"/>
          <w:szCs w:val="32"/>
        </w:rPr>
      </w:pPr>
    </w:p>
    <w:p w14:paraId="27EFFA33">
      <w:pPr>
        <w:pStyle w:val="79"/>
        <w:ind w:firstLine="1309"/>
        <w:rPr>
          <w:rStyle w:val="62"/>
          <w:rFonts w:hint="eastAsia" w:ascii="黑体" w:hAnsi="黑体" w:eastAsia="黑体" w:cs="黑体"/>
          <w:color w:val="auto"/>
          <w:sz w:val="32"/>
          <w:szCs w:val="32"/>
        </w:rPr>
      </w:pPr>
    </w:p>
    <w:p w14:paraId="0E531E29">
      <w:pPr>
        <w:pStyle w:val="79"/>
        <w:ind w:firstLine="1309"/>
        <w:rPr>
          <w:rStyle w:val="62"/>
          <w:rFonts w:hint="eastAsia" w:ascii="黑体" w:hAnsi="黑体" w:eastAsia="黑体" w:cs="黑体"/>
          <w:color w:val="auto"/>
          <w:sz w:val="32"/>
          <w:szCs w:val="32"/>
        </w:rPr>
      </w:pPr>
    </w:p>
    <w:p w14:paraId="7EE8E4D8">
      <w:pPr>
        <w:pStyle w:val="79"/>
        <w:ind w:firstLine="0" w:firstLineChars="0"/>
        <w:rPr>
          <w:rStyle w:val="62"/>
          <w:rFonts w:hint="eastAsia" w:ascii="黑体" w:hAnsi="黑体" w:eastAsia="黑体" w:cs="黑体"/>
          <w:color w:val="auto"/>
          <w:sz w:val="32"/>
          <w:szCs w:val="32"/>
        </w:rPr>
      </w:pPr>
    </w:p>
    <w:p w14:paraId="01E03F91">
      <w:pPr>
        <w:pStyle w:val="79"/>
        <w:ind w:firstLine="1309"/>
        <w:rPr>
          <w:rStyle w:val="62"/>
          <w:rFonts w:hint="eastAsia" w:ascii="黑体" w:hAnsi="黑体" w:eastAsia="黑体" w:cs="黑体"/>
          <w:color w:val="auto"/>
          <w:sz w:val="32"/>
          <w:szCs w:val="32"/>
        </w:rPr>
      </w:pPr>
    </w:p>
    <w:p w14:paraId="0B362B6E">
      <w:pPr>
        <w:pStyle w:val="79"/>
        <w:ind w:firstLine="1309"/>
        <w:rPr>
          <w:rStyle w:val="62"/>
          <w:rFonts w:hint="eastAsia" w:ascii="黑体" w:hAnsi="黑体" w:eastAsia="黑体" w:cs="黑体"/>
          <w:color w:val="auto"/>
          <w:sz w:val="32"/>
          <w:szCs w:val="32"/>
        </w:rPr>
      </w:pPr>
    </w:p>
    <w:p w14:paraId="7CC84F25">
      <w:pPr>
        <w:pStyle w:val="79"/>
        <w:ind w:firstLine="1309"/>
        <w:rPr>
          <w:rStyle w:val="62"/>
          <w:rFonts w:hint="eastAsia" w:ascii="黑体" w:hAnsi="黑体" w:eastAsia="黑体" w:cs="黑体"/>
          <w:color w:val="auto"/>
          <w:sz w:val="32"/>
          <w:szCs w:val="32"/>
        </w:rPr>
      </w:pPr>
    </w:p>
    <w:p w14:paraId="532D0A78">
      <w:pPr>
        <w:pStyle w:val="79"/>
        <w:ind w:firstLine="1309"/>
        <w:rPr>
          <w:rStyle w:val="62"/>
          <w:rFonts w:hint="eastAsia" w:ascii="黑体" w:hAnsi="黑体" w:eastAsia="黑体" w:cs="黑体"/>
          <w:color w:val="auto"/>
          <w:sz w:val="32"/>
          <w:szCs w:val="32"/>
        </w:rPr>
      </w:pPr>
    </w:p>
    <w:p w14:paraId="5C80CF38">
      <w:pPr>
        <w:pStyle w:val="79"/>
        <w:ind w:firstLine="1309"/>
        <w:rPr>
          <w:rStyle w:val="62"/>
          <w:rFonts w:hint="eastAsia" w:ascii="黑体" w:hAnsi="黑体" w:eastAsia="黑体" w:cs="黑体"/>
          <w:color w:val="auto"/>
          <w:sz w:val="32"/>
          <w:szCs w:val="32"/>
        </w:rPr>
      </w:pPr>
    </w:p>
    <w:p w14:paraId="1CDFD140">
      <w:pPr>
        <w:pStyle w:val="79"/>
        <w:ind w:firstLine="1309"/>
        <w:rPr>
          <w:rStyle w:val="62"/>
          <w:rFonts w:hint="eastAsia" w:ascii="黑体" w:hAnsi="黑体" w:eastAsia="黑体" w:cs="黑体"/>
          <w:color w:val="auto"/>
          <w:sz w:val="32"/>
          <w:szCs w:val="32"/>
        </w:rPr>
      </w:pPr>
    </w:p>
    <w:p w14:paraId="654D4190">
      <w:pPr>
        <w:pStyle w:val="2"/>
        <w:rPr>
          <w:rFonts w:ascii="黑体" w:hAnsi="黑体" w:eastAsia="黑体"/>
          <w:b w:val="0"/>
          <w:color w:val="auto"/>
          <w:sz w:val="32"/>
          <w:szCs w:val="32"/>
        </w:rPr>
      </w:pPr>
      <w:r>
        <w:rPr>
          <w:rStyle w:val="62"/>
          <w:rFonts w:hint="eastAsia" w:ascii="黑体" w:hAnsi="黑体" w:eastAsia="黑体" w:cs="黑体"/>
          <w:b w:val="0"/>
          <w:bCs w:val="0"/>
          <w:color w:val="auto"/>
          <w:sz w:val="32"/>
          <w:szCs w:val="32"/>
        </w:rPr>
        <w:t xml:space="preserve">  </w:t>
      </w:r>
      <w:bookmarkEnd w:id="64"/>
      <w:bookmarkEnd w:id="65"/>
      <w:r>
        <w:rPr>
          <w:rStyle w:val="62"/>
          <w:rFonts w:hint="eastAsia" w:ascii="黑体" w:hAnsi="黑体" w:eastAsia="黑体" w:cs="黑体"/>
          <w:b w:val="0"/>
          <w:bCs w:val="0"/>
          <w:color w:val="auto"/>
          <w:sz w:val="32"/>
          <w:szCs w:val="32"/>
        </w:rPr>
        <w:t>资格响应文件编制说明</w:t>
      </w:r>
    </w:p>
    <w:p w14:paraId="5BB9CCC5">
      <w:pPr>
        <w:spacing w:line="500" w:lineRule="exact"/>
        <w:ind w:firstLine="570" w:firstLineChars="200"/>
        <w:rPr>
          <w:color w:val="auto"/>
        </w:rPr>
      </w:pPr>
      <w:r>
        <w:rPr>
          <w:rFonts w:hint="eastAsia"/>
          <w:color w:val="auto"/>
        </w:rPr>
        <w:t>1、供应</w:t>
      </w:r>
      <w:r>
        <w:rPr>
          <w:color w:val="auto"/>
        </w:rPr>
        <w:t>商应按照</w:t>
      </w:r>
      <w:r>
        <w:rPr>
          <w:rFonts w:hint="eastAsia"/>
          <w:color w:val="auto"/>
        </w:rPr>
        <w:t>谈判</w:t>
      </w:r>
      <w:r>
        <w:rPr>
          <w:color w:val="auto"/>
        </w:rPr>
        <w:t>文件</w:t>
      </w:r>
      <w:r>
        <w:rPr>
          <w:rFonts w:hint="eastAsia" w:ascii="华文仿宋" w:hAnsi="华文仿宋"/>
          <w:bCs/>
          <w:color w:val="auto"/>
        </w:rPr>
        <w:t>“</w:t>
      </w:r>
      <w:r>
        <w:rPr>
          <w:rFonts w:hint="eastAsia"/>
          <w:color w:val="auto"/>
        </w:rPr>
        <w:t>第二章</w:t>
      </w:r>
      <w:r>
        <w:rPr>
          <w:color w:val="auto"/>
        </w:rPr>
        <w:t>5.2.2</w:t>
      </w:r>
      <w:r>
        <w:rPr>
          <w:rFonts w:hint="eastAsia" w:ascii="华文仿宋" w:hAnsi="华文仿宋"/>
          <w:bCs/>
          <w:color w:val="auto"/>
        </w:rPr>
        <w:t>”</w:t>
      </w:r>
      <w:r>
        <w:rPr>
          <w:rFonts w:hint="eastAsia"/>
          <w:color w:val="auto"/>
        </w:rPr>
        <w:t>编制要求</w:t>
      </w:r>
      <w:r>
        <w:rPr>
          <w:color w:val="auto"/>
        </w:rPr>
        <w:t>提供全部资格</w:t>
      </w:r>
      <w:r>
        <w:rPr>
          <w:rFonts w:hint="eastAsia"/>
          <w:color w:val="auto"/>
        </w:rPr>
        <w:t>响应</w:t>
      </w:r>
      <w:r>
        <w:rPr>
          <w:color w:val="auto"/>
        </w:rPr>
        <w:t>文件</w:t>
      </w:r>
      <w:r>
        <w:rPr>
          <w:rFonts w:hint="eastAsia"/>
          <w:color w:val="auto"/>
        </w:rPr>
        <w:t>复印件（逐页加盖公章）</w:t>
      </w:r>
      <w:r>
        <w:rPr>
          <w:color w:val="auto"/>
        </w:rPr>
        <w:t>。</w:t>
      </w:r>
      <w:r>
        <w:rPr>
          <w:rFonts w:hint="eastAsia"/>
          <w:color w:val="auto"/>
        </w:rPr>
        <w:t>缺少或不符合其中任何一项要求，其响应文件将被视为无效文件。</w:t>
      </w:r>
    </w:p>
    <w:p w14:paraId="527AA777">
      <w:pPr>
        <w:spacing w:line="500" w:lineRule="exact"/>
        <w:ind w:firstLine="562"/>
        <w:rPr>
          <w:color w:val="auto"/>
        </w:rPr>
      </w:pPr>
      <w:r>
        <w:rPr>
          <w:rFonts w:hint="eastAsia"/>
          <w:color w:val="auto"/>
        </w:rPr>
        <w:t>2、其中，《法定代表人授权委托书》、《供应商书面声明函》、</w:t>
      </w:r>
      <w:r>
        <w:rPr>
          <w:rFonts w:hint="eastAsia" w:ascii="仿宋" w:hAnsi="仿宋" w:eastAsia="仿宋" w:cs="仿宋"/>
          <w:color w:val="auto"/>
        </w:rPr>
        <w:t>《供应商企业关系关联承诺书》</w:t>
      </w:r>
      <w:r>
        <w:rPr>
          <w:rFonts w:hint="eastAsia" w:cs="Calibri Light"/>
          <w:color w:val="auto"/>
        </w:rPr>
        <w:t>、</w:t>
      </w:r>
      <w:r>
        <w:rPr>
          <w:rFonts w:hint="eastAsia" w:cs="Times New Roman"/>
          <w:color w:val="auto"/>
        </w:rPr>
        <w:t>《榆林市政府采购供应商信用承诺书》</w:t>
      </w:r>
      <w:r>
        <w:rPr>
          <w:rFonts w:hint="eastAsia"/>
          <w:color w:val="auto"/>
        </w:rPr>
        <w:t>须按下文给定附件格式填写，否则按无效处理。</w:t>
      </w:r>
    </w:p>
    <w:p w14:paraId="3AA54EDE">
      <w:pPr>
        <w:spacing w:line="500" w:lineRule="exact"/>
        <w:ind w:firstLine="562"/>
        <w:rPr>
          <w:color w:val="auto"/>
        </w:rPr>
      </w:pPr>
      <w:r>
        <w:rPr>
          <w:rFonts w:hint="eastAsia"/>
          <w:color w:val="auto"/>
        </w:rPr>
        <w:t>3、特别说明，法定代表人亲自参加谈判的，可不提供法定代表人授权委托书，但须提供其本人身份证（正反面）复印件。</w:t>
      </w:r>
    </w:p>
    <w:p w14:paraId="66E6F6DD">
      <w:pPr>
        <w:spacing w:line="500" w:lineRule="exact"/>
        <w:ind w:firstLine="570" w:firstLineChars="200"/>
        <w:rPr>
          <w:b/>
          <w:color w:val="auto"/>
        </w:rPr>
      </w:pPr>
      <w:r>
        <w:rPr>
          <w:rFonts w:hint="eastAsia"/>
          <w:b/>
          <w:color w:val="auto"/>
        </w:rPr>
        <w:t>4、资格响应文件装订顺序为：</w:t>
      </w:r>
    </w:p>
    <w:p w14:paraId="288744F3">
      <w:pPr>
        <w:tabs>
          <w:tab w:val="right" w:leader="hyphen" w:pos="8504"/>
        </w:tabs>
        <w:spacing w:line="500" w:lineRule="exact"/>
        <w:ind w:left="1995" w:leftChars="200" w:right="855" w:rightChars="300" w:hanging="1425" w:hangingChars="500"/>
      </w:pPr>
      <w:r>
        <w:rPr>
          <w:rFonts w:hint="eastAsia"/>
        </w:rPr>
        <w:t>一、</w:t>
      </w:r>
      <w:r>
        <w:rPr>
          <w:rFonts w:hint="eastAsia" w:cs="Times New Roman"/>
        </w:rPr>
        <w:t>供应商性质证明文件</w:t>
      </w:r>
    </w:p>
    <w:p w14:paraId="239D49DA">
      <w:pPr>
        <w:tabs>
          <w:tab w:val="right" w:leader="hyphen" w:pos="8504"/>
        </w:tabs>
        <w:spacing w:line="500" w:lineRule="exact"/>
        <w:ind w:left="1995" w:leftChars="200" w:right="855" w:rightChars="300" w:hanging="1425" w:hangingChars="500"/>
      </w:pPr>
      <w:r>
        <w:rPr>
          <w:rFonts w:hint="eastAsia"/>
          <w:lang w:val="en-US" w:eastAsia="zh-CN"/>
        </w:rPr>
        <w:t>二</w:t>
      </w:r>
      <w:r>
        <w:rPr>
          <w:rFonts w:hint="eastAsia"/>
        </w:rPr>
        <w:t>、营业执照等主体资格证明文件</w:t>
      </w:r>
    </w:p>
    <w:p w14:paraId="33B4B86F">
      <w:pPr>
        <w:tabs>
          <w:tab w:val="right" w:leader="hyphen" w:pos="8504"/>
        </w:tabs>
        <w:spacing w:line="500" w:lineRule="exact"/>
        <w:ind w:right="855" w:rightChars="300" w:firstLine="560" w:firstLineChars="197"/>
        <w:rPr>
          <w:rFonts w:hint="eastAsia"/>
        </w:rPr>
      </w:pPr>
      <w:r>
        <w:rPr>
          <w:rFonts w:hint="eastAsia"/>
          <w:lang w:val="en-US" w:eastAsia="zh-CN"/>
        </w:rPr>
        <w:t>三</w:t>
      </w:r>
      <w:r>
        <w:rPr>
          <w:rFonts w:hint="eastAsia"/>
        </w:rPr>
        <w:t>、财务状况报告</w:t>
      </w:r>
    </w:p>
    <w:p w14:paraId="6572DE11">
      <w:pPr>
        <w:tabs>
          <w:tab w:val="right" w:leader="hyphen" w:pos="8504"/>
        </w:tabs>
        <w:spacing w:line="500" w:lineRule="exact"/>
        <w:ind w:right="855" w:rightChars="300" w:firstLine="560" w:firstLineChars="197"/>
      </w:pPr>
      <w:r>
        <w:rPr>
          <w:rFonts w:hint="eastAsia"/>
          <w:lang w:val="en-US" w:eastAsia="zh-CN"/>
        </w:rPr>
        <w:t>四</w:t>
      </w:r>
      <w:r>
        <w:rPr>
          <w:rFonts w:hint="eastAsia"/>
        </w:rPr>
        <w:t>、设备和专业技术能力承诺</w:t>
      </w:r>
    </w:p>
    <w:p w14:paraId="251D36AB">
      <w:pPr>
        <w:tabs>
          <w:tab w:val="right" w:leader="hyphen" w:pos="8504"/>
        </w:tabs>
        <w:spacing w:line="500" w:lineRule="exact"/>
        <w:ind w:right="855" w:rightChars="300" w:firstLine="560" w:firstLineChars="197"/>
        <w:rPr>
          <w:rFonts w:hint="eastAsia"/>
        </w:rPr>
      </w:pPr>
      <w:r>
        <w:rPr>
          <w:rFonts w:hint="eastAsia"/>
          <w:lang w:val="en-US" w:eastAsia="zh-CN"/>
        </w:rPr>
        <w:t>五</w:t>
      </w:r>
      <w:r>
        <w:rPr>
          <w:rFonts w:hint="eastAsia"/>
        </w:rPr>
        <w:t>、</w:t>
      </w:r>
      <w:r>
        <w:rPr>
          <w:rFonts w:hint="eastAsia" w:cs="Times New Roman"/>
        </w:rPr>
        <w:t>社保缴纳证明</w:t>
      </w:r>
    </w:p>
    <w:p w14:paraId="7964EBB3">
      <w:pPr>
        <w:tabs>
          <w:tab w:val="right" w:leader="hyphen" w:pos="8504"/>
        </w:tabs>
        <w:spacing w:line="500" w:lineRule="exact"/>
        <w:ind w:right="855" w:rightChars="300" w:firstLine="560" w:firstLineChars="197"/>
        <w:rPr>
          <w:rFonts w:hint="eastAsia"/>
        </w:rPr>
      </w:pPr>
      <w:r>
        <w:rPr>
          <w:rFonts w:hint="eastAsia"/>
          <w:lang w:val="en-US" w:eastAsia="zh-CN"/>
        </w:rPr>
        <w:t>六</w:t>
      </w:r>
      <w:r>
        <w:rPr>
          <w:rFonts w:hint="eastAsia"/>
        </w:rPr>
        <w:t>、税收缴纳证明</w:t>
      </w:r>
    </w:p>
    <w:p w14:paraId="47BE841C">
      <w:pPr>
        <w:tabs>
          <w:tab w:val="right" w:leader="hyphen" w:pos="8504"/>
        </w:tabs>
        <w:spacing w:line="500" w:lineRule="exact"/>
        <w:ind w:right="855" w:rightChars="300" w:firstLine="560" w:firstLineChars="197"/>
      </w:pPr>
      <w:r>
        <w:rPr>
          <w:rFonts w:hint="eastAsia"/>
          <w:lang w:val="en-US" w:eastAsia="zh-CN"/>
        </w:rPr>
        <w:t>七</w:t>
      </w:r>
      <w:r>
        <w:rPr>
          <w:rFonts w:hint="eastAsia"/>
        </w:rPr>
        <w:t>、供应商</w:t>
      </w:r>
      <w:r>
        <w:t>书面声明函</w:t>
      </w:r>
      <w:r>
        <w:rPr>
          <w:rFonts w:hint="eastAsia"/>
        </w:rPr>
        <w:t>及信用查询记录</w:t>
      </w:r>
    </w:p>
    <w:p w14:paraId="42E07B38">
      <w:pPr>
        <w:tabs>
          <w:tab w:val="right" w:leader="hyphen" w:pos="8504"/>
        </w:tabs>
        <w:spacing w:line="500" w:lineRule="exact"/>
        <w:ind w:right="855" w:rightChars="300" w:firstLine="560" w:firstLineChars="197"/>
      </w:pPr>
      <w:r>
        <w:rPr>
          <w:rFonts w:hint="eastAsia"/>
          <w:lang w:val="en-US" w:eastAsia="zh-CN"/>
        </w:rPr>
        <w:t>八</w:t>
      </w:r>
      <w:r>
        <w:rPr>
          <w:rFonts w:hint="eastAsia"/>
        </w:rPr>
        <w:t>、</w:t>
      </w:r>
      <w:r>
        <w:rPr>
          <w:rFonts w:hint="eastAsia" w:ascii="仿宋" w:hAnsi="仿宋" w:eastAsia="仿宋"/>
        </w:rPr>
        <w:t>身份证明文件</w:t>
      </w:r>
    </w:p>
    <w:p w14:paraId="1E135305">
      <w:pPr>
        <w:tabs>
          <w:tab w:val="right" w:leader="hyphen" w:pos="8504"/>
        </w:tabs>
        <w:spacing w:line="500" w:lineRule="exact"/>
        <w:ind w:right="855" w:rightChars="300" w:firstLine="570" w:firstLineChars="200"/>
      </w:pPr>
      <w:r>
        <w:rPr>
          <w:rFonts w:hint="eastAsia"/>
          <w:lang w:val="en-US" w:eastAsia="zh-CN"/>
        </w:rPr>
        <w:t>九</w:t>
      </w:r>
      <w:r>
        <w:rPr>
          <w:rFonts w:hint="eastAsia"/>
        </w:rPr>
        <w:t>、</w:t>
      </w:r>
      <w:r>
        <w:rPr>
          <w:rFonts w:hint="eastAsia" w:ascii="仿宋" w:hAnsi="仿宋" w:eastAsia="仿宋"/>
        </w:rPr>
        <w:t>信用承诺书</w:t>
      </w:r>
    </w:p>
    <w:p w14:paraId="5A0AD936">
      <w:pPr>
        <w:tabs>
          <w:tab w:val="right" w:leader="hyphen" w:pos="8504"/>
        </w:tabs>
        <w:spacing w:line="500" w:lineRule="exact"/>
        <w:ind w:right="855" w:rightChars="300" w:firstLine="560" w:firstLineChars="197"/>
      </w:pPr>
      <w:r>
        <w:rPr>
          <w:rFonts w:hint="eastAsia"/>
          <w:lang w:val="en-US" w:eastAsia="zh-CN"/>
        </w:rPr>
        <w:t>十</w:t>
      </w:r>
      <w:r>
        <w:rPr>
          <w:rFonts w:hint="eastAsia"/>
        </w:rPr>
        <w:t>、供应商企业关系关联承诺书</w:t>
      </w:r>
    </w:p>
    <w:p w14:paraId="40F92590">
      <w:pPr>
        <w:tabs>
          <w:tab w:val="right" w:leader="hyphen" w:pos="8504"/>
        </w:tabs>
        <w:spacing w:line="500" w:lineRule="exact"/>
        <w:ind w:left="6840" w:leftChars="200" w:right="855" w:rightChars="300" w:hanging="6270" w:hangingChars="2200"/>
      </w:pPr>
      <w:r>
        <w:rPr>
          <w:rFonts w:hint="eastAsia"/>
          <w:lang w:val="en-US" w:eastAsia="zh-CN"/>
        </w:rPr>
        <w:t>十一</w:t>
      </w:r>
      <w:r>
        <w:rPr>
          <w:rFonts w:hint="eastAsia"/>
        </w:rPr>
        <w:t>、邮寄纸质版响应文件回执单（邮件寄出证明材料）</w:t>
      </w:r>
    </w:p>
    <w:p w14:paraId="73D64850">
      <w:pPr>
        <w:pStyle w:val="8"/>
        <w:rPr>
          <w:color w:val="auto"/>
        </w:rPr>
      </w:pPr>
    </w:p>
    <w:p w14:paraId="50926DDC">
      <w:pPr>
        <w:pStyle w:val="8"/>
        <w:rPr>
          <w:color w:val="auto"/>
        </w:rPr>
      </w:pPr>
    </w:p>
    <w:p w14:paraId="01F76F99">
      <w:pPr>
        <w:pStyle w:val="79"/>
        <w:ind w:firstLine="1144"/>
        <w:rPr>
          <w:rFonts w:hint="eastAsia"/>
          <w:color w:val="auto"/>
        </w:rPr>
      </w:pPr>
    </w:p>
    <w:p w14:paraId="4C05652C">
      <w:pPr>
        <w:pStyle w:val="79"/>
        <w:ind w:firstLine="1144"/>
        <w:rPr>
          <w:rFonts w:hint="eastAsia"/>
          <w:color w:val="auto"/>
        </w:rPr>
      </w:pPr>
    </w:p>
    <w:p w14:paraId="63B50957">
      <w:pPr>
        <w:pStyle w:val="79"/>
        <w:ind w:firstLine="1144"/>
        <w:rPr>
          <w:rFonts w:hint="eastAsia"/>
          <w:color w:val="auto"/>
        </w:rPr>
      </w:pPr>
    </w:p>
    <w:p w14:paraId="07FA9434">
      <w:pPr>
        <w:pStyle w:val="79"/>
        <w:ind w:firstLine="0" w:firstLineChars="0"/>
        <w:rPr>
          <w:rFonts w:hint="eastAsia"/>
          <w:color w:val="auto"/>
        </w:rPr>
      </w:pPr>
    </w:p>
    <w:p w14:paraId="7E583EC3">
      <w:pPr>
        <w:pStyle w:val="79"/>
        <w:ind w:firstLine="1144"/>
        <w:rPr>
          <w:rFonts w:hint="eastAsia"/>
          <w:color w:val="auto"/>
        </w:rPr>
      </w:pPr>
    </w:p>
    <w:p w14:paraId="2E78AF15">
      <w:pPr>
        <w:pStyle w:val="79"/>
        <w:ind w:left="0" w:leftChars="0" w:firstLine="0" w:firstLineChars="0"/>
        <w:rPr>
          <w:rFonts w:hint="eastAsia"/>
          <w:color w:val="auto"/>
        </w:rPr>
      </w:pPr>
    </w:p>
    <w:p w14:paraId="53B66E1B">
      <w:pPr>
        <w:pStyle w:val="81"/>
        <w:rPr>
          <w:rFonts w:ascii="华文仿宋" w:hAnsi="华文仿宋" w:eastAsia="华文仿宋" w:cs="华文仿宋"/>
          <w:color w:val="auto"/>
        </w:rPr>
      </w:pPr>
      <w:bookmarkStart w:id="66" w:name="_Toc4289"/>
      <w:bookmarkStart w:id="67" w:name="_Toc56066574"/>
      <w:r>
        <w:rPr>
          <w:rFonts w:hint="eastAsia" w:ascii="华文仿宋" w:hAnsi="华文仿宋" w:eastAsia="华文仿宋" w:cs="华文仿宋"/>
          <w:color w:val="auto"/>
        </w:rPr>
        <w:t>附件一：</w:t>
      </w:r>
    </w:p>
    <w:p w14:paraId="63F72C8B">
      <w:pPr>
        <w:snapToGrid w:val="0"/>
        <w:spacing w:after="190" w:afterLines="50" w:line="500" w:lineRule="exact"/>
        <w:jc w:val="center"/>
        <w:rPr>
          <w:rFonts w:ascii="华文仿宋" w:hAnsi="华文仿宋" w:cs="华文仿宋"/>
          <w:color w:val="auto"/>
        </w:rPr>
      </w:pPr>
      <w:r>
        <w:rPr>
          <w:rFonts w:hint="eastAsia"/>
          <w:b/>
          <w:bCs/>
          <w:color w:val="auto"/>
          <w:sz w:val="30"/>
          <w:szCs w:val="30"/>
        </w:rPr>
        <w:t>法定代表人授权委托书</w:t>
      </w:r>
    </w:p>
    <w:p w14:paraId="2CBF63BA">
      <w:pPr>
        <w:snapToGrid w:val="0"/>
        <w:spacing w:after="114" w:afterLines="30" w:line="500" w:lineRule="exact"/>
        <w:rPr>
          <w:color w:val="auto"/>
        </w:rPr>
      </w:pPr>
      <w:r>
        <w:rPr>
          <w:rFonts w:hint="eastAsia" w:ascii="华文仿宋" w:hAnsi="华文仿宋" w:cs="华文仿宋"/>
          <w:color w:val="auto"/>
        </w:rPr>
        <w:t>府谷县政府投资和采购服务中心</w:t>
      </w:r>
      <w:r>
        <w:rPr>
          <w:color w:val="auto"/>
        </w:rPr>
        <w:t>：</w:t>
      </w:r>
    </w:p>
    <w:p w14:paraId="3012F184">
      <w:pPr>
        <w:spacing w:line="500" w:lineRule="exact"/>
        <w:ind w:right="11" w:firstLine="570" w:firstLineChars="200"/>
        <w:rPr>
          <w:color w:val="auto"/>
        </w:rPr>
      </w:pPr>
      <w:r>
        <w:rPr>
          <w:rFonts w:hint="eastAsia"/>
          <w:color w:val="auto"/>
        </w:rPr>
        <w:t>本人</w:t>
      </w:r>
      <w:r>
        <w:rPr>
          <w:rFonts w:hint="eastAsia"/>
          <w:color w:val="auto"/>
          <w:u w:val="single"/>
        </w:rPr>
        <w:t xml:space="preserve"> （法定代表人姓名） </w:t>
      </w:r>
      <w:r>
        <w:rPr>
          <w:rFonts w:hint="eastAsia"/>
          <w:color w:val="auto"/>
        </w:rPr>
        <w:t>系</w:t>
      </w:r>
      <w:r>
        <w:rPr>
          <w:rFonts w:hint="eastAsia"/>
          <w:color w:val="auto"/>
          <w:u w:val="single"/>
        </w:rPr>
        <w:t xml:space="preserve"> （供应商全称）       </w:t>
      </w:r>
      <w:r>
        <w:rPr>
          <w:rFonts w:hint="eastAsia"/>
          <w:color w:val="auto"/>
        </w:rPr>
        <w:t>的法定代表人，现委派</w:t>
      </w:r>
      <w:r>
        <w:rPr>
          <w:rFonts w:hint="eastAsia"/>
          <w:color w:val="auto"/>
          <w:u w:val="single"/>
        </w:rPr>
        <w:t>（授权代表姓名）</w:t>
      </w:r>
      <w:r>
        <w:rPr>
          <w:rFonts w:hint="eastAsia"/>
          <w:color w:val="auto"/>
        </w:rPr>
        <w:t>为本公司/单位的授权代表，参加贵中心组织的</w:t>
      </w:r>
      <w:r>
        <w:rPr>
          <w:rFonts w:hint="eastAsia"/>
          <w:color w:val="auto"/>
          <w:u w:val="single"/>
        </w:rPr>
        <w:t xml:space="preserve">   《</w:t>
      </w:r>
      <w:r>
        <w:rPr>
          <w:rFonts w:hint="eastAsia" w:ascii="华文仿宋" w:hAnsi="华文仿宋" w:cs="华文仿宋"/>
          <w:b/>
          <w:color w:val="auto"/>
          <w:u w:val="single"/>
        </w:rPr>
        <w:t>项目名称</w:t>
      </w:r>
      <w:r>
        <w:rPr>
          <w:rFonts w:hint="eastAsia"/>
          <w:color w:val="auto"/>
          <w:u w:val="single"/>
        </w:rPr>
        <w:t xml:space="preserve">》  </w:t>
      </w:r>
      <w:r>
        <w:rPr>
          <w:rFonts w:hint="eastAsia" w:ascii="华文仿宋" w:hAnsi="华文仿宋" w:cs="华文仿宋"/>
          <w:b/>
          <w:color w:val="auto"/>
        </w:rPr>
        <w:t xml:space="preserve"> （项目编号：</w:t>
      </w:r>
      <w:r>
        <w:rPr>
          <w:rFonts w:hint="eastAsia" w:ascii="华文仿宋" w:hAnsi="华文仿宋" w:cs="华文仿宋"/>
          <w:b/>
          <w:color w:val="auto"/>
          <w:u w:val="single"/>
        </w:rPr>
        <w:t xml:space="preserve">      </w:t>
      </w:r>
      <w:r>
        <w:rPr>
          <w:rFonts w:hint="eastAsia" w:ascii="华文仿宋" w:hAnsi="华文仿宋" w:cs="华文仿宋"/>
          <w:b/>
          <w:color w:val="auto"/>
        </w:rPr>
        <w:t>）</w:t>
      </w:r>
      <w:r>
        <w:rPr>
          <w:rFonts w:hint="eastAsia"/>
          <w:color w:val="auto"/>
        </w:rPr>
        <w:t>政府采购活动。代理人在该项目的谈判及合同的执行和完成过程中，以本公司的名义处理的一切与之有关的事宜，我方均予以承认，其法律后果由我方承担。</w:t>
      </w:r>
    </w:p>
    <w:p w14:paraId="16F75FB3">
      <w:pPr>
        <w:spacing w:line="500" w:lineRule="exact"/>
        <w:ind w:right="11" w:firstLine="570" w:firstLineChars="200"/>
        <w:rPr>
          <w:color w:val="auto"/>
        </w:rPr>
      </w:pPr>
      <w:r>
        <w:rPr>
          <w:rFonts w:hint="eastAsia"/>
          <w:color w:val="auto"/>
        </w:rPr>
        <w:t>本授权自开标之日起生效，有效期与响应文件有效期一致。</w:t>
      </w:r>
    </w:p>
    <w:p w14:paraId="16B15394">
      <w:pPr>
        <w:tabs>
          <w:tab w:val="left" w:pos="5245"/>
          <w:tab w:val="left" w:pos="6946"/>
        </w:tabs>
        <w:snapToGrid w:val="0"/>
        <w:spacing w:line="500" w:lineRule="exact"/>
        <w:ind w:firstLine="570" w:firstLineChars="200"/>
        <w:rPr>
          <w:color w:val="auto"/>
        </w:rPr>
      </w:pPr>
      <w:r>
        <w:rPr>
          <w:rFonts w:hint="eastAsia"/>
          <w:color w:val="auto"/>
        </w:rPr>
        <w:t>授权代表</w:t>
      </w:r>
      <w:r>
        <w:rPr>
          <w:color w:val="auto"/>
        </w:rPr>
        <w:t>姓名：_______________</w:t>
      </w:r>
      <w:r>
        <w:rPr>
          <w:color w:val="auto"/>
        </w:rPr>
        <w:tab/>
      </w:r>
      <w:r>
        <w:rPr>
          <w:color w:val="auto"/>
        </w:rPr>
        <w:t>性别：_____</w:t>
      </w:r>
      <w:r>
        <w:rPr>
          <w:color w:val="auto"/>
        </w:rPr>
        <w:tab/>
      </w:r>
    </w:p>
    <w:p w14:paraId="4E6B073D">
      <w:pPr>
        <w:tabs>
          <w:tab w:val="left" w:pos="5245"/>
        </w:tabs>
        <w:snapToGrid w:val="0"/>
        <w:spacing w:line="500" w:lineRule="exact"/>
        <w:ind w:firstLine="570" w:firstLineChars="200"/>
        <w:rPr>
          <w:color w:val="auto"/>
        </w:rPr>
      </w:pPr>
      <w:r>
        <w:rPr>
          <w:color w:val="auto"/>
        </w:rPr>
        <w:t>职务：________________           电话：_________</w:t>
      </w:r>
    </w:p>
    <w:p w14:paraId="3363AC4E">
      <w:pPr>
        <w:tabs>
          <w:tab w:val="left" w:pos="3828"/>
          <w:tab w:val="left" w:pos="6237"/>
        </w:tabs>
        <w:snapToGrid w:val="0"/>
        <w:spacing w:line="500" w:lineRule="exact"/>
        <w:ind w:firstLine="570" w:firstLineChars="200"/>
        <w:rPr>
          <w:color w:val="auto"/>
        </w:rPr>
      </w:pPr>
      <w:r>
        <w:rPr>
          <w:color w:val="auto"/>
        </w:rPr>
        <w:t>通讯地址：__________________     邮政编码：__________</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539A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447AB7B8">
            <w:pPr>
              <w:ind w:firstLine="8" w:firstLineChars="3"/>
              <w:jc w:val="center"/>
              <w:rPr>
                <w:rFonts w:hint="eastAsia"/>
                <w:color w:val="auto"/>
              </w:rPr>
            </w:pPr>
            <w:r>
              <w:rPr>
                <w:rFonts w:hint="eastAsia"/>
                <w:color w:val="auto"/>
              </w:rPr>
              <w:t>法定代表人</w:t>
            </w:r>
          </w:p>
          <w:p w14:paraId="40E6C634">
            <w:pPr>
              <w:ind w:firstLine="8" w:firstLineChars="3"/>
              <w:jc w:val="center"/>
              <w:rPr>
                <w:color w:val="auto"/>
              </w:rPr>
            </w:pPr>
            <w:r>
              <w:rPr>
                <w:color w:val="auto"/>
              </w:rPr>
              <w:t>身份证复印件</w:t>
            </w:r>
          </w:p>
          <w:p w14:paraId="131A9BFC">
            <w:pPr>
              <w:ind w:firstLine="8" w:firstLineChars="3"/>
              <w:jc w:val="center"/>
              <w:rPr>
                <w:color w:val="auto"/>
              </w:rPr>
            </w:pPr>
            <w:r>
              <w:rPr>
                <w:color w:val="auto"/>
              </w:rPr>
              <w:t>（</w:t>
            </w:r>
            <w:r>
              <w:rPr>
                <w:rFonts w:hint="eastAsia"/>
                <w:color w:val="auto"/>
              </w:rPr>
              <w:t>有人像</w:t>
            </w:r>
            <w:r>
              <w:rPr>
                <w:color w:val="auto"/>
              </w:rPr>
              <w:t>面粘贴处）</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9044415">
            <w:pPr>
              <w:jc w:val="center"/>
              <w:rPr>
                <w:color w:val="auto"/>
              </w:rPr>
            </w:pPr>
            <w:r>
              <w:rPr>
                <w:color w:val="auto"/>
              </w:rPr>
              <w:t>授权</w:t>
            </w:r>
            <w:r>
              <w:rPr>
                <w:rFonts w:hint="eastAsia"/>
                <w:color w:val="auto"/>
              </w:rPr>
              <w:t>代表</w:t>
            </w:r>
          </w:p>
          <w:p w14:paraId="13E76E00">
            <w:pPr>
              <w:jc w:val="center"/>
              <w:rPr>
                <w:color w:val="auto"/>
              </w:rPr>
            </w:pPr>
            <w:r>
              <w:rPr>
                <w:color w:val="auto"/>
              </w:rPr>
              <w:t>身份证复印件</w:t>
            </w:r>
          </w:p>
          <w:p w14:paraId="0865D3EB">
            <w:pPr>
              <w:jc w:val="center"/>
              <w:rPr>
                <w:color w:val="auto"/>
              </w:rPr>
            </w:pPr>
            <w:r>
              <w:rPr>
                <w:color w:val="auto"/>
              </w:rPr>
              <w:t>（</w:t>
            </w:r>
            <w:r>
              <w:rPr>
                <w:rFonts w:hint="eastAsia"/>
                <w:color w:val="auto"/>
              </w:rPr>
              <w:t>有人像</w:t>
            </w:r>
            <w:r>
              <w:rPr>
                <w:color w:val="auto"/>
              </w:rPr>
              <w:t>面粘贴处）</w:t>
            </w:r>
          </w:p>
        </w:tc>
      </w:tr>
      <w:tr w14:paraId="42135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jc w:val="center"/>
        </w:trPr>
        <w:tc>
          <w:tcPr>
            <w:tcW w:w="4072" w:type="dxa"/>
            <w:noWrap w:val="0"/>
            <w:vAlign w:val="center"/>
          </w:tcPr>
          <w:p w14:paraId="2328CE60">
            <w:pPr>
              <w:jc w:val="center"/>
              <w:rPr>
                <w:rFonts w:hint="eastAsia"/>
                <w:color w:val="auto"/>
              </w:rPr>
            </w:pPr>
            <w:r>
              <w:rPr>
                <w:rFonts w:hint="eastAsia"/>
                <w:color w:val="auto"/>
              </w:rPr>
              <w:t>法定代表人</w:t>
            </w:r>
          </w:p>
          <w:p w14:paraId="3D2E325E">
            <w:pPr>
              <w:jc w:val="center"/>
              <w:rPr>
                <w:color w:val="auto"/>
              </w:rPr>
            </w:pPr>
            <w:r>
              <w:rPr>
                <w:color w:val="auto"/>
              </w:rPr>
              <w:t>身份证复印件</w:t>
            </w:r>
          </w:p>
          <w:p w14:paraId="4945ACA4">
            <w:pPr>
              <w:jc w:val="center"/>
              <w:rPr>
                <w:color w:val="auto"/>
              </w:rPr>
            </w:pPr>
            <w:r>
              <w:rPr>
                <w:color w:val="auto"/>
              </w:rPr>
              <w:t>（</w:t>
            </w:r>
            <w:r>
              <w:rPr>
                <w:rFonts w:hint="eastAsia"/>
                <w:color w:val="auto"/>
              </w:rPr>
              <w:t>有</w:t>
            </w:r>
            <w:r>
              <w:rPr>
                <w:color w:val="auto"/>
              </w:rPr>
              <w:t>国徽面粘贴处）</w:t>
            </w:r>
          </w:p>
        </w:tc>
        <w:tc>
          <w:tcPr>
            <w:tcW w:w="4098" w:type="dxa"/>
            <w:noWrap w:val="0"/>
            <w:vAlign w:val="center"/>
          </w:tcPr>
          <w:p w14:paraId="0893D6F3">
            <w:pPr>
              <w:jc w:val="center"/>
              <w:rPr>
                <w:color w:val="auto"/>
              </w:rPr>
            </w:pPr>
            <w:r>
              <w:rPr>
                <w:color w:val="auto"/>
              </w:rPr>
              <w:t>授权</w:t>
            </w:r>
            <w:r>
              <w:rPr>
                <w:rFonts w:hint="eastAsia"/>
                <w:color w:val="auto"/>
              </w:rPr>
              <w:t>代表</w:t>
            </w:r>
          </w:p>
          <w:p w14:paraId="1091A47A">
            <w:pPr>
              <w:jc w:val="center"/>
              <w:rPr>
                <w:color w:val="auto"/>
              </w:rPr>
            </w:pPr>
            <w:r>
              <w:rPr>
                <w:color w:val="auto"/>
              </w:rPr>
              <w:t>身份证复印件</w:t>
            </w:r>
          </w:p>
          <w:p w14:paraId="61E40F4F">
            <w:pPr>
              <w:jc w:val="center"/>
              <w:rPr>
                <w:color w:val="auto"/>
              </w:rPr>
            </w:pPr>
            <w:r>
              <w:rPr>
                <w:color w:val="auto"/>
              </w:rPr>
              <w:t>（</w:t>
            </w:r>
            <w:r>
              <w:rPr>
                <w:rFonts w:hint="eastAsia"/>
                <w:color w:val="auto"/>
              </w:rPr>
              <w:t>有</w:t>
            </w:r>
            <w:r>
              <w:rPr>
                <w:color w:val="auto"/>
              </w:rPr>
              <w:t>国徽面粘贴处）</w:t>
            </w:r>
          </w:p>
        </w:tc>
      </w:tr>
    </w:tbl>
    <w:p w14:paraId="3D370452">
      <w:pPr>
        <w:tabs>
          <w:tab w:val="right" w:pos="8931"/>
        </w:tabs>
        <w:ind w:firstLine="570" w:firstLineChars="200"/>
        <w:rPr>
          <w:color w:val="auto"/>
        </w:rPr>
      </w:pPr>
      <w:r>
        <w:rPr>
          <w:rFonts w:hint="eastAsia"/>
          <w:color w:val="auto"/>
        </w:rPr>
        <w:t>供应</w:t>
      </w:r>
      <w:r>
        <w:rPr>
          <w:color w:val="auto"/>
        </w:rPr>
        <w:t>商</w:t>
      </w:r>
      <w:r>
        <w:rPr>
          <w:rFonts w:hint="eastAsia"/>
          <w:color w:val="auto"/>
        </w:rPr>
        <w:t>全称</w:t>
      </w:r>
      <w:r>
        <w:rPr>
          <w:color w:val="auto"/>
        </w:rPr>
        <w:t>：（公章）</w:t>
      </w:r>
    </w:p>
    <w:p w14:paraId="3C0623D2">
      <w:pPr>
        <w:tabs>
          <w:tab w:val="right" w:pos="8931"/>
        </w:tabs>
        <w:ind w:firstLine="570" w:firstLineChars="200"/>
        <w:rPr>
          <w:color w:val="auto"/>
        </w:rPr>
      </w:pPr>
      <w:r>
        <w:rPr>
          <w:rFonts w:hint="eastAsia"/>
          <w:color w:val="auto"/>
        </w:rPr>
        <w:t>法定代表人</w:t>
      </w:r>
      <w:r>
        <w:rPr>
          <w:color w:val="auto"/>
        </w:rPr>
        <w:t>：</w:t>
      </w:r>
      <w:r>
        <w:rPr>
          <w:rFonts w:hint="eastAsia"/>
          <w:color w:val="auto"/>
        </w:rPr>
        <w:t>（</w:t>
      </w:r>
      <w:r>
        <w:rPr>
          <w:color w:val="auto"/>
        </w:rPr>
        <w:t>签字或盖章</w:t>
      </w:r>
      <w:r>
        <w:rPr>
          <w:rFonts w:hint="eastAsia"/>
          <w:color w:val="auto"/>
        </w:rPr>
        <w:t>）</w:t>
      </w:r>
    </w:p>
    <w:p w14:paraId="22D51A3C">
      <w:pPr>
        <w:spacing w:line="440" w:lineRule="exact"/>
        <w:ind w:firstLine="6243" w:firstLineChars="2191"/>
        <w:rPr>
          <w:color w:val="auto"/>
        </w:rPr>
      </w:pPr>
      <w:r>
        <w:rPr>
          <w:rFonts w:hint="eastAsia"/>
          <w:color w:val="auto"/>
        </w:rPr>
        <w:t>　年   　月   　日</w:t>
      </w:r>
    </w:p>
    <w:p w14:paraId="2A158366">
      <w:pPr>
        <w:rPr>
          <w:rFonts w:ascii="宋体" w:hAnsi="宋体" w:eastAsia="宋体" w:cs="宋体"/>
          <w:b/>
          <w:color w:val="auto"/>
          <w:sz w:val="21"/>
          <w:szCs w:val="21"/>
        </w:rPr>
      </w:pPr>
      <w:r>
        <w:rPr>
          <w:rFonts w:hint="eastAsia" w:ascii="宋体" w:hAnsi="宋体" w:eastAsia="宋体"/>
          <w:b/>
          <w:color w:val="auto"/>
          <w:sz w:val="21"/>
          <w:szCs w:val="21"/>
        </w:rPr>
        <w:t>备注：</w:t>
      </w:r>
      <w:r>
        <w:rPr>
          <w:rFonts w:hint="eastAsia" w:ascii="宋体" w:hAnsi="宋体" w:eastAsia="宋体" w:cs="宋体"/>
          <w:b/>
          <w:color w:val="auto"/>
          <w:sz w:val="21"/>
          <w:szCs w:val="21"/>
        </w:rPr>
        <w:t>1、法定代表人亲自参加谈判的，无需提供该委托授权书，但须提供法定代表人本人身份证（正反面）复印件。</w:t>
      </w:r>
    </w:p>
    <w:p w14:paraId="0C98F754">
      <w:pPr>
        <w:numPr>
          <w:ilvl w:val="0"/>
          <w:numId w:val="9"/>
        </w:numPr>
        <w:ind w:firstLine="645" w:firstLineChars="300"/>
        <w:rPr>
          <w:rFonts w:hint="eastAsia" w:ascii="宋体" w:hAnsi="宋体" w:eastAsia="宋体" w:cs="宋体"/>
          <w:b/>
          <w:color w:val="auto"/>
          <w:sz w:val="21"/>
          <w:szCs w:val="21"/>
        </w:rPr>
      </w:pPr>
      <w:r>
        <w:rPr>
          <w:rFonts w:hint="eastAsia" w:ascii="宋体" w:hAnsi="宋体" w:eastAsia="宋体" w:cs="宋体"/>
          <w:b/>
          <w:color w:val="auto"/>
          <w:sz w:val="21"/>
          <w:szCs w:val="21"/>
        </w:rPr>
        <w:t>授权代表需在供应商的社保缴费名单中。</w:t>
      </w:r>
    </w:p>
    <w:p w14:paraId="060FE2B7">
      <w:pPr>
        <w:pStyle w:val="8"/>
        <w:ind w:firstLine="0"/>
        <w:rPr>
          <w:color w:val="auto"/>
        </w:rPr>
      </w:pPr>
    </w:p>
    <w:p w14:paraId="2EC20B79">
      <w:pPr>
        <w:pStyle w:val="8"/>
        <w:ind w:firstLine="0"/>
        <w:rPr>
          <w:color w:val="auto"/>
        </w:rPr>
      </w:pPr>
    </w:p>
    <w:p w14:paraId="53497E09">
      <w:pPr>
        <w:jc w:val="left"/>
        <w:rPr>
          <w:b/>
          <w:bCs/>
          <w:color w:val="auto"/>
          <w:sz w:val="30"/>
          <w:szCs w:val="30"/>
        </w:rPr>
      </w:pPr>
      <w:bookmarkStart w:id="68" w:name="_Toc19722"/>
      <w:bookmarkStart w:id="69" w:name="_Toc56066573"/>
      <w:r>
        <w:rPr>
          <w:rStyle w:val="49"/>
          <w:rFonts w:hint="eastAsia" w:ascii="仿宋" w:hAnsi="仿宋" w:eastAsia="仿宋" w:cs="仿宋"/>
          <w:color w:val="auto"/>
          <w:sz w:val="30"/>
          <w:szCs w:val="30"/>
        </w:rPr>
        <w:t>附件二：</w:t>
      </w:r>
      <w:bookmarkEnd w:id="68"/>
      <w:bookmarkEnd w:id="69"/>
      <w:r>
        <w:rPr>
          <w:rFonts w:hint="eastAsia"/>
          <w:b/>
          <w:bCs/>
          <w:color w:val="auto"/>
          <w:sz w:val="30"/>
          <w:szCs w:val="30"/>
        </w:rPr>
        <w:t xml:space="preserve"> </w:t>
      </w:r>
    </w:p>
    <w:p w14:paraId="4DF564CE">
      <w:pPr>
        <w:pStyle w:val="81"/>
        <w:jc w:val="center"/>
        <w:rPr>
          <w:rFonts w:ascii="华文仿宋" w:hAnsi="华文仿宋" w:eastAsia="华文仿宋" w:cs="华文仿宋"/>
          <w:color w:val="auto"/>
        </w:rPr>
      </w:pPr>
      <w:r>
        <w:rPr>
          <w:rFonts w:hint="eastAsia" w:ascii="华文仿宋" w:hAnsi="华文仿宋" w:eastAsia="华文仿宋" w:cs="华文仿宋"/>
          <w:color w:val="auto"/>
        </w:rPr>
        <w:t>供应商书面声明函</w:t>
      </w:r>
    </w:p>
    <w:p w14:paraId="6F5EC74C">
      <w:pPr>
        <w:spacing w:line="500" w:lineRule="exact"/>
        <w:rPr>
          <w:color w:val="auto"/>
        </w:rPr>
      </w:pPr>
      <w:r>
        <w:rPr>
          <w:rFonts w:hint="eastAsia" w:ascii="华文仿宋" w:hAnsi="华文仿宋" w:cs="华文仿宋"/>
          <w:color w:val="auto"/>
        </w:rPr>
        <w:t>府谷县政府投资和采购服务中心</w:t>
      </w:r>
      <w:r>
        <w:rPr>
          <w:color w:val="auto"/>
        </w:rPr>
        <w:t>：</w:t>
      </w:r>
    </w:p>
    <w:p w14:paraId="4F86BFE0">
      <w:pPr>
        <w:spacing w:line="500" w:lineRule="exact"/>
        <w:ind w:right="11" w:firstLine="570" w:firstLineChars="200"/>
        <w:rPr>
          <w:color w:val="auto"/>
        </w:rPr>
      </w:pPr>
      <w:r>
        <w:rPr>
          <w:rFonts w:hint="eastAsia" w:ascii="华文仿宋" w:hAnsi="华文仿宋" w:cs="华文仿宋"/>
          <w:color w:val="auto"/>
        </w:rPr>
        <w:t>我方作为</w:t>
      </w:r>
      <w:r>
        <w:rPr>
          <w:rFonts w:hint="eastAsia" w:ascii="华文仿宋" w:hAnsi="华文仿宋" w:cs="华文仿宋"/>
          <w:color w:val="auto"/>
          <w:u w:val="single"/>
        </w:rPr>
        <w:t xml:space="preserve">  《</w:t>
      </w:r>
      <w:r>
        <w:rPr>
          <w:rFonts w:hint="eastAsia" w:ascii="华文仿宋" w:hAnsi="华文仿宋" w:cs="华文仿宋"/>
          <w:b/>
          <w:color w:val="auto"/>
          <w:u w:val="single"/>
        </w:rPr>
        <w:t>项目名称</w:t>
      </w:r>
      <w:r>
        <w:rPr>
          <w:rFonts w:ascii="华文仿宋" w:hAnsi="华文仿宋" w:cs="华文仿宋"/>
          <w:b/>
          <w:color w:val="auto"/>
          <w:u w:val="single"/>
        </w:rPr>
        <w:t xml:space="preserve"> </w:t>
      </w:r>
      <w:r>
        <w:rPr>
          <w:rFonts w:hint="eastAsia" w:ascii="华文仿宋" w:hAnsi="华文仿宋" w:cs="华文仿宋"/>
          <w:color w:val="auto"/>
          <w:u w:val="single"/>
        </w:rPr>
        <w:t xml:space="preserve">》   </w:t>
      </w:r>
      <w:r>
        <w:rPr>
          <w:rFonts w:hint="eastAsia" w:ascii="华文仿宋" w:hAnsi="华文仿宋" w:cs="华文仿宋"/>
          <w:color w:val="auto"/>
        </w:rPr>
        <w:t>（</w:t>
      </w:r>
      <w:r>
        <w:rPr>
          <w:rFonts w:hint="eastAsia" w:ascii="华文仿宋" w:hAnsi="华文仿宋" w:cs="华文仿宋"/>
          <w:b/>
          <w:color w:val="auto"/>
        </w:rPr>
        <w:t>项目编号</w:t>
      </w:r>
      <w:r>
        <w:rPr>
          <w:rFonts w:hint="eastAsia" w:ascii="华文仿宋" w:hAnsi="华文仿宋" w:cs="华文仿宋"/>
          <w:color w:val="auto"/>
        </w:rPr>
        <w:t>：</w:t>
      </w:r>
      <w:r>
        <w:rPr>
          <w:rFonts w:hint="eastAsia" w:ascii="华文仿宋" w:hAnsi="华文仿宋" w:cs="华文仿宋"/>
          <w:color w:val="auto"/>
          <w:u w:val="single"/>
        </w:rPr>
        <w:t xml:space="preserve">     </w:t>
      </w:r>
      <w:r>
        <w:rPr>
          <w:rFonts w:hint="eastAsia" w:ascii="华文仿宋" w:hAnsi="华文仿宋" w:cs="华文仿宋"/>
          <w:color w:val="auto"/>
        </w:rPr>
        <w:t>）</w:t>
      </w:r>
      <w:r>
        <w:rPr>
          <w:rFonts w:hint="eastAsia"/>
          <w:color w:val="auto"/>
        </w:rPr>
        <w:t>的谈判供应商，在此郑重声明：</w:t>
      </w:r>
    </w:p>
    <w:p w14:paraId="5F353B52">
      <w:pPr>
        <w:spacing w:line="500" w:lineRule="exact"/>
        <w:ind w:firstLine="570" w:firstLineChars="200"/>
        <w:rPr>
          <w:color w:val="auto"/>
        </w:rPr>
      </w:pPr>
      <w:r>
        <w:rPr>
          <w:color w:val="auto"/>
        </w:rPr>
        <w:t>1、在参加本次政府采购活动前3年内的经营活动中</w:t>
      </w:r>
      <w:r>
        <w:rPr>
          <w:rFonts w:hint="eastAsia"/>
          <w:color w:val="auto"/>
        </w:rPr>
        <w:t>____（填“没有”或“有”）</w:t>
      </w:r>
      <w:r>
        <w:rPr>
          <w:color w:val="auto"/>
        </w:rPr>
        <w:t>重大违法记录。</w:t>
      </w:r>
      <w:r>
        <w:rPr>
          <w:rFonts w:hint="eastAsia"/>
          <w:color w:val="auto"/>
        </w:rPr>
        <w:t>供应商</w:t>
      </w:r>
      <w:r>
        <w:rPr>
          <w:rFonts w:hint="eastAsia"/>
          <w:b/>
          <w:bCs/>
          <w:color w:val="auto"/>
        </w:rPr>
        <w:t>在参加政府采购活动前3年内因违法经营被禁止在一定期限内参加政府采购活动，期限届满的，可以参加政府采购活动，但应提供期限届满的证明材料。</w:t>
      </w:r>
    </w:p>
    <w:p w14:paraId="4B3D882F">
      <w:pPr>
        <w:spacing w:line="500" w:lineRule="exact"/>
        <w:ind w:firstLine="570" w:firstLineChars="200"/>
        <w:rPr>
          <w:color w:val="auto"/>
        </w:rPr>
      </w:pPr>
      <w:r>
        <w:rPr>
          <w:color w:val="auto"/>
        </w:rPr>
        <w:t>2、</w:t>
      </w:r>
      <w:r>
        <w:rPr>
          <w:rFonts w:hint="eastAsia"/>
          <w:color w:val="auto"/>
        </w:rPr>
        <w:t>我方______（填“未被列入”或“被列入”）失信被执行人名单。</w:t>
      </w:r>
    </w:p>
    <w:p w14:paraId="73B7D927">
      <w:pPr>
        <w:spacing w:line="500" w:lineRule="exact"/>
        <w:ind w:firstLine="570" w:firstLineChars="200"/>
        <w:rPr>
          <w:color w:val="auto"/>
        </w:rPr>
      </w:pPr>
      <w:r>
        <w:rPr>
          <w:rFonts w:hint="eastAsia"/>
          <w:color w:val="auto"/>
        </w:rPr>
        <w:t>3、我方______（填“未被列入”或“被列入”）重大税收违法案件当事人名单。</w:t>
      </w:r>
    </w:p>
    <w:p w14:paraId="2E4F84AC">
      <w:pPr>
        <w:spacing w:line="500" w:lineRule="exact"/>
        <w:ind w:firstLine="570" w:firstLineChars="200"/>
        <w:rPr>
          <w:color w:val="auto"/>
        </w:rPr>
      </w:pPr>
      <w:r>
        <w:rPr>
          <w:color w:val="auto"/>
        </w:rPr>
        <w:t>4</w:t>
      </w:r>
      <w:r>
        <w:rPr>
          <w:rFonts w:hint="eastAsia"/>
          <w:color w:val="auto"/>
        </w:rPr>
        <w:t>、我方______（填“未被列入”或“被列入”）政府采购严重违法失信行为记录名单。</w:t>
      </w:r>
    </w:p>
    <w:p w14:paraId="7C61AE60">
      <w:pPr>
        <w:spacing w:line="500" w:lineRule="exact"/>
        <w:ind w:firstLine="570" w:firstLineChars="200"/>
        <w:rPr>
          <w:color w:val="auto"/>
        </w:rPr>
      </w:pPr>
      <w:r>
        <w:rPr>
          <w:color w:val="auto"/>
        </w:rPr>
        <w:t>如有不实，我方将无条件地退出本项目的采购活动，并遵照《政府采购法》有关</w:t>
      </w:r>
      <w:r>
        <w:rPr>
          <w:rFonts w:hint="eastAsia"/>
          <w:color w:val="auto"/>
        </w:rPr>
        <w:t>“提供虚假材料的规定”</w:t>
      </w:r>
      <w:r>
        <w:rPr>
          <w:color w:val="auto"/>
        </w:rPr>
        <w:t>接受处罚。</w:t>
      </w:r>
    </w:p>
    <w:p w14:paraId="51D7E8C9">
      <w:pPr>
        <w:spacing w:line="500" w:lineRule="exact"/>
        <w:ind w:firstLine="570" w:firstLineChars="200"/>
        <w:rPr>
          <w:color w:val="auto"/>
        </w:rPr>
      </w:pPr>
      <w:r>
        <w:rPr>
          <w:color w:val="auto"/>
        </w:rPr>
        <w:t>特此声明。</w:t>
      </w:r>
    </w:p>
    <w:p w14:paraId="6225D8D0">
      <w:pPr>
        <w:spacing w:line="500" w:lineRule="exact"/>
        <w:ind w:firstLine="570" w:firstLineChars="200"/>
        <w:rPr>
          <w:color w:val="auto"/>
        </w:rPr>
      </w:pPr>
    </w:p>
    <w:p w14:paraId="7F2AEF83">
      <w:pPr>
        <w:spacing w:line="336" w:lineRule="auto"/>
        <w:rPr>
          <w:rFonts w:ascii="宋体" w:hAnsi="宋体" w:cs="宋体"/>
          <w:color w:val="auto"/>
        </w:rPr>
      </w:pPr>
      <w:r>
        <w:rPr>
          <w:rFonts w:hint="eastAsia" w:ascii="宋体" w:hAnsi="宋体" w:cs="宋体"/>
          <w:color w:val="auto"/>
        </w:rPr>
        <w:t>供应商全称：（加盖公章）</w:t>
      </w:r>
    </w:p>
    <w:p w14:paraId="4AC8AF6B">
      <w:pPr>
        <w:spacing w:line="336" w:lineRule="auto"/>
        <w:rPr>
          <w:rFonts w:ascii="宋体" w:hAnsi="宋体" w:cs="宋体"/>
          <w:color w:val="auto"/>
        </w:rPr>
      </w:pPr>
      <w:r>
        <w:rPr>
          <w:rFonts w:hint="eastAsia" w:ascii="宋体" w:hAnsi="宋体" w:cs="宋体"/>
          <w:color w:val="auto"/>
        </w:rPr>
        <w:t>法定代表人或被授权人（签字或盖章）：</w:t>
      </w:r>
    </w:p>
    <w:p w14:paraId="41DDA7CE">
      <w:pPr>
        <w:spacing w:line="500" w:lineRule="exact"/>
        <w:ind w:right="705" w:firstLine="570" w:firstLineChars="200"/>
        <w:jc w:val="right"/>
        <w:rPr>
          <w:color w:val="auto"/>
        </w:rPr>
      </w:pPr>
    </w:p>
    <w:p w14:paraId="374CDA64">
      <w:pPr>
        <w:spacing w:line="500" w:lineRule="exact"/>
        <w:ind w:right="564" w:firstLine="570" w:firstLineChars="200"/>
        <w:jc w:val="right"/>
        <w:rPr>
          <w:color w:val="auto"/>
        </w:rPr>
      </w:pPr>
      <w:r>
        <w:rPr>
          <w:rFonts w:hint="eastAsia"/>
          <w:color w:val="auto"/>
        </w:rPr>
        <w:t>年   月   日</w:t>
      </w:r>
    </w:p>
    <w:p w14:paraId="75778B87">
      <w:pPr>
        <w:spacing w:line="500" w:lineRule="exact"/>
        <w:rPr>
          <w:rFonts w:ascii="宋体" w:hAnsi="宋体" w:eastAsia="宋体" w:cs="华文仿宋"/>
          <w:b/>
          <w:color w:val="auto"/>
          <w:sz w:val="21"/>
          <w:szCs w:val="21"/>
        </w:rPr>
      </w:pPr>
      <w:r>
        <w:rPr>
          <w:rFonts w:hint="eastAsia" w:ascii="宋体" w:hAnsi="宋体" w:eastAsia="宋体" w:cs="华文仿宋"/>
          <w:b/>
          <w:color w:val="auto"/>
          <w:sz w:val="21"/>
          <w:szCs w:val="21"/>
        </w:rPr>
        <w:t>备注：</w:t>
      </w:r>
    </w:p>
    <w:p w14:paraId="49531915">
      <w:pPr>
        <w:spacing w:line="500" w:lineRule="exact"/>
        <w:ind w:firstLine="430" w:firstLineChars="200"/>
        <w:rPr>
          <w:rFonts w:ascii="宋体" w:hAnsi="宋体" w:eastAsia="宋体" w:cs="华文仿宋"/>
          <w:b/>
          <w:color w:val="auto"/>
          <w:sz w:val="21"/>
          <w:szCs w:val="21"/>
        </w:rPr>
      </w:pPr>
      <w:r>
        <w:rPr>
          <w:rFonts w:hint="eastAsia" w:ascii="宋体" w:hAnsi="宋体" w:eastAsia="宋体" w:cs="华文仿宋"/>
          <w:b/>
          <w:color w:val="auto"/>
          <w:sz w:val="21"/>
          <w:szCs w:val="21"/>
        </w:rPr>
        <w:t>1、附【“信用中国”网站</w:t>
      </w:r>
      <w:r>
        <w:rPr>
          <w:rFonts w:ascii="宋体" w:hAnsi="宋体" w:eastAsia="宋体" w:cs="华文仿宋"/>
          <w:b/>
          <w:color w:val="auto"/>
          <w:sz w:val="21"/>
          <w:szCs w:val="21"/>
        </w:rPr>
        <w:t>(</w:t>
      </w:r>
      <w:r>
        <w:rPr>
          <w:color w:val="auto"/>
        </w:rPr>
        <w:fldChar w:fldCharType="begin"/>
      </w:r>
      <w:r>
        <w:rPr>
          <w:color w:val="auto"/>
        </w:rPr>
        <w:instrText xml:space="preserve"> HYPERLINK "http://www.creditchina.gov.cn" </w:instrText>
      </w:r>
      <w:r>
        <w:rPr>
          <w:color w:val="auto"/>
        </w:rPr>
        <w:fldChar w:fldCharType="separate"/>
      </w:r>
      <w:r>
        <w:rPr>
          <w:rStyle w:val="41"/>
          <w:rFonts w:ascii="宋体" w:hAnsi="宋体" w:eastAsia="宋体" w:cs="华文仿宋"/>
          <w:b/>
          <w:color w:val="auto"/>
          <w:sz w:val="21"/>
          <w:szCs w:val="21"/>
        </w:rPr>
        <w:t>www.creditchina.gov.cn</w:t>
      </w:r>
      <w:r>
        <w:rPr>
          <w:rFonts w:ascii="宋体" w:hAnsi="宋体" w:eastAsia="宋体" w:cs="华文仿宋"/>
          <w:b/>
          <w:color w:val="auto"/>
          <w:sz w:val="21"/>
          <w:szCs w:val="21"/>
        </w:rPr>
        <w:fldChar w:fldCharType="end"/>
      </w:r>
      <w:r>
        <w:rPr>
          <w:rFonts w:ascii="宋体" w:hAnsi="宋体" w:eastAsia="宋体" w:cs="华文仿宋"/>
          <w:b/>
          <w:color w:val="auto"/>
          <w:sz w:val="21"/>
          <w:szCs w:val="21"/>
        </w:rPr>
        <w:t>)】</w:t>
      </w:r>
      <w:r>
        <w:rPr>
          <w:rFonts w:hint="eastAsia" w:ascii="宋体" w:hAnsi="宋体" w:eastAsia="宋体" w:cs="华文仿宋"/>
          <w:b/>
          <w:color w:val="auto"/>
          <w:sz w:val="21"/>
          <w:szCs w:val="21"/>
        </w:rPr>
        <w:t>、【“中国政府采购网”</w:t>
      </w:r>
      <w:r>
        <w:rPr>
          <w:rFonts w:ascii="宋体" w:hAnsi="宋体" w:eastAsia="宋体" w:cs="华文仿宋"/>
          <w:b/>
          <w:color w:val="auto"/>
          <w:sz w:val="21"/>
          <w:szCs w:val="21"/>
        </w:rPr>
        <w:t>(</w:t>
      </w:r>
      <w:r>
        <w:rPr>
          <w:color w:val="auto"/>
        </w:rPr>
        <w:fldChar w:fldCharType="begin"/>
      </w:r>
      <w:r>
        <w:rPr>
          <w:color w:val="auto"/>
        </w:rPr>
        <w:instrText xml:space="preserve"> HYPERLINK "http://www.ccgp.gov.cn" </w:instrText>
      </w:r>
      <w:r>
        <w:rPr>
          <w:color w:val="auto"/>
        </w:rPr>
        <w:fldChar w:fldCharType="separate"/>
      </w:r>
      <w:r>
        <w:rPr>
          <w:rStyle w:val="41"/>
          <w:rFonts w:ascii="宋体" w:hAnsi="宋体" w:eastAsia="宋体" w:cs="华文仿宋"/>
          <w:b/>
          <w:color w:val="auto"/>
          <w:sz w:val="21"/>
          <w:szCs w:val="21"/>
        </w:rPr>
        <w:t>www.ccgp.gov.cn</w:t>
      </w:r>
      <w:r>
        <w:rPr>
          <w:rFonts w:ascii="宋体" w:hAnsi="宋体" w:eastAsia="宋体" w:cs="华文仿宋"/>
          <w:b/>
          <w:color w:val="auto"/>
          <w:sz w:val="21"/>
          <w:szCs w:val="21"/>
        </w:rPr>
        <w:fldChar w:fldCharType="end"/>
      </w:r>
      <w:r>
        <w:rPr>
          <w:rFonts w:ascii="宋体" w:hAnsi="宋体" w:eastAsia="宋体" w:cs="华文仿宋"/>
          <w:b/>
          <w:color w:val="auto"/>
          <w:sz w:val="21"/>
          <w:szCs w:val="21"/>
        </w:rPr>
        <w:t>)】</w:t>
      </w:r>
      <w:r>
        <w:rPr>
          <w:rFonts w:hint="eastAsia" w:ascii="宋体" w:hAnsi="宋体" w:eastAsia="宋体" w:cs="华文仿宋"/>
          <w:b/>
          <w:color w:val="auto"/>
          <w:sz w:val="21"/>
          <w:szCs w:val="21"/>
        </w:rPr>
        <w:t>查询的以上承诺相关信用记录的企业信用报告或完整截图；查询时段为本项目谈判公告发布之日起至提交响应文件截止之日止</w:t>
      </w:r>
      <w:r>
        <w:rPr>
          <w:rFonts w:hint="eastAsia" w:ascii="宋体" w:hAnsi="宋体" w:eastAsia="宋体" w:cs="宋体"/>
          <w:b/>
          <w:color w:val="auto"/>
          <w:sz w:val="21"/>
          <w:szCs w:val="21"/>
        </w:rPr>
        <w:t>。</w:t>
      </w:r>
      <w:r>
        <w:rPr>
          <w:rFonts w:hint="eastAsia" w:ascii="宋体" w:hAnsi="宋体" w:eastAsia="宋体" w:cs="华文仿宋"/>
          <w:b/>
          <w:color w:val="auto"/>
          <w:sz w:val="21"/>
          <w:szCs w:val="21"/>
        </w:rPr>
        <w:t>失信被执行人名单截图可在“中国执行信息公开网”（</w:t>
      </w:r>
      <w:r>
        <w:rPr>
          <w:rFonts w:ascii="宋体" w:hAnsi="宋体" w:eastAsia="宋体" w:cs="华文仿宋"/>
          <w:b/>
          <w:color w:val="auto"/>
          <w:sz w:val="21"/>
          <w:szCs w:val="21"/>
        </w:rPr>
        <w:t>http://zxgk.court.gov.cn</w:t>
      </w:r>
      <w:r>
        <w:rPr>
          <w:rFonts w:hint="eastAsia" w:ascii="宋体" w:hAnsi="宋体" w:eastAsia="宋体" w:cs="华文仿宋"/>
          <w:b/>
          <w:color w:val="auto"/>
          <w:sz w:val="21"/>
          <w:szCs w:val="21"/>
        </w:rPr>
        <w:t>）中查询，查询范围为全国范围，截图需显示地址栏。</w:t>
      </w:r>
    </w:p>
    <w:p w14:paraId="3C6B8140">
      <w:pPr>
        <w:spacing w:line="500" w:lineRule="exact"/>
        <w:ind w:firstLine="430" w:firstLineChars="200"/>
        <w:rPr>
          <w:color w:val="auto"/>
          <w:lang w:val="zh-CN"/>
        </w:rPr>
      </w:pPr>
      <w:r>
        <w:rPr>
          <w:rFonts w:hint="eastAsia" w:ascii="宋体" w:hAnsi="宋体" w:eastAsia="宋体" w:cs="华文仿宋"/>
          <w:b/>
          <w:color w:val="auto"/>
          <w:sz w:val="21"/>
          <w:szCs w:val="21"/>
        </w:rPr>
        <w:t>2、供应商在参加政府采购活动前3年内因违法经营被禁止在一定期限内参加政府采购活动，期限届满的，可以参加政府采购活动，但应提供期限届满的证明材料。</w:t>
      </w:r>
      <w:r>
        <w:rPr>
          <w:rFonts w:hint="eastAsia"/>
          <w:color w:val="auto"/>
          <w:lang w:val="zh-CN"/>
        </w:rPr>
        <w:br w:type="page"/>
      </w:r>
      <w:r>
        <w:rPr>
          <w:rFonts w:hint="eastAsia"/>
          <w:color w:val="auto"/>
          <w:lang w:val="zh-CN"/>
        </w:rPr>
        <w:t>附件三：</w:t>
      </w:r>
    </w:p>
    <w:p w14:paraId="7D89C95E">
      <w:pPr>
        <w:pStyle w:val="3"/>
        <w:numPr>
          <w:ilvl w:val="1"/>
          <w:numId w:val="0"/>
        </w:numPr>
        <w:ind w:firstLine="1625" w:firstLineChars="500"/>
        <w:rPr>
          <w:color w:val="auto"/>
          <w:lang w:val="en-US" w:eastAsia="zh-CN"/>
        </w:rPr>
      </w:pPr>
      <w:r>
        <w:rPr>
          <w:rFonts w:hint="eastAsia"/>
          <w:color w:val="auto"/>
          <w:lang w:val="zh-CN"/>
        </w:rPr>
        <w:t>供应商企业关系关联承诺书（</w:t>
      </w:r>
      <w:r>
        <w:rPr>
          <w:rFonts w:hint="eastAsia"/>
          <w:color w:val="auto"/>
          <w:lang w:val="en-US" w:eastAsia="zh-CN"/>
        </w:rPr>
        <w:t>格式供参考）</w:t>
      </w:r>
    </w:p>
    <w:p w14:paraId="581B8A14">
      <w:pPr>
        <w:ind w:firstLine="480"/>
        <w:rPr>
          <w:rFonts w:ascii="楷体" w:hAnsi="楷体" w:cs="楷体"/>
          <w:color w:val="auto"/>
          <w:kern w:val="0"/>
        </w:rPr>
      </w:pPr>
      <w:r>
        <w:rPr>
          <w:rFonts w:hint="eastAsia" w:ascii="楷体" w:hAnsi="楷体" w:cs="楷体"/>
          <w:color w:val="auto"/>
          <w:kern w:val="0"/>
        </w:rPr>
        <w:t>1、供应商股东及股权证明。</w:t>
      </w:r>
    </w:p>
    <w:p w14:paraId="37D0AF91">
      <w:pPr>
        <w:ind w:firstLine="480"/>
        <w:rPr>
          <w:rFonts w:ascii="楷体" w:hAnsi="楷体" w:cs="楷体"/>
          <w:color w:val="auto"/>
          <w:kern w:val="0"/>
        </w:rPr>
      </w:pPr>
      <w:r>
        <w:rPr>
          <w:rFonts w:hint="eastAsia" w:ascii="楷体" w:hAnsi="楷体" w:cs="楷体"/>
          <w:color w:val="auto"/>
          <w:kern w:val="0"/>
        </w:rPr>
        <w:t>2、供应商在本项目响应中，不存在与其它供应商负责人为同一人，有控股、管理等关联关系承诺。</w:t>
      </w:r>
    </w:p>
    <w:p w14:paraId="7169FB95">
      <w:pPr>
        <w:ind w:firstLine="480"/>
        <w:rPr>
          <w:rFonts w:ascii="楷体" w:hAnsi="楷体" w:cs="楷体"/>
          <w:color w:val="auto"/>
          <w:kern w:val="0"/>
        </w:rPr>
      </w:pPr>
      <w:r>
        <w:rPr>
          <w:rFonts w:hint="eastAsia" w:ascii="楷体" w:hAnsi="楷体" w:cs="楷体"/>
          <w:color w:val="auto"/>
          <w:kern w:val="0"/>
        </w:rPr>
        <w:t>2-1、管理关系说明：</w:t>
      </w:r>
    </w:p>
    <w:p w14:paraId="47B5D5CC">
      <w:pPr>
        <w:ind w:firstLine="480"/>
        <w:rPr>
          <w:rFonts w:ascii="楷体" w:hAnsi="楷体" w:cs="楷体"/>
          <w:color w:val="auto"/>
          <w:kern w:val="0"/>
        </w:rPr>
      </w:pPr>
      <w:r>
        <w:rPr>
          <w:rFonts w:hint="eastAsia" w:ascii="楷体" w:hAnsi="楷体" w:cs="楷体"/>
          <w:color w:val="auto"/>
          <w:kern w:val="0"/>
        </w:rPr>
        <w:t>我单位管理的具有独立法人的下属单位有：</w:t>
      </w:r>
      <w:r>
        <w:rPr>
          <w:rFonts w:ascii="楷体" w:hAnsi="楷体" w:cs="楷体"/>
          <w:color w:val="auto"/>
          <w:kern w:val="0"/>
        </w:rPr>
        <w:t xml:space="preserve"> </w:t>
      </w:r>
    </w:p>
    <w:p w14:paraId="046D0A67">
      <w:pPr>
        <w:ind w:firstLine="480"/>
        <w:rPr>
          <w:rFonts w:ascii="楷体" w:hAnsi="楷体" w:cs="楷体"/>
          <w:color w:val="auto"/>
          <w:kern w:val="0"/>
        </w:rPr>
      </w:pPr>
      <w:r>
        <w:rPr>
          <w:rFonts w:hint="eastAsia" w:ascii="楷体" w:hAnsi="楷体" w:cs="楷体"/>
          <w:color w:val="auto"/>
          <w:kern w:val="0"/>
        </w:rPr>
        <w:t>我单位的上级管理单位有：</w:t>
      </w:r>
      <w:r>
        <w:rPr>
          <w:rFonts w:ascii="楷体" w:hAnsi="楷体" w:cs="楷体"/>
          <w:color w:val="auto"/>
          <w:kern w:val="0"/>
        </w:rPr>
        <w:t xml:space="preserve"> </w:t>
      </w:r>
    </w:p>
    <w:p w14:paraId="5C264EA6">
      <w:pPr>
        <w:ind w:firstLine="480"/>
        <w:rPr>
          <w:rFonts w:ascii="楷体" w:hAnsi="楷体" w:cs="楷体"/>
          <w:color w:val="auto"/>
          <w:kern w:val="0"/>
        </w:rPr>
      </w:pPr>
      <w:r>
        <w:rPr>
          <w:rFonts w:hint="eastAsia" w:ascii="楷体" w:hAnsi="楷体" w:cs="楷体"/>
          <w:color w:val="auto"/>
          <w:kern w:val="0"/>
        </w:rPr>
        <w:t>2-2、股权关系说明：</w:t>
      </w:r>
    </w:p>
    <w:p w14:paraId="7487236A">
      <w:pPr>
        <w:ind w:firstLine="480"/>
        <w:rPr>
          <w:rFonts w:ascii="楷体" w:hAnsi="楷体" w:cs="楷体"/>
          <w:color w:val="auto"/>
          <w:kern w:val="0"/>
        </w:rPr>
      </w:pPr>
      <w:r>
        <w:rPr>
          <w:rFonts w:hint="eastAsia" w:ascii="楷体" w:hAnsi="楷体" w:cs="楷体"/>
          <w:color w:val="auto"/>
          <w:kern w:val="0"/>
        </w:rPr>
        <w:t>我单位控股的单位有：</w:t>
      </w:r>
      <w:r>
        <w:rPr>
          <w:rFonts w:ascii="楷体" w:hAnsi="楷体" w:cs="楷体"/>
          <w:color w:val="auto"/>
          <w:kern w:val="0"/>
        </w:rPr>
        <w:t xml:space="preserve"> </w:t>
      </w:r>
    </w:p>
    <w:p w14:paraId="6C3142C0">
      <w:pPr>
        <w:ind w:firstLine="480"/>
        <w:rPr>
          <w:rFonts w:ascii="楷体" w:hAnsi="楷体" w:cs="楷体"/>
          <w:color w:val="auto"/>
          <w:kern w:val="0"/>
        </w:rPr>
      </w:pPr>
      <w:r>
        <w:rPr>
          <w:rFonts w:hint="eastAsia" w:ascii="楷体" w:hAnsi="楷体" w:cs="楷体"/>
          <w:color w:val="auto"/>
          <w:kern w:val="0"/>
        </w:rPr>
        <w:t>我单位被 单位控股：</w:t>
      </w:r>
    </w:p>
    <w:p w14:paraId="79B0E2C5">
      <w:pPr>
        <w:ind w:firstLine="480"/>
        <w:rPr>
          <w:rFonts w:ascii="楷体" w:hAnsi="楷体" w:cs="楷体"/>
          <w:color w:val="auto"/>
          <w:kern w:val="0"/>
          <w:u w:val="single"/>
        </w:rPr>
      </w:pPr>
      <w:r>
        <w:rPr>
          <w:rFonts w:hint="eastAsia" w:ascii="楷体" w:hAnsi="楷体" w:cs="楷体"/>
          <w:color w:val="auto"/>
          <w:kern w:val="0"/>
        </w:rPr>
        <w:t>2-3、单位负责人：</w:t>
      </w:r>
    </w:p>
    <w:p w14:paraId="3F2818D4">
      <w:pPr>
        <w:ind w:firstLine="480"/>
        <w:rPr>
          <w:rFonts w:ascii="楷体" w:hAnsi="楷体" w:cs="楷体"/>
          <w:color w:val="auto"/>
          <w:kern w:val="0"/>
        </w:rPr>
      </w:pPr>
      <w:r>
        <w:rPr>
          <w:rFonts w:hint="eastAsia" w:ascii="楷体" w:hAnsi="楷体" w:cs="楷体"/>
          <w:color w:val="auto"/>
          <w:kern w:val="0"/>
        </w:rPr>
        <w:t>3、其他与本项目有关的利害关系说明：</w:t>
      </w:r>
    </w:p>
    <w:p w14:paraId="2BFA252D">
      <w:pPr>
        <w:ind w:firstLine="480"/>
        <w:rPr>
          <w:rFonts w:ascii="楷体" w:hAnsi="楷体" w:cs="楷体"/>
          <w:color w:val="auto"/>
          <w:kern w:val="0"/>
        </w:rPr>
      </w:pPr>
    </w:p>
    <w:p w14:paraId="64F8EF3E">
      <w:pPr>
        <w:ind w:firstLine="480"/>
        <w:rPr>
          <w:rFonts w:ascii="楷体" w:hAnsi="楷体" w:cs="楷体"/>
          <w:color w:val="auto"/>
          <w:kern w:val="0"/>
        </w:rPr>
      </w:pPr>
      <w:r>
        <w:rPr>
          <w:rFonts w:hint="eastAsia" w:ascii="楷体" w:hAnsi="楷体" w:cs="楷体"/>
          <w:color w:val="auto"/>
          <w:kern w:val="0"/>
        </w:rPr>
        <w:t>我单位承诺以上说明真实有效，无虚假内容或隐瞒。</w:t>
      </w:r>
    </w:p>
    <w:p w14:paraId="28F6112A">
      <w:pPr>
        <w:ind w:firstLine="480"/>
        <w:rPr>
          <w:rFonts w:ascii="楷体" w:hAnsi="楷体" w:cs="楷体"/>
          <w:color w:val="auto"/>
          <w:kern w:val="0"/>
        </w:rPr>
      </w:pPr>
    </w:p>
    <w:p w14:paraId="3EB85B1F">
      <w:pPr>
        <w:ind w:firstLine="480"/>
        <w:rPr>
          <w:rFonts w:ascii="楷体" w:hAnsi="楷体" w:cs="楷体"/>
          <w:color w:val="auto"/>
          <w:kern w:val="0"/>
        </w:rPr>
      </w:pPr>
    </w:p>
    <w:p w14:paraId="11DBB9A0">
      <w:pPr>
        <w:pStyle w:val="8"/>
        <w:rPr>
          <w:color w:val="auto"/>
        </w:rPr>
      </w:pPr>
    </w:p>
    <w:p w14:paraId="16BF3681">
      <w:pPr>
        <w:pStyle w:val="8"/>
        <w:rPr>
          <w:color w:val="auto"/>
        </w:rPr>
      </w:pPr>
    </w:p>
    <w:p w14:paraId="3EBAC92A">
      <w:pPr>
        <w:ind w:firstLine="480"/>
        <w:rPr>
          <w:rFonts w:ascii="楷体" w:hAnsi="楷体" w:cs="楷体"/>
          <w:color w:val="auto"/>
          <w:kern w:val="0"/>
        </w:rPr>
      </w:pPr>
      <w:r>
        <w:rPr>
          <w:rFonts w:hint="eastAsia" w:ascii="楷体" w:hAnsi="楷体" w:cs="楷体"/>
          <w:color w:val="auto"/>
          <w:kern w:val="0"/>
          <w:lang w:val="zh-CN"/>
        </w:rPr>
        <w:t>供应商</w:t>
      </w:r>
      <w:r>
        <w:rPr>
          <w:rFonts w:hint="eastAsia" w:ascii="楷体" w:hAnsi="楷体" w:cs="楷体"/>
          <w:color w:val="auto"/>
          <w:kern w:val="0"/>
        </w:rPr>
        <w:t>全称</w:t>
      </w:r>
      <w:r>
        <w:rPr>
          <w:rFonts w:hint="eastAsia" w:ascii="楷体" w:hAnsi="楷体" w:cs="楷体"/>
          <w:color w:val="auto"/>
          <w:kern w:val="0"/>
          <w:lang w:val="zh-CN"/>
        </w:rPr>
        <w:t>：（公章）</w:t>
      </w:r>
    </w:p>
    <w:p w14:paraId="6BBE5AB9">
      <w:pPr>
        <w:ind w:firstLine="480"/>
        <w:rPr>
          <w:rFonts w:ascii="楷体" w:hAnsi="楷体" w:cs="楷体"/>
          <w:color w:val="auto"/>
          <w:kern w:val="0"/>
        </w:rPr>
      </w:pPr>
    </w:p>
    <w:p w14:paraId="52DB13F3">
      <w:pPr>
        <w:ind w:firstLine="480"/>
        <w:rPr>
          <w:rFonts w:ascii="楷体" w:hAnsi="楷体" w:cs="楷体"/>
          <w:color w:val="auto"/>
          <w:kern w:val="0"/>
          <w:lang w:val="zh-CN"/>
        </w:rPr>
      </w:pPr>
      <w:r>
        <w:rPr>
          <w:rFonts w:hint="eastAsia" w:ascii="宋体" w:hAnsi="宋体" w:cs="宋体"/>
          <w:color w:val="auto"/>
        </w:rPr>
        <w:t>法定代表人或被授权人</w:t>
      </w:r>
      <w:r>
        <w:rPr>
          <w:rFonts w:hint="eastAsia" w:ascii="楷体" w:hAnsi="楷体" w:cs="楷体"/>
          <w:color w:val="auto"/>
          <w:kern w:val="0"/>
          <w:lang w:val="zh-CN"/>
        </w:rPr>
        <w:t>：（签字）</w:t>
      </w:r>
    </w:p>
    <w:p w14:paraId="4CD492E3">
      <w:pPr>
        <w:rPr>
          <w:rFonts w:ascii="楷体" w:hAnsi="楷体" w:cs="楷体"/>
          <w:color w:val="auto"/>
          <w:kern w:val="0"/>
        </w:rPr>
      </w:pPr>
    </w:p>
    <w:p w14:paraId="08FE892B">
      <w:pPr>
        <w:rPr>
          <w:rFonts w:ascii="楷体" w:hAnsi="楷体" w:cs="楷体"/>
          <w:color w:val="auto"/>
          <w:kern w:val="0"/>
        </w:rPr>
      </w:pPr>
    </w:p>
    <w:p w14:paraId="59337D51">
      <w:pPr>
        <w:rPr>
          <w:rFonts w:ascii="楷体" w:hAnsi="楷体" w:cs="楷体"/>
          <w:color w:val="auto"/>
          <w:kern w:val="0"/>
        </w:rPr>
      </w:pPr>
    </w:p>
    <w:p w14:paraId="2AB95007">
      <w:pPr>
        <w:jc w:val="right"/>
        <w:rPr>
          <w:rFonts w:ascii="楷体" w:hAnsi="楷体" w:cs="楷体"/>
          <w:color w:val="auto"/>
          <w:kern w:val="0"/>
          <w:lang w:val="zh-CN"/>
        </w:rPr>
      </w:pPr>
      <w:r>
        <w:rPr>
          <w:rFonts w:hint="eastAsia" w:ascii="楷体" w:hAnsi="楷体" w:cs="楷体"/>
          <w:color w:val="auto"/>
          <w:kern w:val="0"/>
          <w:lang w:val="zh-CN"/>
        </w:rPr>
        <w:t xml:space="preserve"> 年       月      日</w:t>
      </w:r>
    </w:p>
    <w:p w14:paraId="1702A0AB">
      <w:pPr>
        <w:pStyle w:val="8"/>
        <w:rPr>
          <w:color w:val="auto"/>
        </w:rPr>
      </w:pPr>
    </w:p>
    <w:p w14:paraId="3C4746AF">
      <w:pPr>
        <w:spacing w:line="240" w:lineRule="auto"/>
        <w:jc w:val="left"/>
        <w:rPr>
          <w:color w:val="auto"/>
          <w:sz w:val="30"/>
          <w:szCs w:val="30"/>
        </w:rPr>
      </w:pPr>
    </w:p>
    <w:p w14:paraId="03A9441B">
      <w:pPr>
        <w:spacing w:line="240" w:lineRule="auto"/>
        <w:jc w:val="left"/>
        <w:rPr>
          <w:color w:val="auto"/>
          <w:sz w:val="30"/>
          <w:szCs w:val="30"/>
        </w:rPr>
      </w:pPr>
    </w:p>
    <w:p w14:paraId="280C88E1">
      <w:pPr>
        <w:spacing w:line="500" w:lineRule="exact"/>
        <w:rPr>
          <w:rFonts w:hint="eastAsia" w:ascii="宋体" w:hAnsi="宋体" w:eastAsia="宋体" w:cs="华文仿宋"/>
          <w:b/>
          <w:color w:val="auto"/>
          <w:sz w:val="21"/>
          <w:szCs w:val="21"/>
        </w:rPr>
      </w:pPr>
      <w:r>
        <w:rPr>
          <w:rFonts w:hint="eastAsia" w:ascii="宋体" w:hAnsi="宋体" w:eastAsia="宋体" w:cs="华文仿宋"/>
          <w:b/>
          <w:color w:val="auto"/>
          <w:sz w:val="21"/>
          <w:szCs w:val="21"/>
        </w:rPr>
        <w:t>备注：承诺包括但不限于上述内容，逐条作出说明。</w:t>
      </w:r>
    </w:p>
    <w:p w14:paraId="1AB497EA">
      <w:pPr>
        <w:pStyle w:val="63"/>
        <w:ind w:firstLine="434"/>
        <w:rPr>
          <w:rFonts w:hint="eastAsia" w:ascii="宋体" w:hAnsi="宋体" w:cs="华文仿宋"/>
          <w:b/>
          <w:color w:val="auto"/>
          <w:szCs w:val="21"/>
        </w:rPr>
      </w:pPr>
    </w:p>
    <w:p w14:paraId="452E7B37">
      <w:pPr>
        <w:ind w:firstLine="480"/>
        <w:jc w:val="center"/>
        <w:rPr>
          <w:rFonts w:hint="eastAsia" w:ascii="华文仿宋" w:hAnsi="华文仿宋"/>
          <w:b/>
          <w:bCs/>
          <w:color w:val="auto"/>
          <w:kern w:val="0"/>
          <w:sz w:val="32"/>
          <w:szCs w:val="32"/>
          <w:lang w:val="zh-CN"/>
        </w:rPr>
      </w:pPr>
    </w:p>
    <w:p w14:paraId="1256406B">
      <w:pPr>
        <w:pStyle w:val="28"/>
        <w:rPr>
          <w:rFonts w:hint="eastAsia"/>
          <w:color w:val="auto"/>
          <w:lang w:val="zh-CN"/>
        </w:rPr>
      </w:pPr>
    </w:p>
    <w:p w14:paraId="1018705E">
      <w:pPr>
        <w:pStyle w:val="28"/>
        <w:rPr>
          <w:rFonts w:hint="eastAsia"/>
          <w:color w:val="auto"/>
          <w:lang w:val="zh-CN"/>
        </w:rPr>
      </w:pPr>
    </w:p>
    <w:p w14:paraId="73AB0C98">
      <w:pPr>
        <w:pStyle w:val="8"/>
        <w:rPr>
          <w:rFonts w:ascii="仿宋" w:hAnsi="仿宋" w:eastAsia="仿宋" w:cs="仿宋"/>
          <w:color w:val="auto"/>
        </w:rPr>
      </w:pPr>
      <w:r>
        <w:rPr>
          <w:rStyle w:val="49"/>
          <w:rFonts w:hint="eastAsia" w:ascii="仿宋" w:hAnsi="仿宋" w:eastAsia="仿宋" w:cs="仿宋"/>
          <w:color w:val="auto"/>
          <w:sz w:val="28"/>
        </w:rPr>
        <w:t>附件四</w:t>
      </w:r>
      <w:r>
        <w:rPr>
          <w:rFonts w:hint="eastAsia" w:ascii="仿宋" w:hAnsi="仿宋" w:eastAsia="仿宋" w:cs="仿宋"/>
          <w:color w:val="auto"/>
        </w:rPr>
        <w:t>:</w:t>
      </w:r>
    </w:p>
    <w:p w14:paraId="7EFC6A7D">
      <w:pPr>
        <w:ind w:firstLine="480"/>
        <w:jc w:val="both"/>
        <w:rPr>
          <w:rFonts w:hint="eastAsia" w:ascii="华文仿宋" w:hAnsi="华文仿宋" w:eastAsia="华文仿宋"/>
          <w:b/>
          <w:bCs/>
          <w:color w:val="auto"/>
          <w:kern w:val="0"/>
          <w:sz w:val="32"/>
          <w:szCs w:val="32"/>
          <w:lang w:val="en-US" w:eastAsia="zh-CN"/>
        </w:rPr>
      </w:pPr>
    </w:p>
    <w:p w14:paraId="63EE359A">
      <w:pPr>
        <w:ind w:firstLine="1530" w:firstLineChars="471"/>
        <w:rPr>
          <w:rFonts w:ascii="华文仿宋" w:hAnsi="华文仿宋"/>
          <w:b/>
          <w:bCs/>
          <w:color w:val="auto"/>
          <w:kern w:val="0"/>
          <w:sz w:val="32"/>
          <w:szCs w:val="32"/>
          <w:lang w:val="zh-CN"/>
        </w:rPr>
      </w:pPr>
      <w:r>
        <w:rPr>
          <w:rFonts w:hint="eastAsia" w:ascii="华文仿宋" w:hAnsi="华文仿宋"/>
          <w:b/>
          <w:bCs/>
          <w:color w:val="auto"/>
          <w:kern w:val="0"/>
          <w:sz w:val="32"/>
          <w:szCs w:val="32"/>
          <w:lang w:val="zh-CN"/>
        </w:rPr>
        <w:t>榆林市</w:t>
      </w:r>
      <w:r>
        <w:rPr>
          <w:rFonts w:ascii="华文仿宋" w:hAnsi="华文仿宋"/>
          <w:b/>
          <w:bCs/>
          <w:color w:val="auto"/>
          <w:kern w:val="0"/>
          <w:sz w:val="32"/>
          <w:szCs w:val="32"/>
          <w:lang w:val="zh-CN"/>
        </w:rPr>
        <w:t>政府采购</w:t>
      </w:r>
      <w:r>
        <w:rPr>
          <w:rFonts w:ascii="华文仿宋" w:hAnsi="华文仿宋"/>
          <w:b/>
          <w:bCs/>
          <w:color w:val="auto"/>
          <w:kern w:val="0"/>
          <w:sz w:val="32"/>
          <w:szCs w:val="32"/>
          <w:lang w:val="zh-CN"/>
        </w:rPr>
        <w:sym w:font="Wingdings" w:char="00A8"/>
      </w:r>
      <w:r>
        <w:rPr>
          <w:rFonts w:hint="eastAsia" w:ascii="华文仿宋" w:hAnsi="华文仿宋"/>
          <w:b/>
          <w:bCs/>
          <w:color w:val="auto"/>
          <w:kern w:val="0"/>
          <w:sz w:val="32"/>
          <w:szCs w:val="32"/>
          <w:lang w:val="zh-CN"/>
        </w:rPr>
        <w:t>工程类</w:t>
      </w:r>
      <w:r>
        <w:rPr>
          <w:rFonts w:ascii="华文仿宋" w:hAnsi="华文仿宋"/>
          <w:b/>
          <w:bCs/>
          <w:color w:val="auto"/>
          <w:kern w:val="0"/>
          <w:sz w:val="32"/>
          <w:szCs w:val="32"/>
          <w:lang w:val="zh-CN"/>
        </w:rPr>
        <w:sym w:font="Wingdings" w:char="00FE"/>
      </w:r>
      <w:r>
        <w:rPr>
          <w:rFonts w:hint="eastAsia" w:ascii="华文仿宋" w:hAnsi="华文仿宋"/>
          <w:b/>
          <w:bCs/>
          <w:color w:val="auto"/>
          <w:kern w:val="0"/>
          <w:sz w:val="32"/>
          <w:szCs w:val="32"/>
          <w:lang w:val="zh-CN"/>
        </w:rPr>
        <w:t>货物类</w:t>
      </w:r>
      <w:r>
        <w:rPr>
          <w:rFonts w:ascii="华文仿宋" w:hAnsi="华文仿宋"/>
          <w:b/>
          <w:bCs/>
          <w:color w:val="auto"/>
          <w:kern w:val="0"/>
          <w:sz w:val="32"/>
          <w:szCs w:val="32"/>
          <w:lang w:val="zh-CN"/>
        </w:rPr>
        <w:sym w:font="Wingdings" w:char="00A8"/>
      </w:r>
      <w:r>
        <w:rPr>
          <w:rFonts w:hint="eastAsia" w:ascii="华文仿宋" w:hAnsi="华文仿宋"/>
          <w:b/>
          <w:bCs/>
          <w:color w:val="auto"/>
          <w:kern w:val="0"/>
          <w:sz w:val="32"/>
          <w:szCs w:val="32"/>
          <w:lang w:val="zh-CN"/>
        </w:rPr>
        <w:t>服务类项目</w:t>
      </w:r>
    </w:p>
    <w:p w14:paraId="2AB71B8A">
      <w:pPr>
        <w:ind w:firstLine="480"/>
        <w:jc w:val="center"/>
        <w:rPr>
          <w:rFonts w:ascii="华文仿宋" w:hAnsi="华文仿宋"/>
          <w:b/>
          <w:bCs/>
          <w:color w:val="auto"/>
          <w:kern w:val="0"/>
          <w:sz w:val="32"/>
          <w:szCs w:val="32"/>
          <w:lang w:val="zh-CN"/>
        </w:rPr>
      </w:pPr>
      <w:r>
        <w:rPr>
          <w:rFonts w:ascii="华文仿宋" w:hAnsi="华文仿宋"/>
          <w:b/>
          <w:bCs/>
          <w:color w:val="auto"/>
          <w:kern w:val="0"/>
          <w:sz w:val="32"/>
          <w:szCs w:val="32"/>
          <w:lang w:val="zh-CN"/>
        </w:rPr>
        <w:t>供应商信用承诺书</w:t>
      </w:r>
    </w:p>
    <w:p w14:paraId="497F099A">
      <w:pPr>
        <w:pStyle w:val="26"/>
        <w:shd w:val="clear" w:color="auto" w:fill="FFFFFF"/>
        <w:spacing w:beforeAutospacing="0" w:afterAutospacing="0"/>
        <w:ind w:firstLine="480"/>
        <w:jc w:val="both"/>
        <w:rPr>
          <w:rFonts w:ascii="华文仿宋" w:hAnsi="华文仿宋" w:cs="-apple-system"/>
          <w:b/>
          <w:color w:val="auto"/>
          <w:sz w:val="28"/>
        </w:rPr>
      </w:pPr>
      <w:r>
        <w:rPr>
          <w:rFonts w:hint="eastAsia" w:ascii="华文仿宋" w:hAnsi="华文仿宋" w:cs="黑体"/>
          <w:b/>
          <w:color w:val="auto"/>
          <w:sz w:val="28"/>
          <w:shd w:val="clear" w:color="auto" w:fill="FFFFFF"/>
        </w:rPr>
        <w:t>市场主体名称：</w:t>
      </w:r>
    </w:p>
    <w:p w14:paraId="23F26402">
      <w:pPr>
        <w:pStyle w:val="26"/>
        <w:shd w:val="clear" w:color="auto" w:fill="FFFFFF"/>
        <w:spacing w:beforeAutospacing="0" w:afterAutospacing="0"/>
        <w:ind w:firstLine="480"/>
        <w:jc w:val="both"/>
        <w:rPr>
          <w:rFonts w:ascii="华文仿宋" w:hAnsi="华文仿宋" w:cs="-apple-system"/>
          <w:b/>
          <w:color w:val="auto"/>
          <w:sz w:val="28"/>
        </w:rPr>
      </w:pPr>
      <w:r>
        <w:rPr>
          <w:rFonts w:hint="eastAsia" w:ascii="华文仿宋" w:hAnsi="华文仿宋" w:cs="黑体"/>
          <w:b/>
          <w:color w:val="auto"/>
          <w:sz w:val="28"/>
          <w:shd w:val="clear" w:color="auto" w:fill="FFFFFF"/>
        </w:rPr>
        <w:t>证件类型：统一社会信用代码</w:t>
      </w:r>
    </w:p>
    <w:p w14:paraId="78C7608C">
      <w:pPr>
        <w:pStyle w:val="26"/>
        <w:shd w:val="clear" w:color="auto" w:fill="FFFFFF"/>
        <w:spacing w:beforeAutospacing="0" w:afterAutospacing="0"/>
        <w:ind w:firstLine="480"/>
        <w:jc w:val="both"/>
        <w:rPr>
          <w:rFonts w:ascii="华文仿宋" w:hAnsi="华文仿宋" w:cs="黑体"/>
          <w:b/>
          <w:color w:val="auto"/>
          <w:sz w:val="28"/>
          <w:shd w:val="clear" w:color="auto" w:fill="FFFFFF"/>
        </w:rPr>
      </w:pPr>
      <w:r>
        <w:rPr>
          <w:rFonts w:hint="eastAsia" w:ascii="华文仿宋" w:hAnsi="华文仿宋" w:cs="黑体"/>
          <w:b/>
          <w:color w:val="auto"/>
          <w:sz w:val="28"/>
          <w:shd w:val="clear" w:color="auto" w:fill="FFFFFF"/>
        </w:rPr>
        <w:t>证件号码：</w:t>
      </w:r>
    </w:p>
    <w:p w14:paraId="6F72AED4">
      <w:pPr>
        <w:pStyle w:val="26"/>
        <w:shd w:val="clear" w:color="auto" w:fill="FFFFFF"/>
        <w:spacing w:beforeAutospacing="0" w:afterAutospacing="0"/>
        <w:ind w:firstLine="480"/>
        <w:jc w:val="both"/>
        <w:rPr>
          <w:rFonts w:ascii="华文仿宋" w:hAnsi="华文仿宋" w:cs="黑体"/>
          <w:b/>
          <w:color w:val="auto"/>
          <w:sz w:val="28"/>
          <w:shd w:val="clear" w:color="auto" w:fill="FFFFFF"/>
        </w:rPr>
      </w:pPr>
      <w:r>
        <w:rPr>
          <w:rFonts w:hint="eastAsia" w:ascii="华文仿宋" w:hAnsi="华文仿宋" w:cs="黑体"/>
          <w:b/>
          <w:color w:val="auto"/>
          <w:sz w:val="28"/>
          <w:shd w:val="clear" w:color="auto" w:fill="FFFFFF"/>
        </w:rPr>
        <w:t>法人代表：</w:t>
      </w:r>
    </w:p>
    <w:p w14:paraId="533C0305">
      <w:pPr>
        <w:pStyle w:val="26"/>
        <w:shd w:val="clear" w:color="auto" w:fill="FFFFFF"/>
        <w:spacing w:beforeAutospacing="0" w:afterAutospacing="0"/>
        <w:ind w:firstLine="480"/>
        <w:jc w:val="both"/>
        <w:rPr>
          <w:rFonts w:ascii="华文仿宋" w:hAnsi="华文仿宋" w:cs="黑体"/>
          <w:b/>
          <w:color w:val="auto"/>
          <w:sz w:val="28"/>
          <w:shd w:val="clear" w:color="auto" w:fill="FFFFFF"/>
        </w:rPr>
      </w:pPr>
      <w:r>
        <w:rPr>
          <w:rFonts w:hint="eastAsia" w:ascii="华文仿宋" w:hAnsi="华文仿宋" w:cs="黑体"/>
          <w:b/>
          <w:color w:val="auto"/>
          <w:sz w:val="28"/>
          <w:shd w:val="clear" w:color="auto" w:fill="FFFFFF"/>
        </w:rPr>
        <w:t>承诺有效期限：  年  月  日—  年  月  日</w:t>
      </w:r>
    </w:p>
    <w:p w14:paraId="193C766D">
      <w:pPr>
        <w:pStyle w:val="26"/>
        <w:shd w:val="clear" w:color="auto" w:fill="FFFFFF"/>
        <w:spacing w:beforeAutospacing="0" w:afterAutospacing="0"/>
        <w:ind w:firstLine="480"/>
        <w:jc w:val="both"/>
        <w:rPr>
          <w:rFonts w:ascii="-apple-system" w:hAnsi="-apple-system" w:eastAsia="-apple-system" w:cs="-apple-system"/>
          <w:color w:val="auto"/>
          <w:sz w:val="28"/>
        </w:rPr>
      </w:pPr>
      <w:r>
        <w:rPr>
          <w:rFonts w:hint="eastAsia" w:ascii="华文仿宋" w:hAnsi="华文仿宋" w:cs="黑体"/>
          <w:b/>
          <w:color w:val="auto"/>
          <w:sz w:val="28"/>
          <w:shd w:val="clear" w:color="auto" w:fill="FFFFFF"/>
        </w:rPr>
        <w:t>承诺内容：</w:t>
      </w:r>
    </w:p>
    <w:p w14:paraId="45491897">
      <w:pPr>
        <w:ind w:firstLine="480"/>
        <w:rPr>
          <w:rFonts w:ascii="华文仿宋" w:hAnsi="华文仿宋" w:cs="楷体"/>
          <w:color w:val="auto"/>
          <w:kern w:val="0"/>
        </w:rPr>
      </w:pPr>
      <w:r>
        <w:rPr>
          <w:rFonts w:ascii="华文仿宋" w:hAnsi="华文仿宋" w:cs="楷体"/>
          <w:color w:val="auto"/>
          <w:kern w:val="0"/>
        </w:rPr>
        <w:t>为维护公开、公平、公正的政府采购市场秩序，树立诚实守信的政府采购供应商形象，本单位自愿做出以下承诺：</w:t>
      </w:r>
    </w:p>
    <w:p w14:paraId="37221DA4">
      <w:pPr>
        <w:ind w:firstLine="480"/>
        <w:rPr>
          <w:rFonts w:ascii="华文仿宋" w:hAnsi="华文仿宋" w:cs="楷体"/>
          <w:color w:val="auto"/>
          <w:kern w:val="0"/>
        </w:rPr>
      </w:pPr>
      <w:r>
        <w:rPr>
          <w:rFonts w:ascii="华文仿宋" w:hAnsi="华文仿宋" w:cs="楷体"/>
          <w:color w:val="auto"/>
          <w:kern w:val="0"/>
        </w:rPr>
        <w:t>一、承诺本单位严格遵守国家法律、法规和规章，全面履行应尽的责任和义务，全面做到履约守信，具备《政府采购法》第二十二条第一款规定的条件;</w:t>
      </w:r>
    </w:p>
    <w:p w14:paraId="1A913731">
      <w:pPr>
        <w:ind w:firstLine="480"/>
        <w:rPr>
          <w:rFonts w:ascii="华文仿宋" w:hAnsi="华文仿宋" w:cs="楷体"/>
          <w:color w:val="auto"/>
          <w:kern w:val="0"/>
        </w:rPr>
      </w:pPr>
      <w:r>
        <w:rPr>
          <w:rFonts w:ascii="华文仿宋" w:hAnsi="华文仿宋" w:cs="楷体"/>
          <w:color w:val="auto"/>
          <w:kern w:val="0"/>
        </w:rPr>
        <w:t>二、承诺本单位提供给注册登记部门、行业管理部门、司法部门、行业组织以及在政府采购活动中提交的所有资料均合法、真实、有效，无任何伪造、修改、虚假成份，并对所提供资料的真实性负责；</w:t>
      </w:r>
    </w:p>
    <w:p w14:paraId="48179BAF">
      <w:pPr>
        <w:ind w:firstLine="480"/>
        <w:rPr>
          <w:rFonts w:ascii="华文仿宋" w:hAnsi="华文仿宋" w:cs="楷体"/>
          <w:color w:val="auto"/>
          <w:kern w:val="0"/>
        </w:rPr>
      </w:pPr>
      <w:r>
        <w:rPr>
          <w:rFonts w:ascii="华文仿宋" w:hAnsi="华文仿宋" w:cs="楷体"/>
          <w:color w:val="auto"/>
          <w:kern w:val="0"/>
        </w:rPr>
        <w:t>三、承诺本单位严格依法开展生产经营活动，主动接受行业监管，自愿接受依法开展的日常检查；违法失信经营后将自愿接受约束和惩戒，并依法承担相应责任；</w:t>
      </w:r>
    </w:p>
    <w:p w14:paraId="574B586F">
      <w:pPr>
        <w:ind w:firstLine="480"/>
        <w:rPr>
          <w:rFonts w:ascii="华文仿宋" w:hAnsi="华文仿宋" w:cs="楷体"/>
          <w:color w:val="auto"/>
          <w:kern w:val="0"/>
        </w:rPr>
      </w:pPr>
      <w:r>
        <w:rPr>
          <w:rFonts w:ascii="华文仿宋" w:hAnsi="华文仿宋" w:cs="楷体"/>
          <w:color w:val="auto"/>
          <w:kern w:val="0"/>
        </w:rPr>
        <w:t>四、承诺本单位自觉接受行政管理部门、行业组织、社会公众、新闻舆论的监督；</w:t>
      </w:r>
    </w:p>
    <w:p w14:paraId="11FBD8AA">
      <w:pPr>
        <w:ind w:firstLine="480"/>
        <w:rPr>
          <w:rFonts w:ascii="华文仿宋" w:hAnsi="华文仿宋" w:cs="楷体"/>
          <w:color w:val="auto"/>
          <w:kern w:val="0"/>
        </w:rPr>
      </w:pPr>
      <w:r>
        <w:rPr>
          <w:rFonts w:hint="eastAsia" w:ascii="华文仿宋" w:hAnsi="华文仿宋" w:cs="楷体"/>
          <w:color w:val="auto"/>
          <w:kern w:val="0"/>
        </w:rPr>
        <w:t>五</w:t>
      </w:r>
      <w:r>
        <w:rPr>
          <w:rFonts w:ascii="华文仿宋" w:hAnsi="华文仿宋" w:cs="楷体"/>
          <w:color w:val="auto"/>
          <w:kern w:val="0"/>
        </w:rPr>
        <w:t>、承诺本单位自我约束、自我管理，重合同、守信用，不制假售假、商标侵权、虚假宣传、违约毁约、恶意逃债、偷税漏税、价格欺诈、垄断和不正当竞争，维护经营者、消费者的合法权益；</w:t>
      </w:r>
    </w:p>
    <w:p w14:paraId="7C7CB7E0">
      <w:pPr>
        <w:ind w:firstLine="480"/>
        <w:rPr>
          <w:rFonts w:ascii="华文仿宋" w:hAnsi="华文仿宋" w:cs="楷体"/>
          <w:color w:val="auto"/>
          <w:kern w:val="0"/>
        </w:rPr>
      </w:pPr>
      <w:r>
        <w:rPr>
          <w:rFonts w:hint="eastAsia" w:ascii="华文仿宋" w:hAnsi="华文仿宋" w:cs="楷体"/>
          <w:color w:val="auto"/>
          <w:kern w:val="0"/>
        </w:rPr>
        <w:t>六</w:t>
      </w:r>
      <w:r>
        <w:rPr>
          <w:rFonts w:ascii="华文仿宋" w:hAnsi="华文仿宋" w:cs="楷体"/>
          <w:color w:val="auto"/>
          <w:kern w:val="0"/>
        </w:rPr>
        <w:t>、承诺本单位提出政府采购质疑和投诉坚持依法依规、诚实信用原则，在全国范围12个月内没有三次以上查无实据的政府采购投诉；</w:t>
      </w:r>
    </w:p>
    <w:p w14:paraId="72BF08C0">
      <w:pPr>
        <w:ind w:firstLine="480"/>
        <w:rPr>
          <w:rFonts w:ascii="华文仿宋" w:hAnsi="华文仿宋" w:cs="楷体"/>
          <w:color w:val="auto"/>
          <w:kern w:val="0"/>
        </w:rPr>
      </w:pPr>
      <w:r>
        <w:rPr>
          <w:rFonts w:hint="eastAsia" w:ascii="华文仿宋" w:hAnsi="华文仿宋" w:cs="楷体"/>
          <w:color w:val="auto"/>
          <w:kern w:val="0"/>
        </w:rPr>
        <w:t>七</w:t>
      </w:r>
      <w:r>
        <w:rPr>
          <w:rFonts w:ascii="华文仿宋" w:hAnsi="华文仿宋" w:cs="楷体"/>
          <w:color w:val="auto"/>
          <w:kern w:val="0"/>
        </w:rPr>
        <w:t>、根据政府采购相关法律法规的规定需要作出的其他承诺：</w:t>
      </w:r>
      <w:r>
        <w:rPr>
          <w:rFonts w:hint="eastAsia" w:ascii="华文仿宋" w:hAnsi="华文仿宋" w:cs="楷体"/>
          <w:color w:val="auto"/>
          <w:kern w:val="0"/>
          <w:u w:val="single"/>
        </w:rPr>
        <w:t xml:space="preserve">                                   </w:t>
      </w:r>
      <w:r>
        <w:rPr>
          <w:rFonts w:hint="eastAsia" w:ascii="华文仿宋" w:hAnsi="华文仿宋" w:cs="楷体"/>
          <w:color w:val="auto"/>
          <w:kern w:val="0"/>
        </w:rPr>
        <w:t xml:space="preserve">； </w:t>
      </w:r>
    </w:p>
    <w:p w14:paraId="746F564C">
      <w:pPr>
        <w:ind w:firstLine="480"/>
        <w:rPr>
          <w:rFonts w:ascii="华文仿宋" w:hAnsi="华文仿宋" w:cs="楷体"/>
          <w:color w:val="auto"/>
          <w:kern w:val="0"/>
        </w:rPr>
      </w:pPr>
      <w:r>
        <w:rPr>
          <w:rFonts w:hint="eastAsia" w:ascii="华文仿宋" w:hAnsi="华文仿宋" w:cs="楷体"/>
          <w:color w:val="auto"/>
          <w:kern w:val="0"/>
        </w:rPr>
        <w:t>八</w:t>
      </w:r>
      <w:r>
        <w:rPr>
          <w:rFonts w:ascii="华文仿宋" w:hAnsi="华文仿宋" w:cs="楷体"/>
          <w:color w:val="auto"/>
          <w:kern w:val="0"/>
        </w:rPr>
        <w:t>、</w:t>
      </w:r>
      <w:r>
        <w:rPr>
          <w:rFonts w:hint="eastAsia" w:ascii="华文仿宋" w:hAnsi="华文仿宋" w:cs="楷体"/>
          <w:color w:val="auto"/>
          <w:kern w:val="0"/>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254116B2">
      <w:pPr>
        <w:ind w:firstLine="480"/>
        <w:rPr>
          <w:rFonts w:ascii="华文仿宋" w:hAnsi="华文仿宋" w:cs="楷体"/>
          <w:color w:val="auto"/>
          <w:kern w:val="0"/>
        </w:rPr>
      </w:pPr>
    </w:p>
    <w:p w14:paraId="446DC71E">
      <w:pPr>
        <w:ind w:firstLine="480"/>
        <w:rPr>
          <w:rFonts w:ascii="华文仿宋" w:hAnsi="华文仿宋" w:cs="楷体"/>
          <w:color w:val="auto"/>
          <w:kern w:val="0"/>
        </w:rPr>
      </w:pPr>
      <w:r>
        <w:rPr>
          <w:rFonts w:ascii="华文仿宋" w:hAnsi="华文仿宋" w:cs="楷体"/>
          <w:color w:val="auto"/>
          <w:kern w:val="0"/>
        </w:rPr>
        <w:t>承诺单位（盖章）：</w:t>
      </w:r>
    </w:p>
    <w:p w14:paraId="694D9B41">
      <w:pPr>
        <w:ind w:firstLine="480"/>
        <w:rPr>
          <w:rFonts w:ascii="华文仿宋" w:hAnsi="华文仿宋" w:cs="楷体"/>
          <w:color w:val="auto"/>
          <w:kern w:val="0"/>
        </w:rPr>
      </w:pPr>
      <w:r>
        <w:rPr>
          <w:rFonts w:ascii="华文仿宋" w:hAnsi="华文仿宋" w:cs="楷体"/>
          <w:color w:val="auto"/>
          <w:kern w:val="0"/>
        </w:rPr>
        <w:t>法定代表人</w:t>
      </w:r>
      <w:r>
        <w:rPr>
          <w:rFonts w:hint="eastAsia" w:ascii="华文仿宋" w:hAnsi="华文仿宋" w:cs="楷体"/>
          <w:color w:val="auto"/>
          <w:kern w:val="0"/>
        </w:rPr>
        <w:t>（签字）</w:t>
      </w:r>
      <w:r>
        <w:rPr>
          <w:rFonts w:ascii="华文仿宋" w:hAnsi="华文仿宋" w:cs="楷体"/>
          <w:color w:val="auto"/>
          <w:kern w:val="0"/>
        </w:rPr>
        <w:t>：</w:t>
      </w:r>
    </w:p>
    <w:p w14:paraId="123E2069">
      <w:pPr>
        <w:ind w:firstLine="480"/>
        <w:rPr>
          <w:rFonts w:ascii="华文仿宋" w:hAnsi="华文仿宋" w:cs="楷体"/>
          <w:color w:val="auto"/>
          <w:kern w:val="0"/>
        </w:rPr>
      </w:pPr>
      <w:r>
        <w:rPr>
          <w:rFonts w:ascii="华文仿宋" w:hAnsi="华文仿宋" w:cs="楷体"/>
          <w:color w:val="auto"/>
          <w:kern w:val="0"/>
        </w:rPr>
        <w:t>法定代表人</w:t>
      </w:r>
      <w:r>
        <w:rPr>
          <w:rFonts w:hint="eastAsia" w:ascii="华文仿宋" w:hAnsi="华文仿宋" w:cs="楷体"/>
          <w:color w:val="auto"/>
          <w:kern w:val="0"/>
        </w:rPr>
        <w:t>身份证号：</w:t>
      </w:r>
    </w:p>
    <w:p w14:paraId="7C70DA32">
      <w:pPr>
        <w:ind w:firstLine="480"/>
        <w:rPr>
          <w:rFonts w:ascii="华文仿宋" w:hAnsi="华文仿宋" w:cs="楷体"/>
          <w:color w:val="auto"/>
          <w:kern w:val="0"/>
        </w:rPr>
      </w:pPr>
      <w:r>
        <w:rPr>
          <w:rFonts w:ascii="华文仿宋" w:hAnsi="华文仿宋" w:cs="楷体"/>
          <w:color w:val="auto"/>
          <w:kern w:val="0"/>
        </w:rPr>
        <w:t>承诺日期：</w:t>
      </w:r>
    </w:p>
    <w:p w14:paraId="6CF2E93F">
      <w:pPr>
        <w:pStyle w:val="28"/>
        <w:ind w:firstLine="186"/>
        <w:rPr>
          <w:color w:val="auto"/>
        </w:rPr>
      </w:pPr>
    </w:p>
    <w:p w14:paraId="400F5AE1">
      <w:pPr>
        <w:ind w:firstLine="480"/>
        <w:rPr>
          <w:rFonts w:ascii="华文仿宋" w:hAnsi="华文仿宋" w:cs="楷体"/>
          <w:b/>
          <w:color w:val="auto"/>
          <w:kern w:val="0"/>
        </w:rPr>
      </w:pPr>
    </w:p>
    <w:p w14:paraId="17E97D63">
      <w:pPr>
        <w:ind w:firstLine="480"/>
        <w:rPr>
          <w:rFonts w:ascii="华文仿宋" w:hAnsi="华文仿宋" w:cs="楷体"/>
          <w:color w:val="auto"/>
          <w:kern w:val="0"/>
        </w:rPr>
      </w:pPr>
      <w:r>
        <w:rPr>
          <w:rFonts w:hint="eastAsia" w:ascii="华文仿宋" w:hAnsi="华文仿宋" w:cs="楷体"/>
          <w:b/>
          <w:color w:val="auto"/>
          <w:kern w:val="0"/>
        </w:rPr>
        <w:t>备注</w:t>
      </w:r>
      <w:r>
        <w:rPr>
          <w:rFonts w:hint="eastAsia" w:ascii="华文仿宋" w:hAnsi="华文仿宋" w:cs="楷体"/>
          <w:color w:val="auto"/>
          <w:kern w:val="0"/>
        </w:rPr>
        <w:t>：</w:t>
      </w:r>
    </w:p>
    <w:p w14:paraId="42F2C8D5">
      <w:pPr>
        <w:ind w:firstLine="617" w:firstLineChars="217"/>
        <w:rPr>
          <w:rFonts w:ascii="华文仿宋" w:hAnsi="华文仿宋" w:cs="楷体"/>
          <w:color w:val="auto"/>
          <w:kern w:val="0"/>
        </w:rPr>
      </w:pPr>
      <w:r>
        <w:rPr>
          <w:rFonts w:hint="eastAsia" w:ascii="华文仿宋" w:hAnsi="华文仿宋" w:cs="楷体"/>
          <w:color w:val="auto"/>
          <w:kern w:val="0"/>
        </w:rPr>
        <w:t>1、承诺有效期限自承诺之日起1年；</w:t>
      </w:r>
    </w:p>
    <w:p w14:paraId="270B1CF9">
      <w:pPr>
        <w:ind w:firstLine="617" w:firstLineChars="217"/>
        <w:rPr>
          <w:rFonts w:hint="eastAsia" w:ascii="华文仿宋" w:hAnsi="华文仿宋" w:eastAsia="仿宋" w:cs="楷体"/>
          <w:color w:val="auto"/>
          <w:kern w:val="0"/>
          <w:lang w:eastAsia="zh-CN"/>
        </w:rPr>
      </w:pPr>
      <w:r>
        <w:rPr>
          <w:rFonts w:hint="eastAsia" w:ascii="华文仿宋" w:hAnsi="华文仿宋" w:cs="楷体"/>
          <w:color w:val="auto"/>
          <w:kern w:val="0"/>
        </w:rPr>
        <w:t>2、附网上承诺截图；</w:t>
      </w:r>
      <w:r>
        <w:rPr>
          <w:rFonts w:ascii="仿宋" w:hAnsi="仿宋" w:eastAsia="仿宋" w:cs="华文仿宋"/>
          <w:color w:val="auto"/>
          <w:sz w:val="28"/>
          <w:szCs w:val="28"/>
        </w:rPr>
        <w:t>截图要清晰可见，内容完整</w:t>
      </w:r>
      <w:r>
        <w:rPr>
          <w:rFonts w:hint="eastAsia" w:ascii="仿宋" w:hAnsi="仿宋" w:eastAsia="仿宋" w:cs="华文仿宋"/>
          <w:color w:val="auto"/>
          <w:sz w:val="28"/>
          <w:szCs w:val="28"/>
          <w:lang w:eastAsia="zh-CN"/>
        </w:rPr>
        <w:t>。</w:t>
      </w:r>
    </w:p>
    <w:p w14:paraId="390F5211">
      <w:pPr>
        <w:ind w:firstLine="617" w:firstLineChars="217"/>
        <w:rPr>
          <w:rFonts w:hint="eastAsia" w:ascii="华文仿宋" w:hAnsi="华文仿宋" w:cs="楷体"/>
          <w:color w:val="auto"/>
          <w:kern w:val="0"/>
        </w:rPr>
      </w:pPr>
      <w:r>
        <w:rPr>
          <w:rFonts w:hint="eastAsia" w:ascii="华文仿宋" w:hAnsi="华文仿宋" w:cs="楷体"/>
          <w:color w:val="auto"/>
          <w:kern w:val="0"/>
        </w:rPr>
        <w:t>3、法定代表人</w:t>
      </w:r>
      <w:r>
        <w:rPr>
          <w:rFonts w:ascii="华文仿宋" w:hAnsi="华文仿宋" w:cs="楷体"/>
          <w:color w:val="auto"/>
          <w:kern w:val="0"/>
        </w:rPr>
        <w:t>或负责人、主体名称发生变更的应当重新做出承诺</w:t>
      </w:r>
      <w:r>
        <w:rPr>
          <w:rFonts w:hint="eastAsia" w:ascii="华文仿宋" w:hAnsi="华文仿宋" w:cs="楷体"/>
          <w:color w:val="auto"/>
          <w:kern w:val="0"/>
        </w:rPr>
        <w:t>。</w:t>
      </w:r>
    </w:p>
    <w:p w14:paraId="7F80E54F">
      <w:pPr>
        <w:pStyle w:val="63"/>
        <w:ind w:firstLine="572"/>
        <w:rPr>
          <w:rFonts w:hint="eastAsia" w:ascii="仿宋" w:hAnsi="仿宋" w:eastAsia="仿宋" w:cs="仿宋"/>
          <w:color w:val="auto"/>
          <w:sz w:val="28"/>
          <w:szCs w:val="28"/>
        </w:rPr>
      </w:pPr>
    </w:p>
    <w:p w14:paraId="053B9477">
      <w:pPr>
        <w:pStyle w:val="63"/>
        <w:ind w:firstLine="572"/>
        <w:rPr>
          <w:rFonts w:hint="eastAsia" w:ascii="仿宋" w:hAnsi="仿宋" w:eastAsia="仿宋" w:cs="仿宋"/>
          <w:color w:val="auto"/>
          <w:sz w:val="28"/>
          <w:szCs w:val="28"/>
        </w:rPr>
      </w:pPr>
    </w:p>
    <w:p w14:paraId="7102575E">
      <w:pPr>
        <w:pStyle w:val="63"/>
        <w:ind w:firstLine="572"/>
        <w:rPr>
          <w:rFonts w:hint="eastAsia" w:ascii="仿宋" w:hAnsi="仿宋" w:eastAsia="仿宋" w:cs="仿宋"/>
          <w:color w:val="auto"/>
          <w:sz w:val="28"/>
          <w:szCs w:val="28"/>
        </w:rPr>
      </w:pPr>
    </w:p>
    <w:p w14:paraId="4AFDA14F">
      <w:pPr>
        <w:pStyle w:val="63"/>
        <w:ind w:firstLine="572"/>
        <w:rPr>
          <w:rFonts w:hint="eastAsia" w:ascii="仿宋" w:hAnsi="仿宋" w:eastAsia="仿宋" w:cs="仿宋"/>
          <w:color w:val="auto"/>
          <w:sz w:val="28"/>
          <w:szCs w:val="28"/>
        </w:rPr>
      </w:pPr>
    </w:p>
    <w:p w14:paraId="0667A943">
      <w:pPr>
        <w:pStyle w:val="63"/>
        <w:ind w:firstLine="572"/>
        <w:rPr>
          <w:rFonts w:hint="eastAsia" w:ascii="仿宋" w:hAnsi="仿宋" w:eastAsia="仿宋" w:cs="仿宋"/>
          <w:color w:val="auto"/>
          <w:sz w:val="28"/>
          <w:szCs w:val="28"/>
        </w:rPr>
      </w:pPr>
    </w:p>
    <w:p w14:paraId="0AE349C3">
      <w:pPr>
        <w:pStyle w:val="63"/>
        <w:ind w:firstLine="572"/>
        <w:rPr>
          <w:rFonts w:hint="eastAsia" w:ascii="仿宋" w:hAnsi="仿宋" w:eastAsia="仿宋" w:cs="仿宋"/>
          <w:color w:val="auto"/>
          <w:sz w:val="28"/>
          <w:szCs w:val="28"/>
        </w:rPr>
      </w:pPr>
    </w:p>
    <w:p w14:paraId="294BECEC">
      <w:pPr>
        <w:pStyle w:val="63"/>
        <w:ind w:firstLine="572"/>
        <w:rPr>
          <w:rFonts w:hint="eastAsia" w:ascii="仿宋" w:hAnsi="仿宋" w:eastAsia="仿宋" w:cs="仿宋"/>
          <w:color w:val="auto"/>
          <w:sz w:val="28"/>
          <w:szCs w:val="28"/>
        </w:rPr>
      </w:pPr>
    </w:p>
    <w:p w14:paraId="16D4D0FF">
      <w:pPr>
        <w:pStyle w:val="63"/>
        <w:ind w:firstLine="572"/>
        <w:rPr>
          <w:rFonts w:hint="eastAsia" w:ascii="仿宋" w:hAnsi="仿宋" w:eastAsia="仿宋" w:cs="仿宋"/>
          <w:color w:val="auto"/>
          <w:sz w:val="28"/>
          <w:szCs w:val="28"/>
        </w:rPr>
      </w:pPr>
    </w:p>
    <w:p w14:paraId="7C1E5518">
      <w:pPr>
        <w:pStyle w:val="63"/>
        <w:ind w:firstLine="572"/>
        <w:rPr>
          <w:rFonts w:hint="eastAsia" w:ascii="仿宋" w:hAnsi="仿宋" w:eastAsia="仿宋" w:cs="仿宋"/>
          <w:color w:val="auto"/>
          <w:sz w:val="28"/>
          <w:szCs w:val="28"/>
        </w:rPr>
      </w:pPr>
    </w:p>
    <w:p w14:paraId="06E5A03C">
      <w:pPr>
        <w:pStyle w:val="63"/>
        <w:ind w:firstLine="572"/>
        <w:rPr>
          <w:rFonts w:hint="eastAsia" w:ascii="仿宋" w:hAnsi="仿宋" w:eastAsia="仿宋" w:cs="仿宋"/>
          <w:color w:val="auto"/>
          <w:sz w:val="28"/>
          <w:szCs w:val="28"/>
        </w:rPr>
      </w:pPr>
    </w:p>
    <w:p w14:paraId="65D90BBE">
      <w:pPr>
        <w:pStyle w:val="63"/>
        <w:ind w:firstLine="572"/>
        <w:rPr>
          <w:rFonts w:hint="eastAsia" w:ascii="仿宋" w:hAnsi="仿宋" w:eastAsia="仿宋" w:cs="仿宋"/>
          <w:color w:val="auto"/>
          <w:sz w:val="28"/>
          <w:szCs w:val="28"/>
        </w:rPr>
      </w:pPr>
    </w:p>
    <w:p w14:paraId="0C55C066">
      <w:pPr>
        <w:pStyle w:val="63"/>
        <w:ind w:firstLine="572"/>
        <w:rPr>
          <w:rFonts w:hint="eastAsia" w:ascii="仿宋" w:hAnsi="仿宋" w:eastAsia="仿宋" w:cs="仿宋"/>
          <w:color w:val="auto"/>
          <w:sz w:val="28"/>
          <w:szCs w:val="28"/>
        </w:rPr>
      </w:pPr>
    </w:p>
    <w:p w14:paraId="2C1F710F">
      <w:pPr>
        <w:pStyle w:val="63"/>
        <w:ind w:firstLine="572"/>
        <w:rPr>
          <w:rFonts w:hint="eastAsia" w:ascii="仿宋" w:hAnsi="仿宋" w:eastAsia="仿宋" w:cs="仿宋"/>
          <w:color w:val="auto"/>
          <w:sz w:val="28"/>
          <w:szCs w:val="28"/>
        </w:rPr>
      </w:pPr>
    </w:p>
    <w:p w14:paraId="4C2C62E3">
      <w:pPr>
        <w:pStyle w:val="63"/>
        <w:ind w:firstLine="572"/>
        <w:rPr>
          <w:rFonts w:hint="eastAsia" w:ascii="仿宋" w:hAnsi="仿宋" w:eastAsia="仿宋" w:cs="仿宋"/>
          <w:color w:val="auto"/>
          <w:sz w:val="28"/>
          <w:szCs w:val="28"/>
        </w:rPr>
      </w:pPr>
    </w:p>
    <w:p w14:paraId="48106545">
      <w:pPr>
        <w:pStyle w:val="63"/>
        <w:ind w:firstLine="572"/>
        <w:rPr>
          <w:rFonts w:hint="eastAsia" w:ascii="仿宋" w:hAnsi="仿宋" w:eastAsia="仿宋" w:cs="仿宋"/>
          <w:color w:val="auto"/>
          <w:sz w:val="28"/>
          <w:szCs w:val="28"/>
        </w:rPr>
      </w:pPr>
    </w:p>
    <w:p w14:paraId="3F9B0C6D">
      <w:pPr>
        <w:pStyle w:val="63"/>
        <w:ind w:firstLine="572"/>
        <w:rPr>
          <w:rFonts w:hint="eastAsia" w:ascii="仿宋" w:hAnsi="仿宋" w:eastAsia="仿宋" w:cs="仿宋"/>
          <w:color w:val="auto"/>
          <w:sz w:val="28"/>
          <w:szCs w:val="28"/>
        </w:rPr>
      </w:pPr>
    </w:p>
    <w:p w14:paraId="4E7B4C1D">
      <w:pPr>
        <w:pStyle w:val="63"/>
        <w:ind w:firstLine="572"/>
        <w:rPr>
          <w:rFonts w:hint="eastAsia" w:ascii="仿宋" w:hAnsi="仿宋" w:eastAsia="仿宋" w:cs="仿宋"/>
          <w:color w:val="auto"/>
          <w:sz w:val="28"/>
          <w:szCs w:val="28"/>
        </w:rPr>
      </w:pPr>
    </w:p>
    <w:p w14:paraId="1DB27D80">
      <w:pPr>
        <w:pStyle w:val="63"/>
        <w:ind w:firstLine="572"/>
        <w:rPr>
          <w:rFonts w:hint="eastAsia" w:ascii="仿宋" w:hAnsi="仿宋" w:eastAsia="仿宋" w:cs="仿宋"/>
          <w:color w:val="auto"/>
          <w:sz w:val="28"/>
          <w:szCs w:val="28"/>
        </w:rPr>
      </w:pPr>
    </w:p>
    <w:p w14:paraId="094C257A">
      <w:pPr>
        <w:pStyle w:val="8"/>
        <w:ind w:left="0" w:leftChars="0" w:firstLine="0" w:firstLineChars="0"/>
        <w:rPr>
          <w:rFonts w:ascii="仿宋" w:hAnsi="仿宋" w:eastAsia="仿宋" w:cs="仿宋"/>
          <w:color w:val="auto"/>
        </w:rPr>
      </w:pPr>
      <w:r>
        <w:rPr>
          <w:rStyle w:val="49"/>
          <w:rFonts w:hint="eastAsia" w:ascii="仿宋" w:hAnsi="仿宋" w:eastAsia="仿宋" w:cs="仿宋"/>
          <w:color w:val="auto"/>
          <w:sz w:val="28"/>
        </w:rPr>
        <w:t>附件五</w:t>
      </w:r>
      <w:r>
        <w:rPr>
          <w:rFonts w:hint="eastAsia" w:ascii="仿宋" w:hAnsi="仿宋" w:eastAsia="仿宋" w:cs="仿宋"/>
          <w:color w:val="auto"/>
        </w:rPr>
        <w:t>:</w:t>
      </w:r>
    </w:p>
    <w:p w14:paraId="36395F3B">
      <w:pPr>
        <w:pStyle w:val="12"/>
        <w:spacing w:after="190"/>
        <w:rPr>
          <w:rFonts w:hint="eastAsia" w:eastAsia="华文仿宋"/>
          <w:color w:val="auto"/>
          <w:lang w:val="en-US" w:eastAsia="zh-CN"/>
        </w:rPr>
      </w:pPr>
    </w:p>
    <w:p w14:paraId="741EA557">
      <w:pPr>
        <w:spacing w:before="190" w:beforeLines="50" w:line="500" w:lineRule="exact"/>
        <w:ind w:firstLine="1470" w:firstLineChars="600"/>
        <w:jc w:val="both"/>
        <w:rPr>
          <w:rFonts w:ascii="宋体" w:hAnsi="宋体" w:eastAsia="宋体"/>
          <w:b/>
          <w:color w:val="auto"/>
          <w:sz w:val="24"/>
          <w:szCs w:val="24"/>
        </w:rPr>
      </w:pPr>
      <w:r>
        <w:rPr>
          <w:rFonts w:hint="eastAsia" w:ascii="宋体" w:hAnsi="宋体" w:eastAsia="宋体"/>
          <w:b/>
          <w:color w:val="auto"/>
          <w:sz w:val="24"/>
          <w:szCs w:val="24"/>
        </w:rPr>
        <w:t>电子谈判响应文件与纸质谈判响应文件一致的承诺书</w:t>
      </w:r>
    </w:p>
    <w:p w14:paraId="687FEC81">
      <w:pPr>
        <w:pStyle w:val="28"/>
        <w:ind w:firstLine="246"/>
        <w:rPr>
          <w:rFonts w:ascii="宋体" w:hAnsi="宋体" w:eastAsia="宋体"/>
          <w:color w:val="auto"/>
          <w:sz w:val="24"/>
          <w:szCs w:val="24"/>
        </w:rPr>
      </w:pPr>
    </w:p>
    <w:p w14:paraId="7240470C">
      <w:pPr>
        <w:spacing w:line="500" w:lineRule="exact"/>
        <w:ind w:firstLine="490" w:firstLineChars="200"/>
        <w:rPr>
          <w:rFonts w:ascii="宋体" w:hAnsi="宋体" w:eastAsia="宋体"/>
          <w:color w:val="auto"/>
          <w:sz w:val="24"/>
          <w:szCs w:val="24"/>
        </w:rPr>
      </w:pPr>
      <w:r>
        <w:rPr>
          <w:rFonts w:hint="eastAsia" w:ascii="宋体" w:hAnsi="宋体" w:eastAsia="宋体"/>
          <w:color w:val="auto"/>
          <w:sz w:val="24"/>
          <w:szCs w:val="24"/>
        </w:rPr>
        <w:t>我方在此声明：我方在</w:t>
      </w:r>
      <w:r>
        <w:rPr>
          <w:rFonts w:hint="eastAsia" w:ascii="宋体" w:hAnsi="宋体" w:eastAsia="宋体"/>
          <w:color w:val="auto"/>
          <w:sz w:val="24"/>
          <w:szCs w:val="24"/>
          <w:u w:val="single"/>
        </w:rPr>
        <w:t xml:space="preserve">   （项目名称）     </w:t>
      </w:r>
      <w:r>
        <w:rPr>
          <w:rFonts w:hint="eastAsia" w:ascii="宋体" w:hAnsi="宋体" w:eastAsia="宋体"/>
          <w:color w:val="auto"/>
          <w:sz w:val="24"/>
          <w:szCs w:val="24"/>
        </w:rPr>
        <w:t>的采购活动中在榆林市公共资源交易平台所递交的电子谈判响应文件与邮寄的纸质谈判响应文件完全一致（纸质文件邮寄回执单除外）。</w:t>
      </w:r>
    </w:p>
    <w:p w14:paraId="09400A4F">
      <w:pPr>
        <w:spacing w:line="500" w:lineRule="exact"/>
        <w:ind w:firstLine="490" w:firstLineChars="200"/>
        <w:rPr>
          <w:rFonts w:ascii="宋体" w:hAnsi="宋体" w:eastAsia="宋体"/>
          <w:color w:val="auto"/>
          <w:sz w:val="24"/>
          <w:szCs w:val="24"/>
        </w:rPr>
      </w:pPr>
      <w:r>
        <w:rPr>
          <w:rFonts w:hint="eastAsia" w:ascii="宋体" w:hAnsi="宋体" w:eastAsia="宋体"/>
          <w:color w:val="auto"/>
          <w:sz w:val="24"/>
          <w:szCs w:val="24"/>
        </w:rPr>
        <w:t>如因以上资料不一致，导致的一切后果由我方承担。</w:t>
      </w:r>
    </w:p>
    <w:p w14:paraId="32CF6A74">
      <w:pPr>
        <w:pStyle w:val="28"/>
        <w:ind w:firstLine="490" w:firstLineChars="200"/>
        <w:rPr>
          <w:rFonts w:ascii="宋体" w:hAnsi="宋体" w:eastAsia="宋体"/>
          <w:color w:val="auto"/>
          <w:sz w:val="24"/>
          <w:szCs w:val="24"/>
        </w:rPr>
      </w:pPr>
      <w:r>
        <w:rPr>
          <w:rFonts w:hint="eastAsia" w:ascii="宋体" w:hAnsi="宋体" w:eastAsia="宋体"/>
          <w:color w:val="auto"/>
          <w:sz w:val="24"/>
          <w:szCs w:val="24"/>
        </w:rPr>
        <w:t>特此承诺</w:t>
      </w:r>
    </w:p>
    <w:p w14:paraId="5364086E">
      <w:pPr>
        <w:spacing w:line="500" w:lineRule="exact"/>
        <w:ind w:firstLine="1300" w:firstLineChars="400"/>
        <w:rPr>
          <w:rFonts w:hint="eastAsia" w:ascii="宋体" w:hAnsi="宋体"/>
          <w:b/>
          <w:bCs/>
          <w:color w:val="auto"/>
          <w:sz w:val="32"/>
          <w:szCs w:val="32"/>
        </w:rPr>
      </w:pPr>
    </w:p>
    <w:p w14:paraId="17432EF4">
      <w:pPr>
        <w:rPr>
          <w:rFonts w:hint="eastAsia"/>
          <w:color w:val="auto"/>
        </w:rPr>
      </w:pPr>
    </w:p>
    <w:p w14:paraId="1761E9BB">
      <w:pPr>
        <w:pStyle w:val="12"/>
        <w:spacing w:after="190"/>
        <w:rPr>
          <w:rFonts w:hint="eastAsia"/>
          <w:color w:val="auto"/>
        </w:rPr>
      </w:pPr>
    </w:p>
    <w:p w14:paraId="7C3D4C60">
      <w:pPr>
        <w:rPr>
          <w:rFonts w:hint="eastAsia"/>
          <w:color w:val="auto"/>
        </w:rPr>
      </w:pPr>
    </w:p>
    <w:p w14:paraId="14BB5334">
      <w:pPr>
        <w:spacing w:line="500" w:lineRule="exact"/>
        <w:ind w:firstLine="490" w:firstLineChars="200"/>
        <w:jc w:val="righ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供应商：</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lang w:val="en-US" w:eastAsia="zh-CN"/>
        </w:rPr>
        <w:t>（公章）</w:t>
      </w:r>
    </w:p>
    <w:p w14:paraId="7B42D4B2">
      <w:pPr>
        <w:pStyle w:val="12"/>
        <w:spacing w:after="190"/>
        <w:ind w:firstLine="5145" w:firstLineChars="2100"/>
        <w:jc w:val="both"/>
        <w:rPr>
          <w:rFonts w:hint="eastAsia"/>
          <w:color w:val="auto"/>
        </w:rPr>
      </w:pPr>
      <w:r>
        <w:rPr>
          <w:rFonts w:hint="eastAsia" w:ascii="宋体" w:hAnsi="宋体" w:eastAsia="宋体" w:cs="Times New Roman"/>
          <w:sz w:val="24"/>
          <w:szCs w:val="24"/>
          <w:lang w:val="en-US" w:eastAsia="zh-CN"/>
        </w:rPr>
        <w:t>日 期：</w:t>
      </w:r>
    </w:p>
    <w:p w14:paraId="4A8D5CC8">
      <w:pPr>
        <w:rPr>
          <w:rFonts w:hint="eastAsia"/>
          <w:color w:val="auto"/>
        </w:rPr>
      </w:pPr>
    </w:p>
    <w:p w14:paraId="062EEBED">
      <w:pPr>
        <w:pStyle w:val="12"/>
        <w:spacing w:after="190"/>
        <w:rPr>
          <w:rFonts w:hint="eastAsia"/>
          <w:color w:val="auto"/>
        </w:rPr>
      </w:pPr>
    </w:p>
    <w:p w14:paraId="3833AE16">
      <w:pPr>
        <w:rPr>
          <w:rFonts w:hint="eastAsia"/>
          <w:color w:val="auto"/>
        </w:rPr>
      </w:pPr>
    </w:p>
    <w:p w14:paraId="0215281E">
      <w:pPr>
        <w:pStyle w:val="12"/>
        <w:spacing w:after="190"/>
        <w:rPr>
          <w:rFonts w:hint="eastAsia"/>
          <w:color w:val="auto"/>
        </w:rPr>
      </w:pPr>
    </w:p>
    <w:p w14:paraId="485855FF">
      <w:pPr>
        <w:pStyle w:val="63"/>
        <w:ind w:firstLine="572"/>
        <w:rPr>
          <w:rFonts w:hint="eastAsia" w:ascii="仿宋" w:hAnsi="仿宋" w:eastAsia="仿宋" w:cs="仿宋"/>
          <w:color w:val="auto"/>
          <w:sz w:val="28"/>
          <w:szCs w:val="28"/>
        </w:rPr>
      </w:pPr>
    </w:p>
    <w:p w14:paraId="7F5C0CE8">
      <w:pPr>
        <w:pStyle w:val="63"/>
        <w:ind w:firstLine="572"/>
        <w:rPr>
          <w:rFonts w:hint="eastAsia" w:ascii="仿宋" w:hAnsi="仿宋" w:eastAsia="仿宋" w:cs="仿宋"/>
          <w:color w:val="auto"/>
          <w:sz w:val="28"/>
          <w:szCs w:val="28"/>
        </w:rPr>
      </w:pPr>
    </w:p>
    <w:p w14:paraId="4046DA26">
      <w:pPr>
        <w:pStyle w:val="63"/>
        <w:ind w:firstLine="572"/>
        <w:rPr>
          <w:rFonts w:hint="eastAsia" w:ascii="仿宋" w:hAnsi="仿宋" w:eastAsia="仿宋" w:cs="仿宋"/>
          <w:color w:val="auto"/>
          <w:sz w:val="28"/>
          <w:szCs w:val="28"/>
        </w:rPr>
      </w:pPr>
    </w:p>
    <w:p w14:paraId="04BDE9D2">
      <w:pPr>
        <w:pStyle w:val="63"/>
        <w:ind w:firstLine="572"/>
        <w:rPr>
          <w:rFonts w:hint="eastAsia" w:ascii="仿宋" w:hAnsi="仿宋" w:eastAsia="仿宋" w:cs="仿宋"/>
          <w:color w:val="auto"/>
          <w:sz w:val="28"/>
          <w:szCs w:val="28"/>
        </w:rPr>
      </w:pPr>
    </w:p>
    <w:p w14:paraId="22DE5F78">
      <w:pPr>
        <w:pStyle w:val="63"/>
        <w:ind w:firstLine="572"/>
        <w:rPr>
          <w:rFonts w:hint="eastAsia" w:ascii="仿宋" w:hAnsi="仿宋" w:eastAsia="仿宋" w:cs="仿宋"/>
          <w:color w:val="auto"/>
          <w:sz w:val="28"/>
          <w:szCs w:val="28"/>
        </w:rPr>
      </w:pPr>
    </w:p>
    <w:p w14:paraId="52D14CE6">
      <w:pPr>
        <w:pStyle w:val="63"/>
        <w:ind w:firstLine="0" w:firstLineChars="0"/>
        <w:rPr>
          <w:rFonts w:hint="eastAsia" w:ascii="仿宋" w:hAnsi="仿宋" w:eastAsia="仿宋" w:cs="仿宋"/>
          <w:color w:val="auto"/>
          <w:sz w:val="28"/>
          <w:szCs w:val="28"/>
        </w:rPr>
      </w:pPr>
    </w:p>
    <w:p w14:paraId="030E7B19">
      <w:pPr>
        <w:pStyle w:val="63"/>
        <w:ind w:firstLine="0" w:firstLineChars="0"/>
        <w:rPr>
          <w:rFonts w:hint="eastAsia" w:ascii="宋体" w:hAnsi="宋体" w:cs="宋体"/>
          <w:b/>
          <w:color w:val="auto"/>
          <w:kern w:val="0"/>
          <w:sz w:val="24"/>
        </w:rPr>
      </w:pPr>
    </w:p>
    <w:p w14:paraId="10B9A5F0">
      <w:pPr>
        <w:spacing w:line="240" w:lineRule="auto"/>
        <w:jc w:val="left"/>
        <w:rPr>
          <w:color w:val="auto"/>
          <w:sz w:val="30"/>
          <w:szCs w:val="30"/>
        </w:rPr>
      </w:pPr>
      <w:r>
        <w:rPr>
          <w:rFonts w:hint="eastAsia"/>
          <w:color w:val="auto"/>
          <w:sz w:val="30"/>
          <w:szCs w:val="30"/>
        </w:rPr>
        <w:t>封面格式                                    （正本/副本）</w:t>
      </w:r>
    </w:p>
    <w:p w14:paraId="163F8700">
      <w:pPr>
        <w:spacing w:line="240" w:lineRule="auto"/>
        <w:jc w:val="left"/>
        <w:rPr>
          <w:color w:val="auto"/>
          <w:sz w:val="30"/>
          <w:szCs w:val="30"/>
        </w:rPr>
      </w:pPr>
    </w:p>
    <w:p w14:paraId="1E776244">
      <w:pPr>
        <w:pStyle w:val="83"/>
        <w:spacing w:line="240" w:lineRule="auto"/>
        <w:ind w:firstLine="0" w:firstLineChars="0"/>
        <w:rPr>
          <w:color w:val="auto"/>
          <w:sz w:val="36"/>
          <w:u w:val="single"/>
        </w:rPr>
      </w:pPr>
      <w:r>
        <w:rPr>
          <w:rFonts w:hint="eastAsia"/>
          <w:color w:val="auto"/>
          <w:sz w:val="36"/>
        </w:rPr>
        <w:t>项目编号：</w:t>
      </w:r>
      <w:r>
        <w:rPr>
          <w:rFonts w:hint="eastAsia"/>
          <w:color w:val="auto"/>
          <w:sz w:val="36"/>
          <w:u w:val="single"/>
        </w:rPr>
        <w:t xml:space="preserve">             </w:t>
      </w:r>
    </w:p>
    <w:p w14:paraId="66D331A9">
      <w:pPr>
        <w:spacing w:line="240" w:lineRule="auto"/>
        <w:ind w:right="11"/>
        <w:rPr>
          <w:rFonts w:hint="eastAsia" w:ascii="宋体" w:hAnsi="宋体" w:eastAsia="宋体" w:cs="宋体"/>
          <w:b/>
          <w:bCs/>
          <w:color w:val="auto"/>
          <w:sz w:val="52"/>
          <w:szCs w:val="52"/>
        </w:rPr>
      </w:pPr>
    </w:p>
    <w:p w14:paraId="0A99EE47">
      <w:pPr>
        <w:spacing w:line="240" w:lineRule="auto"/>
        <w:ind w:right="11"/>
        <w:rPr>
          <w:rFonts w:hint="eastAsia" w:ascii="宋体" w:hAnsi="宋体" w:eastAsia="宋体" w:cs="宋体"/>
          <w:b/>
          <w:bCs/>
          <w:color w:val="auto"/>
          <w:sz w:val="52"/>
          <w:szCs w:val="52"/>
        </w:rPr>
      </w:pPr>
    </w:p>
    <w:p w14:paraId="46AA081B">
      <w:pPr>
        <w:spacing w:line="240" w:lineRule="auto"/>
        <w:jc w:val="center"/>
        <w:rPr>
          <w:rFonts w:hint="eastAsia" w:ascii="仿宋" w:hAnsi="仿宋" w:eastAsia="仿宋" w:cs="Times New Roman"/>
          <w:b/>
          <w:color w:val="auto"/>
          <w:kern w:val="0"/>
          <w:sz w:val="72"/>
          <w:szCs w:val="72"/>
          <w:lang w:val="en-US" w:eastAsia="zh-CN" w:bidi="ar-SA"/>
        </w:rPr>
      </w:pPr>
      <w:r>
        <w:rPr>
          <w:rFonts w:hint="eastAsia" w:ascii="宋体" w:hAnsi="宋体" w:eastAsia="宋体" w:cs="宋体"/>
          <w:b/>
          <w:color w:val="auto"/>
          <w:kern w:val="0"/>
          <w:sz w:val="72"/>
          <w:szCs w:val="72"/>
          <w:lang w:val="en-US" w:eastAsia="zh-CN"/>
        </w:rPr>
        <w:t>府谷县教体局教育信息化设备购置项目</w:t>
      </w:r>
    </w:p>
    <w:p w14:paraId="2AE204E1">
      <w:pPr>
        <w:spacing w:line="500" w:lineRule="exact"/>
        <w:ind w:right="11"/>
        <w:rPr>
          <w:color w:val="auto"/>
          <w:u w:val="single"/>
        </w:rPr>
      </w:pPr>
    </w:p>
    <w:p w14:paraId="7DBBA8D7">
      <w:pPr>
        <w:spacing w:line="500" w:lineRule="exact"/>
        <w:ind w:right="11"/>
        <w:rPr>
          <w:color w:val="auto"/>
          <w:u w:val="single"/>
        </w:rPr>
      </w:pPr>
    </w:p>
    <w:p w14:paraId="7D9C5867">
      <w:pPr>
        <w:pStyle w:val="19"/>
        <w:rPr>
          <w:color w:val="auto"/>
        </w:rPr>
      </w:pPr>
    </w:p>
    <w:p w14:paraId="7CFE3CD8">
      <w:pPr>
        <w:pStyle w:val="19"/>
        <w:jc w:val="center"/>
        <w:rPr>
          <w:rFonts w:ascii="仿宋" w:hAnsi="仿宋" w:eastAsia="仿宋"/>
          <w:b/>
          <w:color w:val="auto"/>
          <w:sz w:val="72"/>
          <w:szCs w:val="72"/>
        </w:rPr>
      </w:pPr>
      <w:r>
        <w:rPr>
          <w:rFonts w:hint="eastAsia" w:ascii="仿宋" w:hAnsi="仿宋" w:eastAsia="仿宋" w:cs="Times New Roman"/>
          <w:b/>
          <w:color w:val="auto"/>
          <w:sz w:val="72"/>
          <w:szCs w:val="72"/>
        </w:rPr>
        <w:t>谈判响应</w:t>
      </w:r>
      <w:r>
        <w:rPr>
          <w:rFonts w:hint="eastAsia" w:ascii="仿宋" w:hAnsi="仿宋" w:eastAsia="仿宋"/>
          <w:b/>
          <w:color w:val="auto"/>
          <w:sz w:val="72"/>
          <w:szCs w:val="72"/>
        </w:rPr>
        <w:t>文件</w:t>
      </w:r>
    </w:p>
    <w:p w14:paraId="597F24CD">
      <w:pPr>
        <w:spacing w:line="240" w:lineRule="auto"/>
        <w:jc w:val="both"/>
        <w:rPr>
          <w:color w:val="auto"/>
          <w:sz w:val="36"/>
        </w:rPr>
      </w:pPr>
    </w:p>
    <w:p w14:paraId="681581E5">
      <w:pPr>
        <w:pStyle w:val="19"/>
        <w:rPr>
          <w:color w:val="auto"/>
        </w:rPr>
      </w:pPr>
    </w:p>
    <w:p w14:paraId="423A2EC5">
      <w:pPr>
        <w:pStyle w:val="83"/>
        <w:spacing w:line="240" w:lineRule="auto"/>
        <w:ind w:left="0" w:leftChars="0" w:firstLine="0" w:firstLineChars="0"/>
        <w:rPr>
          <w:rFonts w:hint="eastAsia"/>
          <w:color w:val="auto"/>
          <w:sz w:val="36"/>
        </w:rPr>
      </w:pPr>
    </w:p>
    <w:p w14:paraId="2178F224">
      <w:pPr>
        <w:pStyle w:val="83"/>
        <w:spacing w:line="240" w:lineRule="auto"/>
        <w:ind w:firstLine="1707" w:firstLineChars="468"/>
        <w:rPr>
          <w:rFonts w:hint="eastAsia"/>
          <w:color w:val="auto"/>
          <w:sz w:val="36"/>
        </w:rPr>
      </w:pPr>
    </w:p>
    <w:p w14:paraId="3823EEC8">
      <w:pPr>
        <w:pStyle w:val="83"/>
        <w:spacing w:line="240" w:lineRule="auto"/>
        <w:ind w:firstLine="1707" w:firstLineChars="468"/>
        <w:rPr>
          <w:rFonts w:hint="eastAsia"/>
          <w:color w:val="auto"/>
          <w:sz w:val="36"/>
        </w:rPr>
      </w:pPr>
    </w:p>
    <w:p w14:paraId="2FC4E19F">
      <w:pPr>
        <w:pStyle w:val="83"/>
        <w:spacing w:line="240" w:lineRule="auto"/>
        <w:ind w:firstLine="1707" w:firstLineChars="468"/>
        <w:rPr>
          <w:rFonts w:hint="eastAsia"/>
          <w:color w:val="auto"/>
          <w:sz w:val="36"/>
        </w:rPr>
      </w:pPr>
      <w:r>
        <w:rPr>
          <w:rFonts w:hint="eastAsia"/>
          <w:color w:val="auto"/>
          <w:sz w:val="36"/>
        </w:rPr>
        <w:t>供 应 商：</w:t>
      </w:r>
      <w:r>
        <w:rPr>
          <w:rFonts w:hint="eastAsia"/>
          <w:color w:val="auto"/>
          <w:sz w:val="36"/>
          <w:u w:val="single"/>
        </w:rPr>
        <w:t xml:space="preserve">             </w:t>
      </w:r>
      <w:r>
        <w:rPr>
          <w:rFonts w:hint="eastAsia"/>
          <w:color w:val="auto"/>
          <w:sz w:val="36"/>
        </w:rPr>
        <w:t>（公章）</w:t>
      </w:r>
    </w:p>
    <w:p w14:paraId="067217B8">
      <w:pPr>
        <w:pStyle w:val="83"/>
        <w:spacing w:line="240" w:lineRule="auto"/>
        <w:ind w:firstLine="1707" w:firstLineChars="468"/>
        <w:rPr>
          <w:color w:val="auto"/>
          <w:sz w:val="36"/>
          <w:u w:val="single"/>
        </w:rPr>
      </w:pPr>
      <w:r>
        <w:rPr>
          <w:rFonts w:hint="eastAsia"/>
          <w:color w:val="auto"/>
          <w:sz w:val="36"/>
        </w:rPr>
        <w:t>时　  间：</w:t>
      </w:r>
      <w:r>
        <w:rPr>
          <w:rFonts w:hint="eastAsia"/>
          <w:color w:val="auto"/>
          <w:sz w:val="36"/>
          <w:u w:val="single"/>
        </w:rPr>
        <w:t xml:space="preserve">             </w:t>
      </w:r>
    </w:p>
    <w:p w14:paraId="56EC38E7">
      <w:pPr>
        <w:pStyle w:val="83"/>
        <w:ind w:firstLine="0" w:firstLineChars="0"/>
        <w:jc w:val="center"/>
        <w:rPr>
          <w:rFonts w:hint="eastAsia"/>
          <w:color w:val="auto"/>
          <w:sz w:val="36"/>
        </w:rPr>
      </w:pPr>
    </w:p>
    <w:p w14:paraId="3C517AAA">
      <w:pPr>
        <w:pStyle w:val="83"/>
        <w:ind w:firstLine="0" w:firstLineChars="0"/>
        <w:jc w:val="both"/>
        <w:rPr>
          <w:rFonts w:hint="eastAsia"/>
          <w:b/>
          <w:color w:val="auto"/>
          <w:sz w:val="36"/>
        </w:rPr>
      </w:pPr>
    </w:p>
    <w:p w14:paraId="6BAB3FB6">
      <w:pPr>
        <w:pStyle w:val="83"/>
        <w:ind w:firstLine="0" w:firstLineChars="0"/>
        <w:jc w:val="both"/>
        <w:rPr>
          <w:rFonts w:hint="eastAsia"/>
          <w:b/>
          <w:color w:val="auto"/>
          <w:sz w:val="36"/>
        </w:rPr>
      </w:pPr>
    </w:p>
    <w:p w14:paraId="0F68F1E9">
      <w:pPr>
        <w:pStyle w:val="83"/>
        <w:ind w:firstLine="0" w:firstLineChars="0"/>
        <w:jc w:val="both"/>
        <w:rPr>
          <w:rFonts w:hint="eastAsia"/>
          <w:b/>
          <w:color w:val="auto"/>
          <w:sz w:val="36"/>
        </w:rPr>
      </w:pPr>
    </w:p>
    <w:p w14:paraId="53FD4B8A">
      <w:pPr>
        <w:pStyle w:val="83"/>
        <w:ind w:firstLine="0" w:firstLineChars="0"/>
        <w:jc w:val="both"/>
        <w:rPr>
          <w:rFonts w:hint="eastAsia"/>
          <w:b/>
          <w:color w:val="auto"/>
          <w:sz w:val="36"/>
        </w:rPr>
      </w:pPr>
    </w:p>
    <w:p w14:paraId="58A510B1">
      <w:pPr>
        <w:pStyle w:val="83"/>
        <w:ind w:firstLine="0" w:firstLineChars="0"/>
        <w:jc w:val="center"/>
        <w:rPr>
          <w:b/>
          <w:color w:val="auto"/>
          <w:sz w:val="36"/>
        </w:rPr>
      </w:pPr>
      <w:r>
        <w:rPr>
          <w:rFonts w:hint="eastAsia"/>
          <w:b/>
          <w:color w:val="auto"/>
          <w:sz w:val="36"/>
        </w:rPr>
        <w:t>目  录</w:t>
      </w:r>
    </w:p>
    <w:p w14:paraId="0DEA7D13">
      <w:pPr>
        <w:pStyle w:val="83"/>
        <w:ind w:firstLine="1707" w:firstLineChars="468"/>
        <w:rPr>
          <w:b/>
          <w:color w:val="auto"/>
          <w:sz w:val="36"/>
          <w:szCs w:val="36"/>
        </w:rPr>
      </w:pPr>
    </w:p>
    <w:p w14:paraId="2A43311E">
      <w:pPr>
        <w:tabs>
          <w:tab w:val="right" w:leader="hyphen" w:pos="8504"/>
        </w:tabs>
        <w:spacing w:line="500" w:lineRule="exact"/>
        <w:ind w:left="0" w:leftChars="0" w:right="855" w:rightChars="300" w:firstLine="855" w:firstLineChars="300"/>
        <w:rPr>
          <w:color w:val="auto"/>
        </w:rPr>
      </w:pPr>
      <w:r>
        <w:rPr>
          <w:rFonts w:hint="eastAsia"/>
          <w:color w:val="auto"/>
        </w:rPr>
        <w:t>一、响应</w:t>
      </w:r>
      <w:r>
        <w:rPr>
          <w:color w:val="auto"/>
        </w:rPr>
        <w:t>函</w:t>
      </w:r>
      <w:r>
        <w:rPr>
          <w:color w:val="auto"/>
        </w:rPr>
        <w:tab/>
      </w:r>
      <w:r>
        <w:rPr>
          <w:color w:val="auto"/>
        </w:rPr>
        <w:t>X</w:t>
      </w:r>
    </w:p>
    <w:p w14:paraId="08373B79">
      <w:pPr>
        <w:tabs>
          <w:tab w:val="right" w:leader="hyphen" w:pos="8504"/>
        </w:tabs>
        <w:spacing w:line="500" w:lineRule="exact"/>
        <w:ind w:left="1995" w:leftChars="200" w:right="855" w:rightChars="300" w:hanging="1425" w:hangingChars="500"/>
        <w:rPr>
          <w:color w:val="auto"/>
        </w:rPr>
      </w:pPr>
      <w:r>
        <w:rPr>
          <w:rFonts w:hint="eastAsia"/>
          <w:color w:val="auto"/>
        </w:rPr>
        <w:t xml:space="preserve">  二、响应报价表</w:t>
      </w:r>
      <w:r>
        <w:rPr>
          <w:color w:val="auto"/>
        </w:rPr>
        <w:tab/>
      </w:r>
      <w:r>
        <w:rPr>
          <w:color w:val="auto"/>
        </w:rPr>
        <w:t>X</w:t>
      </w:r>
    </w:p>
    <w:p w14:paraId="43398F98">
      <w:pPr>
        <w:tabs>
          <w:tab w:val="right" w:leader="hyphen" w:pos="8504"/>
        </w:tabs>
        <w:spacing w:line="500" w:lineRule="exact"/>
        <w:ind w:left="1995" w:leftChars="200" w:right="855" w:rightChars="300" w:hanging="1425" w:hangingChars="500"/>
        <w:rPr>
          <w:color w:val="auto"/>
        </w:rPr>
      </w:pPr>
      <w:r>
        <w:rPr>
          <w:color w:val="auto"/>
        </w:rPr>
        <w:t>　　　分项报价表</w:t>
      </w:r>
      <w:r>
        <w:rPr>
          <w:color w:val="auto"/>
        </w:rPr>
        <w:tab/>
      </w:r>
      <w:r>
        <w:rPr>
          <w:color w:val="auto"/>
        </w:rPr>
        <w:t>X</w:t>
      </w:r>
    </w:p>
    <w:p w14:paraId="18C59280">
      <w:pPr>
        <w:tabs>
          <w:tab w:val="right" w:leader="hyphen" w:pos="8504"/>
        </w:tabs>
        <w:spacing w:line="500" w:lineRule="exact"/>
        <w:ind w:right="855" w:rightChars="300" w:firstLine="855" w:firstLineChars="300"/>
        <w:rPr>
          <w:color w:val="auto"/>
        </w:rPr>
      </w:pPr>
      <w:r>
        <w:rPr>
          <w:rFonts w:hint="eastAsia"/>
          <w:color w:val="auto"/>
        </w:rPr>
        <w:t>三、技术偏离表</w:t>
      </w:r>
      <w:r>
        <w:rPr>
          <w:color w:val="auto"/>
        </w:rPr>
        <w:tab/>
      </w:r>
      <w:r>
        <w:rPr>
          <w:color w:val="auto"/>
        </w:rPr>
        <w:t>X</w:t>
      </w:r>
    </w:p>
    <w:p w14:paraId="07F2689D">
      <w:pPr>
        <w:tabs>
          <w:tab w:val="right" w:leader="hyphen" w:pos="8504"/>
        </w:tabs>
        <w:spacing w:line="500" w:lineRule="exact"/>
        <w:ind w:right="855" w:rightChars="300" w:firstLine="855" w:firstLineChars="300"/>
        <w:rPr>
          <w:color w:val="auto"/>
        </w:rPr>
      </w:pPr>
      <w:r>
        <w:rPr>
          <w:rFonts w:hint="eastAsia"/>
          <w:color w:val="auto"/>
        </w:rPr>
        <w:t>四、</w:t>
      </w:r>
      <w:r>
        <w:rPr>
          <w:rFonts w:hint="eastAsia" w:ascii="仿宋" w:hAnsi="仿宋" w:eastAsia="仿宋" w:cs="宋体"/>
          <w:color w:val="auto"/>
        </w:rPr>
        <w:t>供应商承诺书</w:t>
      </w:r>
      <w:r>
        <w:rPr>
          <w:color w:val="auto"/>
        </w:rPr>
        <w:tab/>
      </w:r>
      <w:r>
        <w:rPr>
          <w:color w:val="auto"/>
        </w:rPr>
        <w:t>X</w:t>
      </w:r>
    </w:p>
    <w:p w14:paraId="2E5044C7">
      <w:pPr>
        <w:tabs>
          <w:tab w:val="right" w:leader="hyphen" w:pos="8504"/>
        </w:tabs>
        <w:spacing w:line="500" w:lineRule="exact"/>
        <w:ind w:right="855" w:rightChars="300" w:firstLine="855" w:firstLineChars="300"/>
        <w:rPr>
          <w:color w:val="auto"/>
        </w:rPr>
      </w:pPr>
      <w:r>
        <w:rPr>
          <w:rFonts w:hint="eastAsia"/>
          <w:color w:val="auto"/>
        </w:rPr>
        <w:t>五、</w:t>
      </w:r>
      <w:r>
        <w:rPr>
          <w:rFonts w:hint="eastAsia" w:ascii="仿宋" w:hAnsi="仿宋" w:eastAsia="仿宋" w:cs="宋体"/>
          <w:color w:val="auto"/>
        </w:rPr>
        <w:t>节能环保环境标志产品明细表</w:t>
      </w:r>
      <w:r>
        <w:rPr>
          <w:color w:val="auto"/>
        </w:rPr>
        <w:tab/>
      </w:r>
      <w:r>
        <w:rPr>
          <w:color w:val="auto"/>
        </w:rPr>
        <w:t>X</w:t>
      </w:r>
    </w:p>
    <w:p w14:paraId="4A285E25">
      <w:pPr>
        <w:tabs>
          <w:tab w:val="right" w:leader="hyphen" w:pos="8504"/>
        </w:tabs>
        <w:spacing w:line="500" w:lineRule="exact"/>
        <w:ind w:left="1995" w:leftChars="200" w:right="855" w:rightChars="300" w:hanging="1425" w:hangingChars="500"/>
        <w:rPr>
          <w:color w:val="auto"/>
        </w:rPr>
      </w:pPr>
      <w:r>
        <w:rPr>
          <w:rFonts w:hint="eastAsia"/>
          <w:color w:val="auto"/>
        </w:rPr>
        <w:t xml:space="preserve">  六、商务及合同主要条款响应</w:t>
      </w:r>
      <w:r>
        <w:rPr>
          <w:color w:val="auto"/>
        </w:rPr>
        <w:tab/>
      </w:r>
      <w:r>
        <w:rPr>
          <w:color w:val="auto"/>
        </w:rPr>
        <w:t>X</w:t>
      </w:r>
    </w:p>
    <w:p w14:paraId="33228346">
      <w:pPr>
        <w:tabs>
          <w:tab w:val="right" w:leader="hyphen" w:pos="8504"/>
        </w:tabs>
        <w:spacing w:line="500" w:lineRule="exact"/>
        <w:ind w:right="855" w:rightChars="300" w:firstLine="855" w:firstLineChars="300"/>
        <w:rPr>
          <w:rFonts w:ascii="仿宋" w:hAnsi="仿宋" w:eastAsia="仿宋" w:cs="宋体"/>
          <w:color w:val="auto"/>
        </w:rPr>
      </w:pPr>
      <w:r>
        <w:rPr>
          <w:rFonts w:hint="eastAsia" w:ascii="仿宋" w:hAnsi="仿宋" w:eastAsia="仿宋" w:cs="宋体"/>
          <w:color w:val="auto"/>
        </w:rPr>
        <w:t>七、</w:t>
      </w:r>
      <w:r>
        <w:rPr>
          <w:rFonts w:hint="eastAsia" w:ascii="仿宋" w:hAnsi="仿宋" w:eastAsia="仿宋" w:cs="宋体"/>
          <w:color w:val="auto"/>
          <w:lang w:val="en-US" w:eastAsia="zh-CN"/>
        </w:rPr>
        <w:t>供货服务</w:t>
      </w:r>
      <w:r>
        <w:rPr>
          <w:rFonts w:hint="eastAsia" w:ascii="仿宋" w:hAnsi="仿宋" w:eastAsia="仿宋" w:cs="宋体"/>
          <w:color w:val="auto"/>
        </w:rPr>
        <w:t>方案</w:t>
      </w:r>
      <w:r>
        <w:rPr>
          <w:rFonts w:ascii="仿宋" w:hAnsi="仿宋" w:eastAsia="仿宋" w:cs="宋体"/>
          <w:color w:val="auto"/>
        </w:rPr>
        <w:tab/>
      </w:r>
      <w:r>
        <w:rPr>
          <w:rFonts w:ascii="仿宋" w:hAnsi="仿宋" w:eastAsia="仿宋" w:cs="宋体"/>
          <w:color w:val="auto"/>
        </w:rPr>
        <w:t>X</w:t>
      </w:r>
    </w:p>
    <w:p w14:paraId="04CCDB7D">
      <w:pPr>
        <w:tabs>
          <w:tab w:val="right" w:leader="hyphen" w:pos="8504"/>
        </w:tabs>
        <w:spacing w:line="500" w:lineRule="exact"/>
        <w:ind w:right="855" w:rightChars="300" w:firstLine="855" w:firstLineChars="300"/>
        <w:rPr>
          <w:rFonts w:ascii="仿宋" w:hAnsi="仿宋" w:eastAsia="仿宋" w:cs="宋体"/>
          <w:color w:val="auto"/>
        </w:rPr>
      </w:pPr>
      <w:r>
        <w:rPr>
          <w:rFonts w:hint="eastAsia" w:ascii="仿宋" w:hAnsi="仿宋" w:eastAsia="仿宋" w:cs="宋体"/>
          <w:color w:val="auto"/>
        </w:rPr>
        <w:t>八、供应商认为有利于成交的其他情况说明</w:t>
      </w:r>
      <w:r>
        <w:rPr>
          <w:rFonts w:ascii="仿宋" w:hAnsi="仿宋" w:eastAsia="仿宋" w:cs="宋体"/>
          <w:color w:val="auto"/>
        </w:rPr>
        <w:tab/>
      </w:r>
      <w:r>
        <w:rPr>
          <w:rFonts w:ascii="仿宋" w:hAnsi="仿宋" w:eastAsia="仿宋" w:cs="宋体"/>
          <w:color w:val="auto"/>
        </w:rPr>
        <w:t>X</w:t>
      </w:r>
    </w:p>
    <w:p w14:paraId="1E9EA271">
      <w:pPr>
        <w:tabs>
          <w:tab w:val="right" w:leader="hyphen" w:pos="8504"/>
        </w:tabs>
        <w:spacing w:line="500" w:lineRule="exact"/>
        <w:ind w:right="855" w:rightChars="300" w:firstLine="855" w:firstLineChars="300"/>
        <w:rPr>
          <w:rFonts w:ascii="仿宋" w:hAnsi="仿宋" w:eastAsia="仿宋" w:cs="宋体"/>
          <w:color w:val="auto"/>
        </w:rPr>
      </w:pPr>
      <w:r>
        <w:rPr>
          <w:rFonts w:hint="eastAsia" w:cs="宋体"/>
          <w:color w:val="auto"/>
        </w:rPr>
        <w:t>九、</w:t>
      </w:r>
      <w:r>
        <w:rPr>
          <w:rFonts w:hint="eastAsia"/>
          <w:color w:val="auto"/>
        </w:rPr>
        <w:t>供应商性质及其概况</w:t>
      </w:r>
      <w:r>
        <w:rPr>
          <w:rFonts w:ascii="仿宋" w:hAnsi="仿宋" w:eastAsia="仿宋" w:cs="宋体"/>
          <w:color w:val="auto"/>
        </w:rPr>
        <w:tab/>
      </w:r>
      <w:r>
        <w:rPr>
          <w:rFonts w:ascii="仿宋" w:hAnsi="仿宋" w:eastAsia="仿宋" w:cs="宋体"/>
          <w:color w:val="auto"/>
        </w:rPr>
        <w:t>X</w:t>
      </w:r>
    </w:p>
    <w:p w14:paraId="2E4634D1">
      <w:pPr>
        <w:pStyle w:val="79"/>
        <w:ind w:firstLine="1144"/>
        <w:rPr>
          <w:rFonts w:hint="eastAsia"/>
          <w:color w:val="auto"/>
          <w:szCs w:val="32"/>
        </w:rPr>
      </w:pPr>
    </w:p>
    <w:p w14:paraId="4828E43E">
      <w:pPr>
        <w:pStyle w:val="79"/>
        <w:ind w:firstLine="1144"/>
        <w:rPr>
          <w:rFonts w:hint="eastAsia"/>
          <w:color w:val="auto"/>
          <w:szCs w:val="32"/>
        </w:rPr>
      </w:pPr>
    </w:p>
    <w:p w14:paraId="17358AF9">
      <w:pPr>
        <w:pStyle w:val="79"/>
        <w:ind w:firstLine="1144"/>
        <w:rPr>
          <w:rFonts w:hint="eastAsia"/>
          <w:color w:val="auto"/>
          <w:szCs w:val="32"/>
        </w:rPr>
      </w:pPr>
    </w:p>
    <w:p w14:paraId="509A98E5">
      <w:pPr>
        <w:pStyle w:val="79"/>
        <w:ind w:firstLine="1144"/>
        <w:rPr>
          <w:rFonts w:hint="eastAsia"/>
          <w:color w:val="auto"/>
          <w:szCs w:val="32"/>
        </w:rPr>
      </w:pPr>
    </w:p>
    <w:p w14:paraId="42DFB6E5">
      <w:pPr>
        <w:pStyle w:val="79"/>
        <w:ind w:firstLine="1144"/>
        <w:rPr>
          <w:rFonts w:hint="eastAsia"/>
          <w:color w:val="auto"/>
        </w:rPr>
      </w:pPr>
    </w:p>
    <w:bookmarkEnd w:id="66"/>
    <w:bookmarkEnd w:id="67"/>
    <w:p w14:paraId="458D662E">
      <w:pPr>
        <w:pStyle w:val="83"/>
        <w:spacing w:line="500" w:lineRule="exact"/>
        <w:ind w:firstLine="3575" w:firstLineChars="1100"/>
        <w:rPr>
          <w:rFonts w:hint="eastAsia" w:ascii="华文仿宋" w:hAnsi="华文仿宋" w:cs="华文仿宋"/>
          <w:b/>
          <w:bCs/>
          <w:color w:val="auto"/>
          <w:sz w:val="32"/>
          <w:szCs w:val="32"/>
        </w:rPr>
      </w:pPr>
    </w:p>
    <w:p w14:paraId="07C7002C">
      <w:pPr>
        <w:pStyle w:val="83"/>
        <w:spacing w:line="500" w:lineRule="exact"/>
        <w:ind w:firstLine="3575" w:firstLineChars="1100"/>
        <w:rPr>
          <w:rFonts w:hint="eastAsia" w:ascii="华文仿宋" w:hAnsi="华文仿宋" w:cs="华文仿宋"/>
          <w:b/>
          <w:bCs/>
          <w:color w:val="auto"/>
          <w:sz w:val="32"/>
          <w:szCs w:val="32"/>
        </w:rPr>
      </w:pPr>
    </w:p>
    <w:p w14:paraId="059255A4">
      <w:pPr>
        <w:pStyle w:val="83"/>
        <w:spacing w:line="500" w:lineRule="exact"/>
        <w:ind w:firstLine="3575" w:firstLineChars="1100"/>
        <w:rPr>
          <w:rFonts w:hint="eastAsia" w:ascii="华文仿宋" w:hAnsi="华文仿宋" w:cs="华文仿宋"/>
          <w:b/>
          <w:bCs/>
          <w:color w:val="auto"/>
          <w:sz w:val="32"/>
          <w:szCs w:val="32"/>
        </w:rPr>
      </w:pPr>
    </w:p>
    <w:p w14:paraId="16D3471B">
      <w:pPr>
        <w:pStyle w:val="83"/>
        <w:spacing w:line="500" w:lineRule="exact"/>
        <w:ind w:left="0" w:leftChars="0" w:firstLine="0" w:firstLineChars="0"/>
        <w:rPr>
          <w:rFonts w:hint="eastAsia" w:ascii="华文仿宋" w:hAnsi="华文仿宋" w:cs="华文仿宋"/>
          <w:b/>
          <w:bCs/>
          <w:color w:val="auto"/>
          <w:sz w:val="32"/>
          <w:szCs w:val="32"/>
        </w:rPr>
      </w:pPr>
    </w:p>
    <w:p w14:paraId="0EABC478">
      <w:pPr>
        <w:pStyle w:val="83"/>
        <w:spacing w:line="500" w:lineRule="exact"/>
        <w:ind w:left="0" w:leftChars="0" w:firstLine="0" w:firstLineChars="0"/>
        <w:rPr>
          <w:rFonts w:hint="eastAsia" w:ascii="华文仿宋" w:hAnsi="华文仿宋" w:cs="华文仿宋"/>
          <w:b/>
          <w:bCs/>
          <w:color w:val="auto"/>
          <w:sz w:val="32"/>
          <w:szCs w:val="32"/>
        </w:rPr>
      </w:pPr>
    </w:p>
    <w:p w14:paraId="06567B1B">
      <w:pPr>
        <w:pStyle w:val="83"/>
        <w:spacing w:line="500" w:lineRule="exact"/>
        <w:ind w:left="0" w:leftChars="0" w:firstLine="0" w:firstLineChars="0"/>
        <w:rPr>
          <w:rFonts w:hint="eastAsia" w:ascii="华文仿宋" w:hAnsi="华文仿宋" w:cs="华文仿宋"/>
          <w:b/>
          <w:bCs/>
          <w:color w:val="auto"/>
          <w:sz w:val="32"/>
          <w:szCs w:val="32"/>
        </w:rPr>
      </w:pPr>
    </w:p>
    <w:p w14:paraId="72395766">
      <w:pPr>
        <w:pStyle w:val="83"/>
        <w:spacing w:line="500" w:lineRule="exact"/>
        <w:ind w:left="0" w:leftChars="0" w:firstLine="0" w:firstLineChars="0"/>
        <w:rPr>
          <w:rFonts w:hint="eastAsia" w:ascii="华文仿宋" w:hAnsi="华文仿宋" w:cs="华文仿宋"/>
          <w:b/>
          <w:bCs/>
          <w:color w:val="auto"/>
          <w:sz w:val="32"/>
          <w:szCs w:val="32"/>
        </w:rPr>
      </w:pPr>
    </w:p>
    <w:p w14:paraId="2DBFC058">
      <w:pPr>
        <w:pStyle w:val="83"/>
        <w:spacing w:line="500" w:lineRule="exact"/>
        <w:ind w:left="0" w:leftChars="0" w:firstLine="0" w:firstLineChars="0"/>
        <w:rPr>
          <w:rFonts w:hint="eastAsia" w:ascii="华文仿宋" w:hAnsi="华文仿宋" w:cs="华文仿宋"/>
          <w:b/>
          <w:bCs/>
          <w:color w:val="auto"/>
          <w:sz w:val="32"/>
          <w:szCs w:val="32"/>
        </w:rPr>
      </w:pPr>
    </w:p>
    <w:p w14:paraId="1ACF71BB">
      <w:pPr>
        <w:pStyle w:val="83"/>
        <w:spacing w:line="500" w:lineRule="exact"/>
        <w:ind w:left="0" w:leftChars="0" w:firstLine="0" w:firstLineChars="0"/>
        <w:rPr>
          <w:rFonts w:hint="eastAsia" w:ascii="华文仿宋" w:hAnsi="华文仿宋" w:cs="华文仿宋"/>
          <w:b/>
          <w:bCs/>
          <w:color w:val="auto"/>
          <w:sz w:val="32"/>
          <w:szCs w:val="32"/>
        </w:rPr>
      </w:pPr>
    </w:p>
    <w:p w14:paraId="7B829F02">
      <w:pPr>
        <w:pStyle w:val="83"/>
        <w:spacing w:line="500" w:lineRule="exact"/>
        <w:ind w:left="0" w:leftChars="0" w:firstLine="0" w:firstLineChars="0"/>
        <w:rPr>
          <w:rFonts w:hint="eastAsia" w:ascii="华文仿宋" w:hAnsi="华文仿宋" w:cs="华文仿宋"/>
          <w:b/>
          <w:bCs/>
          <w:color w:val="auto"/>
          <w:sz w:val="32"/>
          <w:szCs w:val="32"/>
        </w:rPr>
      </w:pPr>
    </w:p>
    <w:p w14:paraId="6ED34146">
      <w:pPr>
        <w:pStyle w:val="83"/>
        <w:spacing w:line="500" w:lineRule="exact"/>
        <w:ind w:left="0" w:leftChars="0" w:firstLine="0" w:firstLineChars="0"/>
        <w:rPr>
          <w:rFonts w:hint="eastAsia" w:ascii="华文仿宋" w:hAnsi="华文仿宋" w:cs="华文仿宋"/>
          <w:b/>
          <w:bCs/>
          <w:color w:val="auto"/>
          <w:sz w:val="32"/>
          <w:szCs w:val="32"/>
        </w:rPr>
      </w:pPr>
    </w:p>
    <w:p w14:paraId="5F206F0E">
      <w:pPr>
        <w:pStyle w:val="83"/>
        <w:spacing w:line="500" w:lineRule="exact"/>
        <w:ind w:firstLine="3575" w:firstLineChars="1100"/>
        <w:rPr>
          <w:rFonts w:ascii="华文仿宋" w:hAnsi="华文仿宋" w:cs="华文仿宋"/>
          <w:b/>
          <w:bCs/>
          <w:color w:val="auto"/>
          <w:sz w:val="32"/>
          <w:szCs w:val="32"/>
        </w:rPr>
      </w:pPr>
      <w:r>
        <w:rPr>
          <w:rFonts w:hint="eastAsia" w:ascii="华文仿宋" w:hAnsi="华文仿宋" w:cs="华文仿宋"/>
          <w:b/>
          <w:bCs/>
          <w:color w:val="auto"/>
          <w:sz w:val="32"/>
          <w:szCs w:val="32"/>
        </w:rPr>
        <w:t>一、响 应 函</w:t>
      </w:r>
    </w:p>
    <w:p w14:paraId="3FAA838E">
      <w:pPr>
        <w:pStyle w:val="83"/>
        <w:spacing w:line="500" w:lineRule="exact"/>
        <w:ind w:firstLine="0" w:firstLineChars="0"/>
        <w:rPr>
          <w:rFonts w:ascii="华文仿宋" w:hAnsi="华文仿宋" w:cs="仿宋"/>
          <w:color w:val="auto"/>
        </w:rPr>
      </w:pPr>
      <w:r>
        <w:rPr>
          <w:rFonts w:hint="eastAsia" w:ascii="华文仿宋" w:hAnsi="华文仿宋" w:cs="仿宋"/>
          <w:color w:val="auto"/>
        </w:rPr>
        <w:t>府谷县政府投资和采购服务中心：</w:t>
      </w:r>
    </w:p>
    <w:p w14:paraId="2A403556">
      <w:pPr>
        <w:pStyle w:val="83"/>
        <w:spacing w:line="500" w:lineRule="exact"/>
        <w:ind w:firstLine="572"/>
        <w:rPr>
          <w:rFonts w:ascii="华文仿宋" w:hAnsi="华文仿宋" w:cs="仿宋"/>
          <w:color w:val="auto"/>
        </w:rPr>
      </w:pPr>
      <w:r>
        <w:rPr>
          <w:rFonts w:hint="eastAsia" w:ascii="华文仿宋" w:hAnsi="华文仿宋" w:cs="仿宋"/>
          <w:color w:val="auto"/>
        </w:rPr>
        <w:t>我方收到贵中心发布的</w:t>
      </w:r>
      <w:r>
        <w:rPr>
          <w:rFonts w:hint="eastAsia" w:ascii="华文仿宋" w:hAnsi="华文仿宋" w:cs="仿宋"/>
          <w:color w:val="auto"/>
          <w:u w:val="single"/>
        </w:rPr>
        <w:t xml:space="preserve">  《</w:t>
      </w:r>
      <w:r>
        <w:rPr>
          <w:rFonts w:hint="eastAsia" w:ascii="华文仿宋" w:hAnsi="华文仿宋" w:cs="仿宋"/>
          <w:b/>
          <w:color w:val="auto"/>
          <w:u w:val="single"/>
        </w:rPr>
        <w:t>项目名称</w:t>
      </w:r>
      <w:r>
        <w:rPr>
          <w:rFonts w:hint="eastAsia" w:ascii="华文仿宋" w:hAnsi="华文仿宋" w:cs="仿宋"/>
          <w:color w:val="auto"/>
          <w:u w:val="single"/>
        </w:rPr>
        <w:t xml:space="preserve">》   </w:t>
      </w:r>
      <w:r>
        <w:rPr>
          <w:rFonts w:hint="eastAsia" w:ascii="华文仿宋" w:hAnsi="华文仿宋" w:cs="仿宋"/>
          <w:b/>
          <w:color w:val="auto"/>
        </w:rPr>
        <w:t>（项目编号：</w:t>
      </w:r>
      <w:r>
        <w:rPr>
          <w:rFonts w:hint="eastAsia" w:ascii="华文仿宋" w:hAnsi="华文仿宋" w:cs="仿宋"/>
          <w:b/>
          <w:color w:val="auto"/>
          <w:u w:val="single"/>
        </w:rPr>
        <w:t xml:space="preserve">      </w:t>
      </w:r>
      <w:r>
        <w:rPr>
          <w:rFonts w:hint="eastAsia" w:ascii="华文仿宋" w:hAnsi="华文仿宋" w:cs="仿宋"/>
          <w:b/>
          <w:color w:val="auto"/>
        </w:rPr>
        <w:t>）</w:t>
      </w:r>
      <w:r>
        <w:rPr>
          <w:rFonts w:hint="eastAsia" w:ascii="华文仿宋" w:hAnsi="华文仿宋" w:cs="仿宋"/>
          <w:color w:val="auto"/>
        </w:rPr>
        <w:t>谈判文件，经详细研究，我方决定参加该项目的谈判活动。为此，我方郑重声明以下诸点，并负法律责任。</w:t>
      </w:r>
    </w:p>
    <w:p w14:paraId="51DADA20">
      <w:pPr>
        <w:pStyle w:val="83"/>
        <w:spacing w:line="500" w:lineRule="exact"/>
        <w:ind w:firstLine="572"/>
        <w:rPr>
          <w:rFonts w:ascii="华文仿宋" w:hAnsi="华文仿宋" w:cs="华文仿宋"/>
          <w:color w:val="auto"/>
        </w:rPr>
      </w:pPr>
      <w:r>
        <w:rPr>
          <w:rFonts w:hint="eastAsia" w:ascii="华文仿宋" w:hAnsi="华文仿宋" w:cs="华文仿宋"/>
          <w:color w:val="auto"/>
        </w:rPr>
        <w:t>一、我方已详细阅读了谈判文件及相关更正公告，完全理解并同意谈判文件及更正公告的所有事项及内容。</w:t>
      </w:r>
    </w:p>
    <w:p w14:paraId="332C24F8">
      <w:pPr>
        <w:spacing w:line="500" w:lineRule="exact"/>
        <w:ind w:firstLine="570" w:firstLineChars="200"/>
        <w:rPr>
          <w:rFonts w:ascii="华文仿宋" w:hAnsi="华文仿宋" w:cs="楷体"/>
          <w:color w:val="auto"/>
          <w:kern w:val="0"/>
          <w:lang w:val="zh-CN"/>
        </w:rPr>
      </w:pPr>
      <w:r>
        <w:rPr>
          <w:rFonts w:hint="eastAsia" w:ascii="华文仿宋" w:hAnsi="华文仿宋" w:cs="华文仿宋"/>
          <w:color w:val="auto"/>
        </w:rPr>
        <w:t>二、</w:t>
      </w:r>
      <w:r>
        <w:rPr>
          <w:rFonts w:hint="eastAsia" w:ascii="华文仿宋" w:hAnsi="华文仿宋" w:cs="楷体"/>
          <w:color w:val="auto"/>
          <w:kern w:val="0"/>
          <w:lang w:val="zh-CN"/>
        </w:rPr>
        <w:t>愿意按照谈判文件中的一切要求，提供本采购项目的</w:t>
      </w:r>
      <w:r>
        <w:rPr>
          <w:rFonts w:hint="eastAsia" w:ascii="华文仿宋" w:hAnsi="华文仿宋" w:cs="楷体"/>
          <w:color w:val="auto"/>
          <w:kern w:val="0"/>
        </w:rPr>
        <w:t>所有</w:t>
      </w:r>
      <w:r>
        <w:rPr>
          <w:rFonts w:hint="eastAsia" w:ascii="华文仿宋" w:hAnsi="华文仿宋" w:cs="楷体"/>
          <w:color w:val="auto"/>
          <w:kern w:val="0"/>
          <w:lang w:val="en-US" w:eastAsia="zh-CN"/>
        </w:rPr>
        <w:t>货物</w:t>
      </w:r>
      <w:r>
        <w:rPr>
          <w:rFonts w:hint="eastAsia" w:ascii="华文仿宋" w:hAnsi="华文仿宋" w:cs="楷体"/>
          <w:color w:val="auto"/>
          <w:kern w:val="0"/>
          <w:lang w:val="zh-CN"/>
        </w:rPr>
        <w:t>，完成合同的责任和义务。</w:t>
      </w:r>
    </w:p>
    <w:p w14:paraId="70E0C1A3">
      <w:pPr>
        <w:ind w:left="1181" w:leftChars="169" w:hanging="700" w:hangingChars="246"/>
        <w:rPr>
          <w:rFonts w:ascii="华文仿宋" w:hAnsi="华文仿宋" w:cs="楷体"/>
          <w:color w:val="auto"/>
          <w:kern w:val="0"/>
          <w:u w:val="single"/>
          <w:lang w:val="zh-CN"/>
        </w:rPr>
      </w:pPr>
      <w:r>
        <w:rPr>
          <w:rFonts w:hint="eastAsia" w:ascii="华文仿宋" w:hAnsi="华文仿宋" w:cs="楷体"/>
          <w:color w:val="auto"/>
          <w:kern w:val="0"/>
        </w:rPr>
        <w:t>三、</w:t>
      </w:r>
      <w:r>
        <w:rPr>
          <w:rFonts w:hint="eastAsia" w:ascii="华文仿宋" w:hAnsi="华文仿宋" w:cs="楷体"/>
          <w:color w:val="auto"/>
          <w:kern w:val="0"/>
          <w:lang w:val="zh-CN"/>
        </w:rPr>
        <w:t>按谈判文件的规定，我公司的</w:t>
      </w:r>
      <w:r>
        <w:rPr>
          <w:rFonts w:hint="eastAsia" w:ascii="华文仿宋" w:hAnsi="华文仿宋" w:cs="楷体"/>
          <w:color w:val="auto"/>
          <w:kern w:val="0"/>
        </w:rPr>
        <w:t>谈判</w:t>
      </w:r>
      <w:r>
        <w:rPr>
          <w:rFonts w:hint="eastAsia" w:ascii="华文仿宋" w:hAnsi="华文仿宋" w:cs="楷体"/>
          <w:color w:val="auto"/>
          <w:kern w:val="0"/>
          <w:lang w:val="zh-CN"/>
        </w:rPr>
        <w:t>总报价为：人民币（大写</w:t>
      </w:r>
      <w:r>
        <w:rPr>
          <w:rFonts w:ascii="华文仿宋" w:hAnsi="华文仿宋" w:cs="楷体"/>
          <w:color w:val="auto"/>
          <w:kern w:val="0"/>
          <w:lang w:val="zh-CN"/>
        </w:rPr>
        <w:t>）</w:t>
      </w:r>
      <w:r>
        <w:rPr>
          <w:rFonts w:hint="eastAsia" w:ascii="华文仿宋" w:hAnsi="华文仿宋" w:cs="楷体"/>
          <w:color w:val="auto"/>
          <w:kern w:val="0"/>
          <w:lang w:val="zh-CN"/>
        </w:rPr>
        <w:t>:</w:t>
      </w:r>
    </w:p>
    <w:p w14:paraId="183A8740">
      <w:pPr>
        <w:rPr>
          <w:rFonts w:ascii="华文仿宋" w:hAnsi="华文仿宋" w:cs="楷体"/>
          <w:color w:val="auto"/>
          <w:kern w:val="0"/>
          <w:lang w:val="zh-CN"/>
        </w:rPr>
      </w:pPr>
      <w:r>
        <w:rPr>
          <w:rFonts w:hint="eastAsia" w:ascii="华文仿宋" w:hAnsi="华文仿宋" w:cs="楷体"/>
          <w:color w:val="auto"/>
          <w:kern w:val="0"/>
          <w:u w:val="single"/>
          <w:lang w:val="zh-CN"/>
        </w:rPr>
        <w:t xml:space="preserve">                  </w:t>
      </w:r>
      <w:r>
        <w:rPr>
          <w:rFonts w:hint="eastAsia" w:ascii="华文仿宋" w:hAnsi="华文仿宋" w:cs="楷体"/>
          <w:color w:val="auto"/>
          <w:kern w:val="0"/>
          <w:lang w:val="zh-CN"/>
        </w:rPr>
        <w:t>（</w:t>
      </w:r>
      <w:r>
        <w:rPr>
          <w:rFonts w:hint="eastAsia" w:ascii="华文仿宋" w:hAnsi="华文仿宋" w:cs="楷体"/>
          <w:color w:val="auto"/>
          <w:kern w:val="0"/>
        </w:rPr>
        <w:t>小写</w:t>
      </w:r>
      <w:r>
        <w:rPr>
          <w:rFonts w:hint="eastAsia" w:ascii="华文仿宋" w:hAnsi="华文仿宋" w:cs="楷体"/>
          <w:color w:val="auto"/>
          <w:kern w:val="0"/>
          <w:lang w:val="zh-CN"/>
        </w:rPr>
        <w:t>￥：</w:t>
      </w:r>
      <w:r>
        <w:rPr>
          <w:rFonts w:hint="eastAsia" w:ascii="华文仿宋" w:hAnsi="华文仿宋" w:cs="楷体"/>
          <w:color w:val="auto"/>
          <w:kern w:val="0"/>
          <w:u w:val="single"/>
          <w:lang w:val="zh-CN"/>
        </w:rPr>
        <w:t xml:space="preserve">          </w:t>
      </w:r>
      <w:r>
        <w:rPr>
          <w:rFonts w:hint="eastAsia" w:ascii="华文仿宋" w:hAnsi="华文仿宋" w:cs="楷体"/>
          <w:color w:val="auto"/>
          <w:kern w:val="0"/>
          <w:lang w:val="zh-CN"/>
        </w:rPr>
        <w:t>）</w:t>
      </w:r>
      <w:r>
        <w:rPr>
          <w:rFonts w:hint="eastAsia" w:ascii="华文仿宋" w:hAnsi="华文仿宋" w:cs="华文仿宋"/>
          <w:color w:val="auto"/>
        </w:rPr>
        <w:t>。</w:t>
      </w:r>
    </w:p>
    <w:p w14:paraId="6809ADC6">
      <w:pPr>
        <w:pStyle w:val="83"/>
        <w:spacing w:line="500" w:lineRule="exact"/>
        <w:ind w:firstLine="572"/>
        <w:rPr>
          <w:rFonts w:ascii="华文仿宋" w:hAnsi="华文仿宋" w:cs="华文仿宋"/>
          <w:color w:val="auto"/>
        </w:rPr>
      </w:pPr>
      <w:r>
        <w:rPr>
          <w:rFonts w:hint="eastAsia" w:ascii="华文仿宋" w:hAnsi="华文仿宋" w:cs="华文仿宋"/>
          <w:color w:val="auto"/>
        </w:rPr>
        <w:t>四、我方同意向贵方提供与本次谈判有关的任何证明材料，并保证所提交的证明材料真实、合法、有效，我们完全理解最低谈判报价不作为中标的唯一条件，并尊重谈判小组的评审结果。</w:t>
      </w:r>
    </w:p>
    <w:p w14:paraId="03C581FC">
      <w:pPr>
        <w:pStyle w:val="83"/>
        <w:spacing w:line="500" w:lineRule="exact"/>
        <w:ind w:firstLine="572"/>
        <w:rPr>
          <w:rFonts w:hint="eastAsia" w:ascii="仿宋" w:hAnsi="仿宋" w:eastAsia="仿宋" w:cs="仿宋"/>
          <w:b/>
        </w:rPr>
      </w:pPr>
      <w:r>
        <w:rPr>
          <w:rFonts w:hint="eastAsia" w:ascii="华文仿宋" w:hAnsi="华文仿宋" w:cs="仿宋"/>
          <w:color w:val="auto"/>
        </w:rPr>
        <w:t>五、</w:t>
      </w:r>
      <w:r>
        <w:rPr>
          <w:rFonts w:hint="eastAsia" w:ascii="仿宋" w:hAnsi="仿宋" w:eastAsia="仿宋" w:cs="仿宋"/>
        </w:rPr>
        <w:t>我方提交的响应文件包括电子资格响应文件一份、电子商务及技术响应文件一份。同时在投标截止时间前按</w:t>
      </w:r>
      <w:r>
        <w:rPr>
          <w:rFonts w:hint="eastAsia" w:ascii="仿宋" w:hAnsi="仿宋" w:eastAsia="仿宋" w:cs="仿宋"/>
          <w:lang w:val="en-US" w:eastAsia="zh-CN"/>
        </w:rPr>
        <w:t>谈判</w:t>
      </w:r>
      <w:r>
        <w:rPr>
          <w:rFonts w:hint="eastAsia" w:ascii="仿宋" w:hAnsi="仿宋" w:eastAsia="仿宋" w:cs="仿宋"/>
        </w:rPr>
        <w:t>文件要求邮寄纸质资格响应文件（纸质文件邮寄回执单除外）一式三份；纸质商务及技术响应文件一式三份；电子响应文件（U盘）一式</w:t>
      </w:r>
      <w:r>
        <w:rPr>
          <w:rFonts w:hint="eastAsia" w:ascii="仿宋" w:hAnsi="仿宋" w:eastAsia="仿宋" w:cs="仿宋"/>
          <w:lang w:val="en-US" w:eastAsia="zh-CN"/>
        </w:rPr>
        <w:t>三</w:t>
      </w:r>
      <w:r>
        <w:rPr>
          <w:rFonts w:hint="eastAsia" w:ascii="仿宋" w:hAnsi="仿宋" w:eastAsia="仿宋" w:cs="仿宋"/>
        </w:rPr>
        <w:t>份。并将纸质文件邮寄回执单附在电子资格响应文件中用于资格审查。</w:t>
      </w:r>
    </w:p>
    <w:p w14:paraId="3E4DB4FC">
      <w:pPr>
        <w:pStyle w:val="83"/>
        <w:spacing w:line="500" w:lineRule="exact"/>
        <w:ind w:firstLine="572"/>
        <w:rPr>
          <w:rFonts w:ascii="华文仿宋" w:hAnsi="华文仿宋" w:cs="仿宋"/>
          <w:color w:val="auto"/>
        </w:rPr>
      </w:pPr>
      <w:r>
        <w:rPr>
          <w:rFonts w:hint="eastAsia" w:ascii="华文仿宋" w:hAnsi="华文仿宋" w:cs="仿宋"/>
          <w:color w:val="auto"/>
        </w:rPr>
        <w:t>六、若我方在提交响应文件截止时间后撤回响应文件的，我们愿接受政府采购的有关处罚决定。</w:t>
      </w:r>
    </w:p>
    <w:p w14:paraId="68502466">
      <w:pPr>
        <w:pStyle w:val="83"/>
        <w:spacing w:line="500" w:lineRule="exact"/>
        <w:ind w:firstLine="572"/>
        <w:rPr>
          <w:rFonts w:ascii="华文仿宋" w:hAnsi="华文仿宋" w:cs="华文仿宋"/>
          <w:color w:val="auto"/>
        </w:rPr>
      </w:pPr>
      <w:r>
        <w:rPr>
          <w:rFonts w:hint="eastAsia" w:ascii="华文仿宋" w:hAnsi="华文仿宋" w:cs="仿宋"/>
          <w:color w:val="auto"/>
        </w:rPr>
        <w:t>七、我方的响应文件在开标之日起</w:t>
      </w:r>
      <w:r>
        <w:rPr>
          <w:rFonts w:ascii="华文仿宋" w:hAnsi="华文仿宋" w:cs="仿宋"/>
          <w:color w:val="auto"/>
          <w:u w:val="single"/>
        </w:rPr>
        <w:t xml:space="preserve"> </w:t>
      </w:r>
      <w:r>
        <w:rPr>
          <w:rFonts w:hint="eastAsia" w:ascii="华文仿宋" w:hAnsi="华文仿宋" w:cs="仿宋"/>
          <w:color w:val="auto"/>
          <w:u w:val="single"/>
        </w:rPr>
        <w:t>90</w:t>
      </w:r>
      <w:r>
        <w:rPr>
          <w:rFonts w:hint="eastAsia" w:ascii="华文仿宋" w:hAnsi="华文仿宋" w:cs="仿宋"/>
          <w:color w:val="auto"/>
        </w:rPr>
        <w:t>个日历日内有效，如成交，延长至合同执行完毕时止。</w:t>
      </w:r>
    </w:p>
    <w:p w14:paraId="3BCC3FF2">
      <w:pPr>
        <w:spacing w:line="500" w:lineRule="exact"/>
        <w:ind w:firstLine="570" w:firstLineChars="200"/>
        <w:rPr>
          <w:rFonts w:ascii="华文仿宋" w:hAnsi="华文仿宋"/>
          <w:color w:val="auto"/>
        </w:rPr>
      </w:pPr>
      <w:r>
        <w:rPr>
          <w:rFonts w:hint="eastAsia" w:ascii="华文仿宋" w:hAnsi="华文仿宋"/>
          <w:color w:val="auto"/>
        </w:rPr>
        <w:t>八</w:t>
      </w:r>
      <w:r>
        <w:rPr>
          <w:rFonts w:ascii="华文仿宋" w:hAnsi="华文仿宋"/>
          <w:color w:val="auto"/>
        </w:rPr>
        <w:t>、所有关于此次</w:t>
      </w:r>
      <w:r>
        <w:rPr>
          <w:rFonts w:hint="eastAsia" w:ascii="华文仿宋" w:hAnsi="华文仿宋"/>
          <w:color w:val="auto"/>
        </w:rPr>
        <w:t>谈判</w:t>
      </w:r>
      <w:r>
        <w:rPr>
          <w:rFonts w:ascii="华文仿宋" w:hAnsi="华文仿宋"/>
          <w:color w:val="auto"/>
        </w:rPr>
        <w:t>活动的函电，请按下列地址联系：</w:t>
      </w:r>
    </w:p>
    <w:p w14:paraId="20E4A18D">
      <w:pPr>
        <w:pStyle w:val="83"/>
        <w:spacing w:line="500" w:lineRule="exact"/>
        <w:ind w:firstLine="572"/>
        <w:rPr>
          <w:rFonts w:ascii="华文仿宋" w:hAnsi="华文仿宋" w:cs="华文仿宋"/>
          <w:color w:val="auto"/>
        </w:rPr>
      </w:pPr>
      <w:r>
        <w:rPr>
          <w:rFonts w:hint="eastAsia" w:ascii="华文仿宋" w:hAnsi="华文仿宋" w:cs="华文仿宋"/>
          <w:color w:val="auto"/>
        </w:rPr>
        <w:t>供应商全称：（公章）</w:t>
      </w:r>
    </w:p>
    <w:p w14:paraId="6E7326FE">
      <w:pPr>
        <w:pStyle w:val="83"/>
        <w:spacing w:line="500" w:lineRule="exact"/>
        <w:ind w:firstLine="572"/>
        <w:rPr>
          <w:rFonts w:ascii="华文仿宋" w:hAnsi="华文仿宋" w:cs="华文仿宋"/>
          <w:color w:val="auto"/>
        </w:rPr>
      </w:pPr>
      <w:r>
        <w:rPr>
          <w:rFonts w:hint="eastAsia" w:ascii="华文仿宋" w:hAnsi="华文仿宋" w:cs="华文仿宋"/>
          <w:color w:val="auto"/>
        </w:rPr>
        <w:t>地址：</w:t>
      </w:r>
    </w:p>
    <w:p w14:paraId="56DB8A4B">
      <w:pPr>
        <w:pStyle w:val="83"/>
        <w:spacing w:line="500" w:lineRule="exact"/>
        <w:ind w:firstLine="572"/>
        <w:rPr>
          <w:rFonts w:ascii="华文仿宋" w:hAnsi="华文仿宋" w:cs="华文仿宋"/>
          <w:color w:val="auto"/>
        </w:rPr>
      </w:pPr>
      <w:r>
        <w:rPr>
          <w:rFonts w:hint="eastAsia" w:ascii="华文仿宋" w:hAnsi="华文仿宋" w:cs="华文仿宋"/>
          <w:color w:val="auto"/>
        </w:rPr>
        <w:t>开户银行：</w:t>
      </w:r>
    </w:p>
    <w:p w14:paraId="3D44A694">
      <w:pPr>
        <w:pStyle w:val="83"/>
        <w:spacing w:line="500" w:lineRule="exact"/>
        <w:ind w:firstLine="572"/>
        <w:rPr>
          <w:rFonts w:ascii="华文仿宋" w:hAnsi="华文仿宋" w:cs="华文仿宋"/>
          <w:color w:val="auto"/>
        </w:rPr>
      </w:pPr>
      <w:r>
        <w:rPr>
          <w:rFonts w:hint="eastAsia" w:ascii="华文仿宋" w:hAnsi="华文仿宋" w:cs="华文仿宋"/>
          <w:color w:val="auto"/>
        </w:rPr>
        <w:t>账号：</w:t>
      </w:r>
    </w:p>
    <w:p w14:paraId="0CCC446F">
      <w:pPr>
        <w:pStyle w:val="83"/>
        <w:spacing w:line="500" w:lineRule="exact"/>
        <w:ind w:firstLine="572"/>
        <w:rPr>
          <w:rFonts w:ascii="华文仿宋" w:hAnsi="华文仿宋" w:cs="华文仿宋"/>
          <w:color w:val="auto"/>
        </w:rPr>
      </w:pPr>
      <w:r>
        <w:rPr>
          <w:rFonts w:hint="eastAsia" w:ascii="华文仿宋" w:hAnsi="华文仿宋" w:cs="华文仿宋"/>
          <w:color w:val="auto"/>
        </w:rPr>
        <w:t>电话：</w:t>
      </w:r>
    </w:p>
    <w:p w14:paraId="39677FEE">
      <w:pPr>
        <w:pStyle w:val="83"/>
        <w:spacing w:line="500" w:lineRule="exact"/>
        <w:ind w:firstLine="572"/>
        <w:rPr>
          <w:rFonts w:ascii="华文仿宋" w:hAnsi="华文仿宋" w:cs="华文仿宋"/>
          <w:color w:val="auto"/>
        </w:rPr>
      </w:pPr>
      <w:r>
        <w:rPr>
          <w:rFonts w:hint="eastAsia" w:ascii="华文仿宋" w:hAnsi="华文仿宋" w:cs="华文仿宋"/>
          <w:color w:val="auto"/>
        </w:rPr>
        <w:t>传真：</w:t>
      </w:r>
    </w:p>
    <w:p w14:paraId="41D22015">
      <w:pPr>
        <w:pStyle w:val="83"/>
        <w:spacing w:line="500" w:lineRule="exact"/>
        <w:ind w:firstLine="572"/>
        <w:rPr>
          <w:rFonts w:ascii="华文仿宋" w:hAnsi="华文仿宋" w:cs="华文仿宋"/>
          <w:color w:val="auto"/>
        </w:rPr>
      </w:pPr>
      <w:r>
        <w:rPr>
          <w:rFonts w:hint="eastAsia" w:ascii="华文仿宋" w:hAnsi="华文仿宋" w:cs="华文仿宋"/>
          <w:color w:val="auto"/>
        </w:rPr>
        <w:t>邮编：</w:t>
      </w:r>
    </w:p>
    <w:p w14:paraId="2602B968">
      <w:pPr>
        <w:spacing w:line="500" w:lineRule="exact"/>
        <w:ind w:firstLine="560" w:firstLineChars="197"/>
        <w:rPr>
          <w:rFonts w:ascii="华文仿宋" w:hAnsi="华文仿宋" w:cs="华文仿宋"/>
          <w:color w:val="auto"/>
        </w:rPr>
      </w:pPr>
      <w:r>
        <w:rPr>
          <w:rFonts w:hint="eastAsia" w:ascii="华文仿宋" w:hAnsi="华文仿宋" w:cs="华文仿宋"/>
          <w:color w:val="auto"/>
        </w:rPr>
        <w:t>电子邮箱：</w:t>
      </w:r>
    </w:p>
    <w:p w14:paraId="18C2244C">
      <w:pPr>
        <w:spacing w:line="500" w:lineRule="exact"/>
        <w:ind w:firstLine="560" w:firstLineChars="197"/>
        <w:rPr>
          <w:rFonts w:ascii="华文仿宋" w:hAnsi="华文仿宋" w:cs="仿宋"/>
          <w:color w:val="auto"/>
        </w:rPr>
      </w:pPr>
      <w:r>
        <w:rPr>
          <w:rFonts w:hint="eastAsia" w:ascii="华文仿宋" w:hAnsi="华文仿宋" w:cs="仿宋"/>
          <w:color w:val="auto"/>
        </w:rPr>
        <w:t>法定代表人或被授权人：（签字）</w:t>
      </w:r>
    </w:p>
    <w:p w14:paraId="4A83F677">
      <w:pPr>
        <w:pStyle w:val="83"/>
        <w:spacing w:line="500" w:lineRule="exact"/>
        <w:ind w:firstLine="572"/>
        <w:rPr>
          <w:rFonts w:ascii="华文仿宋" w:hAnsi="华文仿宋" w:cs="华文仿宋"/>
          <w:color w:val="auto"/>
        </w:rPr>
      </w:pPr>
    </w:p>
    <w:p w14:paraId="6543F806">
      <w:pPr>
        <w:pStyle w:val="83"/>
        <w:spacing w:line="500" w:lineRule="exact"/>
        <w:ind w:firstLine="572"/>
        <w:rPr>
          <w:rFonts w:ascii="华文仿宋" w:hAnsi="华文仿宋" w:cs="华文仿宋"/>
          <w:color w:val="auto"/>
        </w:rPr>
      </w:pPr>
    </w:p>
    <w:p w14:paraId="01A3F28C">
      <w:pPr>
        <w:pStyle w:val="83"/>
        <w:spacing w:line="500" w:lineRule="exact"/>
        <w:ind w:firstLine="5358" w:firstLineChars="1880"/>
        <w:jc w:val="right"/>
        <w:rPr>
          <w:rFonts w:ascii="华文仿宋" w:hAnsi="华文仿宋" w:cs="华文仿宋"/>
          <w:color w:val="auto"/>
        </w:rPr>
      </w:pPr>
      <w:r>
        <w:rPr>
          <w:rFonts w:hint="eastAsia" w:ascii="华文仿宋" w:hAnsi="华文仿宋" w:cs="华文仿宋"/>
          <w:color w:val="auto"/>
        </w:rPr>
        <w:t xml:space="preserve">  年　   月   　日</w:t>
      </w:r>
    </w:p>
    <w:p w14:paraId="21FEFF40">
      <w:pPr>
        <w:pStyle w:val="83"/>
        <w:ind w:firstLine="0" w:firstLineChars="0"/>
        <w:rPr>
          <w:rFonts w:ascii="华文仿宋" w:hAnsi="华文仿宋" w:cs="华文仿宋"/>
          <w:color w:val="auto"/>
          <w:sz w:val="36"/>
        </w:rPr>
      </w:pPr>
    </w:p>
    <w:p w14:paraId="757F0459">
      <w:pPr>
        <w:pStyle w:val="83"/>
        <w:ind w:firstLine="0" w:firstLineChars="0"/>
        <w:rPr>
          <w:color w:val="auto"/>
          <w:sz w:val="36"/>
        </w:rPr>
      </w:pPr>
    </w:p>
    <w:p w14:paraId="69797F29">
      <w:pPr>
        <w:pStyle w:val="83"/>
        <w:ind w:firstLine="0" w:firstLineChars="0"/>
        <w:rPr>
          <w:color w:val="auto"/>
          <w:sz w:val="36"/>
        </w:rPr>
      </w:pPr>
    </w:p>
    <w:p w14:paraId="347AE28B">
      <w:pPr>
        <w:pStyle w:val="83"/>
        <w:ind w:firstLine="0" w:firstLineChars="0"/>
        <w:rPr>
          <w:color w:val="auto"/>
          <w:sz w:val="36"/>
        </w:rPr>
      </w:pPr>
    </w:p>
    <w:p w14:paraId="1FD178B1">
      <w:pPr>
        <w:spacing w:line="500" w:lineRule="exact"/>
        <w:rPr>
          <w:rFonts w:ascii="仿宋" w:hAnsi="仿宋" w:eastAsia="仿宋" w:cs="仿宋"/>
          <w:color w:val="auto"/>
        </w:rPr>
      </w:pPr>
      <w:r>
        <w:rPr>
          <w:rFonts w:hint="eastAsia" w:ascii="仿宋" w:hAnsi="仿宋" w:eastAsia="仿宋" w:cs="仿宋"/>
          <w:color w:val="auto"/>
        </w:rPr>
        <w:t xml:space="preserve">            </w:t>
      </w:r>
    </w:p>
    <w:p w14:paraId="413F8B3F">
      <w:pPr>
        <w:spacing w:line="500" w:lineRule="exact"/>
        <w:rPr>
          <w:rFonts w:ascii="仿宋" w:hAnsi="仿宋" w:eastAsia="仿宋" w:cs="仿宋"/>
          <w:color w:val="auto"/>
        </w:rPr>
      </w:pPr>
    </w:p>
    <w:p w14:paraId="11476C3A">
      <w:pPr>
        <w:pStyle w:val="63"/>
        <w:ind w:firstLine="572"/>
        <w:jc w:val="left"/>
        <w:rPr>
          <w:rFonts w:ascii="仿宋" w:hAnsi="仿宋" w:eastAsia="仿宋" w:cs="仿宋"/>
          <w:color w:val="auto"/>
          <w:sz w:val="28"/>
          <w:szCs w:val="28"/>
        </w:rPr>
      </w:pPr>
    </w:p>
    <w:p w14:paraId="0C255708">
      <w:pPr>
        <w:pStyle w:val="83"/>
        <w:ind w:firstLine="0" w:firstLineChars="0"/>
        <w:rPr>
          <w:color w:val="auto"/>
          <w:sz w:val="36"/>
        </w:rPr>
      </w:pPr>
    </w:p>
    <w:p w14:paraId="753DBD74">
      <w:pPr>
        <w:pStyle w:val="83"/>
        <w:ind w:firstLine="0" w:firstLineChars="0"/>
        <w:rPr>
          <w:rFonts w:ascii="宋体" w:hAnsi="宋体" w:eastAsia="宋体" w:cs="宋体"/>
          <w:color w:val="auto"/>
          <w:sz w:val="21"/>
          <w:szCs w:val="21"/>
        </w:rPr>
      </w:pPr>
    </w:p>
    <w:p w14:paraId="6B5E82AE">
      <w:pPr>
        <w:pStyle w:val="83"/>
        <w:ind w:firstLine="0" w:firstLineChars="0"/>
        <w:rPr>
          <w:rFonts w:ascii="宋体" w:hAnsi="宋体" w:eastAsia="宋体" w:cs="宋体"/>
          <w:color w:val="auto"/>
          <w:sz w:val="21"/>
          <w:szCs w:val="21"/>
        </w:rPr>
      </w:pPr>
    </w:p>
    <w:p w14:paraId="15249277">
      <w:pPr>
        <w:pStyle w:val="83"/>
        <w:ind w:firstLine="0" w:firstLineChars="0"/>
        <w:rPr>
          <w:rFonts w:ascii="宋体" w:hAnsi="宋体" w:eastAsia="宋体" w:cs="宋体"/>
          <w:color w:val="auto"/>
          <w:sz w:val="21"/>
          <w:szCs w:val="21"/>
        </w:rPr>
      </w:pPr>
    </w:p>
    <w:p w14:paraId="4CE9FC96">
      <w:pPr>
        <w:pStyle w:val="83"/>
        <w:ind w:firstLine="0" w:firstLineChars="0"/>
        <w:rPr>
          <w:rFonts w:ascii="宋体" w:hAnsi="宋体" w:eastAsia="宋体" w:cs="宋体"/>
          <w:color w:val="auto"/>
          <w:sz w:val="21"/>
          <w:szCs w:val="21"/>
        </w:rPr>
      </w:pPr>
    </w:p>
    <w:p w14:paraId="5B3B4B53">
      <w:pPr>
        <w:pStyle w:val="83"/>
        <w:ind w:firstLine="0" w:firstLineChars="0"/>
        <w:rPr>
          <w:rFonts w:ascii="宋体" w:hAnsi="宋体" w:eastAsia="宋体" w:cs="宋体"/>
          <w:color w:val="auto"/>
          <w:sz w:val="21"/>
          <w:szCs w:val="21"/>
        </w:rPr>
      </w:pPr>
    </w:p>
    <w:p w14:paraId="45CC8051">
      <w:pPr>
        <w:pStyle w:val="83"/>
        <w:ind w:firstLine="0" w:firstLineChars="0"/>
        <w:rPr>
          <w:rFonts w:ascii="宋体" w:hAnsi="宋体" w:eastAsia="宋体" w:cs="宋体"/>
          <w:color w:val="auto"/>
          <w:sz w:val="21"/>
          <w:szCs w:val="21"/>
        </w:rPr>
      </w:pPr>
    </w:p>
    <w:p w14:paraId="789F9029">
      <w:pPr>
        <w:pStyle w:val="83"/>
        <w:ind w:firstLine="0" w:firstLineChars="0"/>
        <w:rPr>
          <w:rFonts w:ascii="宋体" w:hAnsi="宋体" w:eastAsia="宋体" w:cs="宋体"/>
          <w:color w:val="auto"/>
          <w:sz w:val="21"/>
          <w:szCs w:val="21"/>
        </w:rPr>
      </w:pPr>
    </w:p>
    <w:p w14:paraId="470B34C4">
      <w:pPr>
        <w:pStyle w:val="83"/>
        <w:ind w:firstLine="0" w:firstLineChars="0"/>
        <w:rPr>
          <w:rFonts w:ascii="宋体" w:hAnsi="宋体" w:eastAsia="宋体" w:cs="宋体"/>
          <w:color w:val="auto"/>
          <w:sz w:val="21"/>
          <w:szCs w:val="21"/>
        </w:rPr>
      </w:pPr>
    </w:p>
    <w:p w14:paraId="424CE43F">
      <w:pPr>
        <w:pStyle w:val="83"/>
        <w:ind w:firstLine="0" w:firstLineChars="0"/>
        <w:rPr>
          <w:rFonts w:ascii="宋体" w:hAnsi="宋体" w:eastAsia="宋体" w:cs="宋体"/>
          <w:color w:val="auto"/>
          <w:sz w:val="21"/>
          <w:szCs w:val="21"/>
        </w:rPr>
      </w:pPr>
    </w:p>
    <w:p w14:paraId="1BEF5237">
      <w:pPr>
        <w:pStyle w:val="83"/>
        <w:ind w:firstLine="0" w:firstLineChars="0"/>
        <w:rPr>
          <w:rFonts w:ascii="宋体" w:hAnsi="宋体" w:eastAsia="宋体" w:cs="宋体"/>
          <w:color w:val="auto"/>
          <w:sz w:val="21"/>
          <w:szCs w:val="21"/>
        </w:rPr>
      </w:pPr>
    </w:p>
    <w:p w14:paraId="20F97BB3">
      <w:pPr>
        <w:pStyle w:val="83"/>
        <w:ind w:firstLine="0" w:firstLineChars="0"/>
        <w:rPr>
          <w:rFonts w:ascii="宋体" w:hAnsi="宋体" w:eastAsia="宋体" w:cs="宋体"/>
          <w:b/>
          <w:color w:val="auto"/>
          <w:sz w:val="21"/>
          <w:szCs w:val="21"/>
        </w:rPr>
      </w:pPr>
      <w:r>
        <w:rPr>
          <w:rFonts w:hint="eastAsia" w:ascii="宋体" w:hAnsi="宋体" w:eastAsia="宋体" w:cs="宋体"/>
          <w:b/>
          <w:color w:val="auto"/>
          <w:sz w:val="21"/>
          <w:szCs w:val="21"/>
        </w:rPr>
        <w:t>备注：</w:t>
      </w:r>
      <w:r>
        <w:rPr>
          <w:rFonts w:ascii="宋体" w:hAnsi="宋体" w:eastAsia="宋体" w:cs="宋体"/>
          <w:b/>
          <w:color w:val="auto"/>
          <w:sz w:val="21"/>
          <w:szCs w:val="21"/>
        </w:rPr>
        <w:t>除可填报项目外，对本响应函的任何</w:t>
      </w:r>
      <w:r>
        <w:rPr>
          <w:rFonts w:hint="eastAsia" w:ascii="宋体" w:hAnsi="宋体" w:eastAsia="宋体" w:cs="宋体"/>
          <w:b/>
          <w:color w:val="auto"/>
          <w:sz w:val="21"/>
          <w:szCs w:val="21"/>
        </w:rPr>
        <w:t>实质性内容</w:t>
      </w:r>
      <w:r>
        <w:rPr>
          <w:rFonts w:ascii="宋体" w:hAnsi="宋体" w:eastAsia="宋体" w:cs="宋体"/>
          <w:b/>
          <w:color w:val="auto"/>
          <w:sz w:val="21"/>
          <w:szCs w:val="21"/>
        </w:rPr>
        <w:t>修改将被视为非实质性响应，在评审时将其视为无效响应。</w:t>
      </w:r>
    </w:p>
    <w:p w14:paraId="5CFC5EAC">
      <w:pPr>
        <w:pStyle w:val="83"/>
        <w:ind w:firstLine="0" w:firstLineChars="0"/>
        <w:rPr>
          <w:rFonts w:ascii="宋体" w:hAnsi="宋体" w:eastAsia="宋体" w:cs="宋体"/>
          <w:b/>
          <w:color w:val="auto"/>
          <w:sz w:val="21"/>
          <w:szCs w:val="21"/>
        </w:rPr>
      </w:pPr>
    </w:p>
    <w:p w14:paraId="4A380F7D">
      <w:pPr>
        <w:pStyle w:val="83"/>
        <w:spacing w:line="500" w:lineRule="exact"/>
        <w:ind w:left="0" w:leftChars="0" w:firstLine="0" w:firstLineChars="0"/>
        <w:rPr>
          <w:rFonts w:ascii="仿宋" w:hAnsi="仿宋" w:eastAsia="仿宋" w:cs="仿宋"/>
          <w:spacing w:val="1"/>
          <w:sz w:val="24"/>
          <w:szCs w:val="24"/>
        </w:rPr>
      </w:pPr>
      <w:bookmarkStart w:id="70" w:name="_Toc56066576"/>
      <w:bookmarkStart w:id="71" w:name="_Toc503"/>
      <w:bookmarkStart w:id="72" w:name="_Toc12523"/>
      <w:bookmarkStart w:id="73" w:name="_Toc701"/>
      <w:bookmarkStart w:id="74" w:name="_Toc21685"/>
      <w:bookmarkStart w:id="75" w:name="_Toc22738"/>
    </w:p>
    <w:p w14:paraId="0E47B22B">
      <w:pPr>
        <w:pStyle w:val="89"/>
        <w:jc w:val="center"/>
        <w:rPr>
          <w:rFonts w:ascii="华文仿宋" w:hAnsi="华文仿宋" w:cs="仿宋"/>
          <w:bCs w:val="0"/>
          <w:color w:val="auto"/>
        </w:rPr>
      </w:pPr>
      <w:r>
        <w:rPr>
          <w:rFonts w:hint="eastAsia" w:ascii="华文仿宋" w:hAnsi="华文仿宋" w:cs="仿宋"/>
          <w:bCs w:val="0"/>
          <w:color w:val="auto"/>
        </w:rPr>
        <w:t>二、响应报价表</w:t>
      </w:r>
      <w:bookmarkEnd w:id="70"/>
      <w:bookmarkEnd w:id="71"/>
      <w:bookmarkEnd w:id="72"/>
      <w:bookmarkEnd w:id="73"/>
      <w:bookmarkEnd w:id="74"/>
      <w:bookmarkEnd w:id="75"/>
    </w:p>
    <w:p w14:paraId="27E07B9E">
      <w:pPr>
        <w:spacing w:line="500" w:lineRule="exact"/>
        <w:jc w:val="left"/>
        <w:rPr>
          <w:rFonts w:ascii="华文仿宋" w:hAnsi="华文仿宋" w:cs="Arial"/>
          <w:color w:val="auto"/>
          <w:kern w:val="0"/>
        </w:rPr>
      </w:pPr>
      <w:r>
        <w:rPr>
          <w:rFonts w:hint="eastAsia" w:ascii="华文仿宋" w:hAnsi="华文仿宋" w:cs="Arial"/>
          <w:color w:val="auto"/>
          <w:kern w:val="0"/>
        </w:rPr>
        <w:t>项目编号：</w:t>
      </w:r>
    </w:p>
    <w:p w14:paraId="3EBCE1B8">
      <w:pPr>
        <w:spacing w:line="500" w:lineRule="exact"/>
        <w:jc w:val="left"/>
        <w:rPr>
          <w:rFonts w:ascii="华文仿宋" w:hAnsi="华文仿宋" w:cs="Arial"/>
          <w:color w:val="auto"/>
          <w:kern w:val="0"/>
        </w:rPr>
      </w:pPr>
      <w:r>
        <w:rPr>
          <w:rFonts w:hint="eastAsia" w:ascii="华文仿宋" w:hAnsi="华文仿宋" w:cs="Arial"/>
          <w:color w:val="auto"/>
          <w:kern w:val="0"/>
        </w:rPr>
        <w:t>项目名称：</w:t>
      </w:r>
    </w:p>
    <w:p w14:paraId="75B7A176">
      <w:pPr>
        <w:ind w:right="560"/>
        <w:jc w:val="right"/>
        <w:rPr>
          <w:rFonts w:ascii="华文仿宋" w:hAnsi="华文仿宋"/>
          <w:color w:val="auto"/>
        </w:rPr>
      </w:pPr>
      <w:r>
        <w:rPr>
          <w:rFonts w:hint="eastAsia" w:ascii="华文仿宋" w:hAnsi="华文仿宋"/>
          <w:color w:val="auto"/>
        </w:rPr>
        <w:t>单位：元</w:t>
      </w:r>
    </w:p>
    <w:tbl>
      <w:tblPr>
        <w:tblStyle w:val="30"/>
        <w:tblW w:w="8662" w:type="dxa"/>
        <w:jc w:val="center"/>
        <w:tblLayout w:type="fixed"/>
        <w:tblCellMar>
          <w:top w:w="0" w:type="dxa"/>
          <w:left w:w="108" w:type="dxa"/>
          <w:bottom w:w="0" w:type="dxa"/>
          <w:right w:w="108" w:type="dxa"/>
        </w:tblCellMar>
      </w:tblPr>
      <w:tblGrid>
        <w:gridCol w:w="2055"/>
        <w:gridCol w:w="6607"/>
      </w:tblGrid>
      <w:tr w14:paraId="51D58A6D">
        <w:tblPrEx>
          <w:tblCellMar>
            <w:top w:w="0" w:type="dxa"/>
            <w:left w:w="108" w:type="dxa"/>
            <w:bottom w:w="0" w:type="dxa"/>
            <w:right w:w="108" w:type="dxa"/>
          </w:tblCellMar>
        </w:tblPrEx>
        <w:trPr>
          <w:trHeight w:val="2128"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26E7F4BC">
            <w:pPr>
              <w:jc w:val="center"/>
              <w:rPr>
                <w:rFonts w:ascii="华文仿宋" w:hAnsi="华文仿宋" w:cs="楷体"/>
                <w:kern w:val="0"/>
                <w:lang w:val="zh-CN"/>
              </w:rPr>
            </w:pPr>
            <w:r>
              <w:rPr>
                <w:rFonts w:hint="eastAsia" w:ascii="华文仿宋" w:hAnsi="华文仿宋" w:cs="楷体"/>
                <w:kern w:val="0"/>
              </w:rPr>
              <w:t>谈判报价</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2075BDD2">
            <w:pPr>
              <w:jc w:val="left"/>
              <w:rPr>
                <w:rFonts w:ascii="华文仿宋" w:hAnsi="华文仿宋"/>
              </w:rPr>
            </w:pPr>
            <w:r>
              <w:rPr>
                <w:rFonts w:hint="eastAsia" w:ascii="华文仿宋" w:hAnsi="华文仿宋"/>
              </w:rPr>
              <w:t xml:space="preserve">人民币大写： </w:t>
            </w:r>
          </w:p>
          <w:p w14:paraId="35D6F456">
            <w:pPr>
              <w:pStyle w:val="8"/>
            </w:pPr>
          </w:p>
          <w:p w14:paraId="3CF4F44E">
            <w:pPr>
              <w:jc w:val="left"/>
              <w:rPr>
                <w:rFonts w:ascii="华文仿宋" w:hAnsi="华文仿宋"/>
                <w:u w:val="single"/>
              </w:rPr>
            </w:pPr>
            <w:r>
              <w:rPr>
                <w:rFonts w:hint="eastAsia" w:ascii="华文仿宋" w:hAnsi="华文仿宋"/>
              </w:rPr>
              <w:t xml:space="preserve">小写：￥ </w:t>
            </w:r>
            <w:r>
              <w:rPr>
                <w:rFonts w:hint="eastAsia" w:ascii="华文仿宋" w:hAnsi="华文仿宋"/>
                <w:u w:val="single"/>
              </w:rPr>
              <w:t xml:space="preserve">                  </w:t>
            </w:r>
            <w:r>
              <w:rPr>
                <w:rFonts w:hint="eastAsia" w:ascii="华文仿宋" w:hAnsi="华文仿宋"/>
              </w:rPr>
              <w:t>元</w:t>
            </w:r>
          </w:p>
        </w:tc>
      </w:tr>
      <w:tr w14:paraId="7679617B">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06B96F84">
            <w:pPr>
              <w:jc w:val="center"/>
              <w:rPr>
                <w:rFonts w:hint="default" w:ascii="华文仿宋" w:hAnsi="华文仿宋" w:eastAsia="华文仿宋" w:cs="楷体"/>
                <w:kern w:val="0"/>
                <w:lang w:val="en-US" w:eastAsia="zh-CN"/>
              </w:rPr>
            </w:pPr>
            <w:r>
              <w:rPr>
                <w:rFonts w:hint="eastAsia" w:ascii="华文仿宋" w:hAnsi="华文仿宋" w:cs="楷体"/>
                <w:kern w:val="0"/>
                <w:lang w:val="en-US" w:eastAsia="zh-CN"/>
              </w:rPr>
              <w:t>质保期</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4FE5F5DE">
            <w:pPr>
              <w:jc w:val="left"/>
              <w:rPr>
                <w:rFonts w:hint="eastAsia" w:ascii="楷体" w:hAnsi="楷体" w:eastAsia="楷体" w:cs="楷体"/>
              </w:rPr>
            </w:pPr>
          </w:p>
        </w:tc>
      </w:tr>
      <w:tr w14:paraId="382C7EEB">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670E5FE7">
            <w:pPr>
              <w:jc w:val="center"/>
              <w:rPr>
                <w:rFonts w:ascii="华文仿宋" w:hAnsi="华文仿宋" w:cs="楷体"/>
                <w:kern w:val="0"/>
              </w:rPr>
            </w:pPr>
            <w:r>
              <w:rPr>
                <w:rFonts w:hint="eastAsia" w:ascii="仿宋" w:hAnsi="仿宋" w:eastAsia="仿宋" w:cs="仿宋"/>
                <w:b w:val="0"/>
                <w:bCs/>
                <w:color w:val="auto"/>
                <w:sz w:val="28"/>
                <w:szCs w:val="28"/>
                <w:lang w:val="en-US" w:eastAsia="zh-CN"/>
              </w:rPr>
              <w:t>交货安装期</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717D19EC">
            <w:pPr>
              <w:jc w:val="left"/>
              <w:rPr>
                <w:rFonts w:ascii="华文仿宋" w:hAnsi="华文仿宋" w:cs="楷体"/>
                <w:kern w:val="0"/>
              </w:rPr>
            </w:pPr>
            <w:r>
              <w:rPr>
                <w:rFonts w:hint="eastAsia" w:ascii="楷体" w:hAnsi="楷体" w:eastAsia="楷体" w:cs="楷体"/>
              </w:rPr>
              <w:t xml:space="preserve"> </w:t>
            </w:r>
          </w:p>
        </w:tc>
      </w:tr>
      <w:tr w14:paraId="124231BF">
        <w:tblPrEx>
          <w:tblCellMar>
            <w:top w:w="0" w:type="dxa"/>
            <w:left w:w="108" w:type="dxa"/>
            <w:bottom w:w="0" w:type="dxa"/>
            <w:right w:w="108" w:type="dxa"/>
          </w:tblCellMar>
        </w:tblPrEx>
        <w:trPr>
          <w:trHeight w:val="969"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246DD20D">
            <w:pPr>
              <w:jc w:val="center"/>
              <w:rPr>
                <w:rFonts w:ascii="华文仿宋" w:hAnsi="华文仿宋"/>
                <w:b/>
              </w:rPr>
            </w:pPr>
            <w:r>
              <w:rPr>
                <w:rFonts w:hint="eastAsia" w:ascii="华文仿宋" w:hAnsi="华文仿宋"/>
                <w:b/>
              </w:rPr>
              <w:t>备注</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7DDF1309">
            <w:pPr>
              <w:rPr>
                <w:rFonts w:ascii="华文仿宋" w:hAnsi="华文仿宋"/>
                <w:sz w:val="24"/>
                <w:szCs w:val="24"/>
              </w:rPr>
            </w:pPr>
            <w:r>
              <w:rPr>
                <w:rFonts w:hint="eastAsia" w:ascii="华文仿宋" w:hAnsi="华文仿宋"/>
                <w:sz w:val="24"/>
                <w:szCs w:val="24"/>
              </w:rPr>
              <w:t>表内报价以元为单位，精确到小数点后两位。</w:t>
            </w:r>
          </w:p>
        </w:tc>
      </w:tr>
    </w:tbl>
    <w:p w14:paraId="2980F39A">
      <w:pPr>
        <w:pStyle w:val="8"/>
        <w:ind w:left="0" w:leftChars="0" w:firstLine="0" w:firstLineChars="0"/>
        <w:rPr>
          <w:color w:val="auto"/>
          <w:lang w:val="zh-CN"/>
        </w:rPr>
      </w:pPr>
    </w:p>
    <w:p w14:paraId="731B930D">
      <w:pPr>
        <w:pStyle w:val="8"/>
        <w:rPr>
          <w:color w:val="auto"/>
          <w:lang w:val="zh-CN"/>
        </w:rPr>
      </w:pPr>
    </w:p>
    <w:p w14:paraId="40228B84">
      <w:pPr>
        <w:pStyle w:val="8"/>
        <w:rPr>
          <w:color w:val="auto"/>
          <w:lang w:val="zh-CN"/>
        </w:rPr>
      </w:pPr>
    </w:p>
    <w:p w14:paraId="00A2B3E0">
      <w:pPr>
        <w:ind w:firstLine="480"/>
        <w:rPr>
          <w:rFonts w:hint="eastAsia" w:ascii="华文仿宋" w:hAnsi="华文仿宋" w:cs="楷体"/>
          <w:color w:val="auto"/>
          <w:kern w:val="0"/>
          <w:lang w:val="zh-CN"/>
        </w:rPr>
      </w:pPr>
    </w:p>
    <w:p w14:paraId="64615A53">
      <w:pPr>
        <w:ind w:firstLine="480"/>
        <w:rPr>
          <w:rFonts w:ascii="华文仿宋" w:hAnsi="华文仿宋" w:cs="楷体"/>
          <w:color w:val="auto"/>
          <w:kern w:val="0"/>
        </w:rPr>
      </w:pPr>
      <w:r>
        <w:rPr>
          <w:rFonts w:hint="eastAsia" w:ascii="华文仿宋" w:hAnsi="华文仿宋" w:cs="楷体"/>
          <w:color w:val="auto"/>
          <w:kern w:val="0"/>
          <w:lang w:val="zh-CN"/>
        </w:rPr>
        <w:t>供应商</w:t>
      </w:r>
      <w:r>
        <w:rPr>
          <w:rFonts w:hint="eastAsia" w:ascii="华文仿宋" w:hAnsi="华文仿宋" w:cs="楷体"/>
          <w:color w:val="auto"/>
          <w:kern w:val="0"/>
        </w:rPr>
        <w:t>全称</w:t>
      </w:r>
      <w:r>
        <w:rPr>
          <w:rFonts w:hint="eastAsia" w:ascii="华文仿宋" w:hAnsi="华文仿宋" w:cs="楷体"/>
          <w:color w:val="auto"/>
          <w:kern w:val="0"/>
          <w:lang w:val="zh-CN"/>
        </w:rPr>
        <w:t>：（公章）</w:t>
      </w:r>
    </w:p>
    <w:p w14:paraId="721D4EBD">
      <w:pPr>
        <w:ind w:firstLine="480"/>
        <w:rPr>
          <w:rFonts w:ascii="华文仿宋" w:hAnsi="华文仿宋" w:cs="楷体"/>
          <w:color w:val="auto"/>
          <w:kern w:val="0"/>
        </w:rPr>
      </w:pPr>
    </w:p>
    <w:p w14:paraId="40716B7E">
      <w:pPr>
        <w:ind w:firstLine="480"/>
        <w:rPr>
          <w:rFonts w:ascii="华文仿宋" w:hAnsi="华文仿宋" w:cs="楷体"/>
          <w:color w:val="auto"/>
          <w:kern w:val="0"/>
          <w:lang w:val="zh-CN"/>
        </w:rPr>
      </w:pPr>
      <w:r>
        <w:rPr>
          <w:rFonts w:hint="eastAsia" w:ascii="华文仿宋" w:hAnsi="华文仿宋" w:cs="楷体"/>
          <w:color w:val="auto"/>
          <w:kern w:val="0"/>
          <w:lang w:val="zh-CN"/>
        </w:rPr>
        <w:t>法定代表人</w:t>
      </w:r>
      <w:r>
        <w:rPr>
          <w:rFonts w:hint="eastAsia" w:ascii="华文仿宋" w:hAnsi="华文仿宋" w:cs="楷体"/>
          <w:color w:val="auto"/>
          <w:kern w:val="0"/>
        </w:rPr>
        <w:t>或</w:t>
      </w:r>
      <w:r>
        <w:rPr>
          <w:rFonts w:hint="eastAsia" w:ascii="华文仿宋" w:hAnsi="华文仿宋" w:cs="楷体"/>
          <w:color w:val="auto"/>
          <w:kern w:val="0"/>
          <w:lang w:val="zh-CN"/>
        </w:rPr>
        <w:t>授权代表：（签字）</w:t>
      </w:r>
    </w:p>
    <w:p w14:paraId="34692968">
      <w:pPr>
        <w:ind w:firstLine="480"/>
        <w:rPr>
          <w:rFonts w:ascii="华文仿宋" w:hAnsi="华文仿宋" w:cs="楷体"/>
          <w:color w:val="auto"/>
          <w:kern w:val="0"/>
          <w:lang w:val="zh-CN"/>
        </w:rPr>
      </w:pPr>
    </w:p>
    <w:p w14:paraId="570DB2D4">
      <w:pPr>
        <w:ind w:firstLine="5272" w:firstLineChars="1850"/>
        <w:jc w:val="right"/>
        <w:rPr>
          <w:rFonts w:ascii="华文仿宋" w:hAnsi="华文仿宋" w:cs="楷体"/>
          <w:color w:val="auto"/>
          <w:kern w:val="0"/>
          <w:lang w:val="zh-CN"/>
        </w:rPr>
      </w:pPr>
      <w:r>
        <w:rPr>
          <w:rFonts w:hint="eastAsia" w:ascii="华文仿宋" w:hAnsi="华文仿宋" w:cs="楷体"/>
          <w:color w:val="auto"/>
          <w:kern w:val="0"/>
          <w:lang w:val="zh-CN"/>
        </w:rPr>
        <w:t>年       月      日</w:t>
      </w:r>
    </w:p>
    <w:p w14:paraId="036C112F">
      <w:pPr>
        <w:pStyle w:val="8"/>
        <w:rPr>
          <w:color w:val="auto"/>
        </w:rPr>
      </w:pPr>
    </w:p>
    <w:p w14:paraId="6A57C799">
      <w:pPr>
        <w:pStyle w:val="8"/>
        <w:rPr>
          <w:color w:val="auto"/>
        </w:rPr>
      </w:pPr>
    </w:p>
    <w:p w14:paraId="32F1D4ED">
      <w:pPr>
        <w:pStyle w:val="83"/>
        <w:spacing w:line="500" w:lineRule="exact"/>
        <w:ind w:left="0" w:leftChars="0" w:firstLine="0" w:firstLineChars="0"/>
        <w:rPr>
          <w:rFonts w:hint="eastAsia" w:ascii="华文仿宋" w:hAnsi="华文仿宋" w:cs="华文仿宋"/>
          <w:b/>
          <w:bCs/>
          <w:color w:val="auto"/>
          <w:sz w:val="32"/>
          <w:szCs w:val="32"/>
        </w:rPr>
      </w:pPr>
      <w:r>
        <w:rPr>
          <w:rFonts w:ascii="华文仿宋" w:hAnsi="华文仿宋" w:cs="华文仿宋"/>
          <w:b/>
          <w:bCs/>
          <w:color w:val="auto"/>
          <w:sz w:val="30"/>
          <w:szCs w:val="30"/>
        </w:rPr>
        <w:br w:type="page"/>
      </w:r>
      <w:bookmarkStart w:id="76" w:name="_Toc875"/>
      <w:bookmarkStart w:id="77" w:name="_Toc30858"/>
      <w:bookmarkStart w:id="78" w:name="_Toc8177"/>
      <w:bookmarkStart w:id="79" w:name="_Toc14858"/>
      <w:bookmarkStart w:id="80" w:name="_Toc32016"/>
    </w:p>
    <w:p w14:paraId="0172F634">
      <w:pPr>
        <w:tabs>
          <w:tab w:val="right" w:pos="9072"/>
        </w:tabs>
        <w:spacing w:line="240" w:lineRule="auto"/>
        <w:ind w:firstLine="855" w:firstLineChars="300"/>
        <w:jc w:val="center"/>
        <w:rPr>
          <w:rFonts w:ascii="华文仿宋" w:hAnsi="华文仿宋"/>
          <w:b/>
          <w:color w:val="auto"/>
        </w:rPr>
      </w:pPr>
      <w:r>
        <w:rPr>
          <w:rFonts w:ascii="华文仿宋" w:hAnsi="华文仿宋"/>
          <w:b/>
          <w:color w:val="auto"/>
        </w:rPr>
        <w:t>分项报价表</w:t>
      </w:r>
    </w:p>
    <w:p w14:paraId="44D36C55">
      <w:pPr>
        <w:spacing w:line="500" w:lineRule="exact"/>
        <w:jc w:val="left"/>
        <w:rPr>
          <w:rFonts w:ascii="仿宋" w:hAnsi="仿宋" w:eastAsia="仿宋" w:cs="Arial"/>
          <w:color w:val="auto"/>
          <w:kern w:val="0"/>
        </w:rPr>
      </w:pPr>
      <w:r>
        <w:rPr>
          <w:rFonts w:hint="eastAsia" w:ascii="仿宋" w:hAnsi="仿宋" w:eastAsia="仿宋" w:cs="Arial"/>
          <w:color w:val="auto"/>
          <w:kern w:val="0"/>
        </w:rPr>
        <w:t>项目编号：</w:t>
      </w:r>
    </w:p>
    <w:p w14:paraId="63CA30D0">
      <w:pPr>
        <w:spacing w:line="500" w:lineRule="exact"/>
        <w:jc w:val="left"/>
        <w:rPr>
          <w:rFonts w:ascii="仿宋" w:hAnsi="仿宋" w:eastAsia="仿宋" w:cs="Arial"/>
          <w:color w:val="auto"/>
          <w:kern w:val="0"/>
        </w:rPr>
      </w:pPr>
      <w:r>
        <w:rPr>
          <w:rFonts w:hint="eastAsia" w:ascii="仿宋" w:hAnsi="仿宋" w:eastAsia="仿宋" w:cs="Arial"/>
          <w:color w:val="auto"/>
          <w:kern w:val="0"/>
        </w:rPr>
        <w:t>项目名称：</w:t>
      </w:r>
    </w:p>
    <w:p w14:paraId="24C3E07B">
      <w:pPr>
        <w:ind w:right="560"/>
        <w:jc w:val="right"/>
        <w:rPr>
          <w:color w:val="auto"/>
        </w:rPr>
      </w:pPr>
      <w:r>
        <w:rPr>
          <w:color w:val="auto"/>
        </w:rPr>
        <w:t>单位：元</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696"/>
        <w:gridCol w:w="660"/>
        <w:gridCol w:w="720"/>
        <w:gridCol w:w="743"/>
        <w:gridCol w:w="1280"/>
        <w:gridCol w:w="845"/>
        <w:gridCol w:w="895"/>
        <w:gridCol w:w="896"/>
        <w:gridCol w:w="896"/>
      </w:tblGrid>
      <w:tr w14:paraId="6CC78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657" w:type="dxa"/>
            <w:noWrap w:val="0"/>
            <w:vAlign w:val="top"/>
          </w:tcPr>
          <w:p w14:paraId="76497FD7">
            <w:pPr>
              <w:pStyle w:val="8"/>
              <w:ind w:firstLine="0"/>
              <w:jc w:val="center"/>
              <w:rPr>
                <w:b/>
                <w:color w:val="auto"/>
              </w:rPr>
            </w:pPr>
            <w:r>
              <w:rPr>
                <w:b/>
                <w:color w:val="auto"/>
              </w:rPr>
              <w:t>序号</w:t>
            </w:r>
          </w:p>
        </w:tc>
        <w:tc>
          <w:tcPr>
            <w:tcW w:w="1696" w:type="dxa"/>
            <w:noWrap w:val="0"/>
            <w:vAlign w:val="top"/>
          </w:tcPr>
          <w:p w14:paraId="7002D262">
            <w:pPr>
              <w:pStyle w:val="8"/>
              <w:ind w:firstLine="0"/>
              <w:jc w:val="center"/>
              <w:rPr>
                <w:b/>
                <w:color w:val="auto"/>
              </w:rPr>
            </w:pPr>
            <w:r>
              <w:rPr>
                <w:rFonts w:hint="eastAsia"/>
                <w:b/>
                <w:color w:val="auto"/>
              </w:rPr>
              <w:t>产品名称</w:t>
            </w:r>
          </w:p>
        </w:tc>
        <w:tc>
          <w:tcPr>
            <w:tcW w:w="660" w:type="dxa"/>
            <w:noWrap w:val="0"/>
            <w:vAlign w:val="top"/>
          </w:tcPr>
          <w:p w14:paraId="11AC8DE1">
            <w:pPr>
              <w:pStyle w:val="8"/>
              <w:ind w:firstLine="0"/>
              <w:jc w:val="center"/>
              <w:rPr>
                <w:rFonts w:hint="eastAsia"/>
                <w:b/>
                <w:color w:val="auto"/>
              </w:rPr>
            </w:pPr>
            <w:r>
              <w:rPr>
                <w:rFonts w:hint="eastAsia"/>
                <w:b/>
                <w:color w:val="auto"/>
              </w:rPr>
              <w:t>品牌</w:t>
            </w:r>
          </w:p>
        </w:tc>
        <w:tc>
          <w:tcPr>
            <w:tcW w:w="720" w:type="dxa"/>
            <w:noWrap w:val="0"/>
            <w:vAlign w:val="top"/>
          </w:tcPr>
          <w:p w14:paraId="3AE89A1F">
            <w:pPr>
              <w:pStyle w:val="8"/>
              <w:ind w:firstLine="0"/>
              <w:jc w:val="center"/>
              <w:rPr>
                <w:b/>
                <w:color w:val="auto"/>
              </w:rPr>
            </w:pPr>
            <w:r>
              <w:rPr>
                <w:rFonts w:hint="eastAsia"/>
                <w:b/>
                <w:color w:val="auto"/>
              </w:rPr>
              <w:t>规格型号</w:t>
            </w:r>
          </w:p>
        </w:tc>
        <w:tc>
          <w:tcPr>
            <w:tcW w:w="743" w:type="dxa"/>
            <w:noWrap w:val="0"/>
            <w:vAlign w:val="top"/>
          </w:tcPr>
          <w:p w14:paraId="5BC4140B">
            <w:pPr>
              <w:pStyle w:val="8"/>
              <w:ind w:firstLine="0"/>
              <w:jc w:val="center"/>
              <w:rPr>
                <w:b/>
                <w:color w:val="auto"/>
              </w:rPr>
            </w:pPr>
            <w:r>
              <w:rPr>
                <w:rFonts w:hint="eastAsia"/>
                <w:b/>
                <w:color w:val="auto"/>
              </w:rPr>
              <w:t>制造厂商</w:t>
            </w:r>
          </w:p>
        </w:tc>
        <w:tc>
          <w:tcPr>
            <w:tcW w:w="1280" w:type="dxa"/>
            <w:noWrap w:val="0"/>
            <w:vAlign w:val="top"/>
          </w:tcPr>
          <w:p w14:paraId="3B3C5CEC">
            <w:pPr>
              <w:pStyle w:val="8"/>
              <w:ind w:firstLine="0"/>
              <w:jc w:val="center"/>
              <w:rPr>
                <w:b/>
                <w:color w:val="auto"/>
              </w:rPr>
            </w:pPr>
            <w:r>
              <w:rPr>
                <w:rFonts w:hint="eastAsia"/>
                <w:b/>
                <w:color w:val="auto"/>
              </w:rPr>
              <w:t>制造厂商是否为</w:t>
            </w:r>
            <w:r>
              <w:rPr>
                <w:rFonts w:hint="eastAsia"/>
                <w:b/>
                <w:color w:val="auto"/>
                <w:lang w:val="en-US" w:eastAsia="zh-CN"/>
              </w:rPr>
              <w:t>中</w:t>
            </w:r>
            <w:r>
              <w:rPr>
                <w:rFonts w:hint="eastAsia"/>
                <w:b/>
                <w:color w:val="auto"/>
              </w:rPr>
              <w:t>小微企业</w:t>
            </w:r>
          </w:p>
        </w:tc>
        <w:tc>
          <w:tcPr>
            <w:tcW w:w="845" w:type="dxa"/>
            <w:noWrap w:val="0"/>
            <w:vAlign w:val="top"/>
          </w:tcPr>
          <w:p w14:paraId="239947B3">
            <w:pPr>
              <w:pStyle w:val="8"/>
              <w:ind w:firstLine="0"/>
              <w:jc w:val="center"/>
              <w:rPr>
                <w:rFonts w:hint="default" w:eastAsia="华文仿宋"/>
                <w:b/>
                <w:color w:val="auto"/>
                <w:lang w:val="en-US" w:eastAsia="zh-CN"/>
              </w:rPr>
            </w:pPr>
            <w:r>
              <w:rPr>
                <w:b/>
                <w:color w:val="auto"/>
              </w:rPr>
              <w:t>数量</w:t>
            </w:r>
          </w:p>
        </w:tc>
        <w:tc>
          <w:tcPr>
            <w:tcW w:w="895" w:type="dxa"/>
            <w:noWrap w:val="0"/>
            <w:vAlign w:val="top"/>
          </w:tcPr>
          <w:p w14:paraId="572FE6AF">
            <w:pPr>
              <w:pStyle w:val="8"/>
              <w:ind w:firstLine="0"/>
              <w:jc w:val="center"/>
              <w:rPr>
                <w:rFonts w:hint="eastAsia"/>
                <w:b/>
                <w:color w:val="auto"/>
              </w:rPr>
            </w:pPr>
            <w:r>
              <w:rPr>
                <w:b/>
                <w:color w:val="auto"/>
              </w:rPr>
              <w:t>单</w:t>
            </w:r>
            <w:r>
              <w:rPr>
                <w:rFonts w:hint="eastAsia"/>
                <w:b/>
                <w:color w:val="auto"/>
              </w:rPr>
              <w:t>价</w:t>
            </w:r>
          </w:p>
        </w:tc>
        <w:tc>
          <w:tcPr>
            <w:tcW w:w="896" w:type="dxa"/>
            <w:noWrap w:val="0"/>
            <w:vAlign w:val="top"/>
          </w:tcPr>
          <w:p w14:paraId="571DB29A">
            <w:pPr>
              <w:pStyle w:val="8"/>
              <w:ind w:firstLine="0"/>
              <w:jc w:val="center"/>
              <w:rPr>
                <w:b/>
                <w:color w:val="auto"/>
              </w:rPr>
            </w:pPr>
            <w:r>
              <w:rPr>
                <w:b/>
                <w:color w:val="auto"/>
              </w:rPr>
              <w:t>总价</w:t>
            </w:r>
          </w:p>
        </w:tc>
        <w:tc>
          <w:tcPr>
            <w:tcW w:w="896" w:type="dxa"/>
            <w:noWrap w:val="0"/>
            <w:vAlign w:val="top"/>
          </w:tcPr>
          <w:p w14:paraId="78BEE6EA">
            <w:pPr>
              <w:pStyle w:val="8"/>
              <w:ind w:firstLine="0"/>
              <w:jc w:val="center"/>
              <w:rPr>
                <w:b/>
                <w:color w:val="auto"/>
              </w:rPr>
            </w:pPr>
            <w:r>
              <w:rPr>
                <w:rFonts w:hint="eastAsia"/>
                <w:b/>
                <w:color w:val="auto"/>
              </w:rPr>
              <w:t>备注</w:t>
            </w:r>
          </w:p>
        </w:tc>
      </w:tr>
      <w:tr w14:paraId="24AB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57" w:type="dxa"/>
            <w:noWrap w:val="0"/>
            <w:vAlign w:val="top"/>
          </w:tcPr>
          <w:p w14:paraId="73F8BC06">
            <w:pPr>
              <w:pStyle w:val="8"/>
              <w:ind w:firstLine="0"/>
              <w:jc w:val="center"/>
              <w:rPr>
                <w:color w:val="auto"/>
              </w:rPr>
            </w:pPr>
            <w:r>
              <w:rPr>
                <w:rFonts w:hint="eastAsia"/>
                <w:color w:val="auto"/>
              </w:rPr>
              <w:t>1</w:t>
            </w:r>
          </w:p>
        </w:tc>
        <w:tc>
          <w:tcPr>
            <w:tcW w:w="1696" w:type="dxa"/>
            <w:noWrap w:val="0"/>
            <w:vAlign w:val="top"/>
          </w:tcPr>
          <w:p w14:paraId="68FB3669">
            <w:pPr>
              <w:pStyle w:val="8"/>
              <w:ind w:firstLine="0"/>
              <w:jc w:val="center"/>
              <w:rPr>
                <w:color w:val="auto"/>
              </w:rPr>
            </w:pPr>
          </w:p>
        </w:tc>
        <w:tc>
          <w:tcPr>
            <w:tcW w:w="660" w:type="dxa"/>
            <w:noWrap w:val="0"/>
            <w:vAlign w:val="top"/>
          </w:tcPr>
          <w:p w14:paraId="352E7F70">
            <w:pPr>
              <w:pStyle w:val="8"/>
              <w:ind w:firstLine="0"/>
              <w:jc w:val="center"/>
              <w:rPr>
                <w:color w:val="auto"/>
              </w:rPr>
            </w:pPr>
          </w:p>
        </w:tc>
        <w:tc>
          <w:tcPr>
            <w:tcW w:w="720" w:type="dxa"/>
            <w:noWrap w:val="0"/>
            <w:vAlign w:val="top"/>
          </w:tcPr>
          <w:p w14:paraId="22FEBA92">
            <w:pPr>
              <w:pStyle w:val="8"/>
              <w:ind w:firstLine="0"/>
              <w:jc w:val="center"/>
              <w:rPr>
                <w:color w:val="auto"/>
              </w:rPr>
            </w:pPr>
          </w:p>
        </w:tc>
        <w:tc>
          <w:tcPr>
            <w:tcW w:w="743" w:type="dxa"/>
            <w:noWrap w:val="0"/>
            <w:vAlign w:val="top"/>
          </w:tcPr>
          <w:p w14:paraId="6F5FA7EA">
            <w:pPr>
              <w:pStyle w:val="8"/>
              <w:ind w:firstLine="0"/>
              <w:jc w:val="center"/>
              <w:rPr>
                <w:color w:val="auto"/>
              </w:rPr>
            </w:pPr>
          </w:p>
        </w:tc>
        <w:tc>
          <w:tcPr>
            <w:tcW w:w="1280" w:type="dxa"/>
            <w:noWrap w:val="0"/>
            <w:vAlign w:val="top"/>
          </w:tcPr>
          <w:p w14:paraId="57FED2F9">
            <w:pPr>
              <w:pStyle w:val="8"/>
              <w:ind w:firstLine="0"/>
              <w:jc w:val="center"/>
              <w:rPr>
                <w:color w:val="auto"/>
              </w:rPr>
            </w:pPr>
          </w:p>
        </w:tc>
        <w:tc>
          <w:tcPr>
            <w:tcW w:w="845" w:type="dxa"/>
            <w:noWrap w:val="0"/>
            <w:vAlign w:val="top"/>
          </w:tcPr>
          <w:p w14:paraId="6C390B05">
            <w:pPr>
              <w:pStyle w:val="8"/>
              <w:ind w:firstLine="0"/>
              <w:jc w:val="center"/>
              <w:rPr>
                <w:rFonts w:hint="eastAsia" w:eastAsia="华文仿宋"/>
                <w:color w:val="auto"/>
                <w:lang w:val="en-US" w:eastAsia="zh-CN"/>
              </w:rPr>
            </w:pPr>
          </w:p>
        </w:tc>
        <w:tc>
          <w:tcPr>
            <w:tcW w:w="895" w:type="dxa"/>
            <w:noWrap w:val="0"/>
            <w:vAlign w:val="top"/>
          </w:tcPr>
          <w:p w14:paraId="1C7B7484">
            <w:pPr>
              <w:pStyle w:val="8"/>
              <w:ind w:firstLine="0"/>
              <w:jc w:val="center"/>
              <w:rPr>
                <w:color w:val="auto"/>
              </w:rPr>
            </w:pPr>
          </w:p>
        </w:tc>
        <w:tc>
          <w:tcPr>
            <w:tcW w:w="896" w:type="dxa"/>
            <w:noWrap w:val="0"/>
            <w:vAlign w:val="top"/>
          </w:tcPr>
          <w:p w14:paraId="6ED8658C">
            <w:pPr>
              <w:pStyle w:val="8"/>
              <w:ind w:firstLine="0"/>
              <w:jc w:val="center"/>
              <w:rPr>
                <w:color w:val="auto"/>
              </w:rPr>
            </w:pPr>
          </w:p>
        </w:tc>
        <w:tc>
          <w:tcPr>
            <w:tcW w:w="896" w:type="dxa"/>
            <w:noWrap w:val="0"/>
            <w:vAlign w:val="top"/>
          </w:tcPr>
          <w:p w14:paraId="03AB54A2">
            <w:pPr>
              <w:pStyle w:val="8"/>
              <w:ind w:firstLine="0"/>
              <w:jc w:val="center"/>
              <w:rPr>
                <w:color w:val="auto"/>
              </w:rPr>
            </w:pPr>
          </w:p>
        </w:tc>
      </w:tr>
      <w:tr w14:paraId="496C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noWrap w:val="0"/>
            <w:vAlign w:val="top"/>
          </w:tcPr>
          <w:p w14:paraId="5672AC72">
            <w:pPr>
              <w:pStyle w:val="8"/>
              <w:ind w:firstLine="0"/>
              <w:jc w:val="center"/>
              <w:rPr>
                <w:color w:val="auto"/>
              </w:rPr>
            </w:pPr>
            <w:r>
              <w:rPr>
                <w:rFonts w:hint="eastAsia"/>
                <w:color w:val="auto"/>
              </w:rPr>
              <w:t>2</w:t>
            </w:r>
          </w:p>
        </w:tc>
        <w:tc>
          <w:tcPr>
            <w:tcW w:w="1696" w:type="dxa"/>
            <w:noWrap w:val="0"/>
            <w:vAlign w:val="top"/>
          </w:tcPr>
          <w:p w14:paraId="6D687FB6">
            <w:pPr>
              <w:pStyle w:val="8"/>
              <w:ind w:firstLine="0"/>
              <w:jc w:val="center"/>
              <w:rPr>
                <w:rFonts w:hint="eastAsia"/>
                <w:color w:val="auto"/>
              </w:rPr>
            </w:pPr>
          </w:p>
        </w:tc>
        <w:tc>
          <w:tcPr>
            <w:tcW w:w="660" w:type="dxa"/>
            <w:noWrap w:val="0"/>
            <w:vAlign w:val="top"/>
          </w:tcPr>
          <w:p w14:paraId="0BE24276">
            <w:pPr>
              <w:pStyle w:val="8"/>
              <w:ind w:firstLine="0"/>
              <w:jc w:val="center"/>
              <w:rPr>
                <w:color w:val="auto"/>
              </w:rPr>
            </w:pPr>
          </w:p>
        </w:tc>
        <w:tc>
          <w:tcPr>
            <w:tcW w:w="720" w:type="dxa"/>
            <w:noWrap w:val="0"/>
            <w:vAlign w:val="top"/>
          </w:tcPr>
          <w:p w14:paraId="116BC9C4">
            <w:pPr>
              <w:pStyle w:val="8"/>
              <w:ind w:firstLine="0"/>
              <w:jc w:val="center"/>
              <w:rPr>
                <w:color w:val="auto"/>
              </w:rPr>
            </w:pPr>
          </w:p>
        </w:tc>
        <w:tc>
          <w:tcPr>
            <w:tcW w:w="743" w:type="dxa"/>
            <w:noWrap w:val="0"/>
            <w:vAlign w:val="top"/>
          </w:tcPr>
          <w:p w14:paraId="13B8BE31">
            <w:pPr>
              <w:pStyle w:val="8"/>
              <w:ind w:firstLine="0"/>
              <w:jc w:val="center"/>
              <w:rPr>
                <w:color w:val="auto"/>
              </w:rPr>
            </w:pPr>
          </w:p>
        </w:tc>
        <w:tc>
          <w:tcPr>
            <w:tcW w:w="1280" w:type="dxa"/>
            <w:noWrap w:val="0"/>
            <w:vAlign w:val="top"/>
          </w:tcPr>
          <w:p w14:paraId="49AB0836">
            <w:pPr>
              <w:pStyle w:val="8"/>
              <w:ind w:firstLine="0"/>
              <w:jc w:val="center"/>
              <w:rPr>
                <w:color w:val="auto"/>
              </w:rPr>
            </w:pPr>
          </w:p>
        </w:tc>
        <w:tc>
          <w:tcPr>
            <w:tcW w:w="845" w:type="dxa"/>
            <w:noWrap w:val="0"/>
            <w:vAlign w:val="top"/>
          </w:tcPr>
          <w:p w14:paraId="441A913E">
            <w:pPr>
              <w:pStyle w:val="8"/>
              <w:ind w:firstLine="0"/>
              <w:jc w:val="center"/>
              <w:rPr>
                <w:color w:val="auto"/>
              </w:rPr>
            </w:pPr>
          </w:p>
        </w:tc>
        <w:tc>
          <w:tcPr>
            <w:tcW w:w="895" w:type="dxa"/>
            <w:noWrap w:val="0"/>
            <w:vAlign w:val="top"/>
          </w:tcPr>
          <w:p w14:paraId="1CB804EB">
            <w:pPr>
              <w:pStyle w:val="8"/>
              <w:ind w:firstLine="0"/>
              <w:jc w:val="center"/>
              <w:rPr>
                <w:color w:val="auto"/>
              </w:rPr>
            </w:pPr>
          </w:p>
        </w:tc>
        <w:tc>
          <w:tcPr>
            <w:tcW w:w="896" w:type="dxa"/>
            <w:noWrap w:val="0"/>
            <w:vAlign w:val="top"/>
          </w:tcPr>
          <w:p w14:paraId="45E8B262">
            <w:pPr>
              <w:pStyle w:val="8"/>
              <w:ind w:firstLine="0"/>
              <w:jc w:val="center"/>
              <w:rPr>
                <w:color w:val="auto"/>
              </w:rPr>
            </w:pPr>
          </w:p>
        </w:tc>
        <w:tc>
          <w:tcPr>
            <w:tcW w:w="896" w:type="dxa"/>
            <w:noWrap w:val="0"/>
            <w:vAlign w:val="top"/>
          </w:tcPr>
          <w:p w14:paraId="31026329">
            <w:pPr>
              <w:pStyle w:val="8"/>
              <w:ind w:firstLine="0"/>
              <w:jc w:val="center"/>
              <w:rPr>
                <w:color w:val="auto"/>
              </w:rPr>
            </w:pPr>
          </w:p>
        </w:tc>
      </w:tr>
      <w:tr w14:paraId="1256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noWrap w:val="0"/>
            <w:vAlign w:val="top"/>
          </w:tcPr>
          <w:p w14:paraId="2D76FA52">
            <w:pPr>
              <w:pStyle w:val="8"/>
              <w:ind w:firstLine="0"/>
              <w:jc w:val="center"/>
              <w:rPr>
                <w:rFonts w:hint="eastAsia"/>
                <w:color w:val="auto"/>
              </w:rPr>
            </w:pPr>
            <w:r>
              <w:rPr>
                <w:rFonts w:hint="eastAsia"/>
                <w:color w:val="auto"/>
              </w:rPr>
              <w:t>3</w:t>
            </w:r>
          </w:p>
        </w:tc>
        <w:tc>
          <w:tcPr>
            <w:tcW w:w="1696" w:type="dxa"/>
            <w:noWrap w:val="0"/>
            <w:vAlign w:val="top"/>
          </w:tcPr>
          <w:p w14:paraId="1183F1DB">
            <w:pPr>
              <w:pStyle w:val="8"/>
              <w:ind w:firstLine="0"/>
              <w:jc w:val="center"/>
              <w:rPr>
                <w:rFonts w:hint="eastAsia"/>
                <w:color w:val="auto"/>
              </w:rPr>
            </w:pPr>
          </w:p>
        </w:tc>
        <w:tc>
          <w:tcPr>
            <w:tcW w:w="660" w:type="dxa"/>
            <w:noWrap w:val="0"/>
            <w:vAlign w:val="top"/>
          </w:tcPr>
          <w:p w14:paraId="70501D70">
            <w:pPr>
              <w:pStyle w:val="8"/>
              <w:ind w:firstLine="0"/>
              <w:jc w:val="center"/>
              <w:rPr>
                <w:color w:val="auto"/>
              </w:rPr>
            </w:pPr>
          </w:p>
        </w:tc>
        <w:tc>
          <w:tcPr>
            <w:tcW w:w="720" w:type="dxa"/>
            <w:noWrap w:val="0"/>
            <w:vAlign w:val="top"/>
          </w:tcPr>
          <w:p w14:paraId="1C17D009">
            <w:pPr>
              <w:pStyle w:val="8"/>
              <w:ind w:firstLine="0"/>
              <w:jc w:val="center"/>
              <w:rPr>
                <w:color w:val="auto"/>
              </w:rPr>
            </w:pPr>
          </w:p>
        </w:tc>
        <w:tc>
          <w:tcPr>
            <w:tcW w:w="743" w:type="dxa"/>
            <w:noWrap w:val="0"/>
            <w:vAlign w:val="top"/>
          </w:tcPr>
          <w:p w14:paraId="3F07DBDA">
            <w:pPr>
              <w:pStyle w:val="8"/>
              <w:ind w:firstLine="0"/>
              <w:jc w:val="center"/>
              <w:rPr>
                <w:color w:val="auto"/>
              </w:rPr>
            </w:pPr>
          </w:p>
        </w:tc>
        <w:tc>
          <w:tcPr>
            <w:tcW w:w="1280" w:type="dxa"/>
            <w:noWrap w:val="0"/>
            <w:vAlign w:val="top"/>
          </w:tcPr>
          <w:p w14:paraId="56F287BC">
            <w:pPr>
              <w:pStyle w:val="8"/>
              <w:ind w:firstLine="0"/>
              <w:jc w:val="center"/>
              <w:rPr>
                <w:color w:val="auto"/>
              </w:rPr>
            </w:pPr>
          </w:p>
        </w:tc>
        <w:tc>
          <w:tcPr>
            <w:tcW w:w="845" w:type="dxa"/>
            <w:noWrap w:val="0"/>
            <w:vAlign w:val="top"/>
          </w:tcPr>
          <w:p w14:paraId="3CB227C7">
            <w:pPr>
              <w:pStyle w:val="8"/>
              <w:ind w:firstLine="0"/>
              <w:jc w:val="center"/>
              <w:rPr>
                <w:color w:val="auto"/>
              </w:rPr>
            </w:pPr>
          </w:p>
        </w:tc>
        <w:tc>
          <w:tcPr>
            <w:tcW w:w="895" w:type="dxa"/>
            <w:noWrap w:val="0"/>
            <w:vAlign w:val="top"/>
          </w:tcPr>
          <w:p w14:paraId="67037957">
            <w:pPr>
              <w:pStyle w:val="8"/>
              <w:ind w:firstLine="0"/>
              <w:jc w:val="center"/>
              <w:rPr>
                <w:color w:val="auto"/>
              </w:rPr>
            </w:pPr>
          </w:p>
        </w:tc>
        <w:tc>
          <w:tcPr>
            <w:tcW w:w="896" w:type="dxa"/>
            <w:noWrap w:val="0"/>
            <w:vAlign w:val="top"/>
          </w:tcPr>
          <w:p w14:paraId="1567F198">
            <w:pPr>
              <w:pStyle w:val="8"/>
              <w:ind w:firstLine="0"/>
              <w:jc w:val="center"/>
              <w:rPr>
                <w:color w:val="auto"/>
              </w:rPr>
            </w:pPr>
          </w:p>
        </w:tc>
        <w:tc>
          <w:tcPr>
            <w:tcW w:w="896" w:type="dxa"/>
            <w:noWrap w:val="0"/>
            <w:vAlign w:val="top"/>
          </w:tcPr>
          <w:p w14:paraId="0C3E8E1E">
            <w:pPr>
              <w:pStyle w:val="8"/>
              <w:ind w:firstLine="0"/>
              <w:jc w:val="center"/>
              <w:rPr>
                <w:color w:val="auto"/>
              </w:rPr>
            </w:pPr>
          </w:p>
        </w:tc>
      </w:tr>
      <w:tr w14:paraId="610B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noWrap w:val="0"/>
            <w:vAlign w:val="top"/>
          </w:tcPr>
          <w:p w14:paraId="4BACF600">
            <w:pPr>
              <w:pStyle w:val="8"/>
              <w:ind w:firstLine="0"/>
              <w:jc w:val="center"/>
              <w:rPr>
                <w:rFonts w:hint="eastAsia"/>
                <w:color w:val="auto"/>
              </w:rPr>
            </w:pPr>
            <w:r>
              <w:rPr>
                <w:rFonts w:hint="eastAsia"/>
                <w:color w:val="auto"/>
              </w:rPr>
              <w:t>4</w:t>
            </w:r>
          </w:p>
        </w:tc>
        <w:tc>
          <w:tcPr>
            <w:tcW w:w="1696" w:type="dxa"/>
            <w:noWrap w:val="0"/>
            <w:vAlign w:val="top"/>
          </w:tcPr>
          <w:p w14:paraId="698ACB97">
            <w:pPr>
              <w:pStyle w:val="8"/>
              <w:ind w:firstLine="0"/>
              <w:jc w:val="center"/>
              <w:rPr>
                <w:rFonts w:hint="eastAsia"/>
                <w:color w:val="auto"/>
              </w:rPr>
            </w:pPr>
          </w:p>
        </w:tc>
        <w:tc>
          <w:tcPr>
            <w:tcW w:w="660" w:type="dxa"/>
            <w:noWrap w:val="0"/>
            <w:vAlign w:val="top"/>
          </w:tcPr>
          <w:p w14:paraId="0140CA5F">
            <w:pPr>
              <w:pStyle w:val="8"/>
              <w:ind w:firstLine="0"/>
              <w:jc w:val="center"/>
              <w:rPr>
                <w:color w:val="auto"/>
              </w:rPr>
            </w:pPr>
          </w:p>
        </w:tc>
        <w:tc>
          <w:tcPr>
            <w:tcW w:w="720" w:type="dxa"/>
            <w:noWrap w:val="0"/>
            <w:vAlign w:val="top"/>
          </w:tcPr>
          <w:p w14:paraId="5335ED4F">
            <w:pPr>
              <w:pStyle w:val="8"/>
              <w:ind w:firstLine="0"/>
              <w:jc w:val="center"/>
              <w:rPr>
                <w:color w:val="auto"/>
              </w:rPr>
            </w:pPr>
          </w:p>
        </w:tc>
        <w:tc>
          <w:tcPr>
            <w:tcW w:w="743" w:type="dxa"/>
            <w:noWrap w:val="0"/>
            <w:vAlign w:val="top"/>
          </w:tcPr>
          <w:p w14:paraId="166C4B5A">
            <w:pPr>
              <w:pStyle w:val="8"/>
              <w:ind w:firstLine="0"/>
              <w:jc w:val="center"/>
              <w:rPr>
                <w:color w:val="auto"/>
              </w:rPr>
            </w:pPr>
          </w:p>
        </w:tc>
        <w:tc>
          <w:tcPr>
            <w:tcW w:w="1280" w:type="dxa"/>
            <w:noWrap w:val="0"/>
            <w:vAlign w:val="top"/>
          </w:tcPr>
          <w:p w14:paraId="6BFF5161">
            <w:pPr>
              <w:pStyle w:val="8"/>
              <w:ind w:firstLine="0"/>
              <w:jc w:val="center"/>
              <w:rPr>
                <w:color w:val="auto"/>
              </w:rPr>
            </w:pPr>
          </w:p>
        </w:tc>
        <w:tc>
          <w:tcPr>
            <w:tcW w:w="845" w:type="dxa"/>
            <w:noWrap w:val="0"/>
            <w:vAlign w:val="top"/>
          </w:tcPr>
          <w:p w14:paraId="1A3A0964">
            <w:pPr>
              <w:pStyle w:val="8"/>
              <w:ind w:firstLine="0"/>
              <w:jc w:val="center"/>
              <w:rPr>
                <w:color w:val="auto"/>
              </w:rPr>
            </w:pPr>
          </w:p>
        </w:tc>
        <w:tc>
          <w:tcPr>
            <w:tcW w:w="895" w:type="dxa"/>
            <w:noWrap w:val="0"/>
            <w:vAlign w:val="top"/>
          </w:tcPr>
          <w:p w14:paraId="2D3396C9">
            <w:pPr>
              <w:pStyle w:val="8"/>
              <w:ind w:firstLine="0"/>
              <w:jc w:val="center"/>
              <w:rPr>
                <w:color w:val="auto"/>
              </w:rPr>
            </w:pPr>
          </w:p>
        </w:tc>
        <w:tc>
          <w:tcPr>
            <w:tcW w:w="896" w:type="dxa"/>
            <w:noWrap w:val="0"/>
            <w:vAlign w:val="top"/>
          </w:tcPr>
          <w:p w14:paraId="3CE1D647">
            <w:pPr>
              <w:pStyle w:val="8"/>
              <w:ind w:firstLine="0"/>
              <w:jc w:val="center"/>
              <w:rPr>
                <w:color w:val="auto"/>
              </w:rPr>
            </w:pPr>
          </w:p>
        </w:tc>
        <w:tc>
          <w:tcPr>
            <w:tcW w:w="896" w:type="dxa"/>
            <w:noWrap w:val="0"/>
            <w:vAlign w:val="top"/>
          </w:tcPr>
          <w:p w14:paraId="519B4429">
            <w:pPr>
              <w:pStyle w:val="8"/>
              <w:ind w:firstLine="0"/>
              <w:jc w:val="center"/>
              <w:rPr>
                <w:color w:val="auto"/>
              </w:rPr>
            </w:pPr>
          </w:p>
        </w:tc>
      </w:tr>
      <w:tr w14:paraId="2DA6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noWrap w:val="0"/>
            <w:vAlign w:val="top"/>
          </w:tcPr>
          <w:p w14:paraId="6BFACA5E">
            <w:pPr>
              <w:pStyle w:val="8"/>
              <w:tabs>
                <w:tab w:val="left" w:pos="434"/>
              </w:tabs>
              <w:ind w:firstLine="0"/>
              <w:jc w:val="left"/>
              <w:rPr>
                <w:color w:val="auto"/>
              </w:rPr>
            </w:pPr>
            <w:r>
              <w:rPr>
                <w:rFonts w:hint="eastAsia"/>
                <w:color w:val="auto"/>
              </w:rPr>
              <w:t>...</w:t>
            </w:r>
          </w:p>
        </w:tc>
        <w:tc>
          <w:tcPr>
            <w:tcW w:w="1696" w:type="dxa"/>
            <w:noWrap w:val="0"/>
            <w:vAlign w:val="top"/>
          </w:tcPr>
          <w:p w14:paraId="24F5A227">
            <w:pPr>
              <w:pStyle w:val="8"/>
              <w:ind w:firstLine="0"/>
              <w:jc w:val="center"/>
              <w:rPr>
                <w:rFonts w:hint="eastAsia"/>
                <w:color w:val="auto"/>
              </w:rPr>
            </w:pPr>
          </w:p>
        </w:tc>
        <w:tc>
          <w:tcPr>
            <w:tcW w:w="660" w:type="dxa"/>
            <w:noWrap w:val="0"/>
            <w:vAlign w:val="top"/>
          </w:tcPr>
          <w:p w14:paraId="6DFCDFDE">
            <w:pPr>
              <w:pStyle w:val="8"/>
              <w:ind w:firstLine="0"/>
              <w:jc w:val="center"/>
              <w:rPr>
                <w:color w:val="auto"/>
              </w:rPr>
            </w:pPr>
          </w:p>
        </w:tc>
        <w:tc>
          <w:tcPr>
            <w:tcW w:w="720" w:type="dxa"/>
            <w:noWrap w:val="0"/>
            <w:vAlign w:val="top"/>
          </w:tcPr>
          <w:p w14:paraId="175A9D6D">
            <w:pPr>
              <w:pStyle w:val="8"/>
              <w:ind w:firstLine="0"/>
              <w:jc w:val="center"/>
              <w:rPr>
                <w:color w:val="auto"/>
              </w:rPr>
            </w:pPr>
          </w:p>
        </w:tc>
        <w:tc>
          <w:tcPr>
            <w:tcW w:w="743" w:type="dxa"/>
            <w:noWrap w:val="0"/>
            <w:vAlign w:val="top"/>
          </w:tcPr>
          <w:p w14:paraId="1105DB7C">
            <w:pPr>
              <w:pStyle w:val="8"/>
              <w:ind w:firstLine="0"/>
              <w:jc w:val="center"/>
              <w:rPr>
                <w:color w:val="auto"/>
              </w:rPr>
            </w:pPr>
          </w:p>
        </w:tc>
        <w:tc>
          <w:tcPr>
            <w:tcW w:w="1280" w:type="dxa"/>
            <w:noWrap w:val="0"/>
            <w:vAlign w:val="top"/>
          </w:tcPr>
          <w:p w14:paraId="068400DD">
            <w:pPr>
              <w:pStyle w:val="8"/>
              <w:ind w:firstLine="0"/>
              <w:jc w:val="center"/>
              <w:rPr>
                <w:color w:val="auto"/>
              </w:rPr>
            </w:pPr>
          </w:p>
        </w:tc>
        <w:tc>
          <w:tcPr>
            <w:tcW w:w="845" w:type="dxa"/>
            <w:noWrap w:val="0"/>
            <w:vAlign w:val="top"/>
          </w:tcPr>
          <w:p w14:paraId="20D718D9">
            <w:pPr>
              <w:pStyle w:val="8"/>
              <w:ind w:firstLine="0"/>
              <w:jc w:val="center"/>
              <w:rPr>
                <w:rFonts w:hint="eastAsia"/>
                <w:color w:val="auto"/>
              </w:rPr>
            </w:pPr>
          </w:p>
          <w:p w14:paraId="50B4DC5F">
            <w:pPr>
              <w:pStyle w:val="8"/>
              <w:ind w:firstLine="0"/>
              <w:jc w:val="center"/>
              <w:rPr>
                <w:color w:val="auto"/>
              </w:rPr>
            </w:pPr>
          </w:p>
        </w:tc>
        <w:tc>
          <w:tcPr>
            <w:tcW w:w="895" w:type="dxa"/>
            <w:noWrap w:val="0"/>
            <w:vAlign w:val="top"/>
          </w:tcPr>
          <w:p w14:paraId="619D2EF9">
            <w:pPr>
              <w:pStyle w:val="8"/>
              <w:ind w:firstLine="0"/>
              <w:jc w:val="center"/>
              <w:rPr>
                <w:color w:val="auto"/>
              </w:rPr>
            </w:pPr>
          </w:p>
        </w:tc>
        <w:tc>
          <w:tcPr>
            <w:tcW w:w="896" w:type="dxa"/>
            <w:noWrap w:val="0"/>
            <w:vAlign w:val="top"/>
          </w:tcPr>
          <w:p w14:paraId="50C63CEB">
            <w:pPr>
              <w:pStyle w:val="8"/>
              <w:ind w:firstLine="0"/>
              <w:jc w:val="center"/>
              <w:rPr>
                <w:color w:val="auto"/>
              </w:rPr>
            </w:pPr>
          </w:p>
        </w:tc>
        <w:tc>
          <w:tcPr>
            <w:tcW w:w="896" w:type="dxa"/>
            <w:noWrap w:val="0"/>
            <w:vAlign w:val="top"/>
          </w:tcPr>
          <w:p w14:paraId="2F6311D2">
            <w:pPr>
              <w:pStyle w:val="8"/>
              <w:ind w:firstLine="0"/>
              <w:jc w:val="center"/>
              <w:rPr>
                <w:color w:val="auto"/>
              </w:rPr>
            </w:pPr>
          </w:p>
        </w:tc>
      </w:tr>
      <w:tr w14:paraId="45F1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dxa"/>
            <w:gridSpan w:val="2"/>
            <w:noWrap w:val="0"/>
            <w:vAlign w:val="center"/>
          </w:tcPr>
          <w:p w14:paraId="07F1E921">
            <w:pPr>
              <w:pStyle w:val="8"/>
              <w:ind w:firstLine="0"/>
              <w:jc w:val="center"/>
              <w:rPr>
                <w:b/>
                <w:color w:val="auto"/>
              </w:rPr>
            </w:pPr>
            <w:r>
              <w:rPr>
                <w:rFonts w:hint="eastAsia"/>
                <w:b/>
                <w:color w:val="auto"/>
              </w:rPr>
              <w:t>合计</w:t>
            </w:r>
          </w:p>
        </w:tc>
        <w:tc>
          <w:tcPr>
            <w:tcW w:w="660" w:type="dxa"/>
            <w:noWrap w:val="0"/>
            <w:vAlign w:val="top"/>
          </w:tcPr>
          <w:p w14:paraId="3707366A">
            <w:pPr>
              <w:pStyle w:val="8"/>
              <w:ind w:firstLine="0"/>
              <w:rPr>
                <w:rFonts w:hint="eastAsia" w:ascii="华文仿宋" w:hAnsi="华文仿宋" w:cs="仿宋"/>
                <w:color w:val="auto"/>
                <w:kern w:val="0"/>
              </w:rPr>
            </w:pPr>
          </w:p>
        </w:tc>
        <w:tc>
          <w:tcPr>
            <w:tcW w:w="720" w:type="dxa"/>
            <w:noWrap w:val="0"/>
            <w:vAlign w:val="top"/>
          </w:tcPr>
          <w:p w14:paraId="07D88DBA">
            <w:pPr>
              <w:pStyle w:val="8"/>
              <w:ind w:firstLine="0"/>
              <w:rPr>
                <w:rFonts w:hint="eastAsia" w:ascii="华文仿宋" w:hAnsi="华文仿宋" w:cs="仿宋"/>
                <w:color w:val="auto"/>
                <w:kern w:val="0"/>
              </w:rPr>
            </w:pPr>
          </w:p>
        </w:tc>
        <w:tc>
          <w:tcPr>
            <w:tcW w:w="743" w:type="dxa"/>
            <w:noWrap w:val="0"/>
            <w:vAlign w:val="top"/>
          </w:tcPr>
          <w:p w14:paraId="1D109454">
            <w:pPr>
              <w:pStyle w:val="8"/>
              <w:ind w:firstLine="0"/>
              <w:rPr>
                <w:rFonts w:hint="eastAsia" w:ascii="华文仿宋" w:hAnsi="华文仿宋" w:cs="仿宋"/>
                <w:color w:val="auto"/>
                <w:kern w:val="0"/>
              </w:rPr>
            </w:pPr>
          </w:p>
        </w:tc>
        <w:tc>
          <w:tcPr>
            <w:tcW w:w="1280" w:type="dxa"/>
            <w:noWrap w:val="0"/>
            <w:vAlign w:val="top"/>
          </w:tcPr>
          <w:p w14:paraId="01E70259">
            <w:pPr>
              <w:pStyle w:val="8"/>
              <w:ind w:firstLine="0"/>
              <w:rPr>
                <w:rFonts w:hint="eastAsia" w:ascii="华文仿宋" w:hAnsi="华文仿宋" w:cs="仿宋"/>
                <w:color w:val="auto"/>
                <w:kern w:val="0"/>
              </w:rPr>
            </w:pPr>
          </w:p>
        </w:tc>
        <w:tc>
          <w:tcPr>
            <w:tcW w:w="845" w:type="dxa"/>
            <w:noWrap w:val="0"/>
            <w:vAlign w:val="top"/>
          </w:tcPr>
          <w:p w14:paraId="71213470">
            <w:pPr>
              <w:pStyle w:val="8"/>
              <w:ind w:firstLine="0"/>
              <w:rPr>
                <w:rFonts w:hint="eastAsia" w:ascii="华文仿宋" w:hAnsi="华文仿宋" w:cs="仿宋"/>
                <w:color w:val="auto"/>
                <w:kern w:val="0"/>
              </w:rPr>
            </w:pPr>
          </w:p>
        </w:tc>
        <w:tc>
          <w:tcPr>
            <w:tcW w:w="895" w:type="dxa"/>
            <w:noWrap w:val="0"/>
            <w:vAlign w:val="top"/>
          </w:tcPr>
          <w:p w14:paraId="68DFD0E6">
            <w:pPr>
              <w:pStyle w:val="8"/>
              <w:ind w:firstLine="0"/>
              <w:rPr>
                <w:rFonts w:hint="eastAsia" w:ascii="华文仿宋" w:hAnsi="华文仿宋" w:cs="仿宋"/>
                <w:color w:val="auto"/>
                <w:kern w:val="0"/>
              </w:rPr>
            </w:pPr>
          </w:p>
        </w:tc>
        <w:tc>
          <w:tcPr>
            <w:tcW w:w="896" w:type="dxa"/>
            <w:noWrap w:val="0"/>
            <w:vAlign w:val="top"/>
          </w:tcPr>
          <w:p w14:paraId="1DAF8FA5">
            <w:pPr>
              <w:pStyle w:val="8"/>
              <w:ind w:firstLine="0"/>
              <w:rPr>
                <w:rFonts w:hint="eastAsia" w:ascii="华文仿宋" w:hAnsi="华文仿宋" w:cs="仿宋"/>
                <w:color w:val="auto"/>
                <w:kern w:val="0"/>
              </w:rPr>
            </w:pPr>
          </w:p>
        </w:tc>
        <w:tc>
          <w:tcPr>
            <w:tcW w:w="896" w:type="dxa"/>
            <w:noWrap w:val="0"/>
            <w:vAlign w:val="top"/>
          </w:tcPr>
          <w:p w14:paraId="6668D688">
            <w:pPr>
              <w:pStyle w:val="8"/>
              <w:ind w:firstLine="0"/>
              <w:rPr>
                <w:rFonts w:hint="eastAsia" w:ascii="华文仿宋" w:hAnsi="华文仿宋" w:cs="仿宋"/>
                <w:color w:val="auto"/>
                <w:kern w:val="0"/>
              </w:rPr>
            </w:pPr>
          </w:p>
        </w:tc>
      </w:tr>
      <w:tr w14:paraId="5D898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dxa"/>
            <w:gridSpan w:val="2"/>
            <w:noWrap w:val="0"/>
            <w:vAlign w:val="center"/>
          </w:tcPr>
          <w:p w14:paraId="3A0C7A8C">
            <w:pPr>
              <w:pStyle w:val="8"/>
              <w:ind w:firstLine="0"/>
              <w:jc w:val="center"/>
              <w:rPr>
                <w:b/>
                <w:color w:val="auto"/>
              </w:rPr>
            </w:pPr>
            <w:r>
              <w:rPr>
                <w:rFonts w:hint="eastAsia"/>
                <w:b/>
                <w:color w:val="auto"/>
              </w:rPr>
              <w:t>谈判报价（合计）</w:t>
            </w:r>
          </w:p>
        </w:tc>
        <w:tc>
          <w:tcPr>
            <w:tcW w:w="6935" w:type="dxa"/>
            <w:gridSpan w:val="8"/>
            <w:noWrap w:val="0"/>
            <w:vAlign w:val="top"/>
          </w:tcPr>
          <w:p w14:paraId="5CD947D7">
            <w:pPr>
              <w:autoSpaceDE w:val="0"/>
              <w:autoSpaceDN w:val="0"/>
              <w:spacing w:line="240" w:lineRule="auto"/>
              <w:rPr>
                <w:rFonts w:ascii="华文仿宋" w:hAnsi="华文仿宋" w:cs="仿宋"/>
                <w:color w:val="auto"/>
                <w:kern w:val="0"/>
                <w:lang w:val="zh-CN"/>
              </w:rPr>
            </w:pPr>
            <w:r>
              <w:rPr>
                <w:rFonts w:hint="eastAsia" w:ascii="华文仿宋" w:hAnsi="华文仿宋" w:cs="仿宋"/>
                <w:color w:val="auto"/>
                <w:kern w:val="0"/>
              </w:rPr>
              <w:t>人民币</w:t>
            </w:r>
            <w:r>
              <w:rPr>
                <w:rFonts w:hint="eastAsia" w:ascii="华文仿宋" w:hAnsi="华文仿宋" w:cs="仿宋"/>
                <w:color w:val="auto"/>
                <w:kern w:val="0"/>
                <w:lang w:val="zh-CN"/>
              </w:rPr>
              <w:t>大写：</w:t>
            </w:r>
          </w:p>
          <w:p w14:paraId="364B9628">
            <w:pPr>
              <w:pStyle w:val="8"/>
              <w:ind w:firstLine="0"/>
              <w:rPr>
                <w:color w:val="auto"/>
                <w:lang w:val="zh-CN"/>
              </w:rPr>
            </w:pPr>
            <w:r>
              <w:rPr>
                <w:rFonts w:hint="eastAsia" w:ascii="华文仿宋" w:hAnsi="华文仿宋" w:cs="仿宋"/>
                <w:color w:val="auto"/>
                <w:kern w:val="0"/>
              </w:rPr>
              <w:t>小写</w:t>
            </w:r>
            <w:r>
              <w:rPr>
                <w:rFonts w:hint="eastAsia" w:ascii="华文仿宋" w:hAnsi="华文仿宋" w:cs="楷体"/>
                <w:color w:val="auto"/>
                <w:kern w:val="0"/>
                <w:sz w:val="24"/>
              </w:rPr>
              <w:t>：</w:t>
            </w:r>
          </w:p>
        </w:tc>
      </w:tr>
      <w:tr w14:paraId="1302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dxa"/>
            <w:gridSpan w:val="2"/>
            <w:noWrap w:val="0"/>
            <w:vAlign w:val="center"/>
          </w:tcPr>
          <w:p w14:paraId="602B3A42">
            <w:pPr>
              <w:autoSpaceDE w:val="0"/>
              <w:autoSpaceDN w:val="0"/>
              <w:spacing w:line="240" w:lineRule="auto"/>
              <w:jc w:val="center"/>
              <w:rPr>
                <w:rFonts w:ascii="华文仿宋" w:hAnsi="华文仿宋" w:cs="仿宋"/>
                <w:color w:val="auto"/>
                <w:kern w:val="0"/>
              </w:rPr>
            </w:pPr>
            <w:r>
              <w:rPr>
                <w:rFonts w:hint="eastAsia" w:ascii="华文仿宋" w:hAnsi="华文仿宋"/>
                <w:b/>
                <w:color w:val="auto"/>
              </w:rPr>
              <w:t>备注</w:t>
            </w:r>
            <w:r>
              <w:rPr>
                <w:rFonts w:hint="eastAsia" w:ascii="华文仿宋" w:hAnsi="华文仿宋"/>
                <w:color w:val="auto"/>
              </w:rPr>
              <w:t>：</w:t>
            </w:r>
          </w:p>
        </w:tc>
        <w:tc>
          <w:tcPr>
            <w:tcW w:w="6935" w:type="dxa"/>
            <w:gridSpan w:val="8"/>
            <w:noWrap w:val="0"/>
            <w:vAlign w:val="center"/>
          </w:tcPr>
          <w:p w14:paraId="7958A1E9">
            <w:pPr>
              <w:rPr>
                <w:color w:val="auto"/>
              </w:rPr>
            </w:pPr>
            <w:r>
              <w:rPr>
                <w:rFonts w:hint="eastAsia"/>
                <w:color w:val="auto"/>
              </w:rPr>
              <w:t>1、表内报价以元为单位，保留小数点后两位。</w:t>
            </w:r>
          </w:p>
          <w:p w14:paraId="1DE388E7">
            <w:pPr>
              <w:rPr>
                <w:color w:val="auto"/>
              </w:rPr>
            </w:pPr>
            <w:r>
              <w:rPr>
                <w:rFonts w:hint="eastAsia"/>
                <w:color w:val="auto"/>
              </w:rPr>
              <w:t>2、供应商必须按格式详细报出谈判报价的各个组成部分的报价，相同内容可合并报价，否则作无效响应处理。</w:t>
            </w:r>
          </w:p>
          <w:p w14:paraId="647F0948">
            <w:pPr>
              <w:rPr>
                <w:rFonts w:hint="eastAsia"/>
                <w:color w:val="auto"/>
              </w:rPr>
            </w:pPr>
            <w:r>
              <w:rPr>
                <w:rFonts w:hint="eastAsia"/>
                <w:color w:val="auto"/>
              </w:rPr>
              <w:t>3、本表中的“谈判报价”与“响应报价表”中的“谈判报价”一致。</w:t>
            </w:r>
          </w:p>
          <w:p w14:paraId="21CEC098">
            <w:pPr>
              <w:pStyle w:val="7"/>
              <w:rPr>
                <w:color w:val="auto"/>
              </w:rPr>
            </w:pPr>
            <w:r>
              <w:rPr>
                <w:rFonts w:hint="eastAsia" w:ascii="Calibri Light" w:hAnsi="Calibri Light"/>
                <w:color w:val="auto"/>
              </w:rPr>
              <w:t>4、分项报价不能缺项漏项。</w:t>
            </w:r>
          </w:p>
        </w:tc>
      </w:tr>
    </w:tbl>
    <w:p w14:paraId="1A1A5498">
      <w:pPr>
        <w:pStyle w:val="8"/>
        <w:ind w:firstLine="0"/>
        <w:rPr>
          <w:color w:val="auto"/>
        </w:rPr>
      </w:pPr>
    </w:p>
    <w:p w14:paraId="167E1A71">
      <w:pPr>
        <w:ind w:firstLine="570" w:firstLineChars="200"/>
        <w:rPr>
          <w:rFonts w:ascii="楷体" w:hAnsi="楷体" w:cs="楷体"/>
          <w:color w:val="auto"/>
          <w:kern w:val="0"/>
        </w:rPr>
      </w:pPr>
      <w:r>
        <w:rPr>
          <w:rFonts w:hint="eastAsia" w:ascii="楷体" w:hAnsi="楷体" w:cs="楷体"/>
          <w:color w:val="auto"/>
          <w:kern w:val="0"/>
          <w:lang w:val="zh-CN"/>
        </w:rPr>
        <w:t>供应商</w:t>
      </w:r>
      <w:r>
        <w:rPr>
          <w:rFonts w:hint="eastAsia" w:ascii="楷体" w:hAnsi="楷体" w:cs="楷体"/>
          <w:color w:val="auto"/>
          <w:kern w:val="0"/>
        </w:rPr>
        <w:t>全称</w:t>
      </w:r>
      <w:r>
        <w:rPr>
          <w:rFonts w:hint="eastAsia" w:ascii="楷体" w:hAnsi="楷体" w:cs="楷体"/>
          <w:color w:val="auto"/>
          <w:kern w:val="0"/>
          <w:lang w:val="zh-CN"/>
        </w:rPr>
        <w:t>：（公章）</w:t>
      </w:r>
    </w:p>
    <w:p w14:paraId="56C80F4B">
      <w:pPr>
        <w:ind w:firstLine="480"/>
        <w:rPr>
          <w:rFonts w:ascii="楷体" w:hAnsi="楷体" w:cs="楷体"/>
          <w:color w:val="auto"/>
          <w:kern w:val="0"/>
        </w:rPr>
      </w:pPr>
    </w:p>
    <w:p w14:paraId="0E4B3A87">
      <w:pPr>
        <w:ind w:firstLine="480"/>
        <w:rPr>
          <w:rFonts w:ascii="楷体" w:hAnsi="楷体" w:cs="楷体"/>
          <w:color w:val="auto"/>
          <w:kern w:val="0"/>
          <w:lang w:val="zh-CN"/>
        </w:rPr>
      </w:pPr>
      <w:r>
        <w:rPr>
          <w:rFonts w:hint="eastAsia" w:ascii="楷体" w:hAnsi="楷体" w:cs="楷体"/>
          <w:color w:val="auto"/>
          <w:kern w:val="0"/>
          <w:lang w:val="zh-CN"/>
        </w:rPr>
        <w:t>法定代表人</w:t>
      </w:r>
      <w:r>
        <w:rPr>
          <w:rFonts w:hint="eastAsia" w:ascii="楷体" w:hAnsi="楷体" w:cs="楷体"/>
          <w:color w:val="auto"/>
          <w:kern w:val="0"/>
        </w:rPr>
        <w:t>或</w:t>
      </w:r>
      <w:r>
        <w:rPr>
          <w:rFonts w:hint="eastAsia" w:ascii="楷体" w:hAnsi="楷体" w:cs="楷体"/>
          <w:color w:val="auto"/>
          <w:kern w:val="0"/>
          <w:lang w:val="zh-CN"/>
        </w:rPr>
        <w:t>授权代表：（签字）</w:t>
      </w:r>
    </w:p>
    <w:p w14:paraId="5B1DD9B9">
      <w:pPr>
        <w:ind w:firstLine="480"/>
        <w:rPr>
          <w:rFonts w:ascii="楷体" w:hAnsi="楷体" w:cs="楷体"/>
          <w:color w:val="auto"/>
          <w:kern w:val="0"/>
          <w:lang w:val="zh-CN"/>
        </w:rPr>
      </w:pPr>
    </w:p>
    <w:p w14:paraId="617CA54F">
      <w:pPr>
        <w:ind w:firstLine="5272" w:firstLineChars="1850"/>
        <w:rPr>
          <w:rFonts w:hint="eastAsia" w:ascii="楷体" w:hAnsi="楷体" w:cs="楷体"/>
          <w:color w:val="auto"/>
          <w:kern w:val="0"/>
          <w:lang w:val="zh-CN"/>
        </w:rPr>
      </w:pPr>
      <w:r>
        <w:rPr>
          <w:rFonts w:hint="eastAsia" w:ascii="楷体" w:hAnsi="楷体" w:cs="楷体"/>
          <w:color w:val="auto"/>
          <w:kern w:val="0"/>
          <w:lang w:val="zh-CN"/>
        </w:rPr>
        <w:t>年       月      日</w:t>
      </w:r>
    </w:p>
    <w:p w14:paraId="7B91185A">
      <w:pPr>
        <w:pStyle w:val="64"/>
        <w:rPr>
          <w:rFonts w:hint="eastAsia"/>
          <w:color w:val="auto"/>
        </w:rPr>
      </w:pPr>
    </w:p>
    <w:p w14:paraId="745539CC">
      <w:pPr>
        <w:spacing w:line="500" w:lineRule="exact"/>
        <w:ind w:firstLine="650" w:firstLineChars="200"/>
        <w:jc w:val="center"/>
        <w:rPr>
          <w:rFonts w:hint="eastAsia" w:ascii="仿宋" w:hAnsi="仿宋" w:eastAsia="仿宋" w:cs="仿宋"/>
          <w:b/>
          <w:color w:val="auto"/>
          <w:sz w:val="32"/>
          <w:szCs w:val="32"/>
          <w:lang w:val="en-US" w:eastAsia="zh-CN"/>
        </w:rPr>
      </w:pPr>
    </w:p>
    <w:p w14:paraId="1FC86E2A">
      <w:pPr>
        <w:spacing w:line="500" w:lineRule="exact"/>
        <w:ind w:firstLine="650" w:firstLineChars="200"/>
        <w:jc w:val="center"/>
        <w:rPr>
          <w:rFonts w:hint="eastAsia" w:ascii="仿宋" w:hAnsi="仿宋" w:eastAsia="仿宋"/>
          <w:b/>
          <w:color w:val="auto"/>
          <w:sz w:val="32"/>
          <w:szCs w:val="32"/>
        </w:rPr>
      </w:pPr>
      <w:r>
        <w:rPr>
          <w:rFonts w:hint="eastAsia" w:ascii="仿宋" w:hAnsi="仿宋" w:eastAsia="仿宋" w:cs="仿宋"/>
          <w:b/>
          <w:color w:val="auto"/>
          <w:sz w:val="32"/>
          <w:szCs w:val="32"/>
          <w:lang w:val="en-US" w:eastAsia="zh-CN"/>
        </w:rPr>
        <w:t>三</w:t>
      </w:r>
      <w:r>
        <w:rPr>
          <w:rFonts w:hint="eastAsia" w:ascii="仿宋" w:hAnsi="仿宋" w:eastAsia="仿宋" w:cs="仿宋"/>
          <w:b/>
          <w:color w:val="auto"/>
          <w:sz w:val="32"/>
          <w:szCs w:val="32"/>
        </w:rPr>
        <w:t>、</w:t>
      </w:r>
      <w:r>
        <w:rPr>
          <w:rFonts w:ascii="华文仿宋" w:hAnsi="华文仿宋"/>
          <w:b/>
          <w:color w:val="auto"/>
          <w:sz w:val="32"/>
          <w:szCs w:val="32"/>
        </w:rPr>
        <w:t>技术</w:t>
      </w:r>
      <w:r>
        <w:rPr>
          <w:rFonts w:hint="eastAsia" w:ascii="华文仿宋" w:hAnsi="华文仿宋"/>
          <w:b/>
          <w:color w:val="auto"/>
          <w:sz w:val="32"/>
          <w:szCs w:val="32"/>
        </w:rPr>
        <w:t>指标偏离表</w:t>
      </w:r>
    </w:p>
    <w:p w14:paraId="59722F5C">
      <w:pPr>
        <w:spacing w:line="500" w:lineRule="exact"/>
        <w:outlineLvl w:val="1"/>
        <w:rPr>
          <w:rFonts w:ascii="华文仿宋" w:hAnsi="华文仿宋"/>
          <w:b/>
          <w:color w:val="auto"/>
        </w:rPr>
      </w:pPr>
      <w:r>
        <w:rPr>
          <w:rFonts w:hint="eastAsia" w:ascii="华文仿宋" w:hAnsi="华文仿宋" w:cs="Arial"/>
          <w:color w:val="auto"/>
          <w:kern w:val="0"/>
        </w:rPr>
        <w:t>项目编号：</w:t>
      </w:r>
    </w:p>
    <w:p w14:paraId="47ED5AD9">
      <w:pPr>
        <w:spacing w:line="500" w:lineRule="exact"/>
        <w:jc w:val="left"/>
        <w:rPr>
          <w:rFonts w:hint="eastAsia" w:ascii="华文仿宋" w:hAnsi="华文仿宋" w:cs="Arial"/>
          <w:color w:val="auto"/>
          <w:kern w:val="0"/>
        </w:rPr>
      </w:pPr>
      <w:r>
        <w:rPr>
          <w:rFonts w:hint="eastAsia" w:ascii="华文仿宋" w:hAnsi="华文仿宋" w:cs="Arial"/>
          <w:color w:val="auto"/>
          <w:kern w:val="0"/>
        </w:rPr>
        <w:t>项目名称：</w:t>
      </w:r>
    </w:p>
    <w:tbl>
      <w:tblPr>
        <w:tblStyle w:val="30"/>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669"/>
        <w:gridCol w:w="3010"/>
        <w:gridCol w:w="3044"/>
        <w:gridCol w:w="941"/>
        <w:gridCol w:w="850"/>
      </w:tblGrid>
      <w:tr w14:paraId="3AA0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47" w:type="dxa"/>
            <w:noWrap w:val="0"/>
            <w:vAlign w:val="center"/>
          </w:tcPr>
          <w:p w14:paraId="5D8A7A3F">
            <w:pPr>
              <w:rPr>
                <w:rFonts w:hint="eastAsia" w:cs="Times New Roman"/>
                <w:color w:val="auto"/>
              </w:rPr>
            </w:pPr>
            <w:r>
              <w:rPr>
                <w:rFonts w:hint="eastAsia" w:cs="Times New Roman"/>
                <w:color w:val="auto"/>
              </w:rPr>
              <w:t>序号</w:t>
            </w:r>
          </w:p>
        </w:tc>
        <w:tc>
          <w:tcPr>
            <w:tcW w:w="669" w:type="dxa"/>
            <w:noWrap w:val="0"/>
            <w:vAlign w:val="top"/>
          </w:tcPr>
          <w:p w14:paraId="2D826A10">
            <w:pPr>
              <w:rPr>
                <w:rFonts w:hint="eastAsia" w:cs="Times New Roman"/>
                <w:color w:val="auto"/>
              </w:rPr>
            </w:pPr>
            <w:r>
              <w:rPr>
                <w:rFonts w:hint="eastAsia" w:cs="Times New Roman"/>
                <w:color w:val="auto"/>
              </w:rPr>
              <w:t>产品名称</w:t>
            </w:r>
          </w:p>
        </w:tc>
        <w:tc>
          <w:tcPr>
            <w:tcW w:w="3010" w:type="dxa"/>
            <w:tcBorders>
              <w:right w:val="single" w:color="auto" w:sz="4" w:space="0"/>
            </w:tcBorders>
            <w:noWrap w:val="0"/>
            <w:vAlign w:val="center"/>
          </w:tcPr>
          <w:p w14:paraId="7CCC416B">
            <w:pPr>
              <w:rPr>
                <w:rFonts w:hint="eastAsia" w:cs="Times New Roman"/>
                <w:color w:val="auto"/>
              </w:rPr>
            </w:pPr>
            <w:r>
              <w:rPr>
                <w:rFonts w:hint="eastAsia" w:cs="Times New Roman"/>
                <w:color w:val="auto"/>
              </w:rPr>
              <w:t>谈 判 文 件要求</w:t>
            </w:r>
          </w:p>
          <w:p w14:paraId="7444C27D">
            <w:pPr>
              <w:rPr>
                <w:rFonts w:hint="eastAsia" w:cs="Times New Roman"/>
                <w:color w:val="auto"/>
              </w:rPr>
            </w:pPr>
            <w:r>
              <w:rPr>
                <w:rFonts w:hint="eastAsia" w:cs="Times New Roman"/>
                <w:color w:val="auto"/>
              </w:rPr>
              <w:t>技 术 参 数 指 标</w:t>
            </w:r>
          </w:p>
        </w:tc>
        <w:tc>
          <w:tcPr>
            <w:tcW w:w="3044" w:type="dxa"/>
            <w:tcBorders>
              <w:top w:val="single" w:color="auto" w:sz="4" w:space="0"/>
              <w:left w:val="single" w:color="auto" w:sz="4" w:space="0"/>
              <w:bottom w:val="single" w:color="auto" w:sz="4" w:space="0"/>
              <w:right w:val="single" w:color="auto" w:sz="4" w:space="0"/>
            </w:tcBorders>
            <w:noWrap w:val="0"/>
            <w:vAlign w:val="center"/>
          </w:tcPr>
          <w:p w14:paraId="4C8D2B3E">
            <w:pPr>
              <w:jc w:val="left"/>
              <w:rPr>
                <w:rFonts w:hint="eastAsia" w:cs="Times New Roman"/>
                <w:color w:val="auto"/>
              </w:rPr>
            </w:pPr>
            <w:r>
              <w:rPr>
                <w:rFonts w:hint="eastAsia" w:cs="Times New Roman"/>
                <w:color w:val="auto"/>
              </w:rPr>
              <w:t xml:space="preserve">谈 判 响 应文 件 </w:t>
            </w:r>
          </w:p>
          <w:p w14:paraId="1B8000F2">
            <w:pPr>
              <w:jc w:val="left"/>
              <w:rPr>
                <w:rFonts w:hint="eastAsia" w:cs="Times New Roman"/>
                <w:color w:val="auto"/>
              </w:rPr>
            </w:pPr>
            <w:r>
              <w:rPr>
                <w:rFonts w:hint="eastAsia" w:cs="Times New Roman"/>
                <w:color w:val="auto"/>
              </w:rPr>
              <w:t>技 术 参 数指 标</w:t>
            </w:r>
          </w:p>
        </w:tc>
        <w:tc>
          <w:tcPr>
            <w:tcW w:w="941" w:type="dxa"/>
            <w:tcBorders>
              <w:left w:val="single" w:color="auto" w:sz="4" w:space="0"/>
            </w:tcBorders>
            <w:noWrap w:val="0"/>
            <w:vAlign w:val="center"/>
          </w:tcPr>
          <w:p w14:paraId="518D8F16">
            <w:pPr>
              <w:rPr>
                <w:rFonts w:hint="eastAsia" w:cs="Times New Roman"/>
                <w:color w:val="auto"/>
              </w:rPr>
            </w:pPr>
            <w:r>
              <w:rPr>
                <w:rFonts w:hint="eastAsia" w:cs="Times New Roman"/>
                <w:color w:val="auto"/>
              </w:rPr>
              <w:t>偏离情况</w:t>
            </w:r>
          </w:p>
        </w:tc>
        <w:tc>
          <w:tcPr>
            <w:tcW w:w="850" w:type="dxa"/>
            <w:tcBorders>
              <w:left w:val="single" w:color="auto" w:sz="4" w:space="0"/>
            </w:tcBorders>
            <w:noWrap w:val="0"/>
            <w:vAlign w:val="center"/>
          </w:tcPr>
          <w:p w14:paraId="04911BF1">
            <w:pPr>
              <w:spacing w:line="320" w:lineRule="exact"/>
              <w:jc w:val="center"/>
              <w:rPr>
                <w:rFonts w:hint="eastAsia" w:ascii="华文仿宋" w:hAnsi="华文仿宋" w:cs="仿宋"/>
                <w:color w:val="auto"/>
              </w:rPr>
            </w:pPr>
            <w:r>
              <w:rPr>
                <w:rFonts w:hint="eastAsia" w:ascii="华文仿宋" w:hAnsi="华文仿宋" w:cs="仿宋"/>
                <w:color w:val="auto"/>
              </w:rPr>
              <w:t>偏离</w:t>
            </w:r>
          </w:p>
          <w:p w14:paraId="5DDB015F">
            <w:pPr>
              <w:spacing w:line="320" w:lineRule="exact"/>
              <w:jc w:val="center"/>
              <w:rPr>
                <w:rFonts w:hint="eastAsia" w:ascii="华文仿宋" w:hAnsi="华文仿宋" w:cs="仿宋"/>
                <w:color w:val="auto"/>
              </w:rPr>
            </w:pPr>
          </w:p>
          <w:p w14:paraId="7E95B144">
            <w:pPr>
              <w:spacing w:line="320" w:lineRule="exact"/>
              <w:rPr>
                <w:rFonts w:hint="eastAsia" w:ascii="华文仿宋" w:hAnsi="华文仿宋" w:cs="仿宋"/>
                <w:color w:val="auto"/>
              </w:rPr>
            </w:pPr>
            <w:r>
              <w:rPr>
                <w:rFonts w:hint="eastAsia" w:ascii="华文仿宋" w:hAnsi="华文仿宋" w:cs="仿宋"/>
                <w:color w:val="auto"/>
              </w:rPr>
              <w:t>简述</w:t>
            </w:r>
          </w:p>
        </w:tc>
      </w:tr>
      <w:tr w14:paraId="7F56E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47" w:type="dxa"/>
            <w:noWrap w:val="0"/>
            <w:vAlign w:val="top"/>
          </w:tcPr>
          <w:p w14:paraId="6419D4E7">
            <w:pPr>
              <w:pStyle w:val="15"/>
              <w:keepNext w:val="0"/>
              <w:keepLines w:val="0"/>
              <w:pageBreakBefore w:val="0"/>
              <w:widowControl/>
              <w:kinsoku/>
              <w:wordWrap/>
              <w:overflowPunct/>
              <w:topLinePunct w:val="0"/>
              <w:autoSpaceDE/>
              <w:autoSpaceDN/>
              <w:bidi w:val="0"/>
              <w:adjustRightInd/>
              <w:snapToGrid/>
              <w:spacing w:line="500" w:lineRule="exact"/>
              <w:ind w:left="-162" w:leftChars="-57"/>
              <w:jc w:val="center"/>
              <w:textAlignment w:val="auto"/>
              <w:rPr>
                <w:rFonts w:hint="eastAsia" w:ascii="华文仿宋" w:hAnsi="华文仿宋" w:cs="仿宋"/>
                <w:color w:val="auto"/>
                <w:szCs w:val="28"/>
              </w:rPr>
            </w:pPr>
          </w:p>
        </w:tc>
        <w:tc>
          <w:tcPr>
            <w:tcW w:w="669" w:type="dxa"/>
            <w:noWrap w:val="0"/>
            <w:vAlign w:val="top"/>
          </w:tcPr>
          <w:p w14:paraId="4BAC962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ascii="华文仿宋" w:hAnsi="华文仿宋" w:cs="仿宋"/>
                <w:color w:val="auto"/>
                <w:szCs w:val="28"/>
              </w:rPr>
            </w:pPr>
          </w:p>
        </w:tc>
        <w:tc>
          <w:tcPr>
            <w:tcW w:w="3010" w:type="dxa"/>
            <w:noWrap w:val="0"/>
            <w:vAlign w:val="center"/>
          </w:tcPr>
          <w:p w14:paraId="091D140D">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3044" w:type="dxa"/>
            <w:tcBorders>
              <w:top w:val="single" w:color="auto" w:sz="4" w:space="0"/>
            </w:tcBorders>
            <w:noWrap w:val="0"/>
            <w:vAlign w:val="center"/>
          </w:tcPr>
          <w:p w14:paraId="28D3CDDD">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941" w:type="dxa"/>
            <w:noWrap w:val="0"/>
            <w:vAlign w:val="center"/>
          </w:tcPr>
          <w:p w14:paraId="2C9F221A">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850" w:type="dxa"/>
            <w:noWrap w:val="0"/>
            <w:vAlign w:val="center"/>
          </w:tcPr>
          <w:p w14:paraId="550ED75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r>
      <w:tr w14:paraId="6A08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947" w:type="dxa"/>
            <w:noWrap w:val="0"/>
            <w:vAlign w:val="top"/>
          </w:tcPr>
          <w:p w14:paraId="547C671B">
            <w:pPr>
              <w:pStyle w:val="15"/>
              <w:keepNext w:val="0"/>
              <w:keepLines w:val="0"/>
              <w:pageBreakBefore w:val="0"/>
              <w:widowControl/>
              <w:kinsoku/>
              <w:wordWrap/>
              <w:overflowPunct/>
              <w:topLinePunct w:val="0"/>
              <w:autoSpaceDE/>
              <w:autoSpaceDN/>
              <w:bidi w:val="0"/>
              <w:adjustRightInd/>
              <w:snapToGrid/>
              <w:spacing w:line="500" w:lineRule="exact"/>
              <w:ind w:left="-162" w:leftChars="-57"/>
              <w:jc w:val="center"/>
              <w:textAlignment w:val="auto"/>
              <w:rPr>
                <w:rFonts w:hint="eastAsia" w:ascii="华文仿宋" w:hAnsi="华文仿宋" w:cs="仿宋"/>
                <w:color w:val="auto"/>
                <w:szCs w:val="28"/>
              </w:rPr>
            </w:pPr>
          </w:p>
        </w:tc>
        <w:tc>
          <w:tcPr>
            <w:tcW w:w="669" w:type="dxa"/>
            <w:noWrap w:val="0"/>
            <w:vAlign w:val="top"/>
          </w:tcPr>
          <w:p w14:paraId="1270E1F9">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ascii="华文仿宋" w:hAnsi="华文仿宋" w:cs="仿宋"/>
                <w:color w:val="auto"/>
                <w:szCs w:val="28"/>
              </w:rPr>
            </w:pPr>
          </w:p>
        </w:tc>
        <w:tc>
          <w:tcPr>
            <w:tcW w:w="3010" w:type="dxa"/>
            <w:noWrap w:val="0"/>
            <w:vAlign w:val="center"/>
          </w:tcPr>
          <w:p w14:paraId="69FF8DBE">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3044" w:type="dxa"/>
            <w:tcBorders>
              <w:top w:val="single" w:color="auto" w:sz="4" w:space="0"/>
            </w:tcBorders>
            <w:noWrap w:val="0"/>
            <w:vAlign w:val="center"/>
          </w:tcPr>
          <w:p w14:paraId="569BE741">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941" w:type="dxa"/>
            <w:noWrap w:val="0"/>
            <w:vAlign w:val="center"/>
          </w:tcPr>
          <w:p w14:paraId="42ED225D">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850" w:type="dxa"/>
            <w:noWrap w:val="0"/>
            <w:vAlign w:val="center"/>
          </w:tcPr>
          <w:p w14:paraId="0F7F213D">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r>
      <w:tr w14:paraId="7E60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47" w:type="dxa"/>
            <w:noWrap w:val="0"/>
            <w:vAlign w:val="top"/>
          </w:tcPr>
          <w:p w14:paraId="61E2444B">
            <w:pPr>
              <w:pStyle w:val="15"/>
              <w:keepNext w:val="0"/>
              <w:keepLines w:val="0"/>
              <w:pageBreakBefore w:val="0"/>
              <w:widowControl/>
              <w:kinsoku/>
              <w:wordWrap/>
              <w:overflowPunct/>
              <w:topLinePunct w:val="0"/>
              <w:autoSpaceDE/>
              <w:autoSpaceDN/>
              <w:bidi w:val="0"/>
              <w:adjustRightInd/>
              <w:snapToGrid/>
              <w:spacing w:line="500" w:lineRule="exact"/>
              <w:ind w:left="-162" w:leftChars="-57"/>
              <w:jc w:val="center"/>
              <w:textAlignment w:val="auto"/>
              <w:rPr>
                <w:rFonts w:hint="eastAsia" w:ascii="华文仿宋" w:hAnsi="华文仿宋" w:cs="仿宋"/>
                <w:color w:val="auto"/>
                <w:szCs w:val="28"/>
              </w:rPr>
            </w:pPr>
          </w:p>
        </w:tc>
        <w:tc>
          <w:tcPr>
            <w:tcW w:w="669" w:type="dxa"/>
            <w:noWrap w:val="0"/>
            <w:vAlign w:val="top"/>
          </w:tcPr>
          <w:p w14:paraId="1E5E8B8F">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ascii="华文仿宋" w:hAnsi="华文仿宋" w:cs="仿宋"/>
                <w:color w:val="auto"/>
                <w:szCs w:val="28"/>
              </w:rPr>
            </w:pPr>
          </w:p>
        </w:tc>
        <w:tc>
          <w:tcPr>
            <w:tcW w:w="3010" w:type="dxa"/>
            <w:noWrap w:val="0"/>
            <w:vAlign w:val="center"/>
          </w:tcPr>
          <w:p w14:paraId="248CF6F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3044" w:type="dxa"/>
            <w:tcBorders>
              <w:top w:val="single" w:color="auto" w:sz="4" w:space="0"/>
            </w:tcBorders>
            <w:noWrap w:val="0"/>
            <w:vAlign w:val="center"/>
          </w:tcPr>
          <w:p w14:paraId="4B4D1FBF">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941" w:type="dxa"/>
            <w:noWrap w:val="0"/>
            <w:vAlign w:val="center"/>
          </w:tcPr>
          <w:p w14:paraId="14415C54">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850" w:type="dxa"/>
            <w:noWrap w:val="0"/>
            <w:vAlign w:val="center"/>
          </w:tcPr>
          <w:p w14:paraId="28F9946F">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r>
      <w:tr w14:paraId="7D8A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noWrap w:val="0"/>
            <w:vAlign w:val="top"/>
          </w:tcPr>
          <w:p w14:paraId="48E3213A">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669" w:type="dxa"/>
            <w:noWrap w:val="0"/>
            <w:vAlign w:val="top"/>
          </w:tcPr>
          <w:p w14:paraId="5BDFD68E">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ascii="华文仿宋" w:hAnsi="华文仿宋" w:cs="仿宋"/>
                <w:color w:val="auto"/>
                <w:szCs w:val="28"/>
              </w:rPr>
            </w:pPr>
          </w:p>
        </w:tc>
        <w:tc>
          <w:tcPr>
            <w:tcW w:w="3010" w:type="dxa"/>
            <w:noWrap w:val="0"/>
            <w:vAlign w:val="top"/>
          </w:tcPr>
          <w:p w14:paraId="2DDCD7A9">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3044" w:type="dxa"/>
            <w:noWrap w:val="0"/>
            <w:vAlign w:val="top"/>
          </w:tcPr>
          <w:p w14:paraId="164F5DE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941" w:type="dxa"/>
            <w:noWrap w:val="0"/>
            <w:vAlign w:val="top"/>
          </w:tcPr>
          <w:p w14:paraId="08005992">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850" w:type="dxa"/>
            <w:noWrap w:val="0"/>
            <w:vAlign w:val="top"/>
          </w:tcPr>
          <w:p w14:paraId="378A48A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r>
      <w:tr w14:paraId="4043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noWrap w:val="0"/>
            <w:vAlign w:val="top"/>
          </w:tcPr>
          <w:p w14:paraId="4B05D82A">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669" w:type="dxa"/>
            <w:noWrap w:val="0"/>
            <w:vAlign w:val="top"/>
          </w:tcPr>
          <w:p w14:paraId="6440A236">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ascii="华文仿宋" w:hAnsi="华文仿宋" w:cs="仿宋"/>
                <w:color w:val="auto"/>
                <w:szCs w:val="28"/>
              </w:rPr>
            </w:pPr>
          </w:p>
        </w:tc>
        <w:tc>
          <w:tcPr>
            <w:tcW w:w="3010" w:type="dxa"/>
            <w:noWrap w:val="0"/>
            <w:vAlign w:val="top"/>
          </w:tcPr>
          <w:p w14:paraId="7A6B2211">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3044" w:type="dxa"/>
            <w:noWrap w:val="0"/>
            <w:vAlign w:val="top"/>
          </w:tcPr>
          <w:p w14:paraId="0A8B4451">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941" w:type="dxa"/>
            <w:noWrap w:val="0"/>
            <w:vAlign w:val="top"/>
          </w:tcPr>
          <w:p w14:paraId="56A6F3F2">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850" w:type="dxa"/>
            <w:noWrap w:val="0"/>
            <w:vAlign w:val="top"/>
          </w:tcPr>
          <w:p w14:paraId="62E537F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r>
      <w:tr w14:paraId="57BF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noWrap w:val="0"/>
            <w:vAlign w:val="top"/>
          </w:tcPr>
          <w:p w14:paraId="6C716EC2">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669" w:type="dxa"/>
            <w:noWrap w:val="0"/>
            <w:vAlign w:val="top"/>
          </w:tcPr>
          <w:p w14:paraId="483E9546">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ascii="华文仿宋" w:hAnsi="华文仿宋" w:cs="仿宋"/>
                <w:color w:val="auto"/>
                <w:szCs w:val="28"/>
              </w:rPr>
            </w:pPr>
          </w:p>
        </w:tc>
        <w:tc>
          <w:tcPr>
            <w:tcW w:w="3010" w:type="dxa"/>
            <w:noWrap w:val="0"/>
            <w:vAlign w:val="top"/>
          </w:tcPr>
          <w:p w14:paraId="3DC38987">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3044" w:type="dxa"/>
            <w:noWrap w:val="0"/>
            <w:vAlign w:val="top"/>
          </w:tcPr>
          <w:p w14:paraId="0CEF9C9D">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941" w:type="dxa"/>
            <w:noWrap w:val="0"/>
            <w:vAlign w:val="top"/>
          </w:tcPr>
          <w:p w14:paraId="78957FCB">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c>
          <w:tcPr>
            <w:tcW w:w="850" w:type="dxa"/>
            <w:noWrap w:val="0"/>
            <w:vAlign w:val="top"/>
          </w:tcPr>
          <w:p w14:paraId="2B7626DF">
            <w:pPr>
              <w:pStyle w:val="1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华文仿宋" w:hAnsi="华文仿宋" w:cs="仿宋"/>
                <w:color w:val="auto"/>
                <w:szCs w:val="28"/>
              </w:rPr>
            </w:pPr>
          </w:p>
        </w:tc>
      </w:tr>
    </w:tbl>
    <w:p w14:paraId="091893E3">
      <w:pPr>
        <w:tabs>
          <w:tab w:val="right" w:pos="9070"/>
        </w:tabs>
        <w:spacing w:line="240" w:lineRule="auto"/>
        <w:ind w:firstLine="43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备注：1、填写此表时以第三章“采购内容及采购要求”各条款为基本响应要求，满足谈判文件要求的，“偏离情况”注明“0”，无需填写“偏离简述”项。超出、不满足谈判文件要求的，列出“+”、“-”偏差，并在“偏离简述”项做出详细说明；如果“偏离情况”项未填写，将视为该项指标未响应。注：</w:t>
      </w:r>
      <w:r>
        <w:rPr>
          <w:rFonts w:hint="eastAsia" w:ascii="宋体" w:hAnsi="宋体" w:eastAsia="宋体" w:cs="宋体"/>
          <w:b/>
          <w:bCs/>
          <w:color w:val="auto"/>
          <w:sz w:val="21"/>
          <w:szCs w:val="21"/>
          <w:highlight w:val="none"/>
        </w:rPr>
        <w:t>本项目不接受负偏离</w:t>
      </w:r>
      <w:r>
        <w:rPr>
          <w:rFonts w:hint="eastAsia" w:ascii="宋体" w:hAnsi="宋体" w:eastAsia="宋体" w:cs="宋体"/>
          <w:color w:val="auto"/>
          <w:sz w:val="21"/>
          <w:szCs w:val="21"/>
          <w:highlight w:val="none"/>
        </w:rPr>
        <w:t>。</w:t>
      </w:r>
    </w:p>
    <w:p w14:paraId="43D3B6C0">
      <w:pPr>
        <w:tabs>
          <w:tab w:val="right" w:pos="9070"/>
        </w:tabs>
        <w:spacing w:line="240" w:lineRule="auto"/>
        <w:ind w:firstLine="43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响应文件技术参数响应情况应为所投产品真实参数，如验收时发现产品不符合响应文件响应情况，则按中标无效处理，由此给采购人带来的损失由供应商承担，并将以提供虚假资料骗取中标报政府采购监督部门予以处罚。</w:t>
      </w:r>
    </w:p>
    <w:p w14:paraId="7A6AD297">
      <w:pPr>
        <w:pStyle w:val="8"/>
        <w:rPr>
          <w:rFonts w:hint="eastAsia"/>
          <w:color w:val="auto"/>
        </w:rPr>
      </w:pPr>
    </w:p>
    <w:p w14:paraId="272CCE7E">
      <w:pPr>
        <w:spacing w:line="500" w:lineRule="exact"/>
        <w:ind w:right="572"/>
        <w:rPr>
          <w:rFonts w:hint="eastAsia"/>
          <w:color w:val="auto"/>
        </w:rPr>
      </w:pPr>
      <w:r>
        <w:rPr>
          <w:rFonts w:hint="eastAsia"/>
          <w:color w:val="auto"/>
        </w:rPr>
        <w:t>供应商全称</w:t>
      </w:r>
      <w:r>
        <w:rPr>
          <w:color w:val="auto"/>
        </w:rPr>
        <w:t>：</w:t>
      </w:r>
      <w:r>
        <w:rPr>
          <w:rFonts w:hint="eastAsia"/>
          <w:color w:val="auto"/>
        </w:rPr>
        <w:t>（公章）</w:t>
      </w:r>
    </w:p>
    <w:p w14:paraId="705F7664">
      <w:pPr>
        <w:spacing w:line="500" w:lineRule="exact"/>
        <w:rPr>
          <w:rFonts w:hint="eastAsia"/>
          <w:color w:val="auto"/>
        </w:rPr>
      </w:pPr>
      <w:r>
        <w:rPr>
          <w:rFonts w:hint="eastAsia" w:ascii="仿宋" w:hAnsi="仿宋" w:eastAsia="仿宋" w:cs="仿宋"/>
          <w:color w:val="auto"/>
        </w:rPr>
        <w:t>法定代表人或被授权人（签字）：</w:t>
      </w:r>
    </w:p>
    <w:p w14:paraId="7BEFD6AD">
      <w:pPr>
        <w:spacing w:line="500" w:lineRule="exact"/>
        <w:ind w:firstLine="5557" w:firstLineChars="1950"/>
        <w:rPr>
          <w:rFonts w:hint="eastAsia"/>
          <w:color w:val="auto"/>
        </w:rPr>
      </w:pPr>
      <w:r>
        <w:rPr>
          <w:rFonts w:hint="eastAsia"/>
          <w:color w:val="auto"/>
        </w:rPr>
        <w:t>　   　年　  月　  日</w:t>
      </w:r>
    </w:p>
    <w:p w14:paraId="49AB451D">
      <w:pPr>
        <w:tabs>
          <w:tab w:val="right" w:pos="8364"/>
        </w:tabs>
        <w:spacing w:line="500" w:lineRule="exact"/>
        <w:jc w:val="center"/>
        <w:rPr>
          <w:rFonts w:hint="eastAsia"/>
          <w:b/>
          <w:bCs/>
          <w:color w:val="auto"/>
        </w:rPr>
      </w:pPr>
    </w:p>
    <w:p w14:paraId="3D38EB80">
      <w:pPr>
        <w:tabs>
          <w:tab w:val="right" w:pos="8364"/>
        </w:tabs>
        <w:spacing w:line="500" w:lineRule="exact"/>
        <w:jc w:val="center"/>
        <w:rPr>
          <w:rFonts w:hint="eastAsia"/>
          <w:b/>
          <w:bCs/>
          <w:color w:val="auto"/>
        </w:rPr>
      </w:pPr>
    </w:p>
    <w:p w14:paraId="2B7C64B5">
      <w:pPr>
        <w:tabs>
          <w:tab w:val="right" w:pos="8364"/>
        </w:tabs>
        <w:spacing w:line="500" w:lineRule="exact"/>
        <w:jc w:val="center"/>
        <w:rPr>
          <w:rFonts w:hint="eastAsia"/>
          <w:b/>
          <w:bCs/>
          <w:color w:val="auto"/>
        </w:rPr>
      </w:pPr>
    </w:p>
    <w:p w14:paraId="7B38D766">
      <w:pPr>
        <w:pStyle w:val="47"/>
        <w:rPr>
          <w:rFonts w:hint="eastAsia"/>
        </w:rPr>
      </w:pPr>
    </w:p>
    <w:p w14:paraId="0359A7A9">
      <w:pPr>
        <w:tabs>
          <w:tab w:val="right" w:pos="8364"/>
        </w:tabs>
        <w:spacing w:line="500" w:lineRule="exact"/>
        <w:jc w:val="center"/>
        <w:rPr>
          <w:rFonts w:hint="eastAsia"/>
          <w:b/>
          <w:bCs/>
          <w:color w:val="auto"/>
          <w:sz w:val="44"/>
          <w:szCs w:val="44"/>
        </w:rPr>
      </w:pPr>
      <w:r>
        <w:rPr>
          <w:rFonts w:hint="eastAsia"/>
          <w:b/>
          <w:bCs/>
          <w:color w:val="auto"/>
          <w:sz w:val="44"/>
          <w:szCs w:val="44"/>
        </w:rPr>
        <w:t>产品佐证材料及承诺</w:t>
      </w:r>
    </w:p>
    <w:p w14:paraId="7AF00864">
      <w:pPr>
        <w:pStyle w:val="47"/>
        <w:rPr>
          <w:rFonts w:hint="eastAsia"/>
          <w:lang w:val="en-US" w:eastAsia="zh-CN"/>
        </w:rPr>
      </w:pPr>
    </w:p>
    <w:p w14:paraId="6F20D80A">
      <w:pPr>
        <w:jc w:val="left"/>
        <w:rPr>
          <w:rFonts w:hint="eastAsia"/>
          <w:b/>
          <w:bCs/>
          <w:color w:val="auto"/>
        </w:rPr>
      </w:pPr>
      <w:r>
        <w:rPr>
          <w:rFonts w:hint="eastAsia"/>
          <w:color w:val="auto"/>
        </w:rPr>
        <w:t>如：“★”标产品佐证材料及非“★”标产品的响应承诺</w:t>
      </w:r>
      <w:r>
        <w:rPr>
          <w:rFonts w:hint="eastAsia"/>
          <w:color w:val="auto"/>
          <w:lang w:eastAsia="zh-CN"/>
        </w:rPr>
        <w:t>。</w:t>
      </w:r>
    </w:p>
    <w:p w14:paraId="55206434">
      <w:pPr>
        <w:pStyle w:val="47"/>
        <w:rPr>
          <w:rFonts w:hint="eastAsia"/>
        </w:rPr>
      </w:pPr>
    </w:p>
    <w:p w14:paraId="6EBB1316">
      <w:pPr>
        <w:pStyle w:val="47"/>
        <w:rPr>
          <w:rFonts w:hint="eastAsia"/>
          <w:color w:val="auto"/>
        </w:rPr>
      </w:pPr>
    </w:p>
    <w:p w14:paraId="4C5CC740">
      <w:pPr>
        <w:pStyle w:val="47"/>
        <w:rPr>
          <w:rFonts w:hint="eastAsia"/>
          <w:color w:val="auto"/>
        </w:rPr>
      </w:pPr>
    </w:p>
    <w:p w14:paraId="25354209">
      <w:pPr>
        <w:pStyle w:val="47"/>
        <w:rPr>
          <w:rFonts w:hint="eastAsia"/>
          <w:color w:val="auto"/>
        </w:rPr>
      </w:pPr>
    </w:p>
    <w:p w14:paraId="37B4973D">
      <w:pPr>
        <w:pStyle w:val="63"/>
        <w:ind w:left="0" w:leftChars="0" w:firstLine="0" w:firstLineChars="0"/>
        <w:rPr>
          <w:rFonts w:hint="eastAsia"/>
          <w:color w:val="auto"/>
        </w:rPr>
      </w:pPr>
    </w:p>
    <w:p w14:paraId="5C0B83F6">
      <w:pPr>
        <w:pStyle w:val="63"/>
        <w:ind w:left="0" w:leftChars="0" w:firstLine="0" w:firstLineChars="0"/>
        <w:rPr>
          <w:rFonts w:hint="eastAsia"/>
          <w:color w:val="auto"/>
        </w:rPr>
      </w:pPr>
    </w:p>
    <w:p w14:paraId="1CA4B044">
      <w:pPr>
        <w:pStyle w:val="63"/>
        <w:ind w:left="0" w:leftChars="0" w:firstLine="0" w:firstLineChars="0"/>
        <w:rPr>
          <w:rFonts w:hint="eastAsia"/>
          <w:color w:val="auto"/>
        </w:rPr>
      </w:pPr>
    </w:p>
    <w:p w14:paraId="50192C1C">
      <w:pPr>
        <w:pStyle w:val="63"/>
        <w:ind w:left="0" w:leftChars="0" w:firstLine="0" w:firstLineChars="0"/>
        <w:rPr>
          <w:rFonts w:hint="eastAsia"/>
          <w:color w:val="auto"/>
        </w:rPr>
      </w:pPr>
    </w:p>
    <w:p w14:paraId="15FAE064">
      <w:pPr>
        <w:pStyle w:val="63"/>
        <w:ind w:left="0" w:leftChars="0" w:firstLine="0" w:firstLineChars="0"/>
        <w:rPr>
          <w:rFonts w:hint="eastAsia"/>
          <w:color w:val="auto"/>
        </w:rPr>
      </w:pPr>
    </w:p>
    <w:p w14:paraId="2BE28BDB">
      <w:pPr>
        <w:pStyle w:val="63"/>
        <w:ind w:left="0" w:leftChars="0" w:firstLine="0" w:firstLineChars="0"/>
        <w:rPr>
          <w:rFonts w:hint="eastAsia"/>
          <w:color w:val="auto"/>
        </w:rPr>
      </w:pPr>
    </w:p>
    <w:p w14:paraId="25794E0B">
      <w:pPr>
        <w:pStyle w:val="63"/>
        <w:ind w:left="0" w:leftChars="0" w:firstLine="0" w:firstLineChars="0"/>
        <w:rPr>
          <w:rFonts w:hint="eastAsia"/>
          <w:color w:val="auto"/>
        </w:rPr>
      </w:pPr>
    </w:p>
    <w:p w14:paraId="258260B7">
      <w:pPr>
        <w:pStyle w:val="63"/>
        <w:ind w:left="0" w:leftChars="0" w:firstLine="0" w:firstLineChars="0"/>
        <w:rPr>
          <w:rFonts w:hint="eastAsia"/>
          <w:color w:val="auto"/>
        </w:rPr>
      </w:pPr>
    </w:p>
    <w:p w14:paraId="47EA0541">
      <w:pPr>
        <w:pStyle w:val="63"/>
        <w:ind w:left="0" w:leftChars="0" w:firstLine="0" w:firstLineChars="0"/>
        <w:rPr>
          <w:rFonts w:hint="eastAsia"/>
          <w:color w:val="auto"/>
        </w:rPr>
      </w:pPr>
    </w:p>
    <w:p w14:paraId="0A1C8DF7">
      <w:pPr>
        <w:pStyle w:val="63"/>
        <w:ind w:left="0" w:leftChars="0" w:firstLine="0" w:firstLineChars="0"/>
        <w:rPr>
          <w:rFonts w:hint="eastAsia"/>
          <w:color w:val="auto"/>
        </w:rPr>
      </w:pPr>
    </w:p>
    <w:p w14:paraId="117C09A0">
      <w:pPr>
        <w:pStyle w:val="63"/>
        <w:ind w:left="0" w:leftChars="0" w:firstLine="0" w:firstLineChars="0"/>
        <w:rPr>
          <w:rFonts w:hint="eastAsia"/>
          <w:color w:val="auto"/>
        </w:rPr>
      </w:pPr>
    </w:p>
    <w:p w14:paraId="40C8E869">
      <w:pPr>
        <w:pStyle w:val="63"/>
        <w:ind w:left="0" w:leftChars="0" w:firstLine="0" w:firstLineChars="0"/>
        <w:rPr>
          <w:rFonts w:hint="eastAsia"/>
          <w:color w:val="auto"/>
        </w:rPr>
      </w:pPr>
    </w:p>
    <w:p w14:paraId="7C120233">
      <w:pPr>
        <w:pStyle w:val="63"/>
        <w:ind w:left="0" w:leftChars="0" w:firstLine="0" w:firstLineChars="0"/>
        <w:rPr>
          <w:rFonts w:hint="eastAsia"/>
          <w:color w:val="auto"/>
        </w:rPr>
      </w:pPr>
    </w:p>
    <w:p w14:paraId="79F242AF">
      <w:pPr>
        <w:pStyle w:val="63"/>
        <w:ind w:left="0" w:leftChars="0" w:firstLine="0" w:firstLineChars="0"/>
        <w:rPr>
          <w:rFonts w:hint="eastAsia"/>
          <w:color w:val="auto"/>
        </w:rPr>
      </w:pPr>
    </w:p>
    <w:p w14:paraId="61610BE0">
      <w:pPr>
        <w:pStyle w:val="63"/>
        <w:ind w:left="0" w:leftChars="0" w:firstLine="0" w:firstLineChars="0"/>
        <w:rPr>
          <w:rFonts w:hint="eastAsia"/>
          <w:color w:val="auto"/>
        </w:rPr>
      </w:pPr>
    </w:p>
    <w:p w14:paraId="01EBF53E">
      <w:pPr>
        <w:pStyle w:val="63"/>
        <w:ind w:left="0" w:leftChars="0" w:firstLine="0" w:firstLineChars="0"/>
        <w:rPr>
          <w:rFonts w:hint="eastAsia"/>
          <w:color w:val="auto"/>
        </w:rPr>
      </w:pPr>
    </w:p>
    <w:p w14:paraId="510820EA">
      <w:pPr>
        <w:pStyle w:val="63"/>
        <w:ind w:left="0" w:leftChars="0" w:firstLine="0" w:firstLineChars="0"/>
        <w:rPr>
          <w:rFonts w:hint="eastAsia"/>
          <w:color w:val="auto"/>
        </w:rPr>
      </w:pPr>
    </w:p>
    <w:p w14:paraId="4ECE3F25">
      <w:pPr>
        <w:pStyle w:val="63"/>
        <w:ind w:left="0" w:leftChars="0" w:firstLine="0" w:firstLineChars="0"/>
        <w:rPr>
          <w:rFonts w:hint="eastAsia"/>
          <w:color w:val="auto"/>
        </w:rPr>
      </w:pPr>
    </w:p>
    <w:p w14:paraId="4EC3144B">
      <w:pPr>
        <w:pStyle w:val="63"/>
        <w:ind w:left="0" w:leftChars="0" w:firstLine="0" w:firstLineChars="0"/>
        <w:rPr>
          <w:rFonts w:hint="eastAsia"/>
          <w:color w:val="auto"/>
        </w:rPr>
      </w:pPr>
    </w:p>
    <w:p w14:paraId="43444ADF">
      <w:pPr>
        <w:pStyle w:val="63"/>
        <w:ind w:left="0" w:leftChars="0" w:firstLine="0" w:firstLineChars="0"/>
        <w:rPr>
          <w:rFonts w:hint="eastAsia"/>
          <w:color w:val="auto"/>
        </w:rPr>
      </w:pPr>
    </w:p>
    <w:p w14:paraId="2D780855">
      <w:pPr>
        <w:jc w:val="center"/>
        <w:rPr>
          <w:b/>
          <w:bCs/>
          <w:color w:val="auto"/>
        </w:rPr>
      </w:pPr>
      <w:r>
        <w:rPr>
          <w:rFonts w:hint="eastAsia"/>
          <w:b/>
          <w:bCs/>
          <w:color w:val="auto"/>
          <w:lang w:val="en-US" w:eastAsia="zh-CN"/>
        </w:rPr>
        <w:t>四</w:t>
      </w:r>
      <w:r>
        <w:rPr>
          <w:rFonts w:hint="eastAsia"/>
          <w:b/>
          <w:bCs/>
          <w:color w:val="auto"/>
        </w:rPr>
        <w:t>、供应商承诺书</w:t>
      </w:r>
    </w:p>
    <w:p w14:paraId="51384042">
      <w:pPr>
        <w:spacing w:line="500" w:lineRule="exact"/>
        <w:ind w:firstLine="570" w:firstLineChars="200"/>
        <w:rPr>
          <w:color w:val="auto"/>
        </w:rPr>
      </w:pPr>
      <w:r>
        <w:rPr>
          <w:color w:val="auto"/>
        </w:rPr>
        <w:t>未签署下列承诺书的，其责任由</w:t>
      </w:r>
      <w:r>
        <w:rPr>
          <w:rFonts w:hint="eastAsia"/>
          <w:color w:val="auto"/>
        </w:rPr>
        <w:t>供应商</w:t>
      </w:r>
      <w:r>
        <w:rPr>
          <w:color w:val="auto"/>
        </w:rPr>
        <w:t>自行承担。</w:t>
      </w:r>
    </w:p>
    <w:p w14:paraId="21C8BC4B">
      <w:pPr>
        <w:spacing w:before="190" w:beforeLines="50" w:line="500" w:lineRule="exact"/>
        <w:ind w:firstLine="570" w:firstLineChars="200"/>
        <w:jc w:val="center"/>
        <w:rPr>
          <w:b/>
          <w:color w:val="auto"/>
        </w:rPr>
      </w:pPr>
      <w:r>
        <w:rPr>
          <w:rFonts w:hint="eastAsia"/>
          <w:b/>
          <w:color w:val="auto"/>
        </w:rPr>
        <w:t>（</w:t>
      </w:r>
      <w:r>
        <w:rPr>
          <w:b/>
          <w:color w:val="auto"/>
        </w:rPr>
        <w:t>一</w:t>
      </w:r>
      <w:r>
        <w:rPr>
          <w:rFonts w:hint="eastAsia"/>
          <w:b/>
          <w:color w:val="auto"/>
        </w:rPr>
        <w:t>）</w:t>
      </w:r>
      <w:r>
        <w:rPr>
          <w:b/>
          <w:color w:val="auto"/>
        </w:rPr>
        <w:t>质量安全责任承诺书</w:t>
      </w:r>
    </w:p>
    <w:p w14:paraId="23541BBE">
      <w:pPr>
        <w:spacing w:line="500" w:lineRule="exact"/>
        <w:ind w:firstLine="570" w:firstLineChars="200"/>
        <w:rPr>
          <w:color w:val="auto"/>
        </w:rPr>
      </w:pPr>
      <w:r>
        <w:rPr>
          <w:color w:val="auto"/>
        </w:rPr>
        <w:t>为保证本采购项目顺利进行，作为谈判</w:t>
      </w:r>
      <w:r>
        <w:rPr>
          <w:rFonts w:hint="eastAsia"/>
          <w:color w:val="auto"/>
        </w:rPr>
        <w:t>供应商</w:t>
      </w:r>
      <w:r>
        <w:rPr>
          <w:color w:val="auto"/>
        </w:rPr>
        <w:t>，现郑重承诺：</w:t>
      </w:r>
    </w:p>
    <w:p w14:paraId="66B31234">
      <w:pPr>
        <w:spacing w:line="500" w:lineRule="exact"/>
        <w:ind w:firstLine="570" w:firstLineChars="200"/>
        <w:rPr>
          <w:rFonts w:ascii="华文仿宋" w:hAnsi="华文仿宋" w:cs="华文仿宋"/>
          <w:color w:val="auto"/>
        </w:rPr>
      </w:pPr>
      <w:r>
        <w:rPr>
          <w:color w:val="auto"/>
        </w:rPr>
        <w:t>1、</w:t>
      </w:r>
      <w:r>
        <w:rPr>
          <w:rFonts w:ascii="华文仿宋" w:hAnsi="华文仿宋" w:cs="华文仿宋"/>
          <w:color w:val="auto"/>
        </w:rPr>
        <w:t>我方谈判产品</w:t>
      </w:r>
      <w:r>
        <w:rPr>
          <w:rFonts w:hint="eastAsia" w:ascii="华文仿宋" w:hAnsi="华文仿宋" w:cs="华文仿宋"/>
          <w:color w:val="auto"/>
        </w:rPr>
        <w:t>保证质量可靠、进货渠道正规，符合国家、行业标准合格品要求。</w:t>
      </w:r>
    </w:p>
    <w:p w14:paraId="6D134784">
      <w:pPr>
        <w:spacing w:line="500" w:lineRule="exact"/>
        <w:ind w:firstLine="570" w:firstLineChars="200"/>
        <w:rPr>
          <w:rFonts w:ascii="华文仿宋" w:hAnsi="华文仿宋" w:cs="华文仿宋"/>
          <w:color w:val="auto"/>
        </w:rPr>
      </w:pPr>
      <w:r>
        <w:rPr>
          <w:rFonts w:hint="eastAsia" w:ascii="华文仿宋" w:hAnsi="华文仿宋" w:cs="华文仿宋"/>
          <w:color w:val="auto"/>
        </w:rPr>
        <w:t>2、</w:t>
      </w:r>
      <w:r>
        <w:rPr>
          <w:rFonts w:ascii="华文仿宋" w:hAnsi="华文仿宋" w:cs="华文仿宋"/>
          <w:color w:val="auto"/>
        </w:rPr>
        <w:t>我方将严格按照国家现行相关标准规范，在规定的时限内，保质、保量完成项目全部内容，并向采购人交付合格产品。</w:t>
      </w:r>
    </w:p>
    <w:p w14:paraId="3EEDFBF0">
      <w:pPr>
        <w:spacing w:line="500" w:lineRule="exact"/>
        <w:ind w:firstLine="570" w:firstLineChars="200"/>
        <w:rPr>
          <w:rFonts w:ascii="华文仿宋" w:hAnsi="华文仿宋" w:cs="华文仿宋"/>
          <w:color w:val="auto"/>
        </w:rPr>
      </w:pPr>
      <w:r>
        <w:rPr>
          <w:rFonts w:ascii="华文仿宋" w:hAnsi="华文仿宋" w:cs="华文仿宋"/>
          <w:color w:val="auto"/>
        </w:rPr>
        <w:t>3、对于因产品生产质量以及储存、运输等过程中产生的任何安全事故，我方承担全部责任。</w:t>
      </w:r>
    </w:p>
    <w:p w14:paraId="2C21578A">
      <w:pPr>
        <w:spacing w:line="500" w:lineRule="exact"/>
        <w:ind w:firstLine="570" w:firstLineChars="200"/>
        <w:rPr>
          <w:color w:val="auto"/>
        </w:rPr>
      </w:pPr>
      <w:r>
        <w:rPr>
          <w:rFonts w:ascii="华文仿宋" w:hAnsi="华文仿宋" w:cs="华文仿宋"/>
          <w:color w:val="auto"/>
        </w:rPr>
        <w:t>4、我方提供的货物符合现行的国家、行业、地区、企业标准及要求，我方对提供的货物质量、安全、环保等承担全部责任。</w:t>
      </w:r>
    </w:p>
    <w:p w14:paraId="08233ED1">
      <w:pPr>
        <w:spacing w:line="500" w:lineRule="exact"/>
        <w:ind w:firstLine="570" w:firstLineChars="200"/>
        <w:rPr>
          <w:rFonts w:ascii="华文仿宋" w:hAnsi="华文仿宋" w:cs="华文仿宋"/>
          <w:color w:val="auto"/>
        </w:rPr>
      </w:pPr>
      <w:r>
        <w:rPr>
          <w:rFonts w:hint="eastAsia" w:ascii="华文仿宋" w:hAnsi="华文仿宋" w:cs="华文仿宋"/>
          <w:color w:val="auto"/>
        </w:rPr>
        <w:t>5、我方提供的项目在质保期内出现质量问题予以免费维修或调换。</w:t>
      </w:r>
    </w:p>
    <w:p w14:paraId="2430FC7E">
      <w:pPr>
        <w:spacing w:line="500" w:lineRule="exact"/>
        <w:ind w:firstLine="570" w:firstLineChars="200"/>
        <w:rPr>
          <w:color w:val="auto"/>
        </w:rPr>
      </w:pPr>
    </w:p>
    <w:p w14:paraId="548FE254">
      <w:pPr>
        <w:spacing w:line="500" w:lineRule="exact"/>
        <w:ind w:right="572"/>
        <w:rPr>
          <w:rFonts w:hint="eastAsia"/>
          <w:color w:val="auto"/>
        </w:rPr>
      </w:pPr>
    </w:p>
    <w:p w14:paraId="63C0A5F9">
      <w:pPr>
        <w:spacing w:line="500" w:lineRule="exact"/>
        <w:ind w:right="572"/>
        <w:rPr>
          <w:rFonts w:hint="eastAsia"/>
          <w:color w:val="auto"/>
        </w:rPr>
      </w:pPr>
    </w:p>
    <w:p w14:paraId="474E93F9">
      <w:pPr>
        <w:pStyle w:val="8"/>
        <w:rPr>
          <w:rFonts w:hint="eastAsia"/>
          <w:color w:val="auto"/>
        </w:rPr>
      </w:pPr>
    </w:p>
    <w:p w14:paraId="23D24EE6">
      <w:pPr>
        <w:spacing w:line="500" w:lineRule="exact"/>
        <w:ind w:right="572"/>
        <w:rPr>
          <w:rFonts w:hint="eastAsia"/>
          <w:color w:val="auto"/>
        </w:rPr>
      </w:pPr>
      <w:r>
        <w:rPr>
          <w:rFonts w:hint="eastAsia"/>
          <w:color w:val="auto"/>
        </w:rPr>
        <w:t>供应商名称</w:t>
      </w:r>
      <w:r>
        <w:rPr>
          <w:color w:val="auto"/>
        </w:rPr>
        <w:t>：</w:t>
      </w:r>
      <w:r>
        <w:rPr>
          <w:rFonts w:hint="eastAsia"/>
          <w:color w:val="auto"/>
        </w:rPr>
        <w:t>（加盖公章）</w:t>
      </w:r>
    </w:p>
    <w:p w14:paraId="2BEAF9AA">
      <w:pPr>
        <w:pStyle w:val="8"/>
        <w:rPr>
          <w:rFonts w:hint="eastAsia"/>
          <w:color w:val="auto"/>
        </w:rPr>
      </w:pPr>
    </w:p>
    <w:p w14:paraId="54C05F11">
      <w:pPr>
        <w:spacing w:line="500" w:lineRule="exact"/>
        <w:rPr>
          <w:rFonts w:hint="eastAsia" w:ascii="仿宋" w:hAnsi="仿宋" w:eastAsia="仿宋" w:cs="仿宋"/>
          <w:color w:val="auto"/>
        </w:rPr>
      </w:pPr>
      <w:r>
        <w:rPr>
          <w:rFonts w:hint="eastAsia" w:ascii="仿宋" w:hAnsi="仿宋" w:eastAsia="仿宋" w:cs="仿宋"/>
          <w:color w:val="auto"/>
        </w:rPr>
        <w:t>法定代表人/被授权人（签字或盖章）：</w:t>
      </w:r>
    </w:p>
    <w:p w14:paraId="3F57C308">
      <w:pPr>
        <w:spacing w:line="500" w:lineRule="exact"/>
        <w:ind w:firstLine="570" w:firstLineChars="200"/>
        <w:rPr>
          <w:rFonts w:hint="eastAsia"/>
          <w:color w:val="auto"/>
        </w:rPr>
      </w:pPr>
      <w:r>
        <w:rPr>
          <w:rFonts w:hint="eastAsia"/>
          <w:color w:val="auto"/>
        </w:rPr>
        <w:t xml:space="preserve">                         </w:t>
      </w:r>
    </w:p>
    <w:p w14:paraId="76C91F9E">
      <w:pPr>
        <w:spacing w:line="500" w:lineRule="exact"/>
        <w:ind w:firstLine="570" w:firstLineChars="200"/>
        <w:jc w:val="center"/>
        <w:rPr>
          <w:color w:val="auto"/>
        </w:rPr>
      </w:pPr>
      <w:r>
        <w:rPr>
          <w:rFonts w:hint="eastAsia"/>
          <w:color w:val="auto"/>
        </w:rPr>
        <w:t xml:space="preserve">                            </w:t>
      </w:r>
      <w:r>
        <w:rPr>
          <w:color w:val="auto"/>
        </w:rPr>
        <w:t>日</w:t>
      </w:r>
      <w:r>
        <w:rPr>
          <w:rFonts w:hint="eastAsia"/>
          <w:color w:val="auto"/>
        </w:rPr>
        <w:t xml:space="preserve">  </w:t>
      </w:r>
      <w:r>
        <w:rPr>
          <w:color w:val="auto"/>
        </w:rPr>
        <w:t>期：　　年　月　日</w:t>
      </w:r>
    </w:p>
    <w:p w14:paraId="363A75C6">
      <w:pPr>
        <w:pStyle w:val="28"/>
        <w:ind w:firstLine="186"/>
        <w:rPr>
          <w:color w:val="auto"/>
        </w:rPr>
      </w:pPr>
    </w:p>
    <w:p w14:paraId="68B3FB45">
      <w:pPr>
        <w:spacing w:before="190" w:beforeLines="50" w:line="500" w:lineRule="exact"/>
        <w:ind w:firstLine="570" w:firstLineChars="200"/>
        <w:jc w:val="center"/>
        <w:rPr>
          <w:rFonts w:hint="eastAsia"/>
          <w:b/>
          <w:color w:val="auto"/>
        </w:rPr>
      </w:pPr>
    </w:p>
    <w:p w14:paraId="2A9FF263">
      <w:pPr>
        <w:spacing w:before="190" w:beforeLines="50" w:line="500" w:lineRule="exact"/>
        <w:ind w:firstLine="570" w:firstLineChars="200"/>
        <w:jc w:val="center"/>
        <w:rPr>
          <w:rFonts w:hint="eastAsia"/>
          <w:b/>
          <w:color w:val="auto"/>
        </w:rPr>
      </w:pPr>
    </w:p>
    <w:p w14:paraId="7023F82E">
      <w:pPr>
        <w:spacing w:before="190" w:beforeLines="50" w:line="500" w:lineRule="exact"/>
        <w:ind w:firstLine="570" w:firstLineChars="200"/>
        <w:jc w:val="center"/>
        <w:rPr>
          <w:rFonts w:hint="eastAsia"/>
          <w:b/>
          <w:color w:val="auto"/>
        </w:rPr>
      </w:pPr>
    </w:p>
    <w:p w14:paraId="27A3730F">
      <w:pPr>
        <w:pStyle w:val="64"/>
        <w:rPr>
          <w:rFonts w:hint="eastAsia"/>
          <w:b/>
          <w:color w:val="auto"/>
        </w:rPr>
      </w:pPr>
    </w:p>
    <w:p w14:paraId="5FA4E4FD">
      <w:pPr>
        <w:spacing w:before="190" w:beforeLines="50" w:line="500" w:lineRule="exact"/>
        <w:jc w:val="center"/>
        <w:rPr>
          <w:color w:val="auto"/>
        </w:rPr>
      </w:pPr>
      <w:r>
        <w:rPr>
          <w:rFonts w:hint="eastAsia"/>
          <w:b/>
          <w:color w:val="auto"/>
        </w:rPr>
        <w:t>（</w:t>
      </w:r>
      <w:r>
        <w:rPr>
          <w:b/>
          <w:color w:val="auto"/>
        </w:rPr>
        <w:t>二</w:t>
      </w:r>
      <w:r>
        <w:rPr>
          <w:rFonts w:hint="eastAsia"/>
          <w:b/>
          <w:color w:val="auto"/>
        </w:rPr>
        <w:t>）拒绝政府采购领域商业贿赂承诺书</w:t>
      </w:r>
    </w:p>
    <w:p w14:paraId="2C2F4F87">
      <w:pPr>
        <w:overflowPunct w:val="0"/>
        <w:topLinePunct/>
        <w:spacing w:line="440" w:lineRule="exact"/>
        <w:jc w:val="center"/>
        <w:rPr>
          <w:rFonts w:ascii="仿宋" w:hAnsi="仿宋" w:eastAsia="仿宋" w:cs="宋体-18030"/>
          <w:bCs/>
          <w:color w:val="auto"/>
        </w:rPr>
      </w:pPr>
      <w:r>
        <w:rPr>
          <w:rFonts w:hint="eastAsia" w:ascii="仿宋" w:hAnsi="仿宋" w:eastAsia="仿宋" w:cs="宋体-18030"/>
          <w:bCs/>
          <w:color w:val="auto"/>
        </w:rPr>
        <w:t>（执行陕财办采管[2006]21号文件）</w:t>
      </w:r>
    </w:p>
    <w:p w14:paraId="67FC9297">
      <w:pPr>
        <w:spacing w:line="500" w:lineRule="exact"/>
        <w:ind w:firstLine="570" w:firstLineChars="200"/>
        <w:rPr>
          <w:color w:val="auto"/>
        </w:rPr>
      </w:pPr>
      <w:r>
        <w:rPr>
          <w:rFonts w:hint="eastAsia"/>
          <w:color w:val="auto"/>
        </w:rPr>
        <w:t>为响应党中央、国务院关于治理政府采购领域商业贿赂行为的号召，我公司在此庄严承诺：</w:t>
      </w:r>
    </w:p>
    <w:p w14:paraId="213AE66D">
      <w:pPr>
        <w:spacing w:line="500" w:lineRule="exact"/>
        <w:ind w:firstLine="570" w:firstLineChars="200"/>
        <w:rPr>
          <w:color w:val="auto"/>
        </w:rPr>
      </w:pPr>
      <w:r>
        <w:rPr>
          <w:rFonts w:hint="eastAsia"/>
          <w:color w:val="auto"/>
        </w:rPr>
        <w:t>1、在参与政府采购活动中遵纪守法、诚信经营、公平竞标。</w:t>
      </w:r>
    </w:p>
    <w:p w14:paraId="49571D34">
      <w:pPr>
        <w:spacing w:line="500" w:lineRule="exact"/>
        <w:ind w:firstLine="570" w:firstLineChars="200"/>
        <w:rPr>
          <w:color w:val="auto"/>
        </w:rPr>
      </w:pPr>
      <w:r>
        <w:rPr>
          <w:rFonts w:hint="eastAsia"/>
          <w:color w:val="auto"/>
        </w:rPr>
        <w:t>2、不向政府采购人、采购代理机构和政府采购评审专家进行任何形式的商业贿赂以谋取交易机会。</w:t>
      </w:r>
    </w:p>
    <w:p w14:paraId="047A56A3">
      <w:pPr>
        <w:spacing w:line="500" w:lineRule="exact"/>
        <w:ind w:firstLine="570" w:firstLineChars="200"/>
        <w:rPr>
          <w:color w:val="auto"/>
        </w:rPr>
      </w:pPr>
      <w:r>
        <w:rPr>
          <w:rFonts w:hint="eastAsia"/>
          <w:color w:val="auto"/>
        </w:rPr>
        <w:t>3、不向政府采购人和采购代理机构提供虚假资质文件或采用虚假应标方式参与政府采购市场竞争并谋取中标、成交。</w:t>
      </w:r>
    </w:p>
    <w:p w14:paraId="0F1A5F7E">
      <w:pPr>
        <w:spacing w:line="500" w:lineRule="exact"/>
        <w:ind w:firstLine="570" w:firstLineChars="200"/>
        <w:rPr>
          <w:color w:val="auto"/>
        </w:rPr>
      </w:pPr>
      <w:r>
        <w:rPr>
          <w:rFonts w:hint="eastAsia"/>
          <w:color w:val="auto"/>
        </w:rPr>
        <w:t>4、不采取“围标、陪标”等商业欺诈手段获得政府采购定单。</w:t>
      </w:r>
    </w:p>
    <w:p w14:paraId="64D111CB">
      <w:pPr>
        <w:spacing w:line="500" w:lineRule="exact"/>
        <w:ind w:firstLine="570" w:firstLineChars="200"/>
        <w:rPr>
          <w:color w:val="auto"/>
        </w:rPr>
      </w:pPr>
      <w:r>
        <w:rPr>
          <w:rFonts w:hint="eastAsia"/>
          <w:color w:val="auto"/>
        </w:rPr>
        <w:t>5、不采取不正当手段诋毁、排挤其他供应商。</w:t>
      </w:r>
    </w:p>
    <w:p w14:paraId="6548509C">
      <w:pPr>
        <w:spacing w:line="500" w:lineRule="exact"/>
        <w:ind w:firstLine="570" w:firstLineChars="200"/>
        <w:rPr>
          <w:color w:val="auto"/>
        </w:rPr>
      </w:pPr>
      <w:r>
        <w:rPr>
          <w:rFonts w:hint="eastAsia"/>
          <w:color w:val="auto"/>
        </w:rPr>
        <w:t>6、不在提供商品和服务时“偷梁换柱、以次充好”损害采购人的合法权益。</w:t>
      </w:r>
    </w:p>
    <w:p w14:paraId="78609D63">
      <w:pPr>
        <w:spacing w:line="500" w:lineRule="exact"/>
        <w:ind w:firstLine="570" w:firstLineChars="200"/>
        <w:rPr>
          <w:color w:val="auto"/>
        </w:rPr>
      </w:pPr>
      <w:r>
        <w:rPr>
          <w:rFonts w:hint="eastAsia"/>
          <w:color w:val="auto"/>
        </w:rPr>
        <w:t>7、不与采购人、采购代理机构政府采购评审专家或其它供应商恶意串通，进行质疑和投诉，维护政府采购市场秩序。</w:t>
      </w:r>
    </w:p>
    <w:p w14:paraId="0503DFB5">
      <w:pPr>
        <w:spacing w:line="500" w:lineRule="exact"/>
        <w:ind w:firstLine="570" w:firstLineChars="200"/>
        <w:rPr>
          <w:color w:val="auto"/>
        </w:rPr>
      </w:pPr>
      <w:r>
        <w:rPr>
          <w:rFonts w:hint="eastAsia"/>
          <w:color w:val="auto"/>
        </w:rPr>
        <w:t>8、尊重和接受政府采购监督管理部门的监督和政府采购代理机构招标采购要求，承担因违约行为给采购人造成的损失。</w:t>
      </w:r>
    </w:p>
    <w:p w14:paraId="17DFB9EF">
      <w:pPr>
        <w:spacing w:line="500" w:lineRule="exact"/>
        <w:ind w:firstLine="570" w:firstLineChars="200"/>
        <w:rPr>
          <w:color w:val="auto"/>
        </w:rPr>
      </w:pPr>
      <w:r>
        <w:rPr>
          <w:rFonts w:hint="eastAsia"/>
          <w:color w:val="auto"/>
        </w:rPr>
        <w:t>9、不发生其他有悖于政府采购公开、公平、公正和诚信原则的行为。</w:t>
      </w:r>
    </w:p>
    <w:p w14:paraId="09D0994A">
      <w:pPr>
        <w:spacing w:line="500" w:lineRule="exact"/>
        <w:rPr>
          <w:color w:val="auto"/>
        </w:rPr>
      </w:pPr>
    </w:p>
    <w:p w14:paraId="50785C61">
      <w:pPr>
        <w:spacing w:line="500" w:lineRule="exact"/>
        <w:ind w:right="572"/>
        <w:rPr>
          <w:color w:val="auto"/>
        </w:rPr>
      </w:pPr>
    </w:p>
    <w:p w14:paraId="016E4D4C">
      <w:pPr>
        <w:spacing w:line="500" w:lineRule="exact"/>
        <w:ind w:right="572"/>
        <w:rPr>
          <w:color w:val="auto"/>
        </w:rPr>
      </w:pPr>
      <w:r>
        <w:rPr>
          <w:rFonts w:hint="eastAsia"/>
          <w:color w:val="auto"/>
        </w:rPr>
        <w:t>供应商全称：（公章）</w:t>
      </w:r>
    </w:p>
    <w:p w14:paraId="3906ED71">
      <w:pPr>
        <w:pStyle w:val="8"/>
        <w:rPr>
          <w:color w:val="auto"/>
        </w:rPr>
      </w:pPr>
    </w:p>
    <w:p w14:paraId="021CEBDD">
      <w:pPr>
        <w:spacing w:line="500" w:lineRule="exact"/>
        <w:rPr>
          <w:rFonts w:ascii="仿宋" w:hAnsi="仿宋" w:eastAsia="仿宋" w:cs="仿宋"/>
          <w:color w:val="auto"/>
        </w:rPr>
      </w:pPr>
      <w:r>
        <w:rPr>
          <w:rFonts w:hint="eastAsia" w:ascii="仿宋" w:hAnsi="仿宋" w:eastAsia="仿宋" w:cs="仿宋"/>
          <w:color w:val="auto"/>
        </w:rPr>
        <w:t>法定代表人或被授权人（签字）：</w:t>
      </w:r>
    </w:p>
    <w:p w14:paraId="222FB689">
      <w:pPr>
        <w:spacing w:line="500" w:lineRule="exact"/>
        <w:ind w:firstLine="570" w:firstLineChars="200"/>
        <w:jc w:val="center"/>
        <w:rPr>
          <w:color w:val="auto"/>
        </w:rPr>
      </w:pPr>
      <w:r>
        <w:rPr>
          <w:rFonts w:hint="eastAsia"/>
          <w:color w:val="auto"/>
        </w:rPr>
        <w:t xml:space="preserve">                          </w:t>
      </w:r>
    </w:p>
    <w:p w14:paraId="4B5698DF">
      <w:pPr>
        <w:spacing w:line="500" w:lineRule="exact"/>
        <w:ind w:firstLine="570" w:firstLineChars="200"/>
        <w:jc w:val="center"/>
        <w:rPr>
          <w:rFonts w:hint="eastAsia" w:ascii="宋体" w:hAnsi="宋体"/>
          <w:b/>
          <w:bCs/>
          <w:color w:val="auto"/>
          <w:sz w:val="32"/>
          <w:szCs w:val="32"/>
        </w:rPr>
      </w:pPr>
      <w:r>
        <w:rPr>
          <w:rFonts w:hint="eastAsia"/>
          <w:color w:val="auto"/>
        </w:rPr>
        <w:t xml:space="preserve">                                 　　年　 月　 日</w:t>
      </w:r>
      <w:r>
        <w:rPr>
          <w:rFonts w:ascii="宋体" w:hAnsi="宋体" w:eastAsia="宋体" w:cs="宋体"/>
          <w:color w:val="auto"/>
          <w:sz w:val="21"/>
          <w:szCs w:val="21"/>
        </w:rPr>
        <w:t xml:space="preserve"> </w:t>
      </w:r>
    </w:p>
    <w:bookmarkEnd w:id="76"/>
    <w:bookmarkEnd w:id="77"/>
    <w:bookmarkEnd w:id="78"/>
    <w:bookmarkEnd w:id="79"/>
    <w:bookmarkEnd w:id="80"/>
    <w:p w14:paraId="1F389DC7">
      <w:pPr>
        <w:tabs>
          <w:tab w:val="right" w:pos="9070"/>
        </w:tabs>
        <w:spacing w:line="500" w:lineRule="exact"/>
        <w:jc w:val="both"/>
        <w:rPr>
          <w:rFonts w:hint="eastAsia"/>
          <w:b/>
          <w:color w:val="auto"/>
        </w:rPr>
      </w:pPr>
      <w:bookmarkStart w:id="81" w:name="_Toc10199"/>
      <w:bookmarkStart w:id="82" w:name="_Toc30496"/>
      <w:bookmarkStart w:id="83" w:name="_Toc14203"/>
      <w:bookmarkStart w:id="84" w:name="_Toc18740"/>
      <w:bookmarkStart w:id="85" w:name="_Toc14180"/>
    </w:p>
    <w:p w14:paraId="5B3FFE57">
      <w:pPr>
        <w:tabs>
          <w:tab w:val="right" w:pos="9070"/>
        </w:tabs>
        <w:spacing w:line="500" w:lineRule="exact"/>
        <w:jc w:val="both"/>
        <w:rPr>
          <w:rFonts w:hint="eastAsia"/>
          <w:b/>
          <w:color w:val="auto"/>
        </w:rPr>
      </w:pPr>
    </w:p>
    <w:p w14:paraId="5F7AD705">
      <w:pPr>
        <w:tabs>
          <w:tab w:val="right" w:pos="9070"/>
        </w:tabs>
        <w:spacing w:line="500" w:lineRule="exact"/>
        <w:jc w:val="center"/>
        <w:rPr>
          <w:rFonts w:hint="eastAsia"/>
          <w:b/>
          <w:color w:val="auto"/>
        </w:rPr>
      </w:pPr>
      <w:r>
        <w:rPr>
          <w:rFonts w:hint="eastAsia"/>
          <w:b/>
          <w:color w:val="auto"/>
          <w:lang w:eastAsia="zh-CN"/>
        </w:rPr>
        <w:t>（</w:t>
      </w:r>
      <w:r>
        <w:rPr>
          <w:rFonts w:hint="eastAsia"/>
          <w:b/>
          <w:color w:val="auto"/>
          <w:lang w:val="en-US" w:eastAsia="zh-CN"/>
        </w:rPr>
        <w:t>三</w:t>
      </w:r>
      <w:r>
        <w:rPr>
          <w:rFonts w:hint="eastAsia"/>
          <w:b/>
          <w:color w:val="auto"/>
          <w:lang w:eastAsia="zh-CN"/>
        </w:rPr>
        <w:t>）</w:t>
      </w:r>
      <w:r>
        <w:rPr>
          <w:rFonts w:hint="eastAsia"/>
          <w:b/>
          <w:color w:val="auto"/>
        </w:rPr>
        <w:t>产品合法渠道来源承诺函</w:t>
      </w:r>
    </w:p>
    <w:p w14:paraId="15DFC62A">
      <w:pPr>
        <w:spacing w:line="500" w:lineRule="exact"/>
        <w:rPr>
          <w:rFonts w:hint="eastAsia" w:cs="Times New Roman"/>
          <w:color w:val="auto"/>
        </w:rPr>
      </w:pPr>
    </w:p>
    <w:p w14:paraId="438238E5">
      <w:pPr>
        <w:spacing w:line="500" w:lineRule="exact"/>
        <w:rPr>
          <w:rFonts w:hint="eastAsia" w:cs="Times New Roman"/>
          <w:color w:val="auto"/>
        </w:rPr>
      </w:pPr>
      <w:r>
        <w:rPr>
          <w:rFonts w:hint="eastAsia" w:cs="Times New Roman"/>
          <w:color w:val="auto"/>
        </w:rPr>
        <w:t>致：</w:t>
      </w:r>
      <w:r>
        <w:rPr>
          <w:rFonts w:hint="eastAsia" w:cs="Times New Roman"/>
          <w:color w:val="auto"/>
          <w:u w:val="single"/>
          <w:lang w:val="en-US" w:eastAsia="zh-CN"/>
        </w:rPr>
        <w:t xml:space="preserve">           （</w:t>
      </w:r>
      <w:r>
        <w:rPr>
          <w:rFonts w:hint="eastAsia" w:cs="Times New Roman"/>
          <w:color w:val="auto"/>
          <w:u w:val="single"/>
        </w:rPr>
        <w:t>采购单位</w:t>
      </w:r>
      <w:r>
        <w:rPr>
          <w:rFonts w:hint="eastAsia" w:cs="Times New Roman"/>
          <w:color w:val="auto"/>
          <w:u w:val="single"/>
          <w:lang w:val="en-US" w:eastAsia="zh-CN"/>
        </w:rPr>
        <w:t>）</w:t>
      </w:r>
    </w:p>
    <w:p w14:paraId="2B52CA3A">
      <w:pPr>
        <w:spacing w:line="500" w:lineRule="exact"/>
        <w:ind w:firstLine="855" w:firstLineChars="300"/>
        <w:rPr>
          <w:rFonts w:hint="eastAsia" w:cs="Times New Roman"/>
          <w:color w:val="auto"/>
        </w:rPr>
      </w:pPr>
      <w:r>
        <w:rPr>
          <w:rFonts w:hint="eastAsia" w:cs="Times New Roman"/>
          <w:color w:val="auto"/>
        </w:rPr>
        <w:t>本单位就本项目所投全部产品郑重承诺：</w:t>
      </w:r>
    </w:p>
    <w:p w14:paraId="0CAD87B5">
      <w:pPr>
        <w:spacing w:line="500" w:lineRule="exact"/>
        <w:ind w:firstLine="570" w:firstLineChars="200"/>
        <w:rPr>
          <w:rFonts w:hint="eastAsia" w:cs="Times New Roman"/>
          <w:color w:val="auto"/>
        </w:rPr>
      </w:pPr>
      <w:r>
        <w:rPr>
          <w:rFonts w:hint="eastAsia" w:cs="Times New Roman"/>
          <w:color w:val="auto"/>
        </w:rPr>
        <w:t>所投所有</w:t>
      </w:r>
      <w:r>
        <w:rPr>
          <w:rFonts w:hint="eastAsia" w:cs="Times New Roman"/>
          <w:color w:val="auto"/>
          <w:lang w:val="en-US" w:eastAsia="zh-CN"/>
        </w:rPr>
        <w:t>产品</w:t>
      </w:r>
      <w:r>
        <w:rPr>
          <w:rFonts w:hint="eastAsia" w:cs="Times New Roman"/>
          <w:color w:val="auto"/>
          <w:lang w:eastAsia="zh-CN"/>
        </w:rPr>
        <w:t>（</w:t>
      </w:r>
      <w:r>
        <w:rPr>
          <w:rFonts w:hint="eastAsia" w:cs="Times New Roman"/>
          <w:color w:val="auto"/>
          <w:u w:val="single"/>
          <w:lang w:val="en-US" w:eastAsia="zh-CN"/>
        </w:rPr>
        <w:t xml:space="preserve">       </w:t>
      </w:r>
      <w:r>
        <w:rPr>
          <w:rFonts w:hint="eastAsia" w:cs="Times New Roman"/>
          <w:color w:val="auto"/>
          <w:lang w:val="en-US" w:eastAsia="zh-CN"/>
        </w:rPr>
        <w:t>品牌，型号：</w:t>
      </w:r>
      <w:r>
        <w:rPr>
          <w:rFonts w:hint="eastAsia" w:cs="Times New Roman"/>
          <w:color w:val="auto"/>
          <w:u w:val="single"/>
          <w:lang w:val="en-US" w:eastAsia="zh-CN"/>
        </w:rPr>
        <w:t xml:space="preserve">            </w:t>
      </w:r>
      <w:r>
        <w:rPr>
          <w:rFonts w:hint="eastAsia" w:cs="Times New Roman"/>
          <w:color w:val="auto"/>
          <w:lang w:eastAsia="zh-CN"/>
        </w:rPr>
        <w:t>）</w:t>
      </w:r>
      <w:r>
        <w:rPr>
          <w:rFonts w:hint="eastAsia" w:cs="Times New Roman"/>
          <w:color w:val="auto"/>
        </w:rPr>
        <w:t>均为品牌原厂全新未拆封正品，具备完整原厂质保服务，非翻新、拆机、串货、假冒、水货产品；</w:t>
      </w:r>
    </w:p>
    <w:p w14:paraId="450CAD1F">
      <w:pPr>
        <w:spacing w:line="500" w:lineRule="exact"/>
        <w:ind w:firstLine="570" w:firstLineChars="200"/>
        <w:rPr>
          <w:rFonts w:hint="eastAsia" w:cs="Times New Roman"/>
          <w:color w:val="auto"/>
        </w:rPr>
      </w:pPr>
      <w:r>
        <w:rPr>
          <w:rFonts w:hint="eastAsia" w:cs="Times New Roman"/>
          <w:color w:val="auto"/>
        </w:rPr>
        <w:t>货物来源于品牌厂商或其授权各级正规经销商、分销渠道，购销链路完整、来源合法；</w:t>
      </w:r>
    </w:p>
    <w:p w14:paraId="6CD044ED">
      <w:pPr>
        <w:spacing w:line="500" w:lineRule="exact"/>
        <w:ind w:firstLine="570" w:firstLineChars="200"/>
        <w:rPr>
          <w:rFonts w:hint="eastAsia" w:cs="Times New Roman"/>
          <w:color w:val="auto"/>
        </w:rPr>
      </w:pPr>
      <w:r>
        <w:rPr>
          <w:rFonts w:hint="eastAsia" w:cs="Times New Roman"/>
          <w:color w:val="auto"/>
        </w:rPr>
        <w:t>若采购人中标后到货验收需要，我方将无条件提供对应批次产品进货增值税发票、经销协议、分销出库单、厂家渠道备案证明等任一或组合材料，用于核验供货渠道；</w:t>
      </w:r>
    </w:p>
    <w:p w14:paraId="53F9359A">
      <w:pPr>
        <w:spacing w:line="500" w:lineRule="exact"/>
        <w:ind w:firstLine="570" w:firstLineChars="200"/>
        <w:rPr>
          <w:rFonts w:hint="eastAsia" w:cs="Times New Roman"/>
          <w:color w:val="auto"/>
        </w:rPr>
      </w:pPr>
      <w:r>
        <w:rPr>
          <w:rFonts w:hint="eastAsia" w:cs="Times New Roman"/>
          <w:color w:val="auto"/>
        </w:rPr>
        <w:t>如承诺内容不实，自愿承担投标无效、取消中标/成交资格，并承担由此产生的全部经济损失与政府采购违法处罚。</w:t>
      </w:r>
    </w:p>
    <w:p w14:paraId="41939377">
      <w:pPr>
        <w:spacing w:line="500" w:lineRule="exact"/>
        <w:ind w:firstLine="570" w:firstLineChars="200"/>
        <w:rPr>
          <w:rFonts w:hint="eastAsia" w:cs="Times New Roman"/>
          <w:color w:val="auto"/>
        </w:rPr>
      </w:pPr>
    </w:p>
    <w:p w14:paraId="7F8EC93E">
      <w:pPr>
        <w:spacing w:line="500" w:lineRule="exact"/>
        <w:ind w:firstLine="570" w:firstLineChars="200"/>
        <w:rPr>
          <w:rFonts w:hint="eastAsia" w:cs="Times New Roman"/>
          <w:color w:val="auto"/>
        </w:rPr>
      </w:pPr>
    </w:p>
    <w:p w14:paraId="427DA851">
      <w:pPr>
        <w:spacing w:line="500" w:lineRule="exact"/>
        <w:ind w:right="572"/>
        <w:rPr>
          <w:color w:val="auto"/>
        </w:rPr>
      </w:pPr>
      <w:r>
        <w:rPr>
          <w:rFonts w:hint="eastAsia"/>
          <w:color w:val="auto"/>
        </w:rPr>
        <w:t>供应商全称：（公章）</w:t>
      </w:r>
    </w:p>
    <w:p w14:paraId="15522CB5">
      <w:pPr>
        <w:spacing w:line="500" w:lineRule="exact"/>
        <w:rPr>
          <w:rFonts w:hint="eastAsia" w:ascii="仿宋" w:hAnsi="仿宋" w:eastAsia="仿宋" w:cs="仿宋"/>
          <w:color w:val="auto"/>
        </w:rPr>
      </w:pPr>
    </w:p>
    <w:p w14:paraId="67E72CBF">
      <w:pPr>
        <w:spacing w:line="500" w:lineRule="exact"/>
        <w:rPr>
          <w:rFonts w:ascii="仿宋" w:hAnsi="仿宋" w:eastAsia="仿宋" w:cs="仿宋"/>
          <w:color w:val="auto"/>
        </w:rPr>
      </w:pPr>
      <w:r>
        <w:rPr>
          <w:rFonts w:hint="eastAsia" w:ascii="仿宋" w:hAnsi="仿宋" w:eastAsia="仿宋" w:cs="仿宋"/>
          <w:color w:val="auto"/>
        </w:rPr>
        <w:t>法定代表人或被授权人（签字）：</w:t>
      </w:r>
    </w:p>
    <w:p w14:paraId="2C7976E8">
      <w:pPr>
        <w:spacing w:line="500" w:lineRule="exact"/>
        <w:ind w:firstLine="570" w:firstLineChars="200"/>
        <w:rPr>
          <w:rFonts w:hint="eastAsia" w:cs="Times New Roman"/>
          <w:color w:val="auto"/>
        </w:rPr>
      </w:pPr>
    </w:p>
    <w:p w14:paraId="48758E5F">
      <w:pPr>
        <w:spacing w:line="500" w:lineRule="exact"/>
        <w:ind w:firstLine="570" w:firstLineChars="200"/>
        <w:rPr>
          <w:rFonts w:hint="eastAsia" w:cs="Times New Roman"/>
          <w:color w:val="auto"/>
        </w:rPr>
      </w:pPr>
    </w:p>
    <w:p w14:paraId="3F2477DD">
      <w:pPr>
        <w:spacing w:line="500" w:lineRule="exact"/>
        <w:ind w:firstLine="4845" w:firstLineChars="1700"/>
        <w:jc w:val="left"/>
        <w:rPr>
          <w:rFonts w:hint="eastAsia" w:cs="Times New Roman"/>
          <w:color w:val="auto"/>
        </w:rPr>
      </w:pPr>
      <w:r>
        <w:rPr>
          <w:rFonts w:hint="eastAsia" w:cs="Times New Roman"/>
          <w:color w:val="auto"/>
        </w:rPr>
        <w:t>日期：</w:t>
      </w:r>
      <w:r>
        <w:rPr>
          <w:rFonts w:hint="eastAsia" w:cs="Times New Roman"/>
          <w:color w:val="auto"/>
          <w:lang w:val="en-US" w:eastAsia="zh-CN"/>
        </w:rPr>
        <w:t xml:space="preserve">    </w:t>
      </w:r>
      <w:r>
        <w:rPr>
          <w:rFonts w:hint="eastAsia" w:cs="Times New Roman"/>
          <w:color w:val="auto"/>
        </w:rPr>
        <w:t>年</w:t>
      </w:r>
      <w:r>
        <w:rPr>
          <w:rFonts w:hint="eastAsia" w:cs="Times New Roman"/>
          <w:color w:val="auto"/>
          <w:lang w:val="en-US" w:eastAsia="zh-CN"/>
        </w:rPr>
        <w:t xml:space="preserve">   </w:t>
      </w:r>
      <w:r>
        <w:rPr>
          <w:rFonts w:hint="eastAsia" w:cs="Times New Roman"/>
          <w:color w:val="auto"/>
        </w:rPr>
        <w:t>月</w:t>
      </w:r>
      <w:r>
        <w:rPr>
          <w:rFonts w:hint="eastAsia" w:cs="Times New Roman"/>
          <w:color w:val="auto"/>
          <w:lang w:val="en-US" w:eastAsia="zh-CN"/>
        </w:rPr>
        <w:t xml:space="preserve">   </w:t>
      </w:r>
      <w:r>
        <w:rPr>
          <w:rFonts w:hint="eastAsia" w:cs="Times New Roman"/>
          <w:color w:val="auto"/>
        </w:rPr>
        <w:t>日</w:t>
      </w:r>
    </w:p>
    <w:p w14:paraId="0A878E7D">
      <w:pPr>
        <w:spacing w:line="500" w:lineRule="exact"/>
        <w:ind w:firstLine="570" w:firstLineChars="200"/>
        <w:rPr>
          <w:rFonts w:hint="eastAsia" w:cs="Times New Roman"/>
          <w:color w:val="auto"/>
          <w:lang w:val="en-US" w:eastAsia="zh-CN"/>
        </w:rPr>
      </w:pPr>
    </w:p>
    <w:p w14:paraId="7412A011">
      <w:pPr>
        <w:spacing w:line="500" w:lineRule="exact"/>
        <w:ind w:firstLine="570" w:firstLineChars="200"/>
        <w:rPr>
          <w:rFonts w:hint="eastAsia" w:cs="Times New Roman"/>
          <w:color w:val="auto"/>
          <w:lang w:val="en-US" w:eastAsia="zh-CN"/>
        </w:rPr>
      </w:pPr>
    </w:p>
    <w:p w14:paraId="214FA378">
      <w:pPr>
        <w:tabs>
          <w:tab w:val="right" w:pos="9070"/>
        </w:tabs>
        <w:spacing w:line="500" w:lineRule="exact"/>
        <w:jc w:val="center"/>
        <w:rPr>
          <w:rFonts w:hint="eastAsia"/>
          <w:b/>
          <w:color w:val="auto"/>
          <w:lang w:val="en-US" w:eastAsia="zh-CN"/>
        </w:rPr>
      </w:pPr>
    </w:p>
    <w:p w14:paraId="5F2A6711">
      <w:pPr>
        <w:tabs>
          <w:tab w:val="right" w:pos="9070"/>
        </w:tabs>
        <w:spacing w:line="500" w:lineRule="exact"/>
        <w:jc w:val="both"/>
        <w:rPr>
          <w:rFonts w:hint="eastAsia"/>
          <w:b/>
          <w:color w:val="auto"/>
          <w:lang w:val="en-US" w:eastAsia="zh-CN"/>
        </w:rPr>
      </w:pPr>
    </w:p>
    <w:p w14:paraId="74A67938">
      <w:pPr>
        <w:tabs>
          <w:tab w:val="right" w:pos="9070"/>
        </w:tabs>
        <w:spacing w:line="500" w:lineRule="exact"/>
        <w:jc w:val="both"/>
        <w:rPr>
          <w:rFonts w:hint="eastAsia"/>
          <w:b/>
          <w:color w:val="auto"/>
          <w:lang w:val="en-US" w:eastAsia="zh-CN"/>
        </w:rPr>
      </w:pPr>
    </w:p>
    <w:p w14:paraId="2049B3F0">
      <w:pPr>
        <w:spacing w:line="500" w:lineRule="exact"/>
        <w:ind w:firstLine="1950" w:firstLineChars="600"/>
        <w:jc w:val="both"/>
        <w:rPr>
          <w:rFonts w:hint="eastAsia" w:ascii="宋体" w:hAnsi="宋体"/>
          <w:b/>
          <w:bCs/>
          <w:color w:val="auto"/>
          <w:sz w:val="32"/>
          <w:szCs w:val="32"/>
        </w:rPr>
      </w:pPr>
      <w:r>
        <w:rPr>
          <w:rFonts w:hint="eastAsia" w:ascii="宋体" w:hAnsi="宋体"/>
          <w:b/>
          <w:bCs/>
          <w:color w:val="auto"/>
          <w:sz w:val="32"/>
          <w:szCs w:val="32"/>
          <w:lang w:val="en-US" w:eastAsia="zh-CN"/>
        </w:rPr>
        <w:t>五、</w:t>
      </w:r>
      <w:r>
        <w:rPr>
          <w:rFonts w:hint="eastAsia" w:ascii="宋体" w:hAnsi="宋体"/>
          <w:b/>
          <w:bCs/>
          <w:color w:val="auto"/>
          <w:sz w:val="32"/>
          <w:szCs w:val="32"/>
        </w:rPr>
        <w:t>节能环保、环境标志产品明细表</w:t>
      </w:r>
    </w:p>
    <w:p w14:paraId="34BDC18F">
      <w:pPr>
        <w:spacing w:line="500" w:lineRule="exact"/>
        <w:outlineLvl w:val="1"/>
        <w:rPr>
          <w:rFonts w:ascii="华文仿宋" w:hAnsi="华文仿宋"/>
          <w:b/>
          <w:color w:val="auto"/>
        </w:rPr>
      </w:pPr>
      <w:r>
        <w:rPr>
          <w:rFonts w:hint="eastAsia" w:ascii="华文仿宋" w:hAnsi="华文仿宋" w:cs="Arial"/>
          <w:color w:val="auto"/>
          <w:kern w:val="0"/>
        </w:rPr>
        <w:t>项目编号：</w:t>
      </w:r>
    </w:p>
    <w:p w14:paraId="58588ABB">
      <w:pPr>
        <w:spacing w:line="500" w:lineRule="exact"/>
        <w:jc w:val="left"/>
        <w:rPr>
          <w:rFonts w:hint="eastAsia" w:ascii="华文仿宋" w:hAnsi="华文仿宋" w:cs="Arial"/>
          <w:color w:val="auto"/>
          <w:kern w:val="0"/>
        </w:rPr>
      </w:pPr>
      <w:r>
        <w:rPr>
          <w:rFonts w:hint="eastAsia" w:ascii="华文仿宋" w:hAnsi="华文仿宋" w:cs="Arial"/>
          <w:color w:val="auto"/>
          <w:kern w:val="0"/>
        </w:rPr>
        <w:t>项目名称：</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776"/>
      </w:tblGrid>
      <w:tr w14:paraId="7B50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630" w:type="dxa"/>
            <w:noWrap w:val="0"/>
            <w:vAlign w:val="center"/>
          </w:tcPr>
          <w:p w14:paraId="7FB19C2A">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882" w:type="dxa"/>
            <w:noWrap w:val="0"/>
            <w:vAlign w:val="center"/>
          </w:tcPr>
          <w:p w14:paraId="22B5CF3D">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产品</w:t>
            </w:r>
          </w:p>
          <w:p w14:paraId="6CE35C87">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990" w:type="dxa"/>
            <w:noWrap w:val="0"/>
            <w:vAlign w:val="center"/>
          </w:tcPr>
          <w:p w14:paraId="6E27C560">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制造</w:t>
            </w:r>
          </w:p>
          <w:p w14:paraId="17D9D498">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厂家</w:t>
            </w:r>
          </w:p>
        </w:tc>
        <w:tc>
          <w:tcPr>
            <w:tcW w:w="1016" w:type="dxa"/>
            <w:noWrap w:val="0"/>
            <w:vAlign w:val="center"/>
          </w:tcPr>
          <w:p w14:paraId="765B2A36">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规格</w:t>
            </w:r>
          </w:p>
          <w:p w14:paraId="65EB15D0">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型号</w:t>
            </w:r>
          </w:p>
        </w:tc>
        <w:tc>
          <w:tcPr>
            <w:tcW w:w="873" w:type="dxa"/>
            <w:noWrap w:val="0"/>
            <w:vAlign w:val="center"/>
          </w:tcPr>
          <w:p w14:paraId="5823254F">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类别</w:t>
            </w:r>
          </w:p>
        </w:tc>
        <w:tc>
          <w:tcPr>
            <w:tcW w:w="1069" w:type="dxa"/>
            <w:noWrap w:val="0"/>
            <w:vAlign w:val="center"/>
          </w:tcPr>
          <w:p w14:paraId="7B3A722F">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认证证书编号</w:t>
            </w:r>
          </w:p>
        </w:tc>
        <w:tc>
          <w:tcPr>
            <w:tcW w:w="717" w:type="dxa"/>
            <w:noWrap w:val="0"/>
            <w:vAlign w:val="center"/>
          </w:tcPr>
          <w:p w14:paraId="3E0BDEBE">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757" w:type="dxa"/>
            <w:noWrap w:val="0"/>
            <w:vAlign w:val="center"/>
          </w:tcPr>
          <w:p w14:paraId="4911B619">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单价</w:t>
            </w:r>
          </w:p>
        </w:tc>
        <w:tc>
          <w:tcPr>
            <w:tcW w:w="756" w:type="dxa"/>
            <w:noWrap w:val="0"/>
            <w:vAlign w:val="center"/>
          </w:tcPr>
          <w:p w14:paraId="4D6E67F7">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总价</w:t>
            </w:r>
          </w:p>
        </w:tc>
        <w:tc>
          <w:tcPr>
            <w:tcW w:w="776" w:type="dxa"/>
            <w:noWrap w:val="0"/>
            <w:vAlign w:val="center"/>
          </w:tcPr>
          <w:p w14:paraId="5CC7483B">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72DA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47E88346">
            <w:pPr>
              <w:adjustRightInd w:val="0"/>
              <w:snapToGrid w:val="0"/>
              <w:spacing w:line="300" w:lineRule="exact"/>
              <w:rPr>
                <w:rFonts w:hint="eastAsia" w:ascii="仿宋" w:hAnsi="仿宋" w:eastAsia="仿宋" w:cs="仿宋"/>
                <w:color w:val="auto"/>
                <w:sz w:val="24"/>
                <w:szCs w:val="24"/>
              </w:rPr>
            </w:pPr>
          </w:p>
        </w:tc>
        <w:tc>
          <w:tcPr>
            <w:tcW w:w="882" w:type="dxa"/>
            <w:noWrap w:val="0"/>
            <w:vAlign w:val="top"/>
          </w:tcPr>
          <w:p w14:paraId="17BE01C4">
            <w:pPr>
              <w:adjustRightInd w:val="0"/>
              <w:snapToGrid w:val="0"/>
              <w:spacing w:line="300" w:lineRule="exact"/>
              <w:rPr>
                <w:rFonts w:hint="eastAsia" w:ascii="仿宋" w:hAnsi="仿宋" w:eastAsia="仿宋" w:cs="仿宋"/>
                <w:color w:val="auto"/>
                <w:sz w:val="24"/>
                <w:szCs w:val="24"/>
              </w:rPr>
            </w:pPr>
          </w:p>
        </w:tc>
        <w:tc>
          <w:tcPr>
            <w:tcW w:w="990" w:type="dxa"/>
            <w:noWrap w:val="0"/>
            <w:vAlign w:val="top"/>
          </w:tcPr>
          <w:p w14:paraId="089B7DC6">
            <w:pPr>
              <w:adjustRightInd w:val="0"/>
              <w:snapToGrid w:val="0"/>
              <w:spacing w:line="300" w:lineRule="exact"/>
              <w:rPr>
                <w:rFonts w:hint="eastAsia" w:ascii="仿宋" w:hAnsi="仿宋" w:eastAsia="仿宋" w:cs="仿宋"/>
                <w:color w:val="auto"/>
                <w:sz w:val="24"/>
                <w:szCs w:val="24"/>
              </w:rPr>
            </w:pPr>
          </w:p>
        </w:tc>
        <w:tc>
          <w:tcPr>
            <w:tcW w:w="1016" w:type="dxa"/>
            <w:noWrap w:val="0"/>
            <w:vAlign w:val="top"/>
          </w:tcPr>
          <w:p w14:paraId="67D96B8B">
            <w:pPr>
              <w:adjustRightInd w:val="0"/>
              <w:snapToGrid w:val="0"/>
              <w:spacing w:line="300" w:lineRule="exact"/>
              <w:rPr>
                <w:rFonts w:hint="eastAsia" w:ascii="仿宋" w:hAnsi="仿宋" w:eastAsia="仿宋" w:cs="仿宋"/>
                <w:color w:val="auto"/>
                <w:sz w:val="24"/>
                <w:szCs w:val="24"/>
              </w:rPr>
            </w:pPr>
          </w:p>
        </w:tc>
        <w:tc>
          <w:tcPr>
            <w:tcW w:w="873" w:type="dxa"/>
            <w:noWrap w:val="0"/>
            <w:vAlign w:val="top"/>
          </w:tcPr>
          <w:p w14:paraId="04E25D43">
            <w:pPr>
              <w:adjustRightInd w:val="0"/>
              <w:snapToGrid w:val="0"/>
              <w:spacing w:line="300" w:lineRule="exact"/>
              <w:rPr>
                <w:rFonts w:hint="eastAsia" w:ascii="仿宋" w:hAnsi="仿宋" w:eastAsia="仿宋" w:cs="仿宋"/>
                <w:color w:val="auto"/>
                <w:sz w:val="24"/>
                <w:szCs w:val="24"/>
              </w:rPr>
            </w:pPr>
          </w:p>
        </w:tc>
        <w:tc>
          <w:tcPr>
            <w:tcW w:w="1069" w:type="dxa"/>
            <w:noWrap w:val="0"/>
            <w:vAlign w:val="top"/>
          </w:tcPr>
          <w:p w14:paraId="71CCAB91">
            <w:pPr>
              <w:adjustRightInd w:val="0"/>
              <w:snapToGrid w:val="0"/>
              <w:spacing w:line="300" w:lineRule="exact"/>
              <w:rPr>
                <w:rFonts w:hint="eastAsia" w:ascii="仿宋" w:hAnsi="仿宋" w:eastAsia="仿宋" w:cs="仿宋"/>
                <w:color w:val="auto"/>
                <w:sz w:val="24"/>
                <w:szCs w:val="24"/>
              </w:rPr>
            </w:pPr>
          </w:p>
        </w:tc>
        <w:tc>
          <w:tcPr>
            <w:tcW w:w="717" w:type="dxa"/>
            <w:noWrap w:val="0"/>
            <w:vAlign w:val="top"/>
          </w:tcPr>
          <w:p w14:paraId="7AB54F86">
            <w:pPr>
              <w:adjustRightInd w:val="0"/>
              <w:snapToGrid w:val="0"/>
              <w:spacing w:line="300" w:lineRule="exact"/>
              <w:rPr>
                <w:rFonts w:hint="eastAsia" w:ascii="仿宋" w:hAnsi="仿宋" w:eastAsia="仿宋" w:cs="仿宋"/>
                <w:color w:val="auto"/>
                <w:sz w:val="24"/>
                <w:szCs w:val="24"/>
              </w:rPr>
            </w:pPr>
          </w:p>
        </w:tc>
        <w:tc>
          <w:tcPr>
            <w:tcW w:w="757" w:type="dxa"/>
            <w:noWrap w:val="0"/>
            <w:vAlign w:val="top"/>
          </w:tcPr>
          <w:p w14:paraId="21E76354">
            <w:pPr>
              <w:adjustRightInd w:val="0"/>
              <w:snapToGrid w:val="0"/>
              <w:spacing w:line="300" w:lineRule="exact"/>
              <w:rPr>
                <w:rFonts w:hint="eastAsia" w:ascii="仿宋" w:hAnsi="仿宋" w:eastAsia="仿宋" w:cs="仿宋"/>
                <w:color w:val="auto"/>
                <w:sz w:val="24"/>
                <w:szCs w:val="24"/>
              </w:rPr>
            </w:pPr>
          </w:p>
        </w:tc>
        <w:tc>
          <w:tcPr>
            <w:tcW w:w="756" w:type="dxa"/>
            <w:noWrap w:val="0"/>
            <w:vAlign w:val="top"/>
          </w:tcPr>
          <w:p w14:paraId="7610DFD6">
            <w:pPr>
              <w:adjustRightInd w:val="0"/>
              <w:snapToGrid w:val="0"/>
              <w:spacing w:line="300" w:lineRule="exact"/>
              <w:rPr>
                <w:rFonts w:hint="eastAsia" w:ascii="仿宋" w:hAnsi="仿宋" w:eastAsia="仿宋" w:cs="仿宋"/>
                <w:color w:val="auto"/>
                <w:sz w:val="24"/>
                <w:szCs w:val="24"/>
              </w:rPr>
            </w:pPr>
          </w:p>
        </w:tc>
        <w:tc>
          <w:tcPr>
            <w:tcW w:w="776" w:type="dxa"/>
            <w:noWrap w:val="0"/>
            <w:vAlign w:val="top"/>
          </w:tcPr>
          <w:p w14:paraId="27814B9C">
            <w:pPr>
              <w:adjustRightInd w:val="0"/>
              <w:snapToGrid w:val="0"/>
              <w:spacing w:line="300" w:lineRule="exact"/>
              <w:rPr>
                <w:rFonts w:hint="eastAsia" w:ascii="仿宋" w:hAnsi="仿宋" w:eastAsia="仿宋" w:cs="仿宋"/>
                <w:color w:val="auto"/>
                <w:sz w:val="24"/>
                <w:szCs w:val="24"/>
              </w:rPr>
            </w:pPr>
          </w:p>
        </w:tc>
      </w:tr>
      <w:tr w14:paraId="2221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7AC473C2">
            <w:pPr>
              <w:adjustRightInd w:val="0"/>
              <w:snapToGrid w:val="0"/>
              <w:spacing w:line="300" w:lineRule="exact"/>
              <w:rPr>
                <w:rFonts w:hint="eastAsia" w:ascii="仿宋" w:hAnsi="仿宋" w:eastAsia="仿宋" w:cs="仿宋"/>
                <w:color w:val="auto"/>
                <w:sz w:val="24"/>
                <w:szCs w:val="24"/>
              </w:rPr>
            </w:pPr>
          </w:p>
        </w:tc>
        <w:tc>
          <w:tcPr>
            <w:tcW w:w="882" w:type="dxa"/>
            <w:noWrap w:val="0"/>
            <w:vAlign w:val="top"/>
          </w:tcPr>
          <w:p w14:paraId="5245EEAC">
            <w:pPr>
              <w:adjustRightInd w:val="0"/>
              <w:snapToGrid w:val="0"/>
              <w:spacing w:line="300" w:lineRule="exact"/>
              <w:rPr>
                <w:rFonts w:hint="eastAsia" w:ascii="仿宋" w:hAnsi="仿宋" w:eastAsia="仿宋" w:cs="仿宋"/>
                <w:color w:val="auto"/>
                <w:sz w:val="24"/>
                <w:szCs w:val="24"/>
              </w:rPr>
            </w:pPr>
          </w:p>
        </w:tc>
        <w:tc>
          <w:tcPr>
            <w:tcW w:w="990" w:type="dxa"/>
            <w:noWrap w:val="0"/>
            <w:vAlign w:val="top"/>
          </w:tcPr>
          <w:p w14:paraId="743FC7BF">
            <w:pPr>
              <w:adjustRightInd w:val="0"/>
              <w:snapToGrid w:val="0"/>
              <w:spacing w:line="300" w:lineRule="exact"/>
              <w:rPr>
                <w:rFonts w:hint="eastAsia" w:ascii="仿宋" w:hAnsi="仿宋" w:eastAsia="仿宋" w:cs="仿宋"/>
                <w:color w:val="auto"/>
                <w:sz w:val="24"/>
                <w:szCs w:val="24"/>
              </w:rPr>
            </w:pPr>
          </w:p>
        </w:tc>
        <w:tc>
          <w:tcPr>
            <w:tcW w:w="1016" w:type="dxa"/>
            <w:noWrap w:val="0"/>
            <w:vAlign w:val="top"/>
          </w:tcPr>
          <w:p w14:paraId="5EFA3C7A">
            <w:pPr>
              <w:adjustRightInd w:val="0"/>
              <w:snapToGrid w:val="0"/>
              <w:spacing w:line="300" w:lineRule="exact"/>
              <w:rPr>
                <w:rFonts w:hint="eastAsia" w:ascii="仿宋" w:hAnsi="仿宋" w:eastAsia="仿宋" w:cs="仿宋"/>
                <w:color w:val="auto"/>
                <w:sz w:val="24"/>
                <w:szCs w:val="24"/>
              </w:rPr>
            </w:pPr>
          </w:p>
        </w:tc>
        <w:tc>
          <w:tcPr>
            <w:tcW w:w="873" w:type="dxa"/>
            <w:noWrap w:val="0"/>
            <w:vAlign w:val="top"/>
          </w:tcPr>
          <w:p w14:paraId="6CDFB35B">
            <w:pPr>
              <w:adjustRightInd w:val="0"/>
              <w:snapToGrid w:val="0"/>
              <w:spacing w:line="300" w:lineRule="exact"/>
              <w:rPr>
                <w:rFonts w:hint="eastAsia" w:ascii="仿宋" w:hAnsi="仿宋" w:eastAsia="仿宋" w:cs="仿宋"/>
                <w:color w:val="auto"/>
                <w:sz w:val="24"/>
                <w:szCs w:val="24"/>
              </w:rPr>
            </w:pPr>
          </w:p>
        </w:tc>
        <w:tc>
          <w:tcPr>
            <w:tcW w:w="1069" w:type="dxa"/>
            <w:noWrap w:val="0"/>
            <w:vAlign w:val="top"/>
          </w:tcPr>
          <w:p w14:paraId="0AB87D40">
            <w:pPr>
              <w:adjustRightInd w:val="0"/>
              <w:snapToGrid w:val="0"/>
              <w:spacing w:line="300" w:lineRule="exact"/>
              <w:rPr>
                <w:rFonts w:hint="eastAsia" w:ascii="仿宋" w:hAnsi="仿宋" w:eastAsia="仿宋" w:cs="仿宋"/>
                <w:color w:val="auto"/>
                <w:sz w:val="24"/>
                <w:szCs w:val="24"/>
              </w:rPr>
            </w:pPr>
          </w:p>
        </w:tc>
        <w:tc>
          <w:tcPr>
            <w:tcW w:w="717" w:type="dxa"/>
            <w:noWrap w:val="0"/>
            <w:vAlign w:val="top"/>
          </w:tcPr>
          <w:p w14:paraId="34B40A09">
            <w:pPr>
              <w:adjustRightInd w:val="0"/>
              <w:snapToGrid w:val="0"/>
              <w:spacing w:line="300" w:lineRule="exact"/>
              <w:rPr>
                <w:rFonts w:hint="eastAsia" w:ascii="仿宋" w:hAnsi="仿宋" w:eastAsia="仿宋" w:cs="仿宋"/>
                <w:color w:val="auto"/>
                <w:sz w:val="24"/>
                <w:szCs w:val="24"/>
              </w:rPr>
            </w:pPr>
          </w:p>
        </w:tc>
        <w:tc>
          <w:tcPr>
            <w:tcW w:w="757" w:type="dxa"/>
            <w:noWrap w:val="0"/>
            <w:vAlign w:val="top"/>
          </w:tcPr>
          <w:p w14:paraId="4264B45D">
            <w:pPr>
              <w:adjustRightInd w:val="0"/>
              <w:snapToGrid w:val="0"/>
              <w:spacing w:line="300" w:lineRule="exact"/>
              <w:rPr>
                <w:rFonts w:hint="eastAsia" w:ascii="仿宋" w:hAnsi="仿宋" w:eastAsia="仿宋" w:cs="仿宋"/>
                <w:color w:val="auto"/>
                <w:sz w:val="24"/>
                <w:szCs w:val="24"/>
              </w:rPr>
            </w:pPr>
          </w:p>
        </w:tc>
        <w:tc>
          <w:tcPr>
            <w:tcW w:w="756" w:type="dxa"/>
            <w:noWrap w:val="0"/>
            <w:vAlign w:val="top"/>
          </w:tcPr>
          <w:p w14:paraId="330A89D3">
            <w:pPr>
              <w:adjustRightInd w:val="0"/>
              <w:snapToGrid w:val="0"/>
              <w:spacing w:line="300" w:lineRule="exact"/>
              <w:rPr>
                <w:rFonts w:hint="eastAsia" w:ascii="仿宋" w:hAnsi="仿宋" w:eastAsia="仿宋" w:cs="仿宋"/>
                <w:color w:val="auto"/>
                <w:sz w:val="24"/>
                <w:szCs w:val="24"/>
              </w:rPr>
            </w:pPr>
          </w:p>
        </w:tc>
        <w:tc>
          <w:tcPr>
            <w:tcW w:w="776" w:type="dxa"/>
            <w:noWrap w:val="0"/>
            <w:vAlign w:val="top"/>
          </w:tcPr>
          <w:p w14:paraId="62B10341">
            <w:pPr>
              <w:adjustRightInd w:val="0"/>
              <w:snapToGrid w:val="0"/>
              <w:spacing w:line="300" w:lineRule="exact"/>
              <w:rPr>
                <w:rFonts w:hint="eastAsia" w:ascii="仿宋" w:hAnsi="仿宋" w:eastAsia="仿宋" w:cs="仿宋"/>
                <w:color w:val="auto"/>
                <w:sz w:val="24"/>
                <w:szCs w:val="24"/>
              </w:rPr>
            </w:pPr>
          </w:p>
        </w:tc>
      </w:tr>
      <w:tr w14:paraId="6CC1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002F69AD">
            <w:pPr>
              <w:adjustRightInd w:val="0"/>
              <w:snapToGrid w:val="0"/>
              <w:spacing w:line="300" w:lineRule="exact"/>
              <w:rPr>
                <w:rFonts w:hint="eastAsia" w:ascii="仿宋" w:hAnsi="仿宋" w:eastAsia="仿宋" w:cs="仿宋"/>
                <w:color w:val="auto"/>
                <w:sz w:val="24"/>
                <w:szCs w:val="24"/>
              </w:rPr>
            </w:pPr>
          </w:p>
        </w:tc>
        <w:tc>
          <w:tcPr>
            <w:tcW w:w="882" w:type="dxa"/>
            <w:noWrap w:val="0"/>
            <w:vAlign w:val="top"/>
          </w:tcPr>
          <w:p w14:paraId="22AF5C07">
            <w:pPr>
              <w:adjustRightInd w:val="0"/>
              <w:snapToGrid w:val="0"/>
              <w:spacing w:line="300" w:lineRule="exact"/>
              <w:rPr>
                <w:rFonts w:hint="eastAsia" w:ascii="仿宋" w:hAnsi="仿宋" w:eastAsia="仿宋" w:cs="仿宋"/>
                <w:color w:val="auto"/>
                <w:sz w:val="24"/>
                <w:szCs w:val="24"/>
              </w:rPr>
            </w:pPr>
          </w:p>
        </w:tc>
        <w:tc>
          <w:tcPr>
            <w:tcW w:w="990" w:type="dxa"/>
            <w:noWrap w:val="0"/>
            <w:vAlign w:val="top"/>
          </w:tcPr>
          <w:p w14:paraId="26E02ED1">
            <w:pPr>
              <w:adjustRightInd w:val="0"/>
              <w:snapToGrid w:val="0"/>
              <w:spacing w:line="300" w:lineRule="exact"/>
              <w:rPr>
                <w:rFonts w:hint="eastAsia" w:ascii="仿宋" w:hAnsi="仿宋" w:eastAsia="仿宋" w:cs="仿宋"/>
                <w:color w:val="auto"/>
                <w:sz w:val="24"/>
                <w:szCs w:val="24"/>
              </w:rPr>
            </w:pPr>
          </w:p>
        </w:tc>
        <w:tc>
          <w:tcPr>
            <w:tcW w:w="1016" w:type="dxa"/>
            <w:noWrap w:val="0"/>
            <w:vAlign w:val="top"/>
          </w:tcPr>
          <w:p w14:paraId="240E440B">
            <w:pPr>
              <w:adjustRightInd w:val="0"/>
              <w:snapToGrid w:val="0"/>
              <w:spacing w:line="300" w:lineRule="exact"/>
              <w:rPr>
                <w:rFonts w:hint="eastAsia" w:ascii="仿宋" w:hAnsi="仿宋" w:eastAsia="仿宋" w:cs="仿宋"/>
                <w:color w:val="auto"/>
                <w:sz w:val="24"/>
                <w:szCs w:val="24"/>
              </w:rPr>
            </w:pPr>
          </w:p>
        </w:tc>
        <w:tc>
          <w:tcPr>
            <w:tcW w:w="873" w:type="dxa"/>
            <w:noWrap w:val="0"/>
            <w:vAlign w:val="top"/>
          </w:tcPr>
          <w:p w14:paraId="51303A72">
            <w:pPr>
              <w:adjustRightInd w:val="0"/>
              <w:snapToGrid w:val="0"/>
              <w:spacing w:line="300" w:lineRule="exact"/>
              <w:rPr>
                <w:rFonts w:hint="eastAsia" w:ascii="仿宋" w:hAnsi="仿宋" w:eastAsia="仿宋" w:cs="仿宋"/>
                <w:color w:val="auto"/>
                <w:sz w:val="24"/>
                <w:szCs w:val="24"/>
              </w:rPr>
            </w:pPr>
          </w:p>
        </w:tc>
        <w:tc>
          <w:tcPr>
            <w:tcW w:w="1069" w:type="dxa"/>
            <w:noWrap w:val="0"/>
            <w:vAlign w:val="top"/>
          </w:tcPr>
          <w:p w14:paraId="4640DC19">
            <w:pPr>
              <w:adjustRightInd w:val="0"/>
              <w:snapToGrid w:val="0"/>
              <w:spacing w:line="300" w:lineRule="exact"/>
              <w:rPr>
                <w:rFonts w:hint="eastAsia" w:ascii="仿宋" w:hAnsi="仿宋" w:eastAsia="仿宋" w:cs="仿宋"/>
                <w:color w:val="auto"/>
                <w:sz w:val="24"/>
                <w:szCs w:val="24"/>
              </w:rPr>
            </w:pPr>
          </w:p>
        </w:tc>
        <w:tc>
          <w:tcPr>
            <w:tcW w:w="717" w:type="dxa"/>
            <w:noWrap w:val="0"/>
            <w:vAlign w:val="top"/>
          </w:tcPr>
          <w:p w14:paraId="6D2CB00E">
            <w:pPr>
              <w:adjustRightInd w:val="0"/>
              <w:snapToGrid w:val="0"/>
              <w:spacing w:line="300" w:lineRule="exact"/>
              <w:rPr>
                <w:rFonts w:hint="eastAsia" w:ascii="仿宋" w:hAnsi="仿宋" w:eastAsia="仿宋" w:cs="仿宋"/>
                <w:color w:val="auto"/>
                <w:sz w:val="24"/>
                <w:szCs w:val="24"/>
              </w:rPr>
            </w:pPr>
          </w:p>
        </w:tc>
        <w:tc>
          <w:tcPr>
            <w:tcW w:w="757" w:type="dxa"/>
            <w:noWrap w:val="0"/>
            <w:vAlign w:val="top"/>
          </w:tcPr>
          <w:p w14:paraId="33DF682A">
            <w:pPr>
              <w:adjustRightInd w:val="0"/>
              <w:snapToGrid w:val="0"/>
              <w:spacing w:line="300" w:lineRule="exact"/>
              <w:rPr>
                <w:rFonts w:hint="eastAsia" w:ascii="仿宋" w:hAnsi="仿宋" w:eastAsia="仿宋" w:cs="仿宋"/>
                <w:color w:val="auto"/>
                <w:sz w:val="24"/>
                <w:szCs w:val="24"/>
              </w:rPr>
            </w:pPr>
          </w:p>
        </w:tc>
        <w:tc>
          <w:tcPr>
            <w:tcW w:w="756" w:type="dxa"/>
            <w:noWrap w:val="0"/>
            <w:vAlign w:val="top"/>
          </w:tcPr>
          <w:p w14:paraId="1FE103E9">
            <w:pPr>
              <w:adjustRightInd w:val="0"/>
              <w:snapToGrid w:val="0"/>
              <w:spacing w:line="300" w:lineRule="exact"/>
              <w:rPr>
                <w:rFonts w:hint="eastAsia" w:ascii="仿宋" w:hAnsi="仿宋" w:eastAsia="仿宋" w:cs="仿宋"/>
                <w:color w:val="auto"/>
                <w:sz w:val="24"/>
                <w:szCs w:val="24"/>
              </w:rPr>
            </w:pPr>
          </w:p>
        </w:tc>
        <w:tc>
          <w:tcPr>
            <w:tcW w:w="776" w:type="dxa"/>
            <w:noWrap w:val="0"/>
            <w:vAlign w:val="top"/>
          </w:tcPr>
          <w:p w14:paraId="2C87C44F">
            <w:pPr>
              <w:adjustRightInd w:val="0"/>
              <w:snapToGrid w:val="0"/>
              <w:spacing w:line="300" w:lineRule="exact"/>
              <w:rPr>
                <w:rFonts w:hint="eastAsia" w:ascii="仿宋" w:hAnsi="仿宋" w:eastAsia="仿宋" w:cs="仿宋"/>
                <w:color w:val="auto"/>
                <w:sz w:val="24"/>
                <w:szCs w:val="24"/>
              </w:rPr>
            </w:pPr>
          </w:p>
        </w:tc>
      </w:tr>
      <w:tr w14:paraId="1097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127D59C2">
            <w:pPr>
              <w:adjustRightInd w:val="0"/>
              <w:snapToGrid w:val="0"/>
              <w:spacing w:line="300" w:lineRule="exact"/>
              <w:rPr>
                <w:rFonts w:hint="eastAsia" w:ascii="仿宋" w:hAnsi="仿宋" w:eastAsia="仿宋" w:cs="仿宋"/>
                <w:color w:val="auto"/>
                <w:sz w:val="24"/>
                <w:szCs w:val="24"/>
              </w:rPr>
            </w:pPr>
          </w:p>
        </w:tc>
        <w:tc>
          <w:tcPr>
            <w:tcW w:w="882" w:type="dxa"/>
            <w:noWrap w:val="0"/>
            <w:vAlign w:val="top"/>
          </w:tcPr>
          <w:p w14:paraId="72AF295B">
            <w:pPr>
              <w:adjustRightInd w:val="0"/>
              <w:snapToGrid w:val="0"/>
              <w:spacing w:line="300" w:lineRule="exact"/>
              <w:rPr>
                <w:rFonts w:hint="eastAsia" w:ascii="仿宋" w:hAnsi="仿宋" w:eastAsia="仿宋" w:cs="仿宋"/>
                <w:color w:val="auto"/>
                <w:sz w:val="24"/>
                <w:szCs w:val="24"/>
              </w:rPr>
            </w:pPr>
          </w:p>
        </w:tc>
        <w:tc>
          <w:tcPr>
            <w:tcW w:w="990" w:type="dxa"/>
            <w:noWrap w:val="0"/>
            <w:vAlign w:val="top"/>
          </w:tcPr>
          <w:p w14:paraId="69D1F95B">
            <w:pPr>
              <w:adjustRightInd w:val="0"/>
              <w:snapToGrid w:val="0"/>
              <w:spacing w:line="300" w:lineRule="exact"/>
              <w:rPr>
                <w:rFonts w:hint="eastAsia" w:ascii="仿宋" w:hAnsi="仿宋" w:eastAsia="仿宋" w:cs="仿宋"/>
                <w:color w:val="auto"/>
                <w:sz w:val="24"/>
                <w:szCs w:val="24"/>
              </w:rPr>
            </w:pPr>
          </w:p>
        </w:tc>
        <w:tc>
          <w:tcPr>
            <w:tcW w:w="1016" w:type="dxa"/>
            <w:noWrap w:val="0"/>
            <w:vAlign w:val="top"/>
          </w:tcPr>
          <w:p w14:paraId="7C37D655">
            <w:pPr>
              <w:adjustRightInd w:val="0"/>
              <w:snapToGrid w:val="0"/>
              <w:spacing w:line="300" w:lineRule="exact"/>
              <w:rPr>
                <w:rFonts w:hint="eastAsia" w:ascii="仿宋" w:hAnsi="仿宋" w:eastAsia="仿宋" w:cs="仿宋"/>
                <w:color w:val="auto"/>
                <w:sz w:val="24"/>
                <w:szCs w:val="24"/>
              </w:rPr>
            </w:pPr>
          </w:p>
        </w:tc>
        <w:tc>
          <w:tcPr>
            <w:tcW w:w="873" w:type="dxa"/>
            <w:noWrap w:val="0"/>
            <w:vAlign w:val="top"/>
          </w:tcPr>
          <w:p w14:paraId="70EFDB82">
            <w:pPr>
              <w:adjustRightInd w:val="0"/>
              <w:snapToGrid w:val="0"/>
              <w:spacing w:line="300" w:lineRule="exact"/>
              <w:rPr>
                <w:rFonts w:hint="eastAsia" w:ascii="仿宋" w:hAnsi="仿宋" w:eastAsia="仿宋" w:cs="仿宋"/>
                <w:color w:val="auto"/>
                <w:sz w:val="24"/>
                <w:szCs w:val="24"/>
              </w:rPr>
            </w:pPr>
          </w:p>
        </w:tc>
        <w:tc>
          <w:tcPr>
            <w:tcW w:w="1069" w:type="dxa"/>
            <w:noWrap w:val="0"/>
            <w:vAlign w:val="top"/>
          </w:tcPr>
          <w:p w14:paraId="2924C1E8">
            <w:pPr>
              <w:adjustRightInd w:val="0"/>
              <w:snapToGrid w:val="0"/>
              <w:spacing w:line="300" w:lineRule="exact"/>
              <w:rPr>
                <w:rFonts w:hint="eastAsia" w:ascii="仿宋" w:hAnsi="仿宋" w:eastAsia="仿宋" w:cs="仿宋"/>
                <w:color w:val="auto"/>
                <w:sz w:val="24"/>
                <w:szCs w:val="24"/>
              </w:rPr>
            </w:pPr>
          </w:p>
        </w:tc>
        <w:tc>
          <w:tcPr>
            <w:tcW w:w="717" w:type="dxa"/>
            <w:noWrap w:val="0"/>
            <w:vAlign w:val="top"/>
          </w:tcPr>
          <w:p w14:paraId="5A6FFF1A">
            <w:pPr>
              <w:adjustRightInd w:val="0"/>
              <w:snapToGrid w:val="0"/>
              <w:spacing w:line="300" w:lineRule="exact"/>
              <w:rPr>
                <w:rFonts w:hint="eastAsia" w:ascii="仿宋" w:hAnsi="仿宋" w:eastAsia="仿宋" w:cs="仿宋"/>
                <w:color w:val="auto"/>
                <w:sz w:val="24"/>
                <w:szCs w:val="24"/>
              </w:rPr>
            </w:pPr>
          </w:p>
        </w:tc>
        <w:tc>
          <w:tcPr>
            <w:tcW w:w="757" w:type="dxa"/>
            <w:noWrap w:val="0"/>
            <w:vAlign w:val="top"/>
          </w:tcPr>
          <w:p w14:paraId="69948B44">
            <w:pPr>
              <w:adjustRightInd w:val="0"/>
              <w:snapToGrid w:val="0"/>
              <w:spacing w:line="300" w:lineRule="exact"/>
              <w:rPr>
                <w:rFonts w:hint="eastAsia" w:ascii="仿宋" w:hAnsi="仿宋" w:eastAsia="仿宋" w:cs="仿宋"/>
                <w:color w:val="auto"/>
                <w:sz w:val="24"/>
                <w:szCs w:val="24"/>
              </w:rPr>
            </w:pPr>
          </w:p>
        </w:tc>
        <w:tc>
          <w:tcPr>
            <w:tcW w:w="756" w:type="dxa"/>
            <w:noWrap w:val="0"/>
            <w:vAlign w:val="top"/>
          </w:tcPr>
          <w:p w14:paraId="655A3DED">
            <w:pPr>
              <w:adjustRightInd w:val="0"/>
              <w:snapToGrid w:val="0"/>
              <w:spacing w:line="300" w:lineRule="exact"/>
              <w:rPr>
                <w:rFonts w:hint="eastAsia" w:ascii="仿宋" w:hAnsi="仿宋" w:eastAsia="仿宋" w:cs="仿宋"/>
                <w:color w:val="auto"/>
                <w:sz w:val="24"/>
                <w:szCs w:val="24"/>
              </w:rPr>
            </w:pPr>
          </w:p>
        </w:tc>
        <w:tc>
          <w:tcPr>
            <w:tcW w:w="776" w:type="dxa"/>
            <w:noWrap w:val="0"/>
            <w:vAlign w:val="top"/>
          </w:tcPr>
          <w:p w14:paraId="0234BEC5">
            <w:pPr>
              <w:adjustRightInd w:val="0"/>
              <w:snapToGrid w:val="0"/>
              <w:spacing w:line="300" w:lineRule="exact"/>
              <w:rPr>
                <w:rFonts w:hint="eastAsia" w:ascii="仿宋" w:hAnsi="仿宋" w:eastAsia="仿宋" w:cs="仿宋"/>
                <w:color w:val="auto"/>
                <w:sz w:val="24"/>
                <w:szCs w:val="24"/>
              </w:rPr>
            </w:pPr>
          </w:p>
        </w:tc>
      </w:tr>
      <w:tr w14:paraId="332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604ECDD9">
            <w:pPr>
              <w:adjustRightInd w:val="0"/>
              <w:snapToGrid w:val="0"/>
              <w:spacing w:line="300" w:lineRule="exact"/>
              <w:rPr>
                <w:rFonts w:hint="eastAsia" w:ascii="仿宋" w:hAnsi="仿宋" w:eastAsia="仿宋" w:cs="仿宋"/>
                <w:color w:val="auto"/>
                <w:sz w:val="24"/>
                <w:szCs w:val="24"/>
              </w:rPr>
            </w:pPr>
          </w:p>
        </w:tc>
        <w:tc>
          <w:tcPr>
            <w:tcW w:w="882" w:type="dxa"/>
            <w:noWrap w:val="0"/>
            <w:vAlign w:val="top"/>
          </w:tcPr>
          <w:p w14:paraId="2193E98B">
            <w:pPr>
              <w:adjustRightInd w:val="0"/>
              <w:snapToGrid w:val="0"/>
              <w:spacing w:line="300" w:lineRule="exact"/>
              <w:rPr>
                <w:rFonts w:hint="eastAsia" w:ascii="仿宋" w:hAnsi="仿宋" w:eastAsia="仿宋" w:cs="仿宋"/>
                <w:color w:val="auto"/>
                <w:sz w:val="24"/>
                <w:szCs w:val="24"/>
              </w:rPr>
            </w:pPr>
          </w:p>
        </w:tc>
        <w:tc>
          <w:tcPr>
            <w:tcW w:w="990" w:type="dxa"/>
            <w:noWrap w:val="0"/>
            <w:vAlign w:val="top"/>
          </w:tcPr>
          <w:p w14:paraId="6B152E87">
            <w:pPr>
              <w:adjustRightInd w:val="0"/>
              <w:snapToGrid w:val="0"/>
              <w:spacing w:line="300" w:lineRule="exact"/>
              <w:rPr>
                <w:rFonts w:hint="eastAsia" w:ascii="仿宋" w:hAnsi="仿宋" w:eastAsia="仿宋" w:cs="仿宋"/>
                <w:color w:val="auto"/>
                <w:sz w:val="24"/>
                <w:szCs w:val="24"/>
              </w:rPr>
            </w:pPr>
          </w:p>
        </w:tc>
        <w:tc>
          <w:tcPr>
            <w:tcW w:w="1016" w:type="dxa"/>
            <w:noWrap w:val="0"/>
            <w:vAlign w:val="top"/>
          </w:tcPr>
          <w:p w14:paraId="523871E4">
            <w:pPr>
              <w:adjustRightInd w:val="0"/>
              <w:snapToGrid w:val="0"/>
              <w:spacing w:line="300" w:lineRule="exact"/>
              <w:rPr>
                <w:rFonts w:hint="eastAsia" w:ascii="仿宋" w:hAnsi="仿宋" w:eastAsia="仿宋" w:cs="仿宋"/>
                <w:color w:val="auto"/>
                <w:sz w:val="24"/>
                <w:szCs w:val="24"/>
              </w:rPr>
            </w:pPr>
          </w:p>
        </w:tc>
        <w:tc>
          <w:tcPr>
            <w:tcW w:w="873" w:type="dxa"/>
            <w:noWrap w:val="0"/>
            <w:vAlign w:val="top"/>
          </w:tcPr>
          <w:p w14:paraId="64374DFB">
            <w:pPr>
              <w:adjustRightInd w:val="0"/>
              <w:snapToGrid w:val="0"/>
              <w:spacing w:line="300" w:lineRule="exact"/>
              <w:rPr>
                <w:rFonts w:hint="eastAsia" w:ascii="仿宋" w:hAnsi="仿宋" w:eastAsia="仿宋" w:cs="仿宋"/>
                <w:color w:val="auto"/>
                <w:sz w:val="24"/>
                <w:szCs w:val="24"/>
              </w:rPr>
            </w:pPr>
          </w:p>
        </w:tc>
        <w:tc>
          <w:tcPr>
            <w:tcW w:w="1069" w:type="dxa"/>
            <w:noWrap w:val="0"/>
            <w:vAlign w:val="top"/>
          </w:tcPr>
          <w:p w14:paraId="6A1359E0">
            <w:pPr>
              <w:adjustRightInd w:val="0"/>
              <w:snapToGrid w:val="0"/>
              <w:spacing w:line="300" w:lineRule="exact"/>
              <w:rPr>
                <w:rFonts w:hint="eastAsia" w:ascii="仿宋" w:hAnsi="仿宋" w:eastAsia="仿宋" w:cs="仿宋"/>
                <w:color w:val="auto"/>
                <w:sz w:val="24"/>
                <w:szCs w:val="24"/>
              </w:rPr>
            </w:pPr>
          </w:p>
        </w:tc>
        <w:tc>
          <w:tcPr>
            <w:tcW w:w="717" w:type="dxa"/>
            <w:noWrap w:val="0"/>
            <w:vAlign w:val="top"/>
          </w:tcPr>
          <w:p w14:paraId="7AB8F857">
            <w:pPr>
              <w:adjustRightInd w:val="0"/>
              <w:snapToGrid w:val="0"/>
              <w:spacing w:line="300" w:lineRule="exact"/>
              <w:rPr>
                <w:rFonts w:hint="eastAsia" w:ascii="仿宋" w:hAnsi="仿宋" w:eastAsia="仿宋" w:cs="仿宋"/>
                <w:color w:val="auto"/>
                <w:sz w:val="24"/>
                <w:szCs w:val="24"/>
              </w:rPr>
            </w:pPr>
          </w:p>
        </w:tc>
        <w:tc>
          <w:tcPr>
            <w:tcW w:w="757" w:type="dxa"/>
            <w:noWrap w:val="0"/>
            <w:vAlign w:val="top"/>
          </w:tcPr>
          <w:p w14:paraId="287A58BB">
            <w:pPr>
              <w:adjustRightInd w:val="0"/>
              <w:snapToGrid w:val="0"/>
              <w:spacing w:line="300" w:lineRule="exact"/>
              <w:rPr>
                <w:rFonts w:hint="eastAsia" w:ascii="仿宋" w:hAnsi="仿宋" w:eastAsia="仿宋" w:cs="仿宋"/>
                <w:color w:val="auto"/>
                <w:sz w:val="24"/>
                <w:szCs w:val="24"/>
              </w:rPr>
            </w:pPr>
          </w:p>
        </w:tc>
        <w:tc>
          <w:tcPr>
            <w:tcW w:w="756" w:type="dxa"/>
            <w:noWrap w:val="0"/>
            <w:vAlign w:val="top"/>
          </w:tcPr>
          <w:p w14:paraId="70ED85AF">
            <w:pPr>
              <w:adjustRightInd w:val="0"/>
              <w:snapToGrid w:val="0"/>
              <w:spacing w:line="300" w:lineRule="exact"/>
              <w:rPr>
                <w:rFonts w:hint="eastAsia" w:ascii="仿宋" w:hAnsi="仿宋" w:eastAsia="仿宋" w:cs="仿宋"/>
                <w:color w:val="auto"/>
                <w:sz w:val="24"/>
                <w:szCs w:val="24"/>
              </w:rPr>
            </w:pPr>
          </w:p>
        </w:tc>
        <w:tc>
          <w:tcPr>
            <w:tcW w:w="776" w:type="dxa"/>
            <w:noWrap w:val="0"/>
            <w:vAlign w:val="top"/>
          </w:tcPr>
          <w:p w14:paraId="2DEAD90F">
            <w:pPr>
              <w:adjustRightInd w:val="0"/>
              <w:snapToGrid w:val="0"/>
              <w:spacing w:line="300" w:lineRule="exact"/>
              <w:rPr>
                <w:rFonts w:hint="eastAsia" w:ascii="仿宋" w:hAnsi="仿宋" w:eastAsia="仿宋" w:cs="仿宋"/>
                <w:color w:val="auto"/>
                <w:sz w:val="24"/>
                <w:szCs w:val="24"/>
              </w:rPr>
            </w:pPr>
          </w:p>
        </w:tc>
      </w:tr>
      <w:tr w14:paraId="0596F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30" w:type="dxa"/>
            <w:noWrap w:val="0"/>
            <w:vAlign w:val="top"/>
          </w:tcPr>
          <w:p w14:paraId="66FC8286">
            <w:pPr>
              <w:adjustRightInd w:val="0"/>
              <w:snapToGrid w:val="0"/>
              <w:spacing w:line="300" w:lineRule="exact"/>
              <w:rPr>
                <w:rFonts w:hint="eastAsia" w:ascii="仿宋" w:hAnsi="仿宋" w:eastAsia="仿宋" w:cs="仿宋"/>
                <w:color w:val="auto"/>
                <w:sz w:val="24"/>
                <w:szCs w:val="24"/>
              </w:rPr>
            </w:pPr>
          </w:p>
        </w:tc>
        <w:tc>
          <w:tcPr>
            <w:tcW w:w="882" w:type="dxa"/>
            <w:noWrap w:val="0"/>
            <w:vAlign w:val="top"/>
          </w:tcPr>
          <w:p w14:paraId="5FDD6835">
            <w:pPr>
              <w:adjustRightInd w:val="0"/>
              <w:snapToGrid w:val="0"/>
              <w:spacing w:line="300" w:lineRule="exact"/>
              <w:rPr>
                <w:rFonts w:hint="eastAsia" w:ascii="仿宋" w:hAnsi="仿宋" w:eastAsia="仿宋" w:cs="仿宋"/>
                <w:color w:val="auto"/>
                <w:sz w:val="24"/>
                <w:szCs w:val="24"/>
              </w:rPr>
            </w:pPr>
          </w:p>
        </w:tc>
        <w:tc>
          <w:tcPr>
            <w:tcW w:w="990" w:type="dxa"/>
            <w:noWrap w:val="0"/>
            <w:vAlign w:val="top"/>
          </w:tcPr>
          <w:p w14:paraId="663EA1D6">
            <w:pPr>
              <w:adjustRightInd w:val="0"/>
              <w:snapToGrid w:val="0"/>
              <w:spacing w:line="300" w:lineRule="exact"/>
              <w:rPr>
                <w:rFonts w:hint="eastAsia" w:ascii="仿宋" w:hAnsi="仿宋" w:eastAsia="仿宋" w:cs="仿宋"/>
                <w:color w:val="auto"/>
                <w:sz w:val="24"/>
                <w:szCs w:val="24"/>
              </w:rPr>
            </w:pPr>
          </w:p>
        </w:tc>
        <w:tc>
          <w:tcPr>
            <w:tcW w:w="1016" w:type="dxa"/>
            <w:noWrap w:val="0"/>
            <w:vAlign w:val="top"/>
          </w:tcPr>
          <w:p w14:paraId="463BB401">
            <w:pPr>
              <w:adjustRightInd w:val="0"/>
              <w:snapToGrid w:val="0"/>
              <w:spacing w:line="300" w:lineRule="exact"/>
              <w:rPr>
                <w:rFonts w:hint="eastAsia" w:ascii="仿宋" w:hAnsi="仿宋" w:eastAsia="仿宋" w:cs="仿宋"/>
                <w:color w:val="auto"/>
                <w:sz w:val="24"/>
                <w:szCs w:val="24"/>
              </w:rPr>
            </w:pPr>
          </w:p>
        </w:tc>
        <w:tc>
          <w:tcPr>
            <w:tcW w:w="873" w:type="dxa"/>
            <w:noWrap w:val="0"/>
            <w:vAlign w:val="top"/>
          </w:tcPr>
          <w:p w14:paraId="35E489EE">
            <w:pPr>
              <w:adjustRightInd w:val="0"/>
              <w:snapToGrid w:val="0"/>
              <w:spacing w:line="300" w:lineRule="exact"/>
              <w:rPr>
                <w:rFonts w:hint="eastAsia" w:ascii="仿宋" w:hAnsi="仿宋" w:eastAsia="仿宋" w:cs="仿宋"/>
                <w:color w:val="auto"/>
                <w:sz w:val="24"/>
                <w:szCs w:val="24"/>
              </w:rPr>
            </w:pPr>
          </w:p>
        </w:tc>
        <w:tc>
          <w:tcPr>
            <w:tcW w:w="1069" w:type="dxa"/>
            <w:noWrap w:val="0"/>
            <w:vAlign w:val="top"/>
          </w:tcPr>
          <w:p w14:paraId="0288DF0F">
            <w:pPr>
              <w:adjustRightInd w:val="0"/>
              <w:snapToGrid w:val="0"/>
              <w:spacing w:line="300" w:lineRule="exact"/>
              <w:rPr>
                <w:rFonts w:hint="eastAsia" w:ascii="仿宋" w:hAnsi="仿宋" w:eastAsia="仿宋" w:cs="仿宋"/>
                <w:color w:val="auto"/>
                <w:sz w:val="24"/>
                <w:szCs w:val="24"/>
              </w:rPr>
            </w:pPr>
          </w:p>
        </w:tc>
        <w:tc>
          <w:tcPr>
            <w:tcW w:w="717" w:type="dxa"/>
            <w:noWrap w:val="0"/>
            <w:vAlign w:val="top"/>
          </w:tcPr>
          <w:p w14:paraId="763D227B">
            <w:pPr>
              <w:adjustRightInd w:val="0"/>
              <w:snapToGrid w:val="0"/>
              <w:spacing w:line="300" w:lineRule="exact"/>
              <w:rPr>
                <w:rFonts w:hint="eastAsia" w:ascii="仿宋" w:hAnsi="仿宋" w:eastAsia="仿宋" w:cs="仿宋"/>
                <w:color w:val="auto"/>
                <w:sz w:val="24"/>
                <w:szCs w:val="24"/>
              </w:rPr>
            </w:pPr>
          </w:p>
        </w:tc>
        <w:tc>
          <w:tcPr>
            <w:tcW w:w="757" w:type="dxa"/>
            <w:noWrap w:val="0"/>
            <w:vAlign w:val="top"/>
          </w:tcPr>
          <w:p w14:paraId="7CF5B32F">
            <w:pPr>
              <w:adjustRightInd w:val="0"/>
              <w:snapToGrid w:val="0"/>
              <w:spacing w:line="300" w:lineRule="exact"/>
              <w:rPr>
                <w:rFonts w:hint="eastAsia" w:ascii="仿宋" w:hAnsi="仿宋" w:eastAsia="仿宋" w:cs="仿宋"/>
                <w:color w:val="auto"/>
                <w:sz w:val="24"/>
                <w:szCs w:val="24"/>
              </w:rPr>
            </w:pPr>
          </w:p>
        </w:tc>
        <w:tc>
          <w:tcPr>
            <w:tcW w:w="756" w:type="dxa"/>
            <w:noWrap w:val="0"/>
            <w:vAlign w:val="top"/>
          </w:tcPr>
          <w:p w14:paraId="5EFF6B27">
            <w:pPr>
              <w:adjustRightInd w:val="0"/>
              <w:snapToGrid w:val="0"/>
              <w:spacing w:line="300" w:lineRule="exact"/>
              <w:rPr>
                <w:rFonts w:hint="eastAsia" w:ascii="仿宋" w:hAnsi="仿宋" w:eastAsia="仿宋" w:cs="仿宋"/>
                <w:color w:val="auto"/>
                <w:sz w:val="24"/>
                <w:szCs w:val="24"/>
              </w:rPr>
            </w:pPr>
          </w:p>
        </w:tc>
        <w:tc>
          <w:tcPr>
            <w:tcW w:w="776" w:type="dxa"/>
            <w:noWrap w:val="0"/>
            <w:vAlign w:val="top"/>
          </w:tcPr>
          <w:p w14:paraId="63E6FAB0">
            <w:pPr>
              <w:adjustRightInd w:val="0"/>
              <w:snapToGrid w:val="0"/>
              <w:spacing w:line="300" w:lineRule="exact"/>
              <w:rPr>
                <w:rFonts w:hint="eastAsia" w:ascii="仿宋" w:hAnsi="仿宋" w:eastAsia="仿宋" w:cs="仿宋"/>
                <w:color w:val="auto"/>
                <w:sz w:val="24"/>
                <w:szCs w:val="24"/>
              </w:rPr>
            </w:pPr>
          </w:p>
        </w:tc>
      </w:tr>
      <w:tr w14:paraId="5168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391" w:type="dxa"/>
            <w:gridSpan w:val="5"/>
            <w:noWrap w:val="0"/>
            <w:vAlign w:val="center"/>
          </w:tcPr>
          <w:p w14:paraId="2DC26FB9">
            <w:pPr>
              <w:adjustRightInd w:val="0"/>
              <w:snapToGrid w:val="0"/>
              <w:spacing w:line="3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合计（人民币）</w:t>
            </w:r>
          </w:p>
        </w:tc>
        <w:tc>
          <w:tcPr>
            <w:tcW w:w="4075" w:type="dxa"/>
            <w:gridSpan w:val="5"/>
            <w:noWrap w:val="0"/>
            <w:vAlign w:val="top"/>
          </w:tcPr>
          <w:p w14:paraId="1F9FD19F">
            <w:pPr>
              <w:adjustRightInd w:val="0"/>
              <w:snapToGrid w:val="0"/>
              <w:spacing w:line="300" w:lineRule="exact"/>
              <w:rPr>
                <w:rFonts w:hint="eastAsia" w:ascii="仿宋" w:hAnsi="仿宋" w:eastAsia="仿宋" w:cs="仿宋"/>
                <w:color w:val="auto"/>
                <w:sz w:val="24"/>
                <w:szCs w:val="24"/>
              </w:rPr>
            </w:pPr>
          </w:p>
        </w:tc>
      </w:tr>
    </w:tbl>
    <w:p w14:paraId="4E665613">
      <w:pPr>
        <w:adjustRightInd w:val="0"/>
        <w:snapToGrid w:val="0"/>
        <w:spacing w:line="360" w:lineRule="auto"/>
        <w:rPr>
          <w:rFonts w:hint="eastAsia" w:ascii="宋体" w:hAnsi="宋体" w:eastAsia="宋体" w:cs="宋体"/>
          <w:bCs/>
          <w:color w:val="auto"/>
          <w:sz w:val="21"/>
          <w:szCs w:val="21"/>
        </w:rPr>
      </w:pPr>
      <w:r>
        <w:rPr>
          <w:rFonts w:hint="eastAsia" w:ascii="宋体" w:hAnsi="宋体" w:eastAsia="宋体" w:cs="宋体"/>
          <w:b/>
          <w:color w:val="auto"/>
          <w:sz w:val="21"/>
          <w:szCs w:val="21"/>
        </w:rPr>
        <w:t>备注：</w:t>
      </w:r>
      <w:r>
        <w:rPr>
          <w:rFonts w:hint="eastAsia" w:ascii="宋体" w:hAnsi="宋体" w:eastAsia="宋体" w:cs="宋体"/>
          <w:bCs/>
          <w:color w:val="auto"/>
          <w:sz w:val="21"/>
          <w:szCs w:val="21"/>
        </w:rPr>
        <w:t>1.谈判产品为强制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2E6AD1B0">
      <w:pPr>
        <w:adjustRightInd w:val="0"/>
        <w:snapToGrid w:val="0"/>
        <w:spacing w:line="360" w:lineRule="auto"/>
        <w:ind w:firstLine="430" w:firstLineChars="200"/>
        <w:rPr>
          <w:rFonts w:ascii="宋体" w:hAnsi="宋体" w:eastAsia="宋体" w:cs="宋体"/>
          <w:bCs/>
          <w:color w:val="auto"/>
          <w:sz w:val="21"/>
          <w:szCs w:val="21"/>
        </w:rPr>
      </w:pPr>
      <w:r>
        <w:rPr>
          <w:rFonts w:hint="eastAsia" w:ascii="宋体" w:hAnsi="宋体" w:eastAsia="宋体" w:cs="宋体"/>
          <w:bCs/>
          <w:color w:val="auto"/>
          <w:sz w:val="21"/>
          <w:szCs w:val="21"/>
        </w:rPr>
        <w:t>2.类别填写：节能环保产品或环境标志产品。</w:t>
      </w:r>
    </w:p>
    <w:p w14:paraId="20E15C61">
      <w:pPr>
        <w:pStyle w:val="8"/>
        <w:rPr>
          <w:rFonts w:hint="eastAsia"/>
          <w:color w:val="auto"/>
        </w:rPr>
      </w:pPr>
    </w:p>
    <w:p w14:paraId="451AB723">
      <w:pPr>
        <w:pStyle w:val="8"/>
        <w:rPr>
          <w:rFonts w:hint="eastAsia"/>
          <w:color w:val="auto"/>
        </w:rPr>
      </w:pPr>
    </w:p>
    <w:p w14:paraId="5BDD4717">
      <w:pPr>
        <w:pStyle w:val="8"/>
        <w:rPr>
          <w:rFonts w:hint="eastAsia"/>
          <w:color w:val="auto"/>
        </w:rPr>
      </w:pPr>
    </w:p>
    <w:p w14:paraId="40CA78B1">
      <w:pPr>
        <w:pStyle w:val="8"/>
        <w:rPr>
          <w:color w:val="auto"/>
        </w:rPr>
      </w:pPr>
    </w:p>
    <w:p w14:paraId="6B9591F5">
      <w:pPr>
        <w:spacing w:line="500" w:lineRule="exact"/>
        <w:ind w:right="572"/>
        <w:rPr>
          <w:rFonts w:hint="eastAsia"/>
          <w:color w:val="auto"/>
        </w:rPr>
      </w:pPr>
      <w:r>
        <w:rPr>
          <w:rFonts w:hint="eastAsia"/>
          <w:color w:val="auto"/>
        </w:rPr>
        <w:t>供应商全称</w:t>
      </w:r>
      <w:r>
        <w:rPr>
          <w:color w:val="auto"/>
        </w:rPr>
        <w:t>：</w:t>
      </w:r>
      <w:r>
        <w:rPr>
          <w:rFonts w:hint="eastAsia"/>
          <w:color w:val="auto"/>
        </w:rPr>
        <w:t>（公章）</w:t>
      </w:r>
    </w:p>
    <w:p w14:paraId="33B42398">
      <w:pPr>
        <w:pStyle w:val="8"/>
        <w:rPr>
          <w:rFonts w:hint="eastAsia"/>
          <w:color w:val="auto"/>
        </w:rPr>
      </w:pPr>
    </w:p>
    <w:p w14:paraId="1D31A562">
      <w:pPr>
        <w:spacing w:line="500" w:lineRule="exact"/>
        <w:rPr>
          <w:rFonts w:hint="eastAsia" w:ascii="仿宋" w:hAnsi="仿宋" w:eastAsia="仿宋" w:cs="仿宋"/>
          <w:color w:val="auto"/>
        </w:rPr>
      </w:pPr>
      <w:r>
        <w:rPr>
          <w:rFonts w:hint="eastAsia" w:ascii="仿宋" w:hAnsi="仿宋" w:eastAsia="仿宋" w:cs="仿宋"/>
          <w:color w:val="auto"/>
        </w:rPr>
        <w:t>法定代表人或被授权人（签字）：</w:t>
      </w:r>
    </w:p>
    <w:p w14:paraId="0043BEFF">
      <w:pPr>
        <w:spacing w:line="500" w:lineRule="exact"/>
        <w:ind w:firstLine="4560" w:firstLineChars="1600"/>
        <w:rPr>
          <w:rFonts w:hint="eastAsia"/>
          <w:color w:val="auto"/>
        </w:rPr>
      </w:pPr>
    </w:p>
    <w:p w14:paraId="7C6185F1">
      <w:pPr>
        <w:spacing w:line="500" w:lineRule="exact"/>
        <w:ind w:firstLine="4560" w:firstLineChars="1600"/>
        <w:rPr>
          <w:rFonts w:hint="eastAsia"/>
          <w:color w:val="auto"/>
        </w:rPr>
      </w:pPr>
    </w:p>
    <w:p w14:paraId="392A669E">
      <w:pPr>
        <w:spacing w:line="500" w:lineRule="exact"/>
        <w:ind w:firstLine="5557" w:firstLineChars="1950"/>
        <w:rPr>
          <w:rFonts w:hint="eastAsia" w:eastAsia="华文仿宋"/>
          <w:color w:val="auto"/>
          <w:lang w:val="en-US" w:eastAsia="zh-CN"/>
        </w:rPr>
      </w:pPr>
      <w:r>
        <w:rPr>
          <w:rFonts w:hint="eastAsia"/>
          <w:color w:val="auto"/>
        </w:rPr>
        <w:t xml:space="preserve">　   　年　  月　  </w:t>
      </w:r>
      <w:r>
        <w:rPr>
          <w:rFonts w:hint="eastAsia"/>
          <w:color w:val="auto"/>
          <w:lang w:val="en-US" w:eastAsia="zh-CN"/>
        </w:rPr>
        <w:t>日</w:t>
      </w:r>
    </w:p>
    <w:p w14:paraId="6AD5704D">
      <w:pPr>
        <w:tabs>
          <w:tab w:val="right" w:pos="9070"/>
        </w:tabs>
        <w:spacing w:line="500" w:lineRule="exact"/>
        <w:jc w:val="center"/>
        <w:rPr>
          <w:rFonts w:hint="eastAsia"/>
          <w:b/>
          <w:color w:val="auto"/>
          <w:lang w:val="en-US" w:eastAsia="zh-CN"/>
        </w:rPr>
      </w:pPr>
    </w:p>
    <w:p w14:paraId="0462C409">
      <w:pPr>
        <w:tabs>
          <w:tab w:val="right" w:pos="9070"/>
        </w:tabs>
        <w:spacing w:line="500" w:lineRule="exact"/>
        <w:jc w:val="center"/>
        <w:rPr>
          <w:rFonts w:ascii="仿宋" w:hAnsi="仿宋" w:eastAsia="仿宋" w:cs="仿宋"/>
          <w:bCs/>
          <w:color w:val="auto"/>
        </w:rPr>
      </w:pPr>
      <w:r>
        <w:rPr>
          <w:rFonts w:hint="eastAsia"/>
          <w:b/>
          <w:color w:val="auto"/>
          <w:lang w:val="en-US" w:eastAsia="zh-CN"/>
        </w:rPr>
        <w:t>六</w:t>
      </w:r>
      <w:r>
        <w:rPr>
          <w:rFonts w:hint="eastAsia" w:ascii="仿宋" w:hAnsi="仿宋" w:eastAsia="仿宋" w:cs="仿宋"/>
          <w:b/>
          <w:color w:val="auto"/>
          <w:sz w:val="32"/>
          <w:szCs w:val="32"/>
        </w:rPr>
        <w:t>、商务及合同主要条款响应</w:t>
      </w:r>
      <w:bookmarkEnd w:id="81"/>
      <w:bookmarkEnd w:id="82"/>
      <w:bookmarkEnd w:id="83"/>
      <w:bookmarkEnd w:id="84"/>
      <w:bookmarkEnd w:id="85"/>
    </w:p>
    <w:p w14:paraId="7B64858D">
      <w:pPr>
        <w:spacing w:line="500" w:lineRule="exact"/>
        <w:ind w:firstLine="570" w:firstLineChars="200"/>
        <w:rPr>
          <w:bCs/>
          <w:color w:val="auto"/>
        </w:rPr>
      </w:pPr>
    </w:p>
    <w:p w14:paraId="5C84F28E">
      <w:pPr>
        <w:spacing w:line="500" w:lineRule="exact"/>
        <w:ind w:firstLine="570" w:firstLineChars="200"/>
        <w:rPr>
          <w:bCs/>
          <w:color w:val="auto"/>
        </w:rPr>
      </w:pPr>
      <w:r>
        <w:rPr>
          <w:rFonts w:hint="eastAsia"/>
          <w:bCs/>
          <w:color w:val="auto"/>
        </w:rPr>
        <w:t>完全理解并接受谈判文件中“商务响应及合同主要条款”要求。</w:t>
      </w:r>
    </w:p>
    <w:p w14:paraId="64D6F8C2">
      <w:pPr>
        <w:pStyle w:val="28"/>
        <w:ind w:firstLine="186"/>
        <w:rPr>
          <w:color w:val="auto"/>
        </w:rPr>
      </w:pPr>
    </w:p>
    <w:p w14:paraId="1903D8EE">
      <w:pPr>
        <w:spacing w:line="500" w:lineRule="exact"/>
        <w:ind w:right="572"/>
        <w:rPr>
          <w:color w:val="auto"/>
        </w:rPr>
      </w:pPr>
    </w:p>
    <w:p w14:paraId="388B13F5">
      <w:pPr>
        <w:spacing w:line="500" w:lineRule="exact"/>
        <w:ind w:right="572"/>
        <w:rPr>
          <w:color w:val="auto"/>
        </w:rPr>
      </w:pPr>
    </w:p>
    <w:p w14:paraId="5243E3A8">
      <w:pPr>
        <w:spacing w:line="500" w:lineRule="exact"/>
        <w:ind w:right="572"/>
        <w:rPr>
          <w:color w:val="auto"/>
        </w:rPr>
      </w:pPr>
    </w:p>
    <w:p w14:paraId="5A1D1229">
      <w:pPr>
        <w:spacing w:line="500" w:lineRule="exact"/>
        <w:ind w:right="572"/>
        <w:rPr>
          <w:color w:val="auto"/>
        </w:rPr>
      </w:pPr>
    </w:p>
    <w:p w14:paraId="7166A057">
      <w:pPr>
        <w:spacing w:line="500" w:lineRule="exact"/>
        <w:ind w:right="572"/>
        <w:rPr>
          <w:color w:val="auto"/>
        </w:rPr>
      </w:pPr>
    </w:p>
    <w:p w14:paraId="3003EC27">
      <w:pPr>
        <w:spacing w:line="500" w:lineRule="exact"/>
        <w:ind w:right="572"/>
        <w:rPr>
          <w:color w:val="auto"/>
        </w:rPr>
      </w:pPr>
    </w:p>
    <w:p w14:paraId="6AD4220B">
      <w:pPr>
        <w:spacing w:line="500" w:lineRule="exact"/>
        <w:ind w:right="572"/>
        <w:rPr>
          <w:color w:val="auto"/>
        </w:rPr>
      </w:pPr>
    </w:p>
    <w:p w14:paraId="4710F6F3">
      <w:pPr>
        <w:spacing w:line="500" w:lineRule="exact"/>
        <w:ind w:right="572"/>
        <w:rPr>
          <w:color w:val="auto"/>
        </w:rPr>
      </w:pPr>
    </w:p>
    <w:p w14:paraId="3825E99E">
      <w:pPr>
        <w:spacing w:line="500" w:lineRule="exact"/>
        <w:ind w:right="572"/>
        <w:rPr>
          <w:color w:val="auto"/>
        </w:rPr>
      </w:pPr>
    </w:p>
    <w:p w14:paraId="3D5757A6">
      <w:pPr>
        <w:spacing w:line="500" w:lineRule="exact"/>
        <w:ind w:right="572"/>
        <w:rPr>
          <w:color w:val="auto"/>
        </w:rPr>
      </w:pPr>
    </w:p>
    <w:p w14:paraId="26B1E522">
      <w:pPr>
        <w:spacing w:line="500" w:lineRule="exact"/>
        <w:ind w:right="572"/>
        <w:rPr>
          <w:color w:val="auto"/>
        </w:rPr>
      </w:pPr>
      <w:r>
        <w:rPr>
          <w:rFonts w:hint="eastAsia"/>
          <w:color w:val="auto"/>
        </w:rPr>
        <w:t>供应商全称</w:t>
      </w:r>
      <w:r>
        <w:rPr>
          <w:color w:val="auto"/>
        </w:rPr>
        <w:t>：</w:t>
      </w:r>
      <w:r>
        <w:rPr>
          <w:rFonts w:hint="eastAsia"/>
          <w:color w:val="auto"/>
        </w:rPr>
        <w:t>（公章）</w:t>
      </w:r>
    </w:p>
    <w:p w14:paraId="76501CB7">
      <w:pPr>
        <w:pStyle w:val="8"/>
        <w:rPr>
          <w:color w:val="auto"/>
        </w:rPr>
      </w:pPr>
    </w:p>
    <w:p w14:paraId="3160AB0B">
      <w:pPr>
        <w:spacing w:line="500" w:lineRule="exact"/>
        <w:rPr>
          <w:rFonts w:ascii="仿宋" w:hAnsi="仿宋" w:eastAsia="仿宋" w:cs="仿宋"/>
          <w:color w:val="auto"/>
        </w:rPr>
      </w:pPr>
      <w:r>
        <w:rPr>
          <w:rFonts w:hint="eastAsia" w:ascii="仿宋" w:hAnsi="仿宋" w:eastAsia="仿宋" w:cs="仿宋"/>
          <w:color w:val="auto"/>
        </w:rPr>
        <w:t>法定代表人或被授权人（签字）：</w:t>
      </w:r>
    </w:p>
    <w:p w14:paraId="62957BB3">
      <w:pPr>
        <w:spacing w:line="500" w:lineRule="exact"/>
        <w:ind w:firstLine="4560" w:firstLineChars="1600"/>
        <w:rPr>
          <w:color w:val="auto"/>
        </w:rPr>
      </w:pPr>
    </w:p>
    <w:p w14:paraId="6827A313">
      <w:pPr>
        <w:spacing w:line="500" w:lineRule="exact"/>
        <w:ind w:firstLine="4560" w:firstLineChars="1600"/>
        <w:rPr>
          <w:color w:val="auto"/>
        </w:rPr>
      </w:pPr>
    </w:p>
    <w:p w14:paraId="622113FE">
      <w:pPr>
        <w:spacing w:line="500" w:lineRule="exact"/>
        <w:ind w:firstLine="4560" w:firstLineChars="1600"/>
        <w:rPr>
          <w:color w:val="auto"/>
        </w:rPr>
      </w:pPr>
    </w:p>
    <w:p w14:paraId="7635375F">
      <w:pPr>
        <w:spacing w:line="500" w:lineRule="exact"/>
        <w:ind w:firstLine="4560" w:firstLineChars="1600"/>
        <w:rPr>
          <w:color w:val="auto"/>
        </w:rPr>
      </w:pPr>
    </w:p>
    <w:p w14:paraId="17EAC478">
      <w:pPr>
        <w:spacing w:line="500" w:lineRule="exact"/>
        <w:ind w:firstLine="4560" w:firstLineChars="1600"/>
        <w:rPr>
          <w:color w:val="auto"/>
        </w:rPr>
      </w:pPr>
    </w:p>
    <w:p w14:paraId="502EEEFF">
      <w:pPr>
        <w:spacing w:line="500" w:lineRule="exact"/>
        <w:ind w:firstLine="5130" w:firstLineChars="1800"/>
        <w:rPr>
          <w:color w:val="auto"/>
        </w:rPr>
      </w:pPr>
      <w:r>
        <w:rPr>
          <w:rFonts w:hint="eastAsia"/>
          <w:color w:val="auto"/>
        </w:rPr>
        <w:t>日  期：　　年　月　日</w:t>
      </w:r>
    </w:p>
    <w:p w14:paraId="56953A38">
      <w:pPr>
        <w:pStyle w:val="79"/>
        <w:ind w:firstLine="1144"/>
        <w:rPr>
          <w:color w:val="auto"/>
        </w:rPr>
      </w:pPr>
    </w:p>
    <w:p w14:paraId="574B6F63">
      <w:pPr>
        <w:pStyle w:val="79"/>
        <w:ind w:firstLine="1144"/>
        <w:rPr>
          <w:color w:val="auto"/>
        </w:rPr>
      </w:pPr>
    </w:p>
    <w:p w14:paraId="1EB96352">
      <w:pPr>
        <w:pStyle w:val="79"/>
        <w:ind w:firstLine="1144"/>
        <w:rPr>
          <w:color w:val="auto"/>
        </w:rPr>
      </w:pPr>
    </w:p>
    <w:p w14:paraId="1B6A0A47">
      <w:pPr>
        <w:pStyle w:val="79"/>
        <w:ind w:firstLine="1144"/>
        <w:rPr>
          <w:color w:val="auto"/>
        </w:rPr>
      </w:pPr>
    </w:p>
    <w:p w14:paraId="5FDB6DAF">
      <w:pPr>
        <w:pStyle w:val="3"/>
        <w:jc w:val="center"/>
        <w:rPr>
          <w:color w:val="auto"/>
        </w:rPr>
      </w:pPr>
      <w:r>
        <w:rPr>
          <w:rFonts w:hint="eastAsia"/>
          <w:color w:val="auto"/>
          <w:lang w:val="en-US" w:eastAsia="zh-CN"/>
        </w:rPr>
        <w:t>七</w:t>
      </w:r>
      <w:r>
        <w:rPr>
          <w:rFonts w:hint="eastAsia"/>
          <w:color w:val="auto"/>
        </w:rPr>
        <w:t>、</w:t>
      </w:r>
      <w:r>
        <w:rPr>
          <w:rFonts w:hint="eastAsia"/>
          <w:color w:val="auto"/>
          <w:lang w:val="en-US" w:eastAsia="zh-CN"/>
        </w:rPr>
        <w:t>供货服务</w:t>
      </w:r>
      <w:r>
        <w:rPr>
          <w:rFonts w:hint="eastAsia"/>
          <w:color w:val="auto"/>
        </w:rPr>
        <w:t>方案</w:t>
      </w:r>
    </w:p>
    <w:p w14:paraId="53982F4D">
      <w:pPr>
        <w:pStyle w:val="8"/>
        <w:ind w:firstLine="997" w:firstLineChars="350"/>
        <w:rPr>
          <w:rFonts w:hint="eastAsia"/>
          <w:b/>
          <w:bCs/>
          <w:color w:val="auto"/>
        </w:rPr>
      </w:pPr>
      <w:r>
        <w:rPr>
          <w:b/>
          <w:bCs/>
          <w:color w:val="auto"/>
        </w:rPr>
        <w:t>结合第</w:t>
      </w:r>
      <w:r>
        <w:rPr>
          <w:rFonts w:hint="eastAsia"/>
          <w:b/>
          <w:bCs/>
          <w:color w:val="auto"/>
          <w:lang w:val="en-US" w:eastAsia="zh-CN"/>
        </w:rPr>
        <w:t>三</w:t>
      </w:r>
      <w:r>
        <w:rPr>
          <w:b/>
          <w:bCs/>
          <w:color w:val="auto"/>
        </w:rPr>
        <w:t>章《采购内容及采购要求》</w:t>
      </w:r>
      <w:r>
        <w:rPr>
          <w:rFonts w:hint="eastAsia"/>
          <w:b/>
          <w:bCs/>
          <w:color w:val="auto"/>
        </w:rPr>
        <w:t>及第</w:t>
      </w:r>
      <w:r>
        <w:rPr>
          <w:rFonts w:hint="eastAsia"/>
          <w:b/>
          <w:bCs/>
          <w:color w:val="auto"/>
          <w:lang w:val="en-US" w:eastAsia="zh-CN"/>
        </w:rPr>
        <w:t>四</w:t>
      </w:r>
      <w:r>
        <w:rPr>
          <w:rFonts w:hint="eastAsia"/>
          <w:b/>
          <w:bCs/>
          <w:color w:val="auto"/>
        </w:rPr>
        <w:t>章《商务响应及合同主要条款》要求</w:t>
      </w:r>
      <w:r>
        <w:rPr>
          <w:b/>
          <w:bCs/>
          <w:color w:val="auto"/>
        </w:rPr>
        <w:t>编制</w:t>
      </w:r>
      <w:r>
        <w:rPr>
          <w:rFonts w:hint="eastAsia"/>
          <w:b/>
          <w:bCs/>
          <w:color w:val="auto"/>
          <w:lang w:val="en-US" w:eastAsia="zh-CN"/>
        </w:rPr>
        <w:t>供货服务</w:t>
      </w:r>
      <w:r>
        <w:rPr>
          <w:rFonts w:hint="eastAsia"/>
          <w:b/>
          <w:color w:val="auto"/>
        </w:rPr>
        <w:t>方案</w:t>
      </w:r>
      <w:r>
        <w:rPr>
          <w:b/>
          <w:bCs/>
          <w:color w:val="auto"/>
        </w:rPr>
        <w:t>。（</w:t>
      </w:r>
      <w:r>
        <w:rPr>
          <w:rFonts w:hint="eastAsia"/>
          <w:b/>
          <w:bCs/>
          <w:color w:val="auto"/>
        </w:rPr>
        <w:t>格式自制）</w:t>
      </w:r>
    </w:p>
    <w:p w14:paraId="2B42483D">
      <w:pPr>
        <w:pStyle w:val="8"/>
        <w:rPr>
          <w:rFonts w:hint="eastAsia"/>
          <w:b/>
          <w:bCs/>
          <w:color w:val="auto"/>
        </w:rPr>
      </w:pPr>
      <w:r>
        <w:rPr>
          <w:rFonts w:hint="eastAsia"/>
          <w:b/>
          <w:bCs/>
          <w:color w:val="auto"/>
        </w:rPr>
        <w:t>内容包括但不限于以下内容：</w:t>
      </w:r>
    </w:p>
    <w:p w14:paraId="14828763">
      <w:pPr>
        <w:pStyle w:val="8"/>
        <w:numPr>
          <w:ilvl w:val="0"/>
          <w:numId w:val="10"/>
        </w:numPr>
        <w:rPr>
          <w:rFonts w:hint="eastAsia"/>
          <w:b/>
          <w:bCs/>
          <w:color w:val="auto"/>
        </w:rPr>
      </w:pPr>
      <w:r>
        <w:rPr>
          <w:rFonts w:hint="eastAsia"/>
          <w:b/>
          <w:bCs/>
          <w:color w:val="auto"/>
        </w:rPr>
        <w:t>供货服务方案</w:t>
      </w:r>
    </w:p>
    <w:p w14:paraId="6F9328B9">
      <w:pPr>
        <w:pStyle w:val="8"/>
        <w:ind w:firstLine="285" w:firstLineChars="100"/>
        <w:rPr>
          <w:rFonts w:hint="eastAsia"/>
          <w:b/>
          <w:bCs/>
          <w:color w:val="auto"/>
        </w:rPr>
      </w:pPr>
      <w:r>
        <w:rPr>
          <w:rFonts w:hint="eastAsia"/>
          <w:b/>
          <w:bCs/>
          <w:color w:val="auto"/>
        </w:rPr>
        <w:t xml:space="preserve"> 2、供货进度计划 </w:t>
      </w:r>
    </w:p>
    <w:p w14:paraId="0B6F00A2">
      <w:pPr>
        <w:pStyle w:val="8"/>
        <w:rPr>
          <w:rFonts w:hint="eastAsia"/>
          <w:b/>
          <w:bCs/>
          <w:color w:val="auto"/>
        </w:rPr>
      </w:pPr>
      <w:r>
        <w:rPr>
          <w:rFonts w:hint="eastAsia"/>
          <w:b/>
          <w:bCs/>
          <w:color w:val="auto"/>
        </w:rPr>
        <w:t xml:space="preserve">3、售后服务方案 </w:t>
      </w:r>
    </w:p>
    <w:p w14:paraId="4678AFF5">
      <w:pPr>
        <w:pStyle w:val="8"/>
        <w:rPr>
          <w:b/>
          <w:bCs/>
          <w:color w:val="auto"/>
        </w:rPr>
      </w:pPr>
      <w:r>
        <w:rPr>
          <w:rFonts w:hint="eastAsia"/>
          <w:b/>
          <w:bCs/>
          <w:color w:val="auto"/>
        </w:rPr>
        <w:t>4、应急保障方案</w:t>
      </w:r>
    </w:p>
    <w:p w14:paraId="69999E4A">
      <w:pPr>
        <w:pStyle w:val="8"/>
        <w:rPr>
          <w:color w:val="auto"/>
        </w:rPr>
      </w:pPr>
    </w:p>
    <w:p w14:paraId="13C26ADD">
      <w:pPr>
        <w:pStyle w:val="8"/>
        <w:rPr>
          <w:color w:val="auto"/>
        </w:rPr>
      </w:pPr>
    </w:p>
    <w:p w14:paraId="4B6F91F6">
      <w:pPr>
        <w:pStyle w:val="8"/>
        <w:rPr>
          <w:color w:val="auto"/>
        </w:rPr>
      </w:pPr>
    </w:p>
    <w:p w14:paraId="2B678354">
      <w:pPr>
        <w:pStyle w:val="8"/>
        <w:rPr>
          <w:color w:val="auto"/>
        </w:rPr>
      </w:pPr>
    </w:p>
    <w:p w14:paraId="7D75E1E6">
      <w:pPr>
        <w:adjustRightInd w:val="0"/>
        <w:snapToGrid w:val="0"/>
        <w:spacing w:line="360" w:lineRule="auto"/>
        <w:rPr>
          <w:rFonts w:ascii="仿宋" w:hAnsi="仿宋" w:eastAsia="仿宋"/>
          <w:b/>
          <w:color w:val="auto"/>
          <w:sz w:val="32"/>
          <w:szCs w:val="32"/>
        </w:rPr>
      </w:pPr>
    </w:p>
    <w:p w14:paraId="1A502774">
      <w:pPr>
        <w:pStyle w:val="8"/>
        <w:rPr>
          <w:color w:val="auto"/>
        </w:rPr>
      </w:pPr>
    </w:p>
    <w:p w14:paraId="61878310">
      <w:pPr>
        <w:pStyle w:val="8"/>
        <w:rPr>
          <w:color w:val="auto"/>
        </w:rPr>
      </w:pPr>
    </w:p>
    <w:p w14:paraId="620868A1">
      <w:pPr>
        <w:pStyle w:val="8"/>
        <w:rPr>
          <w:color w:val="auto"/>
        </w:rPr>
      </w:pPr>
    </w:p>
    <w:p w14:paraId="398DCB14">
      <w:pPr>
        <w:pStyle w:val="8"/>
        <w:rPr>
          <w:color w:val="auto"/>
        </w:rPr>
      </w:pPr>
    </w:p>
    <w:p w14:paraId="0BEB3DA5">
      <w:pPr>
        <w:pStyle w:val="8"/>
        <w:rPr>
          <w:color w:val="auto"/>
        </w:rPr>
      </w:pPr>
    </w:p>
    <w:p w14:paraId="10A21F0E">
      <w:pPr>
        <w:pStyle w:val="8"/>
        <w:rPr>
          <w:color w:val="auto"/>
        </w:rPr>
      </w:pPr>
    </w:p>
    <w:p w14:paraId="5A9FCAF6">
      <w:pPr>
        <w:pStyle w:val="8"/>
        <w:ind w:firstLine="0"/>
        <w:rPr>
          <w:color w:val="auto"/>
        </w:rPr>
      </w:pPr>
    </w:p>
    <w:p w14:paraId="3AF9CB55">
      <w:pPr>
        <w:adjustRightInd w:val="0"/>
        <w:snapToGrid w:val="0"/>
        <w:spacing w:line="360" w:lineRule="auto"/>
        <w:ind w:firstLine="650" w:firstLineChars="200"/>
        <w:rPr>
          <w:rFonts w:ascii="仿宋" w:hAnsi="仿宋" w:eastAsia="仿宋"/>
          <w:b/>
          <w:color w:val="auto"/>
          <w:sz w:val="32"/>
          <w:szCs w:val="32"/>
        </w:rPr>
      </w:pPr>
    </w:p>
    <w:p w14:paraId="0E3D7710">
      <w:pPr>
        <w:adjustRightInd w:val="0"/>
        <w:snapToGrid w:val="0"/>
        <w:spacing w:line="360" w:lineRule="auto"/>
        <w:ind w:firstLine="650" w:firstLineChars="200"/>
        <w:rPr>
          <w:rFonts w:ascii="仿宋" w:hAnsi="仿宋" w:eastAsia="仿宋"/>
          <w:b/>
          <w:color w:val="auto"/>
          <w:sz w:val="32"/>
          <w:szCs w:val="32"/>
        </w:rPr>
      </w:pPr>
    </w:p>
    <w:p w14:paraId="55E99F9E">
      <w:pPr>
        <w:adjustRightInd w:val="0"/>
        <w:snapToGrid w:val="0"/>
        <w:spacing w:line="360" w:lineRule="auto"/>
        <w:ind w:firstLine="650" w:firstLineChars="200"/>
        <w:rPr>
          <w:rFonts w:ascii="仿宋" w:hAnsi="仿宋" w:eastAsia="仿宋"/>
          <w:b/>
          <w:color w:val="auto"/>
          <w:sz w:val="32"/>
          <w:szCs w:val="32"/>
        </w:rPr>
      </w:pPr>
    </w:p>
    <w:p w14:paraId="7C991F09">
      <w:pPr>
        <w:adjustRightInd w:val="0"/>
        <w:snapToGrid w:val="0"/>
        <w:spacing w:line="360" w:lineRule="auto"/>
        <w:ind w:firstLine="650" w:firstLineChars="200"/>
        <w:rPr>
          <w:rFonts w:ascii="仿宋" w:hAnsi="仿宋" w:eastAsia="仿宋"/>
          <w:b/>
          <w:color w:val="auto"/>
          <w:sz w:val="32"/>
          <w:szCs w:val="32"/>
        </w:rPr>
      </w:pPr>
    </w:p>
    <w:p w14:paraId="7852B56C">
      <w:pPr>
        <w:adjustRightInd w:val="0"/>
        <w:snapToGrid w:val="0"/>
        <w:spacing w:line="360" w:lineRule="auto"/>
        <w:ind w:firstLine="650" w:firstLineChars="200"/>
        <w:rPr>
          <w:rFonts w:ascii="仿宋" w:hAnsi="仿宋" w:eastAsia="仿宋"/>
          <w:b/>
          <w:color w:val="auto"/>
          <w:sz w:val="32"/>
          <w:szCs w:val="32"/>
        </w:rPr>
      </w:pPr>
    </w:p>
    <w:p w14:paraId="0DD81D94">
      <w:pPr>
        <w:pStyle w:val="8"/>
        <w:rPr>
          <w:rFonts w:ascii="仿宋" w:hAnsi="仿宋" w:eastAsia="仿宋"/>
          <w:b/>
          <w:color w:val="auto"/>
          <w:sz w:val="32"/>
          <w:szCs w:val="32"/>
        </w:rPr>
      </w:pPr>
    </w:p>
    <w:p w14:paraId="6B91A9EC">
      <w:pPr>
        <w:pStyle w:val="8"/>
        <w:rPr>
          <w:rFonts w:ascii="仿宋" w:hAnsi="仿宋" w:eastAsia="仿宋"/>
          <w:b/>
          <w:color w:val="auto"/>
          <w:sz w:val="32"/>
          <w:szCs w:val="32"/>
        </w:rPr>
      </w:pPr>
    </w:p>
    <w:p w14:paraId="30C95F5A">
      <w:pPr>
        <w:pStyle w:val="8"/>
        <w:rPr>
          <w:rFonts w:ascii="仿宋" w:hAnsi="仿宋" w:eastAsia="仿宋"/>
          <w:b/>
          <w:color w:val="auto"/>
          <w:sz w:val="32"/>
          <w:szCs w:val="32"/>
        </w:rPr>
      </w:pPr>
    </w:p>
    <w:p w14:paraId="3AAD1C81">
      <w:pPr>
        <w:pStyle w:val="8"/>
        <w:rPr>
          <w:rFonts w:ascii="仿宋" w:hAnsi="仿宋" w:eastAsia="仿宋"/>
          <w:b/>
          <w:color w:val="auto"/>
          <w:sz w:val="32"/>
          <w:szCs w:val="32"/>
        </w:rPr>
      </w:pPr>
    </w:p>
    <w:p w14:paraId="5310808B">
      <w:pPr>
        <w:adjustRightInd w:val="0"/>
        <w:snapToGrid w:val="0"/>
        <w:spacing w:line="360" w:lineRule="auto"/>
        <w:rPr>
          <w:rFonts w:ascii="仿宋" w:hAnsi="仿宋" w:eastAsia="仿宋"/>
          <w:b/>
          <w:color w:val="auto"/>
          <w:sz w:val="32"/>
          <w:szCs w:val="32"/>
        </w:rPr>
      </w:pPr>
    </w:p>
    <w:p w14:paraId="179246DC">
      <w:pPr>
        <w:adjustRightInd w:val="0"/>
        <w:snapToGrid w:val="0"/>
        <w:spacing w:line="360" w:lineRule="auto"/>
        <w:ind w:firstLine="970" w:firstLineChars="299"/>
        <w:rPr>
          <w:b/>
          <w:color w:val="auto"/>
          <w:sz w:val="32"/>
          <w:szCs w:val="32"/>
        </w:rPr>
      </w:pPr>
      <w:r>
        <w:rPr>
          <w:rFonts w:hint="eastAsia" w:ascii="仿宋" w:hAnsi="仿宋" w:eastAsia="仿宋"/>
          <w:b/>
          <w:color w:val="auto"/>
          <w:sz w:val="32"/>
          <w:szCs w:val="32"/>
          <w:lang w:val="en-US" w:eastAsia="zh-CN"/>
        </w:rPr>
        <w:t>八</w:t>
      </w:r>
      <w:r>
        <w:rPr>
          <w:rFonts w:hint="eastAsia" w:ascii="仿宋" w:hAnsi="仿宋" w:eastAsia="仿宋"/>
          <w:b/>
          <w:color w:val="auto"/>
          <w:sz w:val="32"/>
          <w:szCs w:val="32"/>
        </w:rPr>
        <w:t>、</w:t>
      </w:r>
      <w:r>
        <w:rPr>
          <w:rFonts w:hint="eastAsia"/>
          <w:b/>
          <w:color w:val="auto"/>
          <w:sz w:val="32"/>
          <w:szCs w:val="32"/>
        </w:rPr>
        <w:t>供应商</w:t>
      </w:r>
      <w:r>
        <w:rPr>
          <w:b/>
          <w:color w:val="auto"/>
          <w:sz w:val="32"/>
          <w:szCs w:val="32"/>
        </w:rPr>
        <w:t>认为</w:t>
      </w:r>
      <w:r>
        <w:rPr>
          <w:rFonts w:hint="eastAsia"/>
          <w:b/>
          <w:color w:val="auto"/>
          <w:sz w:val="32"/>
          <w:szCs w:val="32"/>
        </w:rPr>
        <w:t>有利于成交的其他情况说明</w:t>
      </w:r>
    </w:p>
    <w:p w14:paraId="5710C5CD">
      <w:pPr>
        <w:pStyle w:val="8"/>
        <w:rPr>
          <w:color w:val="auto"/>
        </w:rPr>
      </w:pPr>
    </w:p>
    <w:p w14:paraId="403763FC">
      <w:pPr>
        <w:spacing w:line="336" w:lineRule="auto"/>
        <w:ind w:right="456"/>
        <w:jc w:val="center"/>
        <w:rPr>
          <w:rFonts w:ascii="黑体" w:hAnsi="黑体" w:eastAsia="黑体"/>
          <w:color w:val="auto"/>
          <w:sz w:val="32"/>
          <w:szCs w:val="32"/>
        </w:rPr>
      </w:pPr>
    </w:p>
    <w:p w14:paraId="2E4418F5">
      <w:pPr>
        <w:spacing w:line="336" w:lineRule="auto"/>
        <w:ind w:right="456"/>
        <w:jc w:val="center"/>
        <w:rPr>
          <w:rFonts w:ascii="黑体" w:hAnsi="黑体" w:eastAsia="黑体"/>
          <w:color w:val="auto"/>
          <w:sz w:val="32"/>
          <w:szCs w:val="32"/>
        </w:rPr>
      </w:pPr>
    </w:p>
    <w:p w14:paraId="7D3A6670">
      <w:pPr>
        <w:pStyle w:val="8"/>
        <w:rPr>
          <w:color w:val="auto"/>
        </w:rPr>
      </w:pPr>
    </w:p>
    <w:p w14:paraId="21A40137">
      <w:pPr>
        <w:pStyle w:val="8"/>
        <w:rPr>
          <w:color w:val="auto"/>
        </w:rPr>
      </w:pPr>
    </w:p>
    <w:p w14:paraId="346F7DD7">
      <w:pPr>
        <w:pStyle w:val="8"/>
        <w:rPr>
          <w:color w:val="auto"/>
        </w:rPr>
      </w:pPr>
    </w:p>
    <w:p w14:paraId="48E20251">
      <w:pPr>
        <w:spacing w:line="336" w:lineRule="auto"/>
        <w:ind w:right="456"/>
        <w:jc w:val="center"/>
        <w:rPr>
          <w:rFonts w:ascii="黑体" w:hAnsi="黑体" w:eastAsia="黑体"/>
          <w:color w:val="auto"/>
          <w:sz w:val="32"/>
          <w:szCs w:val="32"/>
        </w:rPr>
      </w:pPr>
    </w:p>
    <w:p w14:paraId="6EB96A83">
      <w:pPr>
        <w:pStyle w:val="8"/>
        <w:rPr>
          <w:color w:val="auto"/>
        </w:rPr>
      </w:pPr>
    </w:p>
    <w:p w14:paraId="003C95FE">
      <w:pPr>
        <w:pStyle w:val="8"/>
        <w:rPr>
          <w:color w:val="auto"/>
        </w:rPr>
      </w:pPr>
    </w:p>
    <w:p w14:paraId="64E1F028">
      <w:pPr>
        <w:pStyle w:val="8"/>
        <w:rPr>
          <w:color w:val="auto"/>
        </w:rPr>
      </w:pPr>
    </w:p>
    <w:p w14:paraId="23AAE6AD">
      <w:pPr>
        <w:pStyle w:val="8"/>
        <w:rPr>
          <w:color w:val="auto"/>
        </w:rPr>
      </w:pPr>
    </w:p>
    <w:p w14:paraId="4238EC62">
      <w:pPr>
        <w:pStyle w:val="8"/>
        <w:rPr>
          <w:color w:val="auto"/>
        </w:rPr>
      </w:pPr>
    </w:p>
    <w:p w14:paraId="71B67175">
      <w:pPr>
        <w:pStyle w:val="8"/>
        <w:rPr>
          <w:color w:val="auto"/>
        </w:rPr>
      </w:pPr>
    </w:p>
    <w:p w14:paraId="78140A57">
      <w:pPr>
        <w:pStyle w:val="8"/>
        <w:rPr>
          <w:color w:val="auto"/>
        </w:rPr>
      </w:pPr>
    </w:p>
    <w:p w14:paraId="392BE3B7">
      <w:pPr>
        <w:pStyle w:val="8"/>
        <w:rPr>
          <w:color w:val="auto"/>
        </w:rPr>
      </w:pPr>
    </w:p>
    <w:p w14:paraId="340D23FF">
      <w:pPr>
        <w:pStyle w:val="8"/>
        <w:rPr>
          <w:color w:val="auto"/>
        </w:rPr>
      </w:pPr>
    </w:p>
    <w:p w14:paraId="43490F6F">
      <w:pPr>
        <w:pStyle w:val="8"/>
        <w:rPr>
          <w:color w:val="auto"/>
        </w:rPr>
      </w:pPr>
    </w:p>
    <w:p w14:paraId="05342B6D">
      <w:pPr>
        <w:pStyle w:val="8"/>
        <w:rPr>
          <w:color w:val="auto"/>
        </w:rPr>
      </w:pPr>
    </w:p>
    <w:p w14:paraId="5AE703DE">
      <w:pPr>
        <w:pStyle w:val="8"/>
        <w:rPr>
          <w:color w:val="auto"/>
        </w:rPr>
      </w:pPr>
    </w:p>
    <w:p w14:paraId="4EC37060">
      <w:pPr>
        <w:pStyle w:val="8"/>
        <w:rPr>
          <w:color w:val="auto"/>
        </w:rPr>
      </w:pPr>
    </w:p>
    <w:p w14:paraId="6FA160B6">
      <w:pPr>
        <w:pStyle w:val="8"/>
        <w:rPr>
          <w:color w:val="auto"/>
        </w:rPr>
      </w:pPr>
    </w:p>
    <w:p w14:paraId="4737210C">
      <w:pPr>
        <w:pStyle w:val="8"/>
        <w:rPr>
          <w:color w:val="auto"/>
        </w:rPr>
      </w:pPr>
    </w:p>
    <w:p w14:paraId="2850E96D">
      <w:pPr>
        <w:pStyle w:val="8"/>
        <w:rPr>
          <w:color w:val="auto"/>
        </w:rPr>
      </w:pPr>
    </w:p>
    <w:p w14:paraId="641FE9DA">
      <w:pPr>
        <w:pStyle w:val="79"/>
        <w:ind w:firstLine="1144"/>
        <w:rPr>
          <w:color w:val="auto"/>
        </w:rPr>
      </w:pPr>
    </w:p>
    <w:p w14:paraId="39E86335">
      <w:pPr>
        <w:pStyle w:val="79"/>
        <w:ind w:firstLine="1144"/>
        <w:rPr>
          <w:color w:val="auto"/>
        </w:rPr>
      </w:pPr>
    </w:p>
    <w:p w14:paraId="4FFD7BB5">
      <w:pPr>
        <w:pStyle w:val="79"/>
        <w:ind w:firstLine="1144"/>
        <w:rPr>
          <w:color w:val="auto"/>
        </w:rPr>
      </w:pPr>
    </w:p>
    <w:p w14:paraId="61CB781C">
      <w:pPr>
        <w:pStyle w:val="79"/>
        <w:ind w:firstLine="1144"/>
        <w:rPr>
          <w:color w:val="auto"/>
        </w:rPr>
      </w:pPr>
    </w:p>
    <w:p w14:paraId="08397ADC">
      <w:pPr>
        <w:pStyle w:val="79"/>
        <w:ind w:firstLine="1144"/>
        <w:rPr>
          <w:color w:val="auto"/>
        </w:rPr>
      </w:pPr>
    </w:p>
    <w:p w14:paraId="6A0F0B69">
      <w:pPr>
        <w:pStyle w:val="79"/>
        <w:ind w:firstLine="1144"/>
        <w:rPr>
          <w:color w:val="auto"/>
        </w:rPr>
      </w:pPr>
    </w:p>
    <w:p w14:paraId="67C4F06C">
      <w:pPr>
        <w:adjustRightInd w:val="0"/>
        <w:snapToGrid w:val="0"/>
        <w:spacing w:line="360" w:lineRule="auto"/>
        <w:ind w:firstLine="2586" w:firstLineChars="796"/>
        <w:rPr>
          <w:b/>
          <w:color w:val="auto"/>
          <w:sz w:val="32"/>
          <w:szCs w:val="32"/>
        </w:rPr>
      </w:pPr>
      <w:bookmarkStart w:id="86" w:name="_Toc30236"/>
      <w:bookmarkStart w:id="87" w:name="_Toc23140"/>
      <w:bookmarkStart w:id="88" w:name="_Toc7020"/>
      <w:bookmarkStart w:id="89" w:name="_Toc56066580"/>
      <w:bookmarkStart w:id="90" w:name="_Toc3825"/>
    </w:p>
    <w:p w14:paraId="7EAD8317">
      <w:pPr>
        <w:adjustRightInd w:val="0"/>
        <w:snapToGrid w:val="0"/>
        <w:spacing w:line="360" w:lineRule="auto"/>
        <w:ind w:firstLine="2586" w:firstLineChars="796"/>
        <w:rPr>
          <w:b/>
          <w:color w:val="auto"/>
          <w:sz w:val="32"/>
          <w:szCs w:val="32"/>
        </w:rPr>
      </w:pPr>
      <w:r>
        <w:rPr>
          <w:rFonts w:hint="eastAsia"/>
          <w:b/>
          <w:color w:val="auto"/>
          <w:sz w:val="32"/>
          <w:szCs w:val="32"/>
          <w:lang w:val="en-US" w:eastAsia="zh-CN"/>
        </w:rPr>
        <w:t>九</w:t>
      </w:r>
      <w:r>
        <w:rPr>
          <w:rFonts w:hint="eastAsia"/>
          <w:b/>
          <w:color w:val="auto"/>
          <w:sz w:val="32"/>
          <w:szCs w:val="32"/>
        </w:rPr>
        <w:t>、供应商性质及其概况</w:t>
      </w:r>
      <w:bookmarkEnd w:id="86"/>
      <w:bookmarkEnd w:id="87"/>
      <w:bookmarkEnd w:id="88"/>
      <w:bookmarkEnd w:id="89"/>
      <w:bookmarkEnd w:id="90"/>
    </w:p>
    <w:p w14:paraId="455C2952">
      <w:pPr>
        <w:spacing w:before="190" w:beforeLines="50" w:line="500" w:lineRule="exact"/>
        <w:ind w:firstLine="570" w:firstLineChars="200"/>
        <w:rPr>
          <w:b/>
          <w:color w:val="auto"/>
        </w:rPr>
      </w:pPr>
      <w:r>
        <w:rPr>
          <w:rFonts w:hint="eastAsia"/>
          <w:b/>
          <w:color w:val="auto"/>
        </w:rPr>
        <w:t>（</w:t>
      </w:r>
      <w:r>
        <w:rPr>
          <w:b/>
          <w:color w:val="auto"/>
        </w:rPr>
        <w:t>一</w:t>
      </w:r>
      <w:r>
        <w:rPr>
          <w:rFonts w:hint="eastAsia"/>
          <w:b/>
          <w:color w:val="auto"/>
        </w:rPr>
        <w:t>）供应</w:t>
      </w:r>
      <w:r>
        <w:rPr>
          <w:b/>
          <w:color w:val="auto"/>
        </w:rPr>
        <w:t>商基本信息</w:t>
      </w:r>
    </w:p>
    <w:tbl>
      <w:tblPr>
        <w:tblStyle w:val="3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49"/>
        <w:gridCol w:w="1523"/>
        <w:gridCol w:w="1533"/>
        <w:gridCol w:w="1417"/>
        <w:gridCol w:w="1560"/>
        <w:gridCol w:w="1398"/>
      </w:tblGrid>
      <w:tr w14:paraId="13EE2E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396E8E43">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单位基本情况</w:t>
            </w:r>
          </w:p>
        </w:tc>
      </w:tr>
      <w:tr w14:paraId="053162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top w:val="single" w:color="auto" w:sz="6" w:space="0"/>
              <w:left w:val="single" w:color="auto" w:sz="12" w:space="0"/>
              <w:bottom w:val="single" w:color="auto" w:sz="6" w:space="0"/>
            </w:tcBorders>
            <w:noWrap w:val="0"/>
            <w:vAlign w:val="center"/>
          </w:tcPr>
          <w:p w14:paraId="729A5C4D">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供应商全称</w:t>
            </w:r>
          </w:p>
        </w:tc>
        <w:tc>
          <w:tcPr>
            <w:tcW w:w="7431" w:type="dxa"/>
            <w:gridSpan w:val="5"/>
            <w:tcBorders>
              <w:top w:val="single" w:color="auto" w:sz="6" w:space="0"/>
              <w:bottom w:val="single" w:color="auto" w:sz="6" w:space="0"/>
              <w:right w:val="single" w:color="auto" w:sz="12" w:space="0"/>
            </w:tcBorders>
            <w:noWrap w:val="0"/>
            <w:vAlign w:val="center"/>
          </w:tcPr>
          <w:p w14:paraId="65A4FAD0">
            <w:pPr>
              <w:autoSpaceDE w:val="0"/>
              <w:autoSpaceDN w:val="0"/>
              <w:adjustRightInd w:val="0"/>
              <w:spacing w:line="320" w:lineRule="exact"/>
              <w:jc w:val="center"/>
              <w:rPr>
                <w:rFonts w:ascii="仿宋" w:hAnsi="仿宋" w:eastAsia="仿宋" w:cs="仿宋"/>
                <w:color w:val="auto"/>
                <w:kern w:val="0"/>
                <w:sz w:val="24"/>
                <w:szCs w:val="24"/>
              </w:rPr>
            </w:pPr>
          </w:p>
        </w:tc>
      </w:tr>
      <w:tr w14:paraId="6861C6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top w:val="single" w:color="auto" w:sz="6" w:space="0"/>
              <w:left w:val="single" w:color="auto" w:sz="12" w:space="0"/>
            </w:tcBorders>
            <w:noWrap w:val="0"/>
            <w:vAlign w:val="center"/>
          </w:tcPr>
          <w:p w14:paraId="2D964C25">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注册地址</w:t>
            </w:r>
          </w:p>
        </w:tc>
        <w:tc>
          <w:tcPr>
            <w:tcW w:w="3056" w:type="dxa"/>
            <w:gridSpan w:val="2"/>
            <w:tcBorders>
              <w:top w:val="single" w:color="auto" w:sz="6" w:space="0"/>
            </w:tcBorders>
            <w:noWrap w:val="0"/>
            <w:vAlign w:val="center"/>
          </w:tcPr>
          <w:p w14:paraId="362CE57E">
            <w:pPr>
              <w:autoSpaceDE w:val="0"/>
              <w:autoSpaceDN w:val="0"/>
              <w:adjustRightInd w:val="0"/>
              <w:spacing w:line="320" w:lineRule="exact"/>
              <w:jc w:val="center"/>
              <w:rPr>
                <w:rFonts w:ascii="仿宋" w:hAnsi="仿宋" w:eastAsia="仿宋" w:cs="仿宋"/>
                <w:color w:val="auto"/>
                <w:kern w:val="0"/>
                <w:sz w:val="24"/>
                <w:szCs w:val="24"/>
              </w:rPr>
            </w:pPr>
          </w:p>
        </w:tc>
        <w:tc>
          <w:tcPr>
            <w:tcW w:w="1417" w:type="dxa"/>
            <w:tcBorders>
              <w:top w:val="single" w:color="auto" w:sz="6" w:space="0"/>
            </w:tcBorders>
            <w:noWrap w:val="0"/>
            <w:vAlign w:val="center"/>
          </w:tcPr>
          <w:p w14:paraId="649696A1">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101F36E2">
            <w:pPr>
              <w:autoSpaceDE w:val="0"/>
              <w:autoSpaceDN w:val="0"/>
              <w:adjustRightInd w:val="0"/>
              <w:spacing w:line="320" w:lineRule="exact"/>
              <w:jc w:val="center"/>
              <w:rPr>
                <w:rFonts w:ascii="仿宋" w:hAnsi="仿宋" w:eastAsia="仿宋" w:cs="仿宋"/>
                <w:color w:val="auto"/>
                <w:kern w:val="0"/>
                <w:sz w:val="24"/>
                <w:szCs w:val="24"/>
              </w:rPr>
            </w:pPr>
          </w:p>
        </w:tc>
      </w:tr>
      <w:tr w14:paraId="2EACC0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left w:val="single" w:color="auto" w:sz="12" w:space="0"/>
            </w:tcBorders>
            <w:noWrap w:val="0"/>
            <w:vAlign w:val="center"/>
          </w:tcPr>
          <w:p w14:paraId="2AC070FC">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登记证号</w:t>
            </w:r>
          </w:p>
        </w:tc>
        <w:tc>
          <w:tcPr>
            <w:tcW w:w="3056" w:type="dxa"/>
            <w:gridSpan w:val="2"/>
            <w:noWrap w:val="0"/>
            <w:vAlign w:val="center"/>
          </w:tcPr>
          <w:p w14:paraId="3A219200">
            <w:pPr>
              <w:autoSpaceDE w:val="0"/>
              <w:autoSpaceDN w:val="0"/>
              <w:adjustRightInd w:val="0"/>
              <w:spacing w:line="320" w:lineRule="exact"/>
              <w:jc w:val="center"/>
              <w:rPr>
                <w:rFonts w:ascii="仿宋" w:hAnsi="仿宋" w:eastAsia="仿宋" w:cs="仿宋"/>
                <w:color w:val="auto"/>
                <w:kern w:val="0"/>
                <w:sz w:val="24"/>
                <w:szCs w:val="24"/>
              </w:rPr>
            </w:pPr>
          </w:p>
        </w:tc>
        <w:tc>
          <w:tcPr>
            <w:tcW w:w="1417" w:type="dxa"/>
            <w:noWrap w:val="0"/>
            <w:vAlign w:val="center"/>
          </w:tcPr>
          <w:p w14:paraId="514F256A">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单位性质</w:t>
            </w:r>
          </w:p>
        </w:tc>
        <w:tc>
          <w:tcPr>
            <w:tcW w:w="2958" w:type="dxa"/>
            <w:gridSpan w:val="2"/>
            <w:tcBorders>
              <w:right w:val="single" w:color="auto" w:sz="12" w:space="0"/>
            </w:tcBorders>
            <w:noWrap w:val="0"/>
            <w:vAlign w:val="center"/>
          </w:tcPr>
          <w:p w14:paraId="476E1059">
            <w:pPr>
              <w:autoSpaceDE w:val="0"/>
              <w:autoSpaceDN w:val="0"/>
              <w:adjustRightInd w:val="0"/>
              <w:spacing w:line="320" w:lineRule="exact"/>
              <w:jc w:val="center"/>
              <w:rPr>
                <w:rFonts w:ascii="仿宋" w:hAnsi="仿宋" w:eastAsia="仿宋" w:cs="仿宋"/>
                <w:color w:val="auto"/>
                <w:kern w:val="0"/>
                <w:sz w:val="24"/>
                <w:szCs w:val="24"/>
              </w:rPr>
            </w:pPr>
          </w:p>
        </w:tc>
      </w:tr>
      <w:tr w14:paraId="0C4CC9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tcBorders>
              <w:left w:val="single" w:color="auto" w:sz="12" w:space="0"/>
            </w:tcBorders>
            <w:noWrap w:val="0"/>
            <w:vAlign w:val="center"/>
          </w:tcPr>
          <w:p w14:paraId="29C68DA1">
            <w:pPr>
              <w:autoSpaceDE w:val="0"/>
              <w:autoSpaceDN w:val="0"/>
              <w:adjustRightInd w:val="0"/>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法定代表人/负责人</w:t>
            </w:r>
          </w:p>
        </w:tc>
        <w:tc>
          <w:tcPr>
            <w:tcW w:w="3056" w:type="dxa"/>
            <w:gridSpan w:val="2"/>
            <w:noWrap w:val="0"/>
            <w:vAlign w:val="center"/>
          </w:tcPr>
          <w:p w14:paraId="247C7F55">
            <w:pPr>
              <w:autoSpaceDE w:val="0"/>
              <w:autoSpaceDN w:val="0"/>
              <w:adjustRightInd w:val="0"/>
              <w:spacing w:line="320" w:lineRule="exact"/>
              <w:jc w:val="center"/>
              <w:rPr>
                <w:rFonts w:ascii="仿宋" w:hAnsi="仿宋" w:eastAsia="仿宋" w:cs="仿宋"/>
                <w:color w:val="auto"/>
                <w:kern w:val="0"/>
                <w:sz w:val="24"/>
                <w:szCs w:val="24"/>
              </w:rPr>
            </w:pPr>
          </w:p>
        </w:tc>
        <w:tc>
          <w:tcPr>
            <w:tcW w:w="1417" w:type="dxa"/>
            <w:noWrap w:val="0"/>
            <w:vAlign w:val="center"/>
          </w:tcPr>
          <w:p w14:paraId="0B642D44">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所属行业</w:t>
            </w:r>
          </w:p>
        </w:tc>
        <w:tc>
          <w:tcPr>
            <w:tcW w:w="2958" w:type="dxa"/>
            <w:gridSpan w:val="2"/>
            <w:tcBorders>
              <w:right w:val="single" w:color="auto" w:sz="12" w:space="0"/>
            </w:tcBorders>
            <w:noWrap w:val="0"/>
            <w:vAlign w:val="center"/>
          </w:tcPr>
          <w:p w14:paraId="612968F6">
            <w:pPr>
              <w:autoSpaceDE w:val="0"/>
              <w:autoSpaceDN w:val="0"/>
              <w:adjustRightInd w:val="0"/>
              <w:spacing w:line="320" w:lineRule="exact"/>
              <w:jc w:val="center"/>
              <w:rPr>
                <w:rFonts w:ascii="仿宋" w:hAnsi="仿宋" w:eastAsia="仿宋" w:cs="仿宋"/>
                <w:color w:val="auto"/>
                <w:kern w:val="0"/>
                <w:sz w:val="24"/>
                <w:szCs w:val="24"/>
              </w:rPr>
            </w:pPr>
          </w:p>
        </w:tc>
      </w:tr>
      <w:tr w14:paraId="4DCC16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749" w:type="dxa"/>
            <w:tcBorders>
              <w:left w:val="single" w:color="auto" w:sz="12" w:space="0"/>
            </w:tcBorders>
            <w:noWrap w:val="0"/>
            <w:vAlign w:val="center"/>
          </w:tcPr>
          <w:p w14:paraId="137D68F7">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经营范围</w:t>
            </w:r>
          </w:p>
        </w:tc>
        <w:tc>
          <w:tcPr>
            <w:tcW w:w="7431" w:type="dxa"/>
            <w:gridSpan w:val="5"/>
            <w:tcBorders>
              <w:right w:val="single" w:color="auto" w:sz="12" w:space="0"/>
            </w:tcBorders>
            <w:noWrap w:val="0"/>
            <w:vAlign w:val="center"/>
          </w:tcPr>
          <w:p w14:paraId="3C57F13E">
            <w:pPr>
              <w:autoSpaceDE w:val="0"/>
              <w:autoSpaceDN w:val="0"/>
              <w:adjustRightInd w:val="0"/>
              <w:spacing w:line="320" w:lineRule="exact"/>
              <w:rPr>
                <w:rFonts w:ascii="仿宋" w:hAnsi="仿宋" w:eastAsia="仿宋" w:cs="仿宋"/>
                <w:color w:val="auto"/>
                <w:kern w:val="0"/>
                <w:sz w:val="24"/>
                <w:szCs w:val="24"/>
              </w:rPr>
            </w:pPr>
          </w:p>
        </w:tc>
      </w:tr>
      <w:tr w14:paraId="10DED5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275BB351">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人员情况</w:t>
            </w:r>
          </w:p>
        </w:tc>
      </w:tr>
      <w:tr w14:paraId="083771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vMerge w:val="restart"/>
            <w:tcBorders>
              <w:left w:val="single" w:color="auto" w:sz="12" w:space="0"/>
            </w:tcBorders>
            <w:noWrap w:val="0"/>
            <w:vAlign w:val="center"/>
          </w:tcPr>
          <w:p w14:paraId="54AEBEE2">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从业人员总数</w:t>
            </w:r>
          </w:p>
        </w:tc>
        <w:tc>
          <w:tcPr>
            <w:tcW w:w="1523" w:type="dxa"/>
            <w:vMerge w:val="restart"/>
            <w:noWrap w:val="0"/>
            <w:vAlign w:val="center"/>
          </w:tcPr>
          <w:p w14:paraId="0C143B99">
            <w:pPr>
              <w:autoSpaceDE w:val="0"/>
              <w:autoSpaceDN w:val="0"/>
              <w:adjustRightInd w:val="0"/>
              <w:spacing w:line="320" w:lineRule="exact"/>
              <w:jc w:val="center"/>
              <w:rPr>
                <w:rFonts w:ascii="仿宋" w:hAnsi="仿宋" w:eastAsia="仿宋" w:cs="仿宋"/>
                <w:color w:val="auto"/>
                <w:kern w:val="0"/>
                <w:sz w:val="24"/>
                <w:szCs w:val="24"/>
              </w:rPr>
            </w:pPr>
          </w:p>
        </w:tc>
        <w:tc>
          <w:tcPr>
            <w:tcW w:w="1533" w:type="dxa"/>
            <w:noWrap w:val="0"/>
            <w:vAlign w:val="center"/>
          </w:tcPr>
          <w:p w14:paraId="1CDBB7EE">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管理人员</w:t>
            </w:r>
          </w:p>
          <w:p w14:paraId="006A811E">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数量</w:t>
            </w:r>
          </w:p>
        </w:tc>
        <w:tc>
          <w:tcPr>
            <w:tcW w:w="1417" w:type="dxa"/>
            <w:noWrap w:val="0"/>
            <w:vAlign w:val="center"/>
          </w:tcPr>
          <w:p w14:paraId="60A5A9D6">
            <w:pPr>
              <w:autoSpaceDE w:val="0"/>
              <w:autoSpaceDN w:val="0"/>
              <w:adjustRightInd w:val="0"/>
              <w:spacing w:line="320" w:lineRule="exact"/>
              <w:jc w:val="center"/>
              <w:rPr>
                <w:rFonts w:ascii="仿宋" w:hAnsi="仿宋" w:eastAsia="仿宋" w:cs="仿宋"/>
                <w:color w:val="auto"/>
                <w:kern w:val="0"/>
                <w:sz w:val="24"/>
                <w:szCs w:val="24"/>
              </w:rPr>
            </w:pPr>
          </w:p>
        </w:tc>
        <w:tc>
          <w:tcPr>
            <w:tcW w:w="1560" w:type="dxa"/>
            <w:noWrap w:val="0"/>
            <w:vAlign w:val="center"/>
          </w:tcPr>
          <w:p w14:paraId="31E642B1">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专业技术</w:t>
            </w:r>
          </w:p>
          <w:p w14:paraId="4B50B4B9">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人员数量</w:t>
            </w:r>
          </w:p>
        </w:tc>
        <w:tc>
          <w:tcPr>
            <w:tcW w:w="1398" w:type="dxa"/>
            <w:tcBorders>
              <w:right w:val="single" w:color="auto" w:sz="12" w:space="0"/>
            </w:tcBorders>
            <w:noWrap w:val="0"/>
            <w:vAlign w:val="center"/>
          </w:tcPr>
          <w:p w14:paraId="25DA9A00">
            <w:pPr>
              <w:autoSpaceDE w:val="0"/>
              <w:autoSpaceDN w:val="0"/>
              <w:adjustRightInd w:val="0"/>
              <w:spacing w:line="320" w:lineRule="exact"/>
              <w:jc w:val="center"/>
              <w:rPr>
                <w:rFonts w:ascii="仿宋" w:hAnsi="仿宋" w:eastAsia="仿宋" w:cs="仿宋"/>
                <w:bCs/>
                <w:color w:val="auto"/>
                <w:kern w:val="0"/>
                <w:sz w:val="24"/>
                <w:szCs w:val="24"/>
              </w:rPr>
            </w:pPr>
          </w:p>
        </w:tc>
      </w:tr>
      <w:tr w14:paraId="3A3C3B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749" w:type="dxa"/>
            <w:vMerge w:val="continue"/>
            <w:tcBorders>
              <w:left w:val="single" w:color="auto" w:sz="12" w:space="0"/>
              <w:bottom w:val="single" w:color="auto" w:sz="4" w:space="0"/>
            </w:tcBorders>
            <w:noWrap w:val="0"/>
            <w:vAlign w:val="center"/>
          </w:tcPr>
          <w:p w14:paraId="5DA69B6E">
            <w:pPr>
              <w:autoSpaceDE w:val="0"/>
              <w:autoSpaceDN w:val="0"/>
              <w:adjustRightInd w:val="0"/>
              <w:spacing w:line="320" w:lineRule="exact"/>
              <w:jc w:val="center"/>
              <w:rPr>
                <w:rFonts w:ascii="仿宋" w:hAnsi="仿宋" w:eastAsia="仿宋" w:cs="仿宋"/>
                <w:color w:val="auto"/>
                <w:kern w:val="0"/>
                <w:sz w:val="24"/>
                <w:szCs w:val="24"/>
              </w:rPr>
            </w:pPr>
          </w:p>
        </w:tc>
        <w:tc>
          <w:tcPr>
            <w:tcW w:w="1523" w:type="dxa"/>
            <w:vMerge w:val="continue"/>
            <w:tcBorders>
              <w:bottom w:val="single" w:color="auto" w:sz="4" w:space="0"/>
            </w:tcBorders>
            <w:noWrap w:val="0"/>
            <w:vAlign w:val="center"/>
          </w:tcPr>
          <w:p w14:paraId="51E3B2D9">
            <w:pPr>
              <w:autoSpaceDE w:val="0"/>
              <w:autoSpaceDN w:val="0"/>
              <w:adjustRightInd w:val="0"/>
              <w:spacing w:line="320" w:lineRule="exact"/>
              <w:jc w:val="center"/>
              <w:rPr>
                <w:rFonts w:ascii="仿宋" w:hAnsi="仿宋" w:eastAsia="仿宋" w:cs="仿宋"/>
                <w:color w:val="auto"/>
                <w:kern w:val="0"/>
                <w:sz w:val="24"/>
                <w:szCs w:val="24"/>
              </w:rPr>
            </w:pPr>
          </w:p>
        </w:tc>
        <w:tc>
          <w:tcPr>
            <w:tcW w:w="1533" w:type="dxa"/>
            <w:tcBorders>
              <w:bottom w:val="single" w:color="auto" w:sz="4" w:space="0"/>
            </w:tcBorders>
            <w:noWrap w:val="0"/>
            <w:vAlign w:val="center"/>
          </w:tcPr>
          <w:p w14:paraId="518AC57F">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残疾人人数</w:t>
            </w:r>
          </w:p>
        </w:tc>
        <w:tc>
          <w:tcPr>
            <w:tcW w:w="1417" w:type="dxa"/>
            <w:tcBorders>
              <w:bottom w:val="single" w:color="auto" w:sz="4" w:space="0"/>
            </w:tcBorders>
            <w:noWrap w:val="0"/>
            <w:vAlign w:val="center"/>
          </w:tcPr>
          <w:p w14:paraId="6E8566B3">
            <w:pPr>
              <w:autoSpaceDE w:val="0"/>
              <w:autoSpaceDN w:val="0"/>
              <w:adjustRightInd w:val="0"/>
              <w:spacing w:line="320" w:lineRule="exact"/>
              <w:jc w:val="center"/>
              <w:rPr>
                <w:rFonts w:ascii="仿宋" w:hAnsi="仿宋" w:eastAsia="仿宋" w:cs="仿宋"/>
                <w:color w:val="auto"/>
                <w:kern w:val="0"/>
                <w:sz w:val="24"/>
                <w:szCs w:val="24"/>
              </w:rPr>
            </w:pPr>
          </w:p>
        </w:tc>
        <w:tc>
          <w:tcPr>
            <w:tcW w:w="1560" w:type="dxa"/>
            <w:tcBorders>
              <w:bottom w:val="single" w:color="auto" w:sz="4" w:space="0"/>
            </w:tcBorders>
            <w:noWrap w:val="0"/>
            <w:vAlign w:val="center"/>
          </w:tcPr>
          <w:p w14:paraId="5339DC57">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少数民族</w:t>
            </w:r>
          </w:p>
          <w:p w14:paraId="205BDA8B">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人数</w:t>
            </w:r>
          </w:p>
        </w:tc>
        <w:tc>
          <w:tcPr>
            <w:tcW w:w="1398" w:type="dxa"/>
            <w:tcBorders>
              <w:bottom w:val="single" w:color="auto" w:sz="4" w:space="0"/>
              <w:right w:val="single" w:color="auto" w:sz="12" w:space="0"/>
            </w:tcBorders>
            <w:noWrap w:val="0"/>
            <w:vAlign w:val="center"/>
          </w:tcPr>
          <w:p w14:paraId="18911FFC">
            <w:pPr>
              <w:autoSpaceDE w:val="0"/>
              <w:autoSpaceDN w:val="0"/>
              <w:adjustRightInd w:val="0"/>
              <w:spacing w:line="320" w:lineRule="exact"/>
              <w:jc w:val="center"/>
              <w:rPr>
                <w:rFonts w:ascii="仿宋" w:hAnsi="仿宋" w:eastAsia="仿宋" w:cs="仿宋"/>
                <w:bCs/>
                <w:color w:val="auto"/>
                <w:kern w:val="0"/>
                <w:sz w:val="24"/>
                <w:szCs w:val="24"/>
              </w:rPr>
            </w:pPr>
          </w:p>
        </w:tc>
      </w:tr>
      <w:tr w14:paraId="6AA7C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14469D55">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存在直接控股、管理关系的相关供应商</w:t>
            </w:r>
          </w:p>
        </w:tc>
      </w:tr>
      <w:tr w14:paraId="0C340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3D1A4C46">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bCs/>
                <w:color w:val="auto"/>
                <w:kern w:val="0"/>
                <w:sz w:val="24"/>
                <w:szCs w:val="24"/>
              </w:rPr>
              <w:t>关系</w:t>
            </w:r>
          </w:p>
        </w:tc>
        <w:tc>
          <w:tcPr>
            <w:tcW w:w="7431" w:type="dxa"/>
            <w:gridSpan w:val="5"/>
            <w:tcBorders>
              <w:right w:val="single" w:color="auto" w:sz="12" w:space="0"/>
            </w:tcBorders>
            <w:noWrap w:val="0"/>
            <w:vAlign w:val="center"/>
          </w:tcPr>
          <w:p w14:paraId="6D05E230">
            <w:pPr>
              <w:autoSpaceDE w:val="0"/>
              <w:autoSpaceDN w:val="0"/>
              <w:adjustRightInd w:val="0"/>
              <w:spacing w:line="320" w:lineRule="exact"/>
              <w:jc w:val="center"/>
              <w:rPr>
                <w:rFonts w:ascii="仿宋" w:hAnsi="仿宋" w:eastAsia="仿宋" w:cs="仿宋"/>
                <w:bCs/>
                <w:color w:val="auto"/>
                <w:kern w:val="0"/>
                <w:sz w:val="24"/>
                <w:szCs w:val="24"/>
              </w:rPr>
            </w:pPr>
            <w:r>
              <w:rPr>
                <w:rFonts w:hint="eastAsia" w:ascii="仿宋" w:hAnsi="仿宋" w:eastAsia="仿宋" w:cs="仿宋"/>
                <w:bCs/>
                <w:color w:val="auto"/>
                <w:kern w:val="0"/>
                <w:sz w:val="24"/>
                <w:szCs w:val="24"/>
              </w:rPr>
              <w:t>供应商名称</w:t>
            </w:r>
          </w:p>
        </w:tc>
      </w:tr>
      <w:tr w14:paraId="1B5E57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048454C2">
            <w:pPr>
              <w:autoSpaceDE w:val="0"/>
              <w:autoSpaceDN w:val="0"/>
              <w:adjustRightInd w:val="0"/>
              <w:spacing w:line="320" w:lineRule="exact"/>
              <w:jc w:val="center"/>
              <w:rPr>
                <w:rFonts w:ascii="仿宋" w:hAnsi="仿宋" w:eastAsia="仿宋" w:cs="仿宋"/>
                <w:color w:val="auto"/>
                <w:kern w:val="0"/>
                <w:sz w:val="24"/>
                <w:szCs w:val="24"/>
              </w:rPr>
            </w:pPr>
          </w:p>
        </w:tc>
        <w:tc>
          <w:tcPr>
            <w:tcW w:w="7431" w:type="dxa"/>
            <w:gridSpan w:val="5"/>
            <w:tcBorders>
              <w:right w:val="single" w:color="auto" w:sz="12" w:space="0"/>
            </w:tcBorders>
            <w:noWrap w:val="0"/>
            <w:vAlign w:val="center"/>
          </w:tcPr>
          <w:p w14:paraId="4F5EB52B">
            <w:pPr>
              <w:autoSpaceDE w:val="0"/>
              <w:autoSpaceDN w:val="0"/>
              <w:adjustRightInd w:val="0"/>
              <w:spacing w:line="320" w:lineRule="exact"/>
              <w:rPr>
                <w:rFonts w:ascii="仿宋" w:hAnsi="仿宋" w:eastAsia="仿宋" w:cs="仿宋"/>
                <w:bCs/>
                <w:color w:val="auto"/>
                <w:kern w:val="0"/>
                <w:sz w:val="24"/>
                <w:szCs w:val="24"/>
              </w:rPr>
            </w:pPr>
          </w:p>
        </w:tc>
      </w:tr>
      <w:tr w14:paraId="0D7CD5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41D14C0F">
            <w:pPr>
              <w:autoSpaceDE w:val="0"/>
              <w:autoSpaceDN w:val="0"/>
              <w:adjustRightInd w:val="0"/>
              <w:spacing w:line="320" w:lineRule="exact"/>
              <w:jc w:val="center"/>
              <w:rPr>
                <w:rFonts w:ascii="仿宋" w:hAnsi="仿宋" w:eastAsia="仿宋" w:cs="仿宋"/>
                <w:color w:val="auto"/>
                <w:kern w:val="0"/>
                <w:sz w:val="24"/>
                <w:szCs w:val="24"/>
              </w:rPr>
            </w:pPr>
          </w:p>
        </w:tc>
        <w:tc>
          <w:tcPr>
            <w:tcW w:w="7431" w:type="dxa"/>
            <w:gridSpan w:val="5"/>
            <w:tcBorders>
              <w:right w:val="single" w:color="auto" w:sz="12" w:space="0"/>
            </w:tcBorders>
            <w:noWrap w:val="0"/>
            <w:vAlign w:val="center"/>
          </w:tcPr>
          <w:p w14:paraId="43BE36ED">
            <w:pPr>
              <w:autoSpaceDE w:val="0"/>
              <w:autoSpaceDN w:val="0"/>
              <w:adjustRightInd w:val="0"/>
              <w:spacing w:line="320" w:lineRule="exact"/>
              <w:rPr>
                <w:rFonts w:ascii="仿宋" w:hAnsi="仿宋" w:eastAsia="仿宋" w:cs="仿宋"/>
                <w:bCs/>
                <w:color w:val="auto"/>
                <w:kern w:val="0"/>
                <w:sz w:val="24"/>
                <w:szCs w:val="24"/>
              </w:rPr>
            </w:pPr>
          </w:p>
        </w:tc>
      </w:tr>
      <w:tr w14:paraId="3F5462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749" w:type="dxa"/>
            <w:tcBorders>
              <w:left w:val="single" w:color="auto" w:sz="12" w:space="0"/>
            </w:tcBorders>
            <w:noWrap w:val="0"/>
            <w:vAlign w:val="center"/>
          </w:tcPr>
          <w:p w14:paraId="2279349E">
            <w:pPr>
              <w:autoSpaceDE w:val="0"/>
              <w:autoSpaceDN w:val="0"/>
              <w:adjustRightInd w:val="0"/>
              <w:spacing w:line="320" w:lineRule="exact"/>
              <w:jc w:val="center"/>
              <w:rPr>
                <w:rFonts w:ascii="仿宋" w:hAnsi="仿宋" w:eastAsia="仿宋" w:cs="仿宋"/>
                <w:color w:val="auto"/>
                <w:kern w:val="0"/>
                <w:sz w:val="24"/>
                <w:szCs w:val="24"/>
              </w:rPr>
            </w:pPr>
          </w:p>
        </w:tc>
        <w:tc>
          <w:tcPr>
            <w:tcW w:w="7431" w:type="dxa"/>
            <w:gridSpan w:val="5"/>
            <w:tcBorders>
              <w:right w:val="single" w:color="auto" w:sz="12" w:space="0"/>
            </w:tcBorders>
            <w:noWrap w:val="0"/>
            <w:vAlign w:val="center"/>
          </w:tcPr>
          <w:p w14:paraId="5F8677CC">
            <w:pPr>
              <w:autoSpaceDE w:val="0"/>
              <w:autoSpaceDN w:val="0"/>
              <w:adjustRightInd w:val="0"/>
              <w:spacing w:line="320" w:lineRule="exact"/>
              <w:rPr>
                <w:rFonts w:ascii="仿宋" w:hAnsi="仿宋" w:eastAsia="仿宋" w:cs="仿宋"/>
                <w:bCs/>
                <w:color w:val="auto"/>
                <w:kern w:val="0"/>
                <w:sz w:val="24"/>
                <w:szCs w:val="24"/>
              </w:rPr>
            </w:pPr>
          </w:p>
        </w:tc>
      </w:tr>
      <w:tr w14:paraId="32813B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27" w:hRule="atLeast"/>
          <w:jc w:val="center"/>
        </w:trPr>
        <w:tc>
          <w:tcPr>
            <w:tcW w:w="1749" w:type="dxa"/>
            <w:tcBorders>
              <w:left w:val="single" w:color="auto" w:sz="12" w:space="0"/>
              <w:bottom w:val="single" w:color="auto" w:sz="12" w:space="0"/>
            </w:tcBorders>
            <w:noWrap w:val="0"/>
            <w:vAlign w:val="center"/>
          </w:tcPr>
          <w:p w14:paraId="66DE37B0">
            <w:pPr>
              <w:autoSpaceDE w:val="0"/>
              <w:autoSpaceDN w:val="0"/>
              <w:adjustRightInd w:val="0"/>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说明</w:t>
            </w:r>
          </w:p>
        </w:tc>
        <w:tc>
          <w:tcPr>
            <w:tcW w:w="7431" w:type="dxa"/>
            <w:gridSpan w:val="5"/>
            <w:tcBorders>
              <w:bottom w:val="single" w:color="auto" w:sz="12" w:space="0"/>
              <w:right w:val="single" w:color="auto" w:sz="12" w:space="0"/>
            </w:tcBorders>
            <w:noWrap w:val="0"/>
            <w:vAlign w:val="center"/>
          </w:tcPr>
          <w:p w14:paraId="00ACB0F9">
            <w:pPr>
              <w:numPr>
                <w:ilvl w:val="0"/>
                <w:numId w:val="11"/>
              </w:numPr>
              <w:spacing w:line="320" w:lineRule="exact"/>
              <w:rPr>
                <w:rFonts w:ascii="仿宋" w:hAnsi="仿宋" w:eastAsia="仿宋" w:cs="仿宋"/>
                <w:color w:val="auto"/>
                <w:sz w:val="24"/>
                <w:szCs w:val="24"/>
              </w:rPr>
            </w:pPr>
            <w:r>
              <w:rPr>
                <w:rFonts w:hint="eastAsia" w:ascii="仿宋" w:hAnsi="仿宋" w:eastAsia="仿宋" w:cs="仿宋"/>
                <w:color w:val="auto"/>
                <w:sz w:val="24"/>
                <w:szCs w:val="24"/>
              </w:rPr>
              <w:t>登记证号指营业执照中的登记号。</w:t>
            </w:r>
          </w:p>
          <w:p w14:paraId="1DEFEBE6">
            <w:pPr>
              <w:numPr>
                <w:ilvl w:val="0"/>
                <w:numId w:val="11"/>
              </w:numPr>
              <w:spacing w:line="320" w:lineRule="exact"/>
              <w:rPr>
                <w:rFonts w:ascii="仿宋" w:hAnsi="仿宋" w:eastAsia="仿宋" w:cs="仿宋"/>
                <w:color w:val="auto"/>
                <w:sz w:val="24"/>
                <w:szCs w:val="24"/>
              </w:rPr>
            </w:pPr>
            <w:r>
              <w:rPr>
                <w:rFonts w:hint="eastAsia" w:ascii="仿宋" w:hAnsi="仿宋" w:eastAsia="仿宋" w:cs="仿宋"/>
                <w:color w:val="auto"/>
                <w:sz w:val="24"/>
                <w:szCs w:val="24"/>
              </w:rPr>
              <w:t>供应商应如实填写上述信息。</w:t>
            </w:r>
          </w:p>
          <w:p w14:paraId="1E0AC16F">
            <w:pPr>
              <w:spacing w:line="320" w:lineRule="exact"/>
              <w:rPr>
                <w:color w:val="auto"/>
              </w:rPr>
            </w:pPr>
            <w:r>
              <w:rPr>
                <w:rFonts w:hint="eastAsia" w:ascii="仿宋" w:hAnsi="仿宋" w:eastAsia="仿宋" w:cs="仿宋"/>
                <w:color w:val="auto"/>
                <w:sz w:val="24"/>
                <w:szCs w:val="24"/>
              </w:rPr>
              <w:t>3、供应商为小微企业、监狱企业、残疾人福利企业的按以下证明材料格式提供相应证明。</w:t>
            </w:r>
          </w:p>
        </w:tc>
      </w:tr>
    </w:tbl>
    <w:p w14:paraId="4EF7FDC3">
      <w:pPr>
        <w:spacing w:line="500" w:lineRule="exact"/>
        <w:ind w:firstLine="570" w:firstLineChars="200"/>
        <w:rPr>
          <w:b/>
          <w:color w:val="auto"/>
        </w:rPr>
      </w:pPr>
    </w:p>
    <w:p w14:paraId="72A632F2">
      <w:pPr>
        <w:spacing w:line="500" w:lineRule="exact"/>
        <w:ind w:firstLine="570" w:firstLineChars="200"/>
        <w:rPr>
          <w:b/>
          <w:color w:val="auto"/>
        </w:rPr>
      </w:pPr>
    </w:p>
    <w:p w14:paraId="13DAF741">
      <w:pPr>
        <w:pStyle w:val="8"/>
        <w:rPr>
          <w:b/>
          <w:color w:val="auto"/>
        </w:rPr>
      </w:pPr>
    </w:p>
    <w:p w14:paraId="75F29BE1">
      <w:pPr>
        <w:pStyle w:val="8"/>
        <w:rPr>
          <w:b/>
          <w:color w:val="auto"/>
        </w:rPr>
      </w:pPr>
    </w:p>
    <w:p w14:paraId="4F76ED65">
      <w:pPr>
        <w:pStyle w:val="8"/>
        <w:rPr>
          <w:b/>
          <w:color w:val="auto"/>
        </w:rPr>
      </w:pPr>
    </w:p>
    <w:p w14:paraId="582D91A0">
      <w:pPr>
        <w:pStyle w:val="8"/>
        <w:rPr>
          <w:b/>
          <w:color w:val="auto"/>
        </w:rPr>
      </w:pPr>
    </w:p>
    <w:p w14:paraId="69234AB8">
      <w:pPr>
        <w:pStyle w:val="8"/>
        <w:rPr>
          <w:b/>
          <w:color w:val="auto"/>
        </w:rPr>
      </w:pPr>
    </w:p>
    <w:p w14:paraId="07B967FF">
      <w:pPr>
        <w:spacing w:line="500" w:lineRule="exact"/>
        <w:ind w:firstLine="570" w:firstLineChars="200"/>
        <w:rPr>
          <w:b/>
          <w:color w:val="auto"/>
        </w:rPr>
      </w:pPr>
      <w:r>
        <w:rPr>
          <w:rFonts w:hint="eastAsia"/>
          <w:b/>
          <w:color w:val="auto"/>
        </w:rPr>
        <w:t>（二）供应商性质</w:t>
      </w:r>
    </w:p>
    <w:p w14:paraId="79163DDE">
      <w:pPr>
        <w:spacing w:line="500" w:lineRule="exact"/>
        <w:ind w:firstLine="570" w:firstLineChars="200"/>
        <w:rPr>
          <w:color w:val="auto"/>
        </w:rPr>
      </w:pPr>
      <w:r>
        <w:rPr>
          <w:rFonts w:hint="eastAsia"/>
          <w:color w:val="auto"/>
        </w:rPr>
        <w:t>中小企业、残疾人福利性单位参与谈判时，应提供声明函（按下文给定格式）。未提供或未按给定格式提供</w:t>
      </w:r>
      <w:r>
        <w:rPr>
          <w:rFonts w:hint="eastAsia"/>
          <w:b/>
          <w:bCs/>
          <w:color w:val="auto"/>
        </w:rPr>
        <w:t>声明函</w:t>
      </w:r>
      <w:r>
        <w:rPr>
          <w:rFonts w:hint="eastAsia"/>
          <w:color w:val="auto"/>
        </w:rPr>
        <w:t>的，其谈判产品中的小型、微型企业产品、残疾人福利性单位生产的产品将不能享受谈判文件规定的价格扣除，但不影响谈判文件的有效性。</w:t>
      </w:r>
    </w:p>
    <w:p w14:paraId="46D14552">
      <w:pPr>
        <w:spacing w:line="500" w:lineRule="exact"/>
        <w:ind w:firstLine="570" w:firstLineChars="200"/>
        <w:rPr>
          <w:color w:val="auto"/>
        </w:rPr>
      </w:pPr>
      <w:r>
        <w:rPr>
          <w:rFonts w:hint="eastAsia"/>
          <w:color w:val="auto"/>
        </w:rPr>
        <w:t>监狱企业谈判时，应当提供由省级以上监狱管理局、戒毒管理局（含新疆生产建设兵团）出具的属于监狱企业的</w:t>
      </w:r>
      <w:r>
        <w:rPr>
          <w:rFonts w:hint="eastAsia"/>
          <w:b/>
          <w:bCs/>
          <w:color w:val="auto"/>
        </w:rPr>
        <w:t>证明文件</w:t>
      </w:r>
      <w:r>
        <w:rPr>
          <w:rFonts w:hint="eastAsia"/>
          <w:color w:val="auto"/>
        </w:rPr>
        <w:t>（格式不做要求）复印件加盖公章。未提供证明文件的不能享受谈判文件规定的价格扣除，但不影响谈判文件的有效性。</w:t>
      </w:r>
    </w:p>
    <w:p w14:paraId="65208E54">
      <w:pPr>
        <w:spacing w:line="500" w:lineRule="exact"/>
        <w:ind w:firstLine="570" w:firstLineChars="200"/>
        <w:rPr>
          <w:b/>
          <w:bCs/>
          <w:color w:val="auto"/>
        </w:rPr>
      </w:pPr>
      <w:r>
        <w:rPr>
          <w:rFonts w:hint="eastAsia"/>
          <w:b/>
          <w:bCs/>
          <w:color w:val="auto"/>
        </w:rPr>
        <w:t>特别提醒：供应商性质（声明函或证明文件）将随成交公告一同公布，接受社会监督。</w:t>
      </w:r>
    </w:p>
    <w:p w14:paraId="6EA92F77">
      <w:pPr>
        <w:pStyle w:val="83"/>
        <w:spacing w:line="500" w:lineRule="exact"/>
        <w:ind w:left="0" w:leftChars="0" w:firstLine="0" w:firstLineChars="0"/>
        <w:rPr>
          <w:rFonts w:hint="eastAsia" w:ascii="华文仿宋" w:hAnsi="华文仿宋" w:cs="华文仿宋"/>
          <w:b/>
          <w:bCs/>
          <w:color w:val="auto"/>
          <w:sz w:val="32"/>
          <w:szCs w:val="32"/>
        </w:rPr>
      </w:pPr>
      <w:r>
        <w:rPr>
          <w:b/>
          <w:color w:val="auto"/>
          <w:sz w:val="30"/>
          <w:szCs w:val="30"/>
        </w:rPr>
        <w:br w:type="page"/>
      </w:r>
      <w:r>
        <w:rPr>
          <w:rFonts w:ascii="仿宋" w:hAnsi="仿宋" w:eastAsia="仿宋" w:cs="仿宋"/>
          <w:spacing w:val="1"/>
          <w:sz w:val="24"/>
          <w:szCs w:val="24"/>
        </w:rPr>
        <w:t>（投标文件格式</w:t>
      </w:r>
      <w:r>
        <w:rPr>
          <w:rFonts w:hint="eastAsia" w:ascii="仿宋" w:hAnsi="仿宋" w:eastAsia="仿宋" w:cs="仿宋"/>
          <w:spacing w:val="1"/>
          <w:sz w:val="24"/>
          <w:szCs w:val="24"/>
          <w:lang w:val="en-US" w:eastAsia="zh-CN"/>
        </w:rPr>
        <w:t>五</w:t>
      </w:r>
      <w:r>
        <w:rPr>
          <w:rFonts w:ascii="仿宋" w:hAnsi="仿宋" w:eastAsia="仿宋" w:cs="仿宋"/>
          <w:spacing w:val="-17"/>
          <w:sz w:val="24"/>
          <w:szCs w:val="24"/>
        </w:rPr>
        <w:t>）</w:t>
      </w:r>
    </w:p>
    <w:p w14:paraId="707D5449">
      <w:pPr>
        <w:tabs>
          <w:tab w:val="left" w:pos="5670"/>
        </w:tabs>
        <w:spacing w:line="240" w:lineRule="auto"/>
        <w:jc w:val="left"/>
        <w:rPr>
          <w:rFonts w:ascii="宋体" w:hAnsi="宋体" w:eastAsia="宋体" w:cs="宋体"/>
          <w:bCs/>
          <w:color w:val="auto"/>
          <w:sz w:val="18"/>
          <w:szCs w:val="18"/>
        </w:rPr>
      </w:pPr>
    </w:p>
    <w:p w14:paraId="7AF9A54D">
      <w:pPr>
        <w:spacing w:line="500" w:lineRule="exact"/>
        <w:jc w:val="center"/>
        <w:rPr>
          <w:b/>
          <w:color w:val="auto"/>
          <w:sz w:val="30"/>
          <w:szCs w:val="30"/>
        </w:rPr>
      </w:pPr>
      <w:r>
        <w:rPr>
          <w:rFonts w:hint="eastAsia"/>
          <w:b/>
          <w:color w:val="auto"/>
          <w:sz w:val="30"/>
          <w:szCs w:val="30"/>
        </w:rPr>
        <w:t>中小企业声明函（</w:t>
      </w:r>
      <w:r>
        <w:rPr>
          <w:rFonts w:hint="eastAsia"/>
          <w:b/>
          <w:color w:val="auto"/>
          <w:sz w:val="30"/>
          <w:szCs w:val="30"/>
          <w:lang w:val="en-US" w:eastAsia="zh-CN"/>
        </w:rPr>
        <w:t>货物</w:t>
      </w:r>
      <w:r>
        <w:rPr>
          <w:rFonts w:hint="eastAsia"/>
          <w:b/>
          <w:color w:val="auto"/>
          <w:sz w:val="30"/>
          <w:szCs w:val="30"/>
        </w:rPr>
        <w:t>）</w:t>
      </w:r>
    </w:p>
    <w:p w14:paraId="61296B47">
      <w:pPr>
        <w:spacing w:line="500" w:lineRule="exact"/>
        <w:ind w:firstLine="570" w:firstLineChars="200"/>
        <w:rPr>
          <w:color w:val="auto"/>
        </w:rPr>
      </w:pPr>
      <w:r>
        <w:rPr>
          <w:rFonts w:hint="eastAsia"/>
          <w:color w:val="auto"/>
        </w:rPr>
        <w:t>本公司郑重声明，根据《政府采购促进中小企业发展管理办法》（财库[2020]46号）的规定，本公司参加</w:t>
      </w:r>
      <w:r>
        <w:rPr>
          <w:rFonts w:hint="eastAsia"/>
          <w:color w:val="auto"/>
          <w:u w:val="single"/>
        </w:rPr>
        <w:t xml:space="preserve">   （单位名称）   </w:t>
      </w:r>
      <w:r>
        <w:rPr>
          <w:rFonts w:hint="eastAsia"/>
          <w:color w:val="auto"/>
        </w:rPr>
        <w:t>的</w:t>
      </w:r>
      <w:r>
        <w:rPr>
          <w:rFonts w:hint="eastAsia"/>
          <w:color w:val="auto"/>
          <w:u w:val="single"/>
        </w:rPr>
        <w:t xml:space="preserve">   （项目名称）    </w:t>
      </w:r>
      <w:r>
        <w:rPr>
          <w:rFonts w:hint="eastAsia"/>
          <w:color w:val="auto"/>
        </w:rPr>
        <w:t>采购活动，提供的货物全部由符合政策要求的中小企业承接。相关企业的具体情况如下：</w:t>
      </w:r>
    </w:p>
    <w:p w14:paraId="3D065FEE">
      <w:pPr>
        <w:spacing w:line="500" w:lineRule="exact"/>
        <w:ind w:firstLine="570" w:firstLineChars="200"/>
        <w:rPr>
          <w:color w:val="auto"/>
        </w:rPr>
      </w:pPr>
      <w:r>
        <w:rPr>
          <w:rFonts w:hint="eastAsia"/>
          <w:color w:val="auto"/>
        </w:rPr>
        <w:t>1.</w:t>
      </w:r>
      <w:r>
        <w:rPr>
          <w:rFonts w:hint="eastAsia"/>
          <w:color w:val="auto"/>
          <w:u w:val="single"/>
        </w:rPr>
        <w:t xml:space="preserve">  （标的名称）   </w:t>
      </w:r>
      <w:r>
        <w:rPr>
          <w:rFonts w:hint="eastAsia"/>
          <w:color w:val="auto"/>
        </w:rPr>
        <w:t>，属于</w:t>
      </w:r>
      <w:r>
        <w:rPr>
          <w:rFonts w:hint="eastAsia"/>
          <w:color w:val="auto"/>
          <w:u w:val="single"/>
        </w:rPr>
        <w:t xml:space="preserve">   （采购文件中明确的所属行业） </w:t>
      </w:r>
      <w:r>
        <w:rPr>
          <w:rFonts w:hint="eastAsia"/>
          <w:color w:val="auto"/>
        </w:rPr>
        <w:t>行业；制造商为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w:t>
      </w:r>
      <w:r>
        <w:rPr>
          <w:rFonts w:hint="eastAsia"/>
          <w:color w:val="auto"/>
          <w:vertAlign w:val="superscript"/>
        </w:rPr>
        <w:t>1</w:t>
      </w:r>
      <w:r>
        <w:rPr>
          <w:rFonts w:hint="eastAsia"/>
          <w:color w:val="auto"/>
        </w:rPr>
        <w:t>，属于</w:t>
      </w:r>
      <w:r>
        <w:rPr>
          <w:rFonts w:hint="eastAsia"/>
          <w:color w:val="auto"/>
          <w:u w:val="single"/>
        </w:rPr>
        <w:t xml:space="preserve">  （中型企业、小型企业、微型企业）</w:t>
      </w:r>
      <w:r>
        <w:rPr>
          <w:rFonts w:hint="eastAsia"/>
          <w:color w:val="auto"/>
        </w:rPr>
        <w:t>；</w:t>
      </w:r>
    </w:p>
    <w:p w14:paraId="44E6A355">
      <w:pPr>
        <w:spacing w:line="500" w:lineRule="exact"/>
        <w:ind w:firstLine="570" w:firstLineChars="200"/>
        <w:rPr>
          <w:color w:val="auto"/>
        </w:rPr>
      </w:pPr>
      <w:r>
        <w:rPr>
          <w:rFonts w:hint="eastAsia"/>
          <w:color w:val="auto"/>
        </w:rPr>
        <w:t>2.</w:t>
      </w:r>
      <w:r>
        <w:rPr>
          <w:rFonts w:hint="eastAsia"/>
          <w:color w:val="auto"/>
          <w:u w:val="single"/>
        </w:rPr>
        <w:t xml:space="preserve">  （标的名称）   </w:t>
      </w:r>
      <w:r>
        <w:rPr>
          <w:rFonts w:hint="eastAsia"/>
          <w:color w:val="auto"/>
        </w:rPr>
        <w:t>，属于</w:t>
      </w:r>
      <w:r>
        <w:rPr>
          <w:rFonts w:hint="eastAsia"/>
          <w:color w:val="auto"/>
          <w:u w:val="single"/>
        </w:rPr>
        <w:t xml:space="preserve">   （采购文件中明确的所属行业） </w:t>
      </w:r>
      <w:r>
        <w:rPr>
          <w:rFonts w:hint="eastAsia"/>
          <w:color w:val="auto"/>
        </w:rPr>
        <w:t>行业；制造商为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w:t>
      </w:r>
      <w:r>
        <w:rPr>
          <w:rFonts w:hint="eastAsia"/>
          <w:color w:val="auto"/>
          <w:vertAlign w:val="superscript"/>
        </w:rPr>
        <w:t>1</w:t>
      </w:r>
      <w:r>
        <w:rPr>
          <w:rFonts w:hint="eastAsia"/>
          <w:color w:val="auto"/>
        </w:rPr>
        <w:t>，属于</w:t>
      </w:r>
      <w:r>
        <w:rPr>
          <w:rFonts w:hint="eastAsia"/>
          <w:color w:val="auto"/>
          <w:u w:val="single"/>
        </w:rPr>
        <w:t xml:space="preserve">  （中型企业、小型企业、微型企业）</w:t>
      </w:r>
      <w:r>
        <w:rPr>
          <w:rFonts w:hint="eastAsia"/>
          <w:color w:val="auto"/>
        </w:rPr>
        <w:t>；</w:t>
      </w:r>
    </w:p>
    <w:p w14:paraId="7529FA42">
      <w:pPr>
        <w:pStyle w:val="8"/>
        <w:ind w:firstLine="557" w:firstLineChars="196"/>
        <w:rPr>
          <w:color w:val="auto"/>
        </w:rPr>
      </w:pPr>
      <w:r>
        <w:rPr>
          <w:color w:val="auto"/>
        </w:rPr>
        <w:t>……</w:t>
      </w:r>
    </w:p>
    <w:p w14:paraId="4CCCA574">
      <w:pPr>
        <w:pStyle w:val="8"/>
        <w:ind w:firstLine="557" w:firstLineChars="196"/>
        <w:rPr>
          <w:color w:val="auto"/>
        </w:rPr>
      </w:pPr>
      <w:r>
        <w:rPr>
          <w:rFonts w:hint="eastAsia"/>
          <w:color w:val="auto"/>
        </w:rPr>
        <w:t>以上企业，不属于大企业的分支机构，不存在控股股东为大企业情形，也不存在与大企业的负责人为同一人的情形。</w:t>
      </w:r>
    </w:p>
    <w:p w14:paraId="7F11C693">
      <w:pPr>
        <w:spacing w:line="500" w:lineRule="exact"/>
        <w:ind w:firstLine="570" w:firstLineChars="200"/>
        <w:rPr>
          <w:color w:val="auto"/>
        </w:rPr>
      </w:pPr>
      <w:r>
        <w:rPr>
          <w:rFonts w:hint="eastAsia"/>
          <w:color w:val="auto"/>
        </w:rPr>
        <w:t>本公司对上述声明内容的真实性负责。如有虚假，将依法承担相应责任。</w:t>
      </w:r>
    </w:p>
    <w:p w14:paraId="12D49755">
      <w:pPr>
        <w:spacing w:line="500" w:lineRule="exact"/>
        <w:ind w:right="572"/>
        <w:rPr>
          <w:color w:val="auto"/>
        </w:rPr>
      </w:pPr>
    </w:p>
    <w:p w14:paraId="732046C1">
      <w:pPr>
        <w:spacing w:line="500" w:lineRule="exact"/>
        <w:ind w:right="572"/>
        <w:rPr>
          <w:color w:val="auto"/>
        </w:rPr>
      </w:pPr>
      <w:r>
        <w:rPr>
          <w:rFonts w:hint="eastAsia"/>
          <w:color w:val="auto"/>
        </w:rPr>
        <w:t>供应商全称</w:t>
      </w:r>
      <w:r>
        <w:rPr>
          <w:color w:val="auto"/>
        </w:rPr>
        <w:t>：</w:t>
      </w:r>
      <w:r>
        <w:rPr>
          <w:rFonts w:hint="eastAsia"/>
          <w:color w:val="auto"/>
        </w:rPr>
        <w:t>（公章）</w:t>
      </w:r>
    </w:p>
    <w:p w14:paraId="6672081A">
      <w:pPr>
        <w:pStyle w:val="8"/>
        <w:rPr>
          <w:color w:val="auto"/>
        </w:rPr>
      </w:pPr>
    </w:p>
    <w:p w14:paraId="0BAB770B">
      <w:pPr>
        <w:spacing w:line="500" w:lineRule="exact"/>
        <w:rPr>
          <w:rFonts w:ascii="仿宋" w:hAnsi="仿宋" w:eastAsia="仿宋" w:cs="仿宋"/>
          <w:color w:val="auto"/>
        </w:rPr>
      </w:pPr>
      <w:r>
        <w:rPr>
          <w:rFonts w:hint="eastAsia" w:ascii="仿宋" w:hAnsi="仿宋" w:eastAsia="仿宋" w:cs="仿宋"/>
          <w:color w:val="auto"/>
        </w:rPr>
        <w:t>法定代表人或授权代表（签字）：</w:t>
      </w:r>
    </w:p>
    <w:p w14:paraId="045D1AD7">
      <w:pPr>
        <w:spacing w:line="500" w:lineRule="exact"/>
        <w:ind w:firstLine="6555" w:firstLineChars="2300"/>
        <w:rPr>
          <w:rFonts w:ascii="仿宋" w:hAnsi="仿宋" w:eastAsia="仿宋" w:cs="仿宋"/>
          <w:color w:val="auto"/>
        </w:rPr>
      </w:pPr>
      <w:r>
        <w:rPr>
          <w:rFonts w:hint="eastAsia"/>
          <w:color w:val="auto"/>
        </w:rPr>
        <w:t>年　  月　  日</w:t>
      </w:r>
    </w:p>
    <w:p w14:paraId="7127129B">
      <w:pPr>
        <w:tabs>
          <w:tab w:val="left" w:pos="5670"/>
        </w:tabs>
        <w:spacing w:line="240" w:lineRule="auto"/>
        <w:jc w:val="left"/>
        <w:rPr>
          <w:rFonts w:ascii="宋体" w:hAnsi="宋体" w:eastAsia="宋体" w:cs="宋体"/>
          <w:b/>
          <w:bCs/>
          <w:color w:val="auto"/>
          <w:sz w:val="21"/>
          <w:szCs w:val="21"/>
        </w:rPr>
      </w:pPr>
      <w:r>
        <w:rPr>
          <w:rFonts w:hint="eastAsia" w:ascii="宋体" w:hAnsi="宋体" w:eastAsia="宋体" w:cs="宋体"/>
          <w:b/>
          <w:bCs/>
          <w:color w:val="auto"/>
          <w:sz w:val="21"/>
          <w:szCs w:val="21"/>
        </w:rPr>
        <w:t>备注：</w:t>
      </w:r>
      <w:r>
        <w:rPr>
          <w:rFonts w:hint="eastAsia" w:ascii="宋体" w:hAnsi="宋体" w:eastAsia="宋体" w:cs="宋体"/>
          <w:bCs/>
          <w:color w:val="auto"/>
          <w:sz w:val="18"/>
          <w:szCs w:val="18"/>
        </w:rPr>
        <w:t>1、</w:t>
      </w:r>
      <w:r>
        <w:rPr>
          <w:rFonts w:hint="eastAsia" w:ascii="宋体" w:hAnsi="宋体" w:eastAsia="宋体" w:cs="宋体"/>
          <w:bCs/>
          <w:color w:val="auto"/>
          <w:sz w:val="18"/>
          <w:szCs w:val="18"/>
          <w:vertAlign w:val="superscript"/>
        </w:rPr>
        <w:t>1</w:t>
      </w:r>
      <w:r>
        <w:rPr>
          <w:rFonts w:hint="eastAsia" w:ascii="宋体" w:hAnsi="宋体" w:eastAsia="宋体" w:cs="宋体"/>
          <w:bCs/>
          <w:color w:val="auto"/>
          <w:sz w:val="18"/>
          <w:szCs w:val="18"/>
        </w:rPr>
        <w:t>从业人员、营业收入、资产总额填报上一年度数据，无上一年度数据的新成立企业可不填报；</w:t>
      </w:r>
    </w:p>
    <w:p w14:paraId="79C8F36F">
      <w:pPr>
        <w:tabs>
          <w:tab w:val="left" w:pos="5670"/>
        </w:tabs>
        <w:spacing w:line="240" w:lineRule="auto"/>
        <w:ind w:firstLine="647" w:firstLineChars="350"/>
        <w:jc w:val="left"/>
        <w:rPr>
          <w:rFonts w:ascii="宋体" w:hAnsi="宋体" w:eastAsia="宋体" w:cs="宋体"/>
          <w:bCs/>
          <w:color w:val="auto"/>
          <w:sz w:val="18"/>
          <w:szCs w:val="18"/>
        </w:rPr>
      </w:pPr>
      <w:r>
        <w:rPr>
          <w:rFonts w:ascii="宋体" w:hAnsi="宋体" w:eastAsia="宋体" w:cs="宋体"/>
          <w:bCs/>
          <w:color w:val="auto"/>
          <w:sz w:val="18"/>
          <w:szCs w:val="18"/>
        </w:rPr>
        <w:t>2、</w:t>
      </w:r>
      <w:r>
        <w:rPr>
          <w:rFonts w:hint="eastAsia" w:ascii="宋体" w:hAnsi="宋体" w:eastAsia="宋体" w:cs="宋体"/>
          <w:bCs/>
          <w:color w:val="auto"/>
          <w:sz w:val="18"/>
          <w:szCs w:val="18"/>
        </w:rPr>
        <w:t>填写前请认真阅读《工业和信息化部、国家统计局、国家发展和改革委员会、财政部关于印发中小企业划型标准规定的通知》（工信部联企业</w:t>
      </w:r>
      <w:r>
        <w:rPr>
          <w:rFonts w:ascii="宋体" w:hAnsi="宋体" w:eastAsia="宋体" w:cs="宋体"/>
          <w:bCs/>
          <w:color w:val="auto"/>
          <w:sz w:val="18"/>
          <w:szCs w:val="18"/>
        </w:rPr>
        <w:t xml:space="preserve">[2011]300号）和《财政部 </w:t>
      </w:r>
      <w:r>
        <w:rPr>
          <w:rFonts w:hint="eastAsia" w:ascii="宋体" w:hAnsi="宋体" w:eastAsia="宋体" w:cs="宋体"/>
          <w:bCs/>
          <w:color w:val="auto"/>
          <w:sz w:val="18"/>
          <w:szCs w:val="18"/>
        </w:rPr>
        <w:t>工业和信息化部关于印发政府采购促进中小企业发展管理办法的通知》</w:t>
      </w:r>
      <w:r>
        <w:rPr>
          <w:rFonts w:ascii="宋体" w:hAnsi="宋体" w:eastAsia="宋体" w:cs="宋体"/>
          <w:bCs/>
          <w:color w:val="auto"/>
          <w:sz w:val="18"/>
          <w:szCs w:val="18"/>
        </w:rPr>
        <w:t>(财库[2020]46号)相关规定；</w:t>
      </w:r>
    </w:p>
    <w:p w14:paraId="7732453D">
      <w:pPr>
        <w:tabs>
          <w:tab w:val="left" w:pos="5670"/>
        </w:tabs>
        <w:spacing w:line="240" w:lineRule="auto"/>
        <w:ind w:firstLine="647" w:firstLineChars="350"/>
        <w:jc w:val="left"/>
        <w:rPr>
          <w:rFonts w:ascii="宋体" w:hAnsi="宋体" w:eastAsia="宋体" w:cs="宋体"/>
          <w:bCs/>
          <w:color w:val="auto"/>
          <w:sz w:val="18"/>
          <w:szCs w:val="18"/>
        </w:rPr>
      </w:pPr>
      <w:r>
        <w:rPr>
          <w:rFonts w:hint="eastAsia" w:ascii="宋体" w:hAnsi="宋体" w:eastAsia="宋体" w:cs="宋体"/>
          <w:bCs/>
          <w:color w:val="auto"/>
          <w:sz w:val="18"/>
          <w:szCs w:val="18"/>
        </w:rPr>
        <w:t>3、成交供应商享受中小企业扶持政策的，采购人、采购代理机构将随成交结果公开成交供应商的《中小企业声明函》，接受社会监督；</w:t>
      </w:r>
    </w:p>
    <w:p w14:paraId="2D4BD8C3">
      <w:pPr>
        <w:tabs>
          <w:tab w:val="left" w:pos="5670"/>
        </w:tabs>
        <w:spacing w:line="240" w:lineRule="auto"/>
        <w:ind w:firstLine="647" w:firstLineChars="350"/>
        <w:jc w:val="left"/>
        <w:rPr>
          <w:rFonts w:ascii="宋体" w:hAnsi="宋体" w:eastAsia="宋体" w:cs="宋体"/>
          <w:bCs/>
          <w:color w:val="auto"/>
          <w:sz w:val="18"/>
          <w:szCs w:val="18"/>
        </w:rPr>
      </w:pPr>
      <w:r>
        <w:rPr>
          <w:rFonts w:hint="eastAsia" w:ascii="宋体" w:hAnsi="宋体" w:eastAsia="宋体" w:cs="宋体"/>
          <w:bCs/>
          <w:color w:val="auto"/>
          <w:sz w:val="18"/>
          <w:szCs w:val="18"/>
        </w:rPr>
        <w:t>4、供应商非中小微企业不提供此函。</w:t>
      </w:r>
    </w:p>
    <w:p w14:paraId="762E8196">
      <w:pPr>
        <w:tabs>
          <w:tab w:val="left" w:pos="5670"/>
        </w:tabs>
        <w:spacing w:line="240" w:lineRule="auto"/>
        <w:jc w:val="left"/>
        <w:rPr>
          <w:rFonts w:hint="eastAsia" w:ascii="宋体" w:hAnsi="宋体" w:eastAsia="宋体" w:cs="宋体"/>
          <w:bCs/>
          <w:color w:val="auto"/>
          <w:sz w:val="18"/>
          <w:szCs w:val="18"/>
          <w:lang w:val="en-US" w:eastAsia="zh-CN"/>
        </w:rPr>
      </w:pPr>
      <w:r>
        <w:rPr>
          <w:rFonts w:ascii="宋体" w:hAnsi="宋体" w:eastAsia="宋体" w:cs="宋体"/>
          <w:color w:val="auto"/>
          <w:sz w:val="21"/>
          <w:szCs w:val="21"/>
        </w:rPr>
        <w:br w:type="page"/>
      </w:r>
      <w:r>
        <w:rPr>
          <w:rFonts w:hint="eastAsia" w:ascii="宋体" w:hAnsi="宋体" w:eastAsia="宋体" w:cs="宋体"/>
          <w:b/>
          <w:bCs/>
          <w:color w:val="auto"/>
          <w:sz w:val="21"/>
          <w:szCs w:val="21"/>
          <w:lang w:val="en-US" w:eastAsia="zh-CN"/>
        </w:rPr>
        <w:t>附：</w:t>
      </w:r>
      <w:r>
        <w:rPr>
          <w:rFonts w:hint="eastAsia" w:ascii="宋体" w:hAnsi="宋体" w:eastAsia="宋体" w:cs="宋体"/>
          <w:b/>
          <w:bCs/>
          <w:color w:val="auto"/>
          <w:sz w:val="18"/>
          <w:szCs w:val="18"/>
          <w:lang w:val="en-US" w:eastAsia="zh-CN"/>
        </w:rPr>
        <w:t>各行业划型标准为：</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Cs/>
          <w:color w:val="auto"/>
          <w:sz w:val="18"/>
          <w:szCs w:val="18"/>
          <w:lang w:val="en-US" w:eastAsia="zh-CN"/>
        </w:rPr>
        <w:br w:type="textWrapping"/>
      </w:r>
      <w:r>
        <w:rPr>
          <w:rFonts w:hint="eastAsia" w:ascii="宋体" w:hAnsi="宋体" w:eastAsia="宋体" w:cs="宋体"/>
          <w:bCs/>
          <w:color w:val="auto"/>
          <w:sz w:val="18"/>
          <w:szCs w:val="18"/>
          <w:lang w:val="en-US" w:eastAsia="zh-CN"/>
        </w:rPr>
        <w:t>　　（十六）其他未列明行业。从业人员300人以下的为中小微型企业。其中，从业人员100人及以上的为中型企业；从业人员10人及以上的为小型企业；从业人员10人以下的为微型企业。</w:t>
      </w:r>
    </w:p>
    <w:p w14:paraId="472E28A8">
      <w:pPr>
        <w:pStyle w:val="83"/>
        <w:spacing w:line="500" w:lineRule="exact"/>
        <w:ind w:left="0" w:leftChars="0" w:firstLine="0" w:firstLineChars="0"/>
        <w:rPr>
          <w:rFonts w:ascii="仿宋" w:hAnsi="仿宋" w:eastAsia="仿宋" w:cs="仿宋"/>
          <w:spacing w:val="1"/>
          <w:sz w:val="24"/>
          <w:szCs w:val="24"/>
        </w:rPr>
      </w:pPr>
    </w:p>
    <w:p w14:paraId="37A323E5">
      <w:pPr>
        <w:pStyle w:val="83"/>
        <w:spacing w:line="500" w:lineRule="exact"/>
        <w:ind w:left="0" w:leftChars="0" w:firstLine="0" w:firstLineChars="0"/>
        <w:rPr>
          <w:rFonts w:ascii="仿宋" w:hAnsi="仿宋" w:eastAsia="仿宋" w:cs="仿宋"/>
          <w:spacing w:val="1"/>
          <w:sz w:val="24"/>
          <w:szCs w:val="24"/>
        </w:rPr>
      </w:pPr>
    </w:p>
    <w:p w14:paraId="092CED2F">
      <w:pPr>
        <w:pStyle w:val="83"/>
        <w:spacing w:line="500" w:lineRule="exact"/>
        <w:ind w:left="0" w:leftChars="0" w:firstLine="0" w:firstLineChars="0"/>
        <w:rPr>
          <w:rFonts w:ascii="仿宋" w:hAnsi="仿宋" w:eastAsia="仿宋" w:cs="仿宋"/>
          <w:spacing w:val="1"/>
          <w:sz w:val="24"/>
          <w:szCs w:val="24"/>
        </w:rPr>
      </w:pPr>
    </w:p>
    <w:p w14:paraId="4A501B7C">
      <w:pPr>
        <w:pStyle w:val="83"/>
        <w:spacing w:line="500" w:lineRule="exact"/>
        <w:ind w:left="0" w:leftChars="0" w:firstLine="0" w:firstLineChars="0"/>
        <w:rPr>
          <w:rFonts w:ascii="仿宋" w:hAnsi="仿宋" w:eastAsia="仿宋" w:cs="仿宋"/>
          <w:spacing w:val="1"/>
          <w:sz w:val="24"/>
          <w:szCs w:val="24"/>
        </w:rPr>
      </w:pPr>
    </w:p>
    <w:p w14:paraId="43F18185">
      <w:pPr>
        <w:pStyle w:val="83"/>
        <w:spacing w:line="500" w:lineRule="exact"/>
        <w:ind w:left="0" w:leftChars="0" w:firstLine="0" w:firstLineChars="0"/>
        <w:rPr>
          <w:rFonts w:ascii="仿宋" w:hAnsi="仿宋" w:eastAsia="仿宋" w:cs="仿宋"/>
          <w:spacing w:val="1"/>
          <w:sz w:val="24"/>
          <w:szCs w:val="24"/>
        </w:rPr>
      </w:pPr>
    </w:p>
    <w:p w14:paraId="322981F2">
      <w:pPr>
        <w:pStyle w:val="83"/>
        <w:spacing w:line="500" w:lineRule="exact"/>
        <w:ind w:left="0" w:leftChars="0" w:firstLine="0" w:firstLineChars="0"/>
        <w:rPr>
          <w:rFonts w:ascii="仿宋" w:hAnsi="仿宋" w:eastAsia="仿宋" w:cs="仿宋"/>
          <w:spacing w:val="1"/>
          <w:sz w:val="24"/>
          <w:szCs w:val="24"/>
        </w:rPr>
      </w:pPr>
    </w:p>
    <w:p w14:paraId="62FDC783">
      <w:pPr>
        <w:pStyle w:val="83"/>
        <w:spacing w:line="500" w:lineRule="exact"/>
        <w:ind w:left="0" w:leftChars="0" w:firstLine="0" w:firstLineChars="0"/>
        <w:rPr>
          <w:rFonts w:ascii="仿宋" w:hAnsi="仿宋" w:eastAsia="仿宋" w:cs="仿宋"/>
          <w:spacing w:val="1"/>
          <w:sz w:val="24"/>
          <w:szCs w:val="24"/>
        </w:rPr>
      </w:pPr>
    </w:p>
    <w:p w14:paraId="0837F7F4">
      <w:pPr>
        <w:pStyle w:val="83"/>
        <w:spacing w:line="500" w:lineRule="exact"/>
        <w:ind w:left="0" w:leftChars="0" w:firstLine="0" w:firstLineChars="0"/>
        <w:rPr>
          <w:rFonts w:ascii="仿宋" w:hAnsi="仿宋" w:eastAsia="仿宋" w:cs="仿宋"/>
          <w:spacing w:val="1"/>
          <w:sz w:val="24"/>
          <w:szCs w:val="24"/>
        </w:rPr>
      </w:pPr>
    </w:p>
    <w:p w14:paraId="061D5917">
      <w:pPr>
        <w:pStyle w:val="83"/>
        <w:spacing w:line="500" w:lineRule="exact"/>
        <w:ind w:left="0" w:leftChars="0" w:firstLine="0" w:firstLineChars="0"/>
        <w:rPr>
          <w:rFonts w:ascii="仿宋" w:hAnsi="仿宋" w:eastAsia="仿宋" w:cs="仿宋"/>
          <w:spacing w:val="1"/>
          <w:sz w:val="24"/>
          <w:szCs w:val="24"/>
        </w:rPr>
      </w:pPr>
    </w:p>
    <w:p w14:paraId="1958A716">
      <w:pPr>
        <w:pStyle w:val="83"/>
        <w:spacing w:line="500" w:lineRule="exact"/>
        <w:ind w:left="0" w:leftChars="0" w:firstLine="0" w:firstLineChars="0"/>
        <w:rPr>
          <w:rFonts w:ascii="仿宋" w:hAnsi="仿宋" w:eastAsia="仿宋" w:cs="仿宋"/>
          <w:spacing w:val="1"/>
          <w:sz w:val="24"/>
          <w:szCs w:val="24"/>
        </w:rPr>
      </w:pPr>
    </w:p>
    <w:p w14:paraId="7688FA4B">
      <w:pPr>
        <w:pStyle w:val="83"/>
        <w:spacing w:line="500" w:lineRule="exact"/>
        <w:ind w:left="0" w:leftChars="0" w:firstLine="0" w:firstLineChars="0"/>
        <w:rPr>
          <w:rFonts w:ascii="仿宋" w:hAnsi="仿宋" w:eastAsia="仿宋" w:cs="仿宋"/>
          <w:spacing w:val="1"/>
          <w:sz w:val="24"/>
          <w:szCs w:val="24"/>
        </w:rPr>
      </w:pPr>
    </w:p>
    <w:p w14:paraId="36920474">
      <w:pPr>
        <w:pStyle w:val="83"/>
        <w:spacing w:line="500" w:lineRule="exact"/>
        <w:ind w:left="0" w:leftChars="0" w:firstLine="0" w:firstLineChars="0"/>
        <w:rPr>
          <w:rFonts w:ascii="仿宋" w:hAnsi="仿宋" w:eastAsia="仿宋" w:cs="仿宋"/>
          <w:spacing w:val="1"/>
          <w:sz w:val="24"/>
          <w:szCs w:val="24"/>
        </w:rPr>
      </w:pPr>
    </w:p>
    <w:p w14:paraId="599046E5">
      <w:pPr>
        <w:pStyle w:val="83"/>
        <w:spacing w:line="500" w:lineRule="exact"/>
        <w:ind w:left="0" w:leftChars="0" w:firstLine="0" w:firstLineChars="0"/>
        <w:rPr>
          <w:rFonts w:ascii="仿宋" w:hAnsi="仿宋" w:eastAsia="仿宋" w:cs="仿宋"/>
          <w:spacing w:val="1"/>
          <w:sz w:val="24"/>
          <w:szCs w:val="24"/>
        </w:rPr>
      </w:pPr>
    </w:p>
    <w:p w14:paraId="5D2BB4D0">
      <w:pPr>
        <w:pStyle w:val="83"/>
        <w:spacing w:line="500" w:lineRule="exact"/>
        <w:ind w:left="0" w:leftChars="0" w:firstLine="0" w:firstLineChars="0"/>
        <w:rPr>
          <w:rFonts w:ascii="仿宋" w:hAnsi="仿宋" w:eastAsia="仿宋" w:cs="仿宋"/>
          <w:spacing w:val="1"/>
          <w:sz w:val="24"/>
          <w:szCs w:val="24"/>
        </w:rPr>
      </w:pPr>
    </w:p>
    <w:p w14:paraId="4F310537">
      <w:pPr>
        <w:pStyle w:val="83"/>
        <w:spacing w:line="500" w:lineRule="exact"/>
        <w:ind w:left="0" w:leftChars="0" w:firstLine="0" w:firstLineChars="0"/>
        <w:rPr>
          <w:rFonts w:ascii="仿宋" w:hAnsi="仿宋" w:eastAsia="仿宋" w:cs="仿宋"/>
          <w:spacing w:val="1"/>
          <w:sz w:val="24"/>
          <w:szCs w:val="24"/>
        </w:rPr>
      </w:pPr>
    </w:p>
    <w:p w14:paraId="6F655CC8">
      <w:pPr>
        <w:pStyle w:val="83"/>
        <w:spacing w:line="500" w:lineRule="exact"/>
        <w:ind w:left="0" w:leftChars="0" w:firstLine="0" w:firstLineChars="0"/>
        <w:rPr>
          <w:rFonts w:ascii="仿宋" w:hAnsi="仿宋" w:eastAsia="仿宋" w:cs="仿宋"/>
          <w:spacing w:val="1"/>
          <w:sz w:val="24"/>
          <w:szCs w:val="24"/>
        </w:rPr>
      </w:pPr>
    </w:p>
    <w:p w14:paraId="51C95460">
      <w:pPr>
        <w:pStyle w:val="83"/>
        <w:spacing w:line="500" w:lineRule="exact"/>
        <w:ind w:left="0" w:leftChars="0" w:firstLine="0" w:firstLineChars="0"/>
        <w:rPr>
          <w:rFonts w:ascii="仿宋" w:hAnsi="仿宋" w:eastAsia="仿宋" w:cs="仿宋"/>
          <w:spacing w:val="1"/>
          <w:sz w:val="24"/>
          <w:szCs w:val="24"/>
        </w:rPr>
      </w:pPr>
    </w:p>
    <w:p w14:paraId="29FEA62E">
      <w:pPr>
        <w:pStyle w:val="83"/>
        <w:spacing w:line="500" w:lineRule="exact"/>
        <w:ind w:left="0" w:leftChars="0" w:firstLine="0" w:firstLineChars="0"/>
        <w:rPr>
          <w:rFonts w:ascii="仿宋" w:hAnsi="仿宋" w:eastAsia="仿宋" w:cs="仿宋"/>
          <w:spacing w:val="1"/>
          <w:sz w:val="24"/>
          <w:szCs w:val="24"/>
        </w:rPr>
      </w:pPr>
    </w:p>
    <w:p w14:paraId="2BB3CB8B">
      <w:pPr>
        <w:pStyle w:val="83"/>
        <w:spacing w:line="500" w:lineRule="exact"/>
        <w:ind w:left="0" w:leftChars="0" w:firstLine="0" w:firstLineChars="0"/>
        <w:rPr>
          <w:rFonts w:ascii="仿宋" w:hAnsi="仿宋" w:eastAsia="仿宋" w:cs="仿宋"/>
          <w:spacing w:val="1"/>
          <w:sz w:val="24"/>
          <w:szCs w:val="24"/>
        </w:rPr>
      </w:pPr>
    </w:p>
    <w:p w14:paraId="1593E96B">
      <w:pPr>
        <w:pStyle w:val="83"/>
        <w:spacing w:line="500" w:lineRule="exact"/>
        <w:ind w:left="0" w:leftChars="0" w:firstLine="0" w:firstLineChars="0"/>
        <w:rPr>
          <w:rFonts w:hint="eastAsia" w:ascii="华文仿宋" w:hAnsi="华文仿宋" w:cs="华文仿宋"/>
          <w:b/>
          <w:bCs/>
          <w:color w:val="auto"/>
          <w:sz w:val="32"/>
          <w:szCs w:val="32"/>
        </w:rPr>
      </w:pPr>
      <w:r>
        <w:rPr>
          <w:rFonts w:ascii="仿宋" w:hAnsi="仿宋" w:eastAsia="仿宋" w:cs="仿宋"/>
          <w:spacing w:val="1"/>
          <w:sz w:val="24"/>
          <w:szCs w:val="24"/>
        </w:rPr>
        <w:t>（投标文件格式</w:t>
      </w:r>
      <w:r>
        <w:rPr>
          <w:rFonts w:hint="eastAsia" w:ascii="仿宋" w:hAnsi="仿宋" w:eastAsia="仿宋" w:cs="仿宋"/>
          <w:spacing w:val="1"/>
          <w:sz w:val="24"/>
          <w:szCs w:val="24"/>
          <w:lang w:val="en-US" w:eastAsia="zh-CN"/>
        </w:rPr>
        <w:t>六</w:t>
      </w:r>
      <w:r>
        <w:rPr>
          <w:rFonts w:ascii="仿宋" w:hAnsi="仿宋" w:eastAsia="仿宋" w:cs="仿宋"/>
          <w:spacing w:val="-17"/>
          <w:sz w:val="24"/>
          <w:szCs w:val="24"/>
        </w:rPr>
        <w:t>）</w:t>
      </w:r>
    </w:p>
    <w:p w14:paraId="5B648CE2">
      <w:pPr>
        <w:tabs>
          <w:tab w:val="left" w:pos="5670"/>
        </w:tabs>
        <w:spacing w:line="240" w:lineRule="auto"/>
        <w:ind w:firstLine="610" w:firstLineChars="200"/>
        <w:jc w:val="center"/>
        <w:rPr>
          <w:b/>
          <w:color w:val="auto"/>
          <w:sz w:val="30"/>
          <w:szCs w:val="30"/>
        </w:rPr>
      </w:pPr>
      <w:r>
        <w:rPr>
          <w:rFonts w:hint="eastAsia"/>
          <w:b/>
          <w:color w:val="auto"/>
          <w:sz w:val="30"/>
          <w:szCs w:val="30"/>
        </w:rPr>
        <w:t>残疾人福利性单位声明函（格式）</w:t>
      </w:r>
    </w:p>
    <w:p w14:paraId="173872EA">
      <w:pPr>
        <w:spacing w:line="500" w:lineRule="exact"/>
        <w:ind w:firstLine="570" w:firstLineChars="200"/>
        <w:jc w:val="left"/>
        <w:rPr>
          <w:color w:val="auto"/>
        </w:rPr>
      </w:pPr>
      <w:r>
        <w:rPr>
          <w:rFonts w:hint="eastAsia"/>
          <w:color w:val="auto"/>
        </w:rPr>
        <w:t>本单位郑重声明，根据《财政部民政部中国残疾人联合会关于促进残疾人就业政府采购政策的通知》（财库〔2017〕141号）的规定，本单位为符合条件的残疾人福利性单位，且本单位参加</w:t>
      </w:r>
      <w:r>
        <w:rPr>
          <w:rFonts w:hint="eastAsia"/>
          <w:color w:val="auto"/>
          <w:u w:val="single"/>
        </w:rPr>
        <w:t>（项目名称）       （</w:t>
      </w:r>
      <w:r>
        <w:rPr>
          <w:rFonts w:hint="eastAsia"/>
          <w:color w:val="auto"/>
        </w:rPr>
        <w:t>项目编号：</w:t>
      </w:r>
      <w:r>
        <w:rPr>
          <w:rFonts w:hint="eastAsia"/>
          <w:color w:val="auto"/>
          <w:u w:val="single"/>
        </w:rPr>
        <w:t xml:space="preserve">     </w:t>
      </w:r>
      <w:r>
        <w:rPr>
          <w:rFonts w:hint="eastAsia"/>
          <w:color w:val="auto"/>
        </w:rPr>
        <w:t>）</w:t>
      </w:r>
      <w:r>
        <w:rPr>
          <w:rFonts w:hint="eastAsia" w:ascii="华文仿宋" w:hAnsi="华文仿宋" w:cs="华文仿宋"/>
          <w:color w:val="auto"/>
        </w:rPr>
        <w:t>第</w:t>
      </w:r>
      <w:r>
        <w:rPr>
          <w:rFonts w:ascii="华文仿宋" w:hAnsi="华文仿宋" w:cs="华文仿宋"/>
          <w:color w:val="auto"/>
          <w:u w:val="single"/>
        </w:rPr>
        <w:t xml:space="preserve"> </w:t>
      </w:r>
      <w:r>
        <w:rPr>
          <w:rFonts w:hint="eastAsia" w:ascii="华文仿宋" w:hAnsi="华文仿宋" w:cs="华文仿宋"/>
          <w:color w:val="auto"/>
          <w:u w:val="single"/>
        </w:rPr>
        <w:t xml:space="preserve"> </w:t>
      </w:r>
      <w:r>
        <w:rPr>
          <w:rFonts w:ascii="华文仿宋" w:hAnsi="华文仿宋" w:cs="华文仿宋"/>
          <w:color w:val="auto"/>
          <w:u w:val="single"/>
        </w:rPr>
        <w:t xml:space="preserve"> </w:t>
      </w:r>
      <w:r>
        <w:rPr>
          <w:rFonts w:hint="eastAsia" w:ascii="华文仿宋" w:hAnsi="华文仿宋" w:cs="华文仿宋"/>
          <w:color w:val="auto"/>
        </w:rPr>
        <w:t>标段</w:t>
      </w:r>
      <w:r>
        <w:rPr>
          <w:rFonts w:hint="eastAsia"/>
          <w:color w:val="auto"/>
        </w:rPr>
        <w:t>采购活动提供本单位制造的货物（由本单位承担工程/提供服务），或者提供其他残疾人福利性单位制造的货物（不包括使用非残疾人福利性单位注册商标的货物）。</w:t>
      </w:r>
    </w:p>
    <w:p w14:paraId="76F153C6">
      <w:pPr>
        <w:spacing w:line="500" w:lineRule="exact"/>
        <w:ind w:firstLine="570" w:firstLineChars="200"/>
        <w:jc w:val="left"/>
        <w:rPr>
          <w:color w:val="auto"/>
        </w:rPr>
      </w:pPr>
      <w:r>
        <w:rPr>
          <w:rFonts w:hint="eastAsia"/>
          <w:color w:val="auto"/>
        </w:rPr>
        <w:t>本单位对上述声明的真实性负责。如有虚假，将依法承担相应责任。</w:t>
      </w:r>
    </w:p>
    <w:p w14:paraId="6E80AB57">
      <w:pPr>
        <w:spacing w:line="500" w:lineRule="exact"/>
        <w:ind w:firstLine="570" w:firstLineChars="200"/>
        <w:jc w:val="left"/>
        <w:rPr>
          <w:color w:val="auto"/>
        </w:rPr>
      </w:pPr>
    </w:p>
    <w:p w14:paraId="44E7DC19">
      <w:pPr>
        <w:spacing w:line="500" w:lineRule="exact"/>
        <w:ind w:right="572"/>
        <w:rPr>
          <w:color w:val="auto"/>
        </w:rPr>
      </w:pPr>
      <w:r>
        <w:rPr>
          <w:rFonts w:hint="eastAsia"/>
          <w:color w:val="auto"/>
        </w:rPr>
        <w:t>供应商全称</w:t>
      </w:r>
      <w:r>
        <w:rPr>
          <w:color w:val="auto"/>
        </w:rPr>
        <w:t>：</w:t>
      </w:r>
      <w:r>
        <w:rPr>
          <w:rFonts w:hint="eastAsia"/>
          <w:color w:val="auto"/>
        </w:rPr>
        <w:t>（加盖公章）</w:t>
      </w:r>
    </w:p>
    <w:p w14:paraId="2CEC92A3">
      <w:pPr>
        <w:spacing w:line="500" w:lineRule="exact"/>
        <w:rPr>
          <w:rFonts w:ascii="仿宋" w:hAnsi="仿宋" w:eastAsia="仿宋" w:cs="仿宋"/>
          <w:color w:val="auto"/>
        </w:rPr>
      </w:pPr>
      <w:r>
        <w:rPr>
          <w:rFonts w:hint="eastAsia" w:ascii="仿宋" w:hAnsi="仿宋" w:eastAsia="仿宋" w:cs="仿宋"/>
          <w:color w:val="auto"/>
        </w:rPr>
        <w:t>法定代表人或被授权人（签字或盖章）：</w:t>
      </w:r>
    </w:p>
    <w:p w14:paraId="749FD3CC">
      <w:pPr>
        <w:tabs>
          <w:tab w:val="left" w:pos="5670"/>
        </w:tabs>
        <w:spacing w:line="500" w:lineRule="exact"/>
        <w:ind w:firstLine="4560" w:firstLineChars="1600"/>
        <w:jc w:val="left"/>
        <w:rPr>
          <w:color w:val="auto"/>
        </w:rPr>
      </w:pPr>
      <w:r>
        <w:rPr>
          <w:rFonts w:hint="eastAsia"/>
          <w:color w:val="auto"/>
        </w:rPr>
        <w:t>　　        年   　月　   日</w:t>
      </w:r>
    </w:p>
    <w:p w14:paraId="1DCD07F7">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备注：项目不分标段的，第___标段空白处填写“/”。（供应商非残疾人福利性单位不提供此函）</w:t>
      </w:r>
    </w:p>
    <w:p w14:paraId="44142BEE">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根据《财政部 民政部 中国残疾人联合会关于促进残疾人就业政府采购政策的通知》（财库〔2017〕141号）的规定：</w:t>
      </w:r>
    </w:p>
    <w:p w14:paraId="49F28B6D">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一、享受政府采购支持政策的残疾人福利性单位应当同时满足以下条件：</w:t>
      </w:r>
    </w:p>
    <w:p w14:paraId="5A0A185F">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（一）安置的残疾人占本单位在职职工人数的比例不低于25%（含25%），并且安置的残疾人人数不少于10人（含10人）；</w:t>
      </w:r>
    </w:p>
    <w:p w14:paraId="7DEA9841">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（二）依法与安置的每位残疾人签订了一年以上（含一年）的劳动合同或服务协议；</w:t>
      </w:r>
    </w:p>
    <w:p w14:paraId="55218A09">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（三）为安置的每位残疾人按月足额缴纳了基本养老保险、基本医疗保险、失业保险、工伤保险和生育保险等社会保险费；</w:t>
      </w:r>
    </w:p>
    <w:p w14:paraId="4C61979A">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（四）通过银行等金融机构向安置的每位残疾人，按月支付了不低于单位所在区县适用的经省级人民政府批准的月最低工资标准的工资；</w:t>
      </w:r>
    </w:p>
    <w:p w14:paraId="0AD75878">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（五）提供本单位制造的货物、承担的工程或者服务（以下简称产品），或者提供其他残疾人福利性单位制造的货物（不包括使用非残疾人福利性单位注册商标的货物）。</w:t>
      </w:r>
    </w:p>
    <w:p w14:paraId="2844F256">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1514A9E">
      <w:pPr>
        <w:tabs>
          <w:tab w:val="left" w:pos="5670"/>
        </w:tabs>
        <w:spacing w:line="240" w:lineRule="auto"/>
        <w:ind w:firstLine="370" w:firstLineChars="200"/>
        <w:jc w:val="left"/>
        <w:rPr>
          <w:rFonts w:ascii="宋体" w:hAnsi="宋体" w:eastAsia="宋体" w:cs="宋体"/>
          <w:bCs/>
          <w:color w:val="auto"/>
          <w:sz w:val="18"/>
          <w:szCs w:val="18"/>
        </w:rPr>
      </w:pPr>
      <w:r>
        <w:rPr>
          <w:rFonts w:hint="eastAsia" w:ascii="宋体" w:hAnsi="宋体" w:eastAsia="宋体" w:cs="宋体"/>
          <w:bCs/>
          <w:color w:val="auto"/>
          <w:sz w:val="18"/>
          <w:szCs w:val="18"/>
        </w:rPr>
        <w:t>二、成交供应商为残疾人福利性单位的，采购人、采购代理机构将随成交结果同时公告其《残疾人福利性单位声明函》，接受社会监督。</w:t>
      </w:r>
    </w:p>
    <w:p w14:paraId="53895F43">
      <w:pPr>
        <w:tabs>
          <w:tab w:val="left" w:pos="5670"/>
        </w:tabs>
        <w:spacing w:line="240" w:lineRule="auto"/>
        <w:jc w:val="both"/>
        <w:rPr>
          <w:rFonts w:ascii="仿宋" w:hAnsi="仿宋" w:eastAsia="仿宋" w:cs="仿宋"/>
          <w:spacing w:val="-17"/>
          <w:sz w:val="24"/>
          <w:szCs w:val="24"/>
        </w:rPr>
      </w:pPr>
      <w:r>
        <w:rPr>
          <w:rFonts w:hint="eastAsia" w:ascii="宋体" w:hAnsi="宋体" w:eastAsia="宋体" w:cs="宋体"/>
          <w:color w:val="auto"/>
          <w:sz w:val="21"/>
          <w:szCs w:val="21"/>
        </w:rPr>
        <w:br w:type="page"/>
      </w:r>
      <w:r>
        <w:rPr>
          <w:rFonts w:ascii="仿宋" w:hAnsi="仿宋" w:eastAsia="仿宋" w:cs="仿宋"/>
          <w:spacing w:val="1"/>
          <w:sz w:val="24"/>
          <w:szCs w:val="24"/>
        </w:rPr>
        <w:t>（投标文件格式</w:t>
      </w:r>
      <w:r>
        <w:rPr>
          <w:rFonts w:hint="eastAsia" w:ascii="仿宋" w:hAnsi="仿宋" w:eastAsia="仿宋" w:cs="仿宋"/>
          <w:spacing w:val="1"/>
          <w:sz w:val="24"/>
          <w:szCs w:val="24"/>
          <w:lang w:val="en-US" w:eastAsia="zh-CN"/>
        </w:rPr>
        <w:t>七</w:t>
      </w:r>
      <w:r>
        <w:rPr>
          <w:rFonts w:ascii="仿宋" w:hAnsi="仿宋" w:eastAsia="仿宋" w:cs="仿宋"/>
          <w:spacing w:val="-17"/>
          <w:sz w:val="24"/>
          <w:szCs w:val="24"/>
        </w:rPr>
        <w:t>）</w:t>
      </w:r>
    </w:p>
    <w:p w14:paraId="1F342AD9">
      <w:pPr>
        <w:tabs>
          <w:tab w:val="left" w:pos="5670"/>
        </w:tabs>
        <w:spacing w:line="240" w:lineRule="auto"/>
        <w:jc w:val="center"/>
        <w:rPr>
          <w:rFonts w:hint="eastAsia"/>
          <w:b/>
          <w:color w:val="auto"/>
          <w:sz w:val="30"/>
          <w:szCs w:val="30"/>
        </w:rPr>
      </w:pPr>
    </w:p>
    <w:p w14:paraId="2309C689">
      <w:pPr>
        <w:tabs>
          <w:tab w:val="left" w:pos="5670"/>
        </w:tabs>
        <w:spacing w:line="240" w:lineRule="auto"/>
        <w:jc w:val="center"/>
        <w:rPr>
          <w:b/>
          <w:color w:val="auto"/>
          <w:sz w:val="30"/>
          <w:szCs w:val="30"/>
        </w:rPr>
      </w:pPr>
      <w:r>
        <w:rPr>
          <w:rFonts w:hint="eastAsia"/>
          <w:b/>
          <w:color w:val="auto"/>
          <w:sz w:val="30"/>
          <w:szCs w:val="30"/>
        </w:rPr>
        <w:t>监狱企业证明函</w:t>
      </w:r>
    </w:p>
    <w:p w14:paraId="5885FF5E">
      <w:pPr>
        <w:spacing w:line="500" w:lineRule="exact"/>
        <w:ind w:firstLine="570" w:firstLineChars="200"/>
        <w:jc w:val="left"/>
        <w:rPr>
          <w:color w:val="auto"/>
        </w:rPr>
      </w:pPr>
      <w:r>
        <w:rPr>
          <w:rFonts w:hint="eastAsia"/>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3E520D">
      <w:pPr>
        <w:spacing w:line="500" w:lineRule="exact"/>
        <w:ind w:firstLine="570" w:firstLineChars="200"/>
        <w:jc w:val="left"/>
        <w:rPr>
          <w:color w:val="auto"/>
        </w:rPr>
      </w:pPr>
      <w:r>
        <w:rPr>
          <w:rFonts w:hint="eastAsia"/>
          <w:color w:val="auto"/>
        </w:rPr>
        <w:t>监狱企业参加政府采购活动时，应当提供由省级以上监狱管理局、戒毒管理局（含新疆生产建设兵团）出具的属于监狱企业的证明文件。</w:t>
      </w:r>
    </w:p>
    <w:p w14:paraId="1AFAA9C0">
      <w:pPr>
        <w:spacing w:line="500" w:lineRule="exact"/>
        <w:ind w:firstLine="570" w:firstLineChars="200"/>
        <w:jc w:val="left"/>
        <w:rPr>
          <w:color w:val="auto"/>
        </w:rPr>
      </w:pPr>
    </w:p>
    <w:p w14:paraId="45D3FC53">
      <w:pPr>
        <w:pStyle w:val="25"/>
        <w:rPr>
          <w:color w:val="auto"/>
        </w:rPr>
      </w:pPr>
    </w:p>
    <w:p w14:paraId="2D13386E">
      <w:pPr>
        <w:pStyle w:val="25"/>
        <w:rPr>
          <w:color w:val="auto"/>
        </w:rPr>
      </w:pPr>
    </w:p>
    <w:p w14:paraId="51EC77E5">
      <w:pPr>
        <w:pStyle w:val="25"/>
        <w:rPr>
          <w:color w:val="auto"/>
        </w:rPr>
      </w:pPr>
    </w:p>
    <w:p w14:paraId="5A937772">
      <w:pPr>
        <w:pStyle w:val="25"/>
        <w:rPr>
          <w:color w:val="auto"/>
        </w:rPr>
      </w:pPr>
    </w:p>
    <w:p w14:paraId="4B334C7F">
      <w:pPr>
        <w:pStyle w:val="25"/>
        <w:rPr>
          <w:color w:val="auto"/>
        </w:rPr>
      </w:pPr>
    </w:p>
    <w:p w14:paraId="2E906AFB">
      <w:pPr>
        <w:pStyle w:val="25"/>
        <w:rPr>
          <w:color w:val="auto"/>
        </w:rPr>
      </w:pPr>
    </w:p>
    <w:p w14:paraId="03EA3738">
      <w:pPr>
        <w:pStyle w:val="25"/>
        <w:rPr>
          <w:color w:val="auto"/>
        </w:rPr>
      </w:pPr>
    </w:p>
    <w:p w14:paraId="78AC7AF7">
      <w:pPr>
        <w:pStyle w:val="25"/>
        <w:rPr>
          <w:color w:val="auto"/>
        </w:rPr>
      </w:pPr>
    </w:p>
    <w:p w14:paraId="18330619">
      <w:pPr>
        <w:pStyle w:val="25"/>
        <w:rPr>
          <w:color w:val="auto"/>
        </w:rPr>
      </w:pPr>
    </w:p>
    <w:p w14:paraId="41077434">
      <w:pPr>
        <w:pStyle w:val="25"/>
        <w:rPr>
          <w:color w:val="auto"/>
        </w:rPr>
      </w:pPr>
    </w:p>
    <w:p w14:paraId="0BD31768">
      <w:pPr>
        <w:pStyle w:val="25"/>
        <w:rPr>
          <w:color w:val="auto"/>
        </w:rPr>
      </w:pPr>
    </w:p>
    <w:p w14:paraId="2E081E97">
      <w:pPr>
        <w:pStyle w:val="25"/>
        <w:rPr>
          <w:color w:val="auto"/>
        </w:rPr>
      </w:pPr>
    </w:p>
    <w:p w14:paraId="221CEC24">
      <w:pPr>
        <w:pStyle w:val="25"/>
        <w:rPr>
          <w:color w:val="auto"/>
        </w:rPr>
      </w:pPr>
    </w:p>
    <w:p w14:paraId="3C3BFF80">
      <w:pPr>
        <w:pStyle w:val="25"/>
        <w:rPr>
          <w:color w:val="auto"/>
        </w:rPr>
      </w:pPr>
    </w:p>
    <w:p w14:paraId="58B794EA">
      <w:pPr>
        <w:pStyle w:val="25"/>
        <w:rPr>
          <w:color w:val="auto"/>
        </w:rPr>
      </w:pPr>
    </w:p>
    <w:p w14:paraId="46FBF4EE">
      <w:pPr>
        <w:pStyle w:val="25"/>
        <w:rPr>
          <w:color w:val="auto"/>
        </w:rPr>
      </w:pPr>
    </w:p>
    <w:p w14:paraId="360CE5EB">
      <w:pPr>
        <w:pStyle w:val="25"/>
        <w:rPr>
          <w:color w:val="auto"/>
        </w:rPr>
      </w:pPr>
    </w:p>
    <w:p w14:paraId="23424587">
      <w:pPr>
        <w:pStyle w:val="25"/>
        <w:rPr>
          <w:color w:val="auto"/>
        </w:rPr>
      </w:pPr>
    </w:p>
    <w:p w14:paraId="5C25A0E2">
      <w:pPr>
        <w:tabs>
          <w:tab w:val="left" w:pos="5670"/>
        </w:tabs>
        <w:spacing w:line="240" w:lineRule="auto"/>
        <w:ind w:firstLine="370" w:firstLineChars="200"/>
        <w:jc w:val="left"/>
        <w:rPr>
          <w:rFonts w:ascii="仿宋" w:hAnsi="仿宋" w:eastAsia="仿宋" w:cs="仿宋"/>
          <w:spacing w:val="1"/>
          <w:sz w:val="24"/>
          <w:szCs w:val="24"/>
        </w:rPr>
      </w:pPr>
      <w:r>
        <w:rPr>
          <w:rFonts w:hint="eastAsia" w:ascii="宋体" w:hAnsi="宋体" w:eastAsia="宋体" w:cs="宋体"/>
          <w:bCs/>
          <w:color w:val="auto"/>
          <w:sz w:val="18"/>
          <w:szCs w:val="18"/>
        </w:rPr>
        <w:t>备注：非监狱企业不提供此证明。</w:t>
      </w:r>
    </w:p>
    <w:p w14:paraId="7DDED4F8">
      <w:pPr>
        <w:spacing w:before="78" w:line="222" w:lineRule="auto"/>
        <w:ind w:left="5"/>
      </w:pPr>
      <w:r>
        <w:rPr>
          <w:rFonts w:ascii="仿宋" w:hAnsi="仿宋" w:eastAsia="仿宋" w:cs="仿宋"/>
          <w:spacing w:val="1"/>
          <w:sz w:val="24"/>
          <w:szCs w:val="24"/>
        </w:rPr>
        <w:t>（投标文件格式</w:t>
      </w:r>
      <w:r>
        <w:rPr>
          <w:rFonts w:hint="eastAsia" w:ascii="仿宋" w:hAnsi="仿宋" w:eastAsia="仿宋" w:cs="仿宋"/>
          <w:spacing w:val="1"/>
          <w:sz w:val="24"/>
          <w:szCs w:val="24"/>
          <w:lang w:val="en-US" w:eastAsia="zh-CN"/>
        </w:rPr>
        <w:t>八</w:t>
      </w:r>
      <w:r>
        <w:rPr>
          <w:rFonts w:ascii="仿宋" w:hAnsi="仿宋" w:eastAsia="仿宋" w:cs="仿宋"/>
          <w:spacing w:val="-17"/>
          <w:sz w:val="24"/>
          <w:szCs w:val="24"/>
        </w:rPr>
        <w:t>）</w:t>
      </w:r>
    </w:p>
    <w:p w14:paraId="0B3A3860">
      <w:pPr>
        <w:spacing w:before="101" w:line="226" w:lineRule="auto"/>
        <w:ind w:left="2186"/>
        <w:outlineLvl w:val="2"/>
        <w:rPr>
          <w:rFonts w:ascii="仿宋" w:hAnsi="仿宋" w:eastAsia="仿宋" w:cs="仿宋"/>
          <w:sz w:val="31"/>
          <w:szCs w:val="31"/>
        </w:rPr>
      </w:pPr>
      <w:r>
        <w:rPr>
          <w:rFonts w:ascii="仿宋" w:hAnsi="仿宋" w:eastAsia="仿宋" w:cs="仿宋"/>
          <w:b/>
          <w:bCs/>
          <w:spacing w:val="5"/>
          <w:sz w:val="31"/>
          <w:szCs w:val="31"/>
        </w:rPr>
        <w:t>关于符合本国产品标准的声明函</w:t>
      </w:r>
    </w:p>
    <w:p w14:paraId="112A308B">
      <w:pPr>
        <w:spacing w:before="206" w:line="360" w:lineRule="auto"/>
        <w:ind w:left="24" w:right="103" w:firstLine="542"/>
        <w:jc w:val="both"/>
        <w:rPr>
          <w:rFonts w:ascii="仿宋" w:hAnsi="仿宋" w:eastAsia="仿宋" w:cs="仿宋"/>
          <w:sz w:val="24"/>
          <w:szCs w:val="24"/>
        </w:rPr>
      </w:pPr>
      <w:r>
        <w:rPr>
          <w:rFonts w:ascii="仿宋" w:hAnsi="仿宋" w:eastAsia="仿宋" w:cs="仿宋"/>
          <w:spacing w:val="3"/>
          <w:sz w:val="24"/>
          <w:szCs w:val="24"/>
        </w:rPr>
        <w:t>本公司（单位）郑重声明，根据《国务院办公厅关于在政府采购中实施</w:t>
      </w:r>
      <w:r>
        <w:rPr>
          <w:rFonts w:ascii="仿宋" w:hAnsi="仿宋" w:eastAsia="仿宋" w:cs="仿宋"/>
          <w:spacing w:val="2"/>
          <w:sz w:val="24"/>
          <w:szCs w:val="24"/>
        </w:rPr>
        <w:t>本国产</w:t>
      </w:r>
      <w:r>
        <w:rPr>
          <w:rFonts w:ascii="仿宋" w:hAnsi="仿宋" w:eastAsia="仿宋" w:cs="仿宋"/>
          <w:spacing w:val="-4"/>
          <w:sz w:val="24"/>
          <w:szCs w:val="24"/>
        </w:rPr>
        <w:t>品标准及相关政策的通知》（国办发〔2025〕34</w:t>
      </w:r>
      <w:r>
        <w:rPr>
          <w:rFonts w:ascii="仿宋" w:hAnsi="仿宋" w:eastAsia="仿宋" w:cs="仿宋"/>
          <w:spacing w:val="-38"/>
          <w:sz w:val="24"/>
          <w:szCs w:val="24"/>
        </w:rPr>
        <w:t xml:space="preserve"> </w:t>
      </w:r>
      <w:r>
        <w:rPr>
          <w:rFonts w:ascii="仿宋" w:hAnsi="仿宋" w:eastAsia="仿宋" w:cs="仿宋"/>
          <w:spacing w:val="-4"/>
          <w:sz w:val="24"/>
          <w:szCs w:val="24"/>
        </w:rPr>
        <w:t>号）的规定，本公司（单位）提供的</w:t>
      </w:r>
      <w:r>
        <w:rPr>
          <w:rFonts w:ascii="仿宋" w:hAnsi="仿宋" w:eastAsia="仿宋" w:cs="仿宋"/>
          <w:spacing w:val="-3"/>
          <w:sz w:val="24"/>
          <w:szCs w:val="24"/>
        </w:rPr>
        <w:t>以下产品属于本国产品。具体情况如下：</w:t>
      </w:r>
    </w:p>
    <w:p w14:paraId="70345A55">
      <w:pPr>
        <w:spacing w:before="2" w:line="359" w:lineRule="auto"/>
        <w:ind w:left="1" w:right="4" w:firstLine="574"/>
        <w:rPr>
          <w:rFonts w:ascii="仿宋" w:hAnsi="仿宋" w:eastAsia="仿宋" w:cs="仿宋"/>
          <w:sz w:val="24"/>
          <w:szCs w:val="24"/>
        </w:rPr>
      </w:pPr>
      <w:r>
        <w:rPr>
          <w:rFonts w:ascii="仿宋" w:hAnsi="仿宋" w:eastAsia="仿宋" w:cs="仿宋"/>
          <w:spacing w:val="-6"/>
          <w:sz w:val="24"/>
          <w:szCs w:val="24"/>
        </w:rPr>
        <w:t>1.</w:t>
      </w:r>
      <w:r>
        <w:rPr>
          <w:rFonts w:ascii="仿宋" w:hAnsi="仿宋" w:eastAsia="仿宋" w:cs="仿宋"/>
          <w:spacing w:val="-6"/>
          <w:sz w:val="24"/>
          <w:szCs w:val="24"/>
          <w:u w:val="single" w:color="auto"/>
        </w:rPr>
        <w:t>（产品名称</w:t>
      </w:r>
      <w:r>
        <w:rPr>
          <w:rFonts w:ascii="仿宋" w:hAnsi="仿宋" w:eastAsia="仿宋" w:cs="仿宋"/>
          <w:spacing w:val="-29"/>
          <w:sz w:val="24"/>
          <w:szCs w:val="24"/>
          <w:u w:val="single" w:color="auto"/>
        </w:rPr>
        <w:t xml:space="preserve"> </w:t>
      </w:r>
      <w:r>
        <w:rPr>
          <w:rFonts w:ascii="仿宋" w:hAnsi="仿宋" w:eastAsia="仿宋" w:cs="仿宋"/>
          <w:spacing w:val="-6"/>
          <w:sz w:val="24"/>
          <w:szCs w:val="24"/>
          <w:u w:val="single" w:color="auto"/>
        </w:rPr>
        <w:t>1）</w:t>
      </w:r>
      <w:r>
        <w:rPr>
          <w:rFonts w:ascii="仿宋" w:hAnsi="仿宋" w:eastAsia="仿宋" w:cs="仿宋"/>
          <w:spacing w:val="-6"/>
          <w:sz w:val="24"/>
          <w:szCs w:val="24"/>
        </w:rPr>
        <w:t>1，生产厂为</w:t>
      </w:r>
      <w:r>
        <w:rPr>
          <w:rFonts w:ascii="仿宋" w:hAnsi="仿宋" w:eastAsia="仿宋" w:cs="仿宋"/>
          <w:spacing w:val="-6"/>
          <w:sz w:val="24"/>
          <w:szCs w:val="24"/>
          <w:u w:val="single" w:color="auto"/>
        </w:rPr>
        <w:t>（厂名）</w:t>
      </w:r>
      <w:r>
        <w:rPr>
          <w:rFonts w:ascii="仿宋" w:hAnsi="仿宋" w:eastAsia="仿宋" w:cs="仿宋"/>
          <w:spacing w:val="-6"/>
          <w:sz w:val="24"/>
          <w:szCs w:val="24"/>
        </w:rPr>
        <w:t>2，厂址为</w:t>
      </w:r>
      <w:r>
        <w:rPr>
          <w:rFonts w:ascii="仿宋" w:hAnsi="仿宋" w:eastAsia="仿宋" w:cs="仿宋"/>
          <w:spacing w:val="-6"/>
          <w:sz w:val="24"/>
          <w:szCs w:val="24"/>
          <w:u w:val="single" w:color="auto"/>
        </w:rPr>
        <w:t>（生产厂址）</w:t>
      </w:r>
      <w:r>
        <w:rPr>
          <w:rFonts w:ascii="仿宋" w:hAnsi="仿宋" w:eastAsia="仿宋" w:cs="仿宋"/>
          <w:spacing w:val="-6"/>
          <w:sz w:val="24"/>
          <w:szCs w:val="24"/>
        </w:rPr>
        <w:t>。</w:t>
      </w:r>
      <w:r>
        <w:rPr>
          <w:rFonts w:ascii="仿宋" w:hAnsi="仿宋" w:eastAsia="仿宋" w:cs="仿宋"/>
          <w:spacing w:val="-6"/>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6"/>
          <w:sz w:val="24"/>
          <w:szCs w:val="24"/>
          <w:u w:val="single" w:color="auto"/>
        </w:rPr>
        <w:t>1）</w:t>
      </w:r>
      <w:r>
        <w:rPr>
          <w:rFonts w:ascii="仿宋" w:hAnsi="仿宋" w:eastAsia="仿宋" w:cs="仿宋"/>
          <w:spacing w:val="-1"/>
          <w:sz w:val="24"/>
          <w:szCs w:val="24"/>
        </w:rPr>
        <w:t>的中国境内生产的组件成本占比≥</w:t>
      </w:r>
      <w:r>
        <w:rPr>
          <w:rFonts w:ascii="仿宋" w:hAnsi="仿宋" w:eastAsia="仿宋" w:cs="仿宋"/>
          <w:spacing w:val="-1"/>
          <w:sz w:val="24"/>
          <w:szCs w:val="24"/>
          <w:u w:val="single" w:color="auto"/>
        </w:rPr>
        <w:t>（规定比例）</w:t>
      </w:r>
      <w:r>
        <w:rPr>
          <w:rFonts w:ascii="仿宋" w:hAnsi="仿宋" w:eastAsia="仿宋" w:cs="仿宋"/>
          <w:spacing w:val="-1"/>
          <w:sz w:val="24"/>
          <w:szCs w:val="24"/>
        </w:rPr>
        <w:t>3。</w:t>
      </w:r>
      <w:r>
        <w:rPr>
          <w:rFonts w:ascii="仿宋" w:hAnsi="仿宋" w:eastAsia="仿宋" w:cs="仿宋"/>
          <w:spacing w:val="-1"/>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1"/>
          <w:sz w:val="24"/>
          <w:szCs w:val="24"/>
          <w:u w:val="single" w:color="auto"/>
        </w:rPr>
        <w:t>1）</w:t>
      </w:r>
      <w:r>
        <w:rPr>
          <w:rFonts w:ascii="仿宋" w:hAnsi="仿宋" w:eastAsia="仿宋" w:cs="仿宋"/>
          <w:spacing w:val="-1"/>
          <w:sz w:val="24"/>
          <w:szCs w:val="24"/>
        </w:rPr>
        <w:t>的</w:t>
      </w:r>
      <w:r>
        <w:rPr>
          <w:rFonts w:ascii="仿宋" w:hAnsi="仿宋" w:eastAsia="仿宋" w:cs="仿宋"/>
          <w:spacing w:val="-2"/>
          <w:sz w:val="24"/>
          <w:szCs w:val="24"/>
          <w:u w:val="single" w:color="auto"/>
        </w:rPr>
        <w:t>（关键组件）</w:t>
      </w:r>
      <w:r>
        <w:rPr>
          <w:rFonts w:ascii="仿宋" w:hAnsi="仿宋" w:eastAsia="仿宋" w:cs="仿宋"/>
          <w:spacing w:val="-2"/>
          <w:sz w:val="24"/>
          <w:szCs w:val="24"/>
        </w:rPr>
        <w:t>4在中国境内生产。</w:t>
      </w:r>
      <w:r>
        <w:rPr>
          <w:rFonts w:ascii="仿宋" w:hAnsi="仿宋" w:eastAsia="仿宋" w:cs="仿宋"/>
          <w:spacing w:val="-2"/>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2"/>
          <w:sz w:val="24"/>
          <w:szCs w:val="24"/>
          <w:u w:val="single" w:color="auto"/>
        </w:rPr>
        <w:t>1）</w:t>
      </w:r>
      <w:r>
        <w:rPr>
          <w:rFonts w:ascii="仿宋" w:hAnsi="仿宋" w:eastAsia="仿宋" w:cs="仿宋"/>
          <w:spacing w:val="-2"/>
          <w:sz w:val="24"/>
          <w:szCs w:val="24"/>
        </w:rPr>
        <w:t>的</w:t>
      </w:r>
      <w:r>
        <w:rPr>
          <w:rFonts w:ascii="仿宋" w:hAnsi="仿宋" w:eastAsia="仿宋" w:cs="仿宋"/>
          <w:spacing w:val="-2"/>
          <w:sz w:val="24"/>
          <w:szCs w:val="24"/>
          <w:u w:val="single" w:color="auto"/>
        </w:rPr>
        <w:t>（关键工序）5</w:t>
      </w:r>
      <w:r>
        <w:rPr>
          <w:rFonts w:ascii="仿宋" w:hAnsi="仿宋" w:eastAsia="仿宋" w:cs="仿宋"/>
          <w:spacing w:val="-43"/>
          <w:sz w:val="24"/>
          <w:szCs w:val="24"/>
          <w:u w:val="single" w:color="auto"/>
        </w:rPr>
        <w:t xml:space="preserve"> </w:t>
      </w:r>
      <w:r>
        <w:rPr>
          <w:rFonts w:ascii="仿宋" w:hAnsi="仿宋" w:eastAsia="仿宋" w:cs="仿宋"/>
          <w:spacing w:val="-2"/>
          <w:sz w:val="24"/>
          <w:szCs w:val="24"/>
        </w:rPr>
        <w:t>在中国境内完成。</w:t>
      </w:r>
    </w:p>
    <w:p w14:paraId="4E17A7ED">
      <w:pPr>
        <w:spacing w:before="4" w:line="359" w:lineRule="auto"/>
        <w:ind w:left="1" w:right="4" w:firstLine="559"/>
        <w:rPr>
          <w:rFonts w:ascii="仿宋" w:hAnsi="仿宋" w:eastAsia="仿宋" w:cs="仿宋"/>
          <w:sz w:val="24"/>
          <w:szCs w:val="24"/>
        </w:rPr>
      </w:pPr>
      <w:r>
        <w:rPr>
          <w:rFonts w:ascii="仿宋" w:hAnsi="仿宋" w:eastAsia="仿宋" w:cs="仿宋"/>
          <w:spacing w:val="-5"/>
          <w:sz w:val="24"/>
          <w:szCs w:val="24"/>
        </w:rPr>
        <w:t>2.</w:t>
      </w:r>
      <w:r>
        <w:rPr>
          <w:rFonts w:ascii="仿宋" w:hAnsi="仿宋" w:eastAsia="仿宋" w:cs="仿宋"/>
          <w:spacing w:val="-5"/>
          <w:sz w:val="24"/>
          <w:szCs w:val="24"/>
          <w:u w:val="single" w:color="auto"/>
        </w:rPr>
        <w:t>（产品名称</w:t>
      </w:r>
      <w:r>
        <w:rPr>
          <w:rFonts w:ascii="仿宋" w:hAnsi="仿宋" w:eastAsia="仿宋" w:cs="仿宋"/>
          <w:spacing w:val="-37"/>
          <w:sz w:val="24"/>
          <w:szCs w:val="24"/>
          <w:u w:val="single" w:color="auto"/>
        </w:rPr>
        <w:t xml:space="preserve"> </w:t>
      </w:r>
      <w:r>
        <w:rPr>
          <w:rFonts w:ascii="仿宋" w:hAnsi="仿宋" w:eastAsia="仿宋" w:cs="仿宋"/>
          <w:spacing w:val="-5"/>
          <w:sz w:val="24"/>
          <w:szCs w:val="24"/>
          <w:u w:val="single" w:color="auto"/>
        </w:rPr>
        <w:t>2）</w:t>
      </w:r>
      <w:r>
        <w:rPr>
          <w:rFonts w:ascii="仿宋" w:hAnsi="仿宋" w:eastAsia="仿宋" w:cs="仿宋"/>
          <w:spacing w:val="-5"/>
          <w:sz w:val="24"/>
          <w:szCs w:val="24"/>
        </w:rPr>
        <w:t>1，生产厂为</w:t>
      </w:r>
      <w:r>
        <w:rPr>
          <w:rFonts w:ascii="仿宋" w:hAnsi="仿宋" w:eastAsia="仿宋" w:cs="仿宋"/>
          <w:spacing w:val="-5"/>
          <w:sz w:val="24"/>
          <w:szCs w:val="24"/>
          <w:u w:val="single" w:color="auto"/>
        </w:rPr>
        <w:t>（厂名）</w:t>
      </w:r>
      <w:r>
        <w:rPr>
          <w:rFonts w:ascii="仿宋" w:hAnsi="仿宋" w:eastAsia="仿宋" w:cs="仿宋"/>
          <w:spacing w:val="-5"/>
          <w:sz w:val="24"/>
          <w:szCs w:val="24"/>
        </w:rPr>
        <w:t>2，厂址为</w:t>
      </w:r>
      <w:r>
        <w:rPr>
          <w:rFonts w:ascii="仿宋" w:hAnsi="仿宋" w:eastAsia="仿宋" w:cs="仿宋"/>
          <w:spacing w:val="-5"/>
          <w:sz w:val="24"/>
          <w:szCs w:val="24"/>
          <w:u w:val="single" w:color="auto"/>
        </w:rPr>
        <w:t>（生产厂址）</w:t>
      </w:r>
      <w:r>
        <w:rPr>
          <w:rFonts w:ascii="仿宋" w:hAnsi="仿宋" w:eastAsia="仿宋" w:cs="仿宋"/>
          <w:spacing w:val="-5"/>
          <w:sz w:val="24"/>
          <w:szCs w:val="24"/>
        </w:rPr>
        <w:t>。</w:t>
      </w:r>
      <w:r>
        <w:rPr>
          <w:rFonts w:ascii="仿宋" w:hAnsi="仿宋" w:eastAsia="仿宋" w:cs="仿宋"/>
          <w:spacing w:val="-5"/>
          <w:sz w:val="24"/>
          <w:szCs w:val="24"/>
          <w:u w:val="single" w:color="auto"/>
        </w:rPr>
        <w:t>（产品名称</w:t>
      </w:r>
      <w:r>
        <w:rPr>
          <w:rFonts w:ascii="仿宋" w:hAnsi="仿宋" w:eastAsia="仿宋" w:cs="仿宋"/>
          <w:spacing w:val="-49"/>
          <w:sz w:val="24"/>
          <w:szCs w:val="24"/>
          <w:u w:val="single" w:color="auto"/>
        </w:rPr>
        <w:t xml:space="preserve"> </w:t>
      </w:r>
      <w:r>
        <w:rPr>
          <w:rFonts w:ascii="仿宋" w:hAnsi="仿宋" w:eastAsia="仿宋" w:cs="仿宋"/>
          <w:spacing w:val="-5"/>
          <w:sz w:val="24"/>
          <w:szCs w:val="24"/>
          <w:u w:val="single" w:color="auto"/>
        </w:rPr>
        <w:t>2）</w:t>
      </w:r>
      <w:r>
        <w:rPr>
          <w:rFonts w:ascii="仿宋" w:hAnsi="仿宋" w:eastAsia="仿宋" w:cs="仿宋"/>
          <w:spacing w:val="-1"/>
          <w:sz w:val="24"/>
          <w:szCs w:val="24"/>
        </w:rPr>
        <w:t>的中国境内生产的组件成本占比≥</w:t>
      </w:r>
      <w:r>
        <w:rPr>
          <w:rFonts w:ascii="仿宋" w:hAnsi="仿宋" w:eastAsia="仿宋" w:cs="仿宋"/>
          <w:spacing w:val="-1"/>
          <w:sz w:val="24"/>
          <w:szCs w:val="24"/>
          <w:u w:val="single" w:color="auto"/>
        </w:rPr>
        <w:t>（规定比例）</w:t>
      </w:r>
      <w:r>
        <w:rPr>
          <w:rFonts w:ascii="仿宋" w:hAnsi="仿宋" w:eastAsia="仿宋" w:cs="仿宋"/>
          <w:spacing w:val="-1"/>
          <w:sz w:val="24"/>
          <w:szCs w:val="24"/>
        </w:rPr>
        <w:t>3。</w:t>
      </w:r>
      <w:r>
        <w:rPr>
          <w:rFonts w:ascii="仿宋" w:hAnsi="仿宋" w:eastAsia="仿宋" w:cs="仿宋"/>
          <w:spacing w:val="-1"/>
          <w:sz w:val="24"/>
          <w:szCs w:val="24"/>
          <w:u w:val="single" w:color="auto"/>
        </w:rPr>
        <w:t>（产品名称</w:t>
      </w:r>
      <w:r>
        <w:rPr>
          <w:rFonts w:ascii="仿宋" w:hAnsi="仿宋" w:eastAsia="仿宋" w:cs="仿宋"/>
          <w:spacing w:val="-34"/>
          <w:sz w:val="24"/>
          <w:szCs w:val="24"/>
          <w:u w:val="single" w:color="auto"/>
        </w:rPr>
        <w:t xml:space="preserve"> </w:t>
      </w:r>
      <w:r>
        <w:rPr>
          <w:rFonts w:ascii="仿宋" w:hAnsi="仿宋" w:eastAsia="仿宋" w:cs="仿宋"/>
          <w:spacing w:val="-1"/>
          <w:sz w:val="24"/>
          <w:szCs w:val="24"/>
          <w:u w:val="single" w:color="auto"/>
        </w:rPr>
        <w:t>1）</w:t>
      </w:r>
      <w:r>
        <w:rPr>
          <w:rFonts w:ascii="仿宋" w:hAnsi="仿宋" w:eastAsia="仿宋" w:cs="仿宋"/>
          <w:spacing w:val="-1"/>
          <w:sz w:val="24"/>
          <w:szCs w:val="24"/>
        </w:rPr>
        <w:t>的</w:t>
      </w:r>
      <w:r>
        <w:rPr>
          <w:rFonts w:ascii="仿宋" w:hAnsi="仿宋" w:eastAsia="仿宋" w:cs="仿宋"/>
          <w:spacing w:val="-2"/>
          <w:sz w:val="24"/>
          <w:szCs w:val="24"/>
          <w:u w:val="single" w:color="auto"/>
        </w:rPr>
        <w:t>（关键组件）</w:t>
      </w:r>
      <w:r>
        <w:rPr>
          <w:rFonts w:ascii="仿宋" w:hAnsi="仿宋" w:eastAsia="仿宋" w:cs="仿宋"/>
          <w:spacing w:val="-2"/>
          <w:sz w:val="24"/>
          <w:szCs w:val="24"/>
        </w:rPr>
        <w:t>4在中国境内生产。</w:t>
      </w:r>
      <w:r>
        <w:rPr>
          <w:rFonts w:ascii="仿宋" w:hAnsi="仿宋" w:eastAsia="仿宋" w:cs="仿宋"/>
          <w:spacing w:val="-2"/>
          <w:sz w:val="24"/>
          <w:szCs w:val="24"/>
          <w:u w:val="single" w:color="auto"/>
        </w:rPr>
        <w:t>（产品名称</w:t>
      </w:r>
      <w:r>
        <w:rPr>
          <w:rFonts w:ascii="仿宋" w:hAnsi="仿宋" w:eastAsia="仿宋" w:cs="仿宋"/>
          <w:spacing w:val="-35"/>
          <w:sz w:val="24"/>
          <w:szCs w:val="24"/>
          <w:u w:val="single" w:color="auto"/>
        </w:rPr>
        <w:t xml:space="preserve"> </w:t>
      </w:r>
      <w:r>
        <w:rPr>
          <w:rFonts w:ascii="仿宋" w:hAnsi="仿宋" w:eastAsia="仿宋" w:cs="仿宋"/>
          <w:spacing w:val="-2"/>
          <w:sz w:val="24"/>
          <w:szCs w:val="24"/>
          <w:u w:val="single" w:color="auto"/>
        </w:rPr>
        <w:t>2）</w:t>
      </w:r>
      <w:r>
        <w:rPr>
          <w:rFonts w:ascii="仿宋" w:hAnsi="仿宋" w:eastAsia="仿宋" w:cs="仿宋"/>
          <w:spacing w:val="-2"/>
          <w:sz w:val="24"/>
          <w:szCs w:val="24"/>
        </w:rPr>
        <w:t>的</w:t>
      </w:r>
      <w:r>
        <w:rPr>
          <w:rFonts w:ascii="仿宋" w:hAnsi="仿宋" w:eastAsia="仿宋" w:cs="仿宋"/>
          <w:spacing w:val="-2"/>
          <w:sz w:val="24"/>
          <w:szCs w:val="24"/>
          <w:u w:val="single" w:color="auto"/>
        </w:rPr>
        <w:t>（关键工序）5</w:t>
      </w:r>
      <w:r>
        <w:rPr>
          <w:rFonts w:ascii="仿宋" w:hAnsi="仿宋" w:eastAsia="仿宋" w:cs="仿宋"/>
          <w:spacing w:val="-42"/>
          <w:sz w:val="24"/>
          <w:szCs w:val="24"/>
          <w:u w:val="single" w:color="auto"/>
        </w:rPr>
        <w:t xml:space="preserve"> </w:t>
      </w:r>
      <w:r>
        <w:rPr>
          <w:rFonts w:ascii="仿宋" w:hAnsi="仿宋" w:eastAsia="仿宋" w:cs="仿宋"/>
          <w:spacing w:val="-2"/>
          <w:sz w:val="24"/>
          <w:szCs w:val="24"/>
        </w:rPr>
        <w:t>在中国境内完成。</w:t>
      </w:r>
    </w:p>
    <w:p w14:paraId="5C625C62">
      <w:pPr>
        <w:spacing w:before="1" w:line="383" w:lineRule="exact"/>
        <w:ind w:left="575"/>
        <w:rPr>
          <w:rFonts w:ascii="仿宋" w:hAnsi="仿宋" w:eastAsia="仿宋" w:cs="仿宋"/>
          <w:sz w:val="24"/>
          <w:szCs w:val="24"/>
        </w:rPr>
      </w:pPr>
      <w:r>
        <w:rPr>
          <w:rFonts w:ascii="仿宋" w:hAnsi="仿宋" w:eastAsia="仿宋" w:cs="仿宋"/>
          <w:spacing w:val="-13"/>
          <w:position w:val="3"/>
          <w:sz w:val="24"/>
          <w:szCs w:val="24"/>
        </w:rPr>
        <w:t>……</w:t>
      </w:r>
    </w:p>
    <w:p w14:paraId="3200A4E1">
      <w:pPr>
        <w:spacing w:before="86" w:line="361" w:lineRule="auto"/>
        <w:ind w:right="103" w:firstLine="567"/>
      </w:pPr>
      <w:r>
        <w:rPr>
          <w:rFonts w:ascii="仿宋" w:hAnsi="仿宋" w:eastAsia="仿宋" w:cs="仿宋"/>
          <w:spacing w:val="3"/>
          <w:sz w:val="24"/>
          <w:szCs w:val="24"/>
        </w:rPr>
        <w:t>本公司（单位）对上述声明内容的真实性负责。如有虚假，愿承担相应</w:t>
      </w:r>
      <w:r>
        <w:rPr>
          <w:rFonts w:ascii="仿宋" w:hAnsi="仿宋" w:eastAsia="仿宋" w:cs="仿宋"/>
          <w:spacing w:val="2"/>
          <w:sz w:val="24"/>
          <w:szCs w:val="24"/>
        </w:rPr>
        <w:t>法律责</w:t>
      </w:r>
      <w:r>
        <w:rPr>
          <w:rFonts w:ascii="仿宋" w:hAnsi="仿宋" w:eastAsia="仿宋" w:cs="仿宋"/>
          <w:spacing w:val="-8"/>
          <w:sz w:val="24"/>
          <w:szCs w:val="24"/>
        </w:rPr>
        <w:t>任。</w:t>
      </w:r>
    </w:p>
    <w:p w14:paraId="6E47527C">
      <w:pPr>
        <w:spacing w:before="79" w:line="221" w:lineRule="auto"/>
        <w:ind w:left="3288"/>
        <w:rPr>
          <w:rFonts w:ascii="仿宋" w:hAnsi="仿宋" w:eastAsia="仿宋" w:cs="仿宋"/>
          <w:sz w:val="24"/>
          <w:szCs w:val="24"/>
        </w:rPr>
      </w:pPr>
      <w:r>
        <w:rPr>
          <w:rFonts w:ascii="仿宋" w:hAnsi="仿宋" w:eastAsia="仿宋" w:cs="仿宋"/>
          <w:spacing w:val="-2"/>
          <w:sz w:val="24"/>
          <w:szCs w:val="24"/>
        </w:rPr>
        <w:t>公司（单位）名称（盖章</w:t>
      </w:r>
      <w:r>
        <w:rPr>
          <w:rFonts w:ascii="仿宋" w:hAnsi="仿宋" w:eastAsia="仿宋" w:cs="仿宋"/>
          <w:sz w:val="24"/>
          <w:szCs w:val="24"/>
        </w:rPr>
        <w:t>）：</w:t>
      </w:r>
    </w:p>
    <w:p w14:paraId="76DE7CA9">
      <w:pPr>
        <w:spacing w:before="181" w:line="222" w:lineRule="auto"/>
        <w:ind w:left="3333"/>
        <w:rPr>
          <w:rFonts w:ascii="仿宋" w:hAnsi="仿宋" w:eastAsia="仿宋" w:cs="仿宋"/>
          <w:sz w:val="24"/>
          <w:szCs w:val="24"/>
        </w:rPr>
      </w:pPr>
      <w:r>
        <w:rPr>
          <w:rFonts w:ascii="仿宋" w:hAnsi="仿宋" w:eastAsia="仿宋" w:cs="仿宋"/>
          <w:spacing w:val="-20"/>
          <w:sz w:val="24"/>
          <w:szCs w:val="24"/>
        </w:rPr>
        <w:t>日期：</w:t>
      </w:r>
      <w:r>
        <w:rPr>
          <w:rFonts w:ascii="仿宋" w:hAnsi="仿宋" w:eastAsia="仿宋" w:cs="仿宋"/>
          <w:spacing w:val="3"/>
          <w:sz w:val="24"/>
          <w:szCs w:val="24"/>
        </w:rPr>
        <w:t xml:space="preserve">       </w:t>
      </w:r>
      <w:r>
        <w:rPr>
          <w:rFonts w:ascii="仿宋" w:hAnsi="仿宋" w:eastAsia="仿宋" w:cs="仿宋"/>
          <w:spacing w:val="-20"/>
          <w:sz w:val="24"/>
          <w:szCs w:val="24"/>
        </w:rPr>
        <w:t>年</w:t>
      </w:r>
      <w:r>
        <w:rPr>
          <w:rFonts w:ascii="仿宋" w:hAnsi="仿宋" w:eastAsia="仿宋" w:cs="仿宋"/>
          <w:spacing w:val="7"/>
          <w:sz w:val="24"/>
          <w:szCs w:val="24"/>
        </w:rPr>
        <w:t xml:space="preserve">    </w:t>
      </w:r>
      <w:r>
        <w:rPr>
          <w:rFonts w:ascii="仿宋" w:hAnsi="仿宋" w:eastAsia="仿宋" w:cs="仿宋"/>
          <w:spacing w:val="-20"/>
          <w:sz w:val="24"/>
          <w:szCs w:val="24"/>
        </w:rPr>
        <w:t>月</w:t>
      </w:r>
      <w:r>
        <w:rPr>
          <w:rFonts w:ascii="仿宋" w:hAnsi="仿宋" w:eastAsia="仿宋" w:cs="仿宋"/>
          <w:spacing w:val="17"/>
          <w:sz w:val="24"/>
          <w:szCs w:val="24"/>
        </w:rPr>
        <w:t xml:space="preserve">    </w:t>
      </w:r>
      <w:r>
        <w:rPr>
          <w:rFonts w:ascii="仿宋" w:hAnsi="仿宋" w:eastAsia="仿宋" w:cs="仿宋"/>
          <w:spacing w:val="-20"/>
          <w:sz w:val="24"/>
          <w:szCs w:val="24"/>
        </w:rPr>
        <w:t>日</w:t>
      </w:r>
    </w:p>
    <w:p w14:paraId="5F9A7AB3">
      <w:pPr>
        <w:pStyle w:val="12"/>
        <w:spacing w:line="258" w:lineRule="auto"/>
      </w:pPr>
    </w:p>
    <w:p w14:paraId="7D3EB7CA">
      <w:pPr>
        <w:pStyle w:val="12"/>
        <w:spacing w:line="258" w:lineRule="auto"/>
      </w:pPr>
      <w:r>
        <w:drawing>
          <wp:anchor distT="0" distB="0" distL="0" distR="0" simplePos="0" relativeHeight="251663360" behindDoc="0" locked="0" layoutInCell="1" allowOverlap="1">
            <wp:simplePos x="0" y="0"/>
            <wp:positionH relativeFrom="column">
              <wp:posOffset>349250</wp:posOffset>
            </wp:positionH>
            <wp:positionV relativeFrom="paragraph">
              <wp:posOffset>62865</wp:posOffset>
            </wp:positionV>
            <wp:extent cx="1371600" cy="635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icPr>
                  <pic:blipFill>
                    <a:blip r:embed="rId16"/>
                    <a:stretch>
                      <a:fillRect/>
                    </a:stretch>
                  </pic:blipFill>
                  <pic:spPr>
                    <a:xfrm>
                      <a:off x="0" y="0"/>
                      <a:ext cx="1371600" cy="6350"/>
                    </a:xfrm>
                    <a:prstGeom prst="rect">
                      <a:avLst/>
                    </a:prstGeom>
                    <a:noFill/>
                    <a:ln>
                      <a:noFill/>
                    </a:ln>
                  </pic:spPr>
                </pic:pic>
              </a:graphicData>
            </a:graphic>
          </wp:anchor>
        </w:drawing>
      </w:r>
    </w:p>
    <w:p w14:paraId="5CC68248">
      <w:pPr>
        <w:tabs>
          <w:tab w:val="left" w:pos="5670"/>
        </w:tabs>
        <w:spacing w:line="240" w:lineRule="auto"/>
        <w:ind w:firstLine="370" w:firstLineChars="200"/>
        <w:jc w:val="left"/>
        <w:rPr>
          <w:rFonts w:hint="eastAsia" w:ascii="宋体" w:hAnsi="宋体" w:eastAsia="宋体" w:cs="宋体"/>
          <w:bCs/>
          <w:color w:val="auto"/>
          <w:sz w:val="18"/>
          <w:szCs w:val="18"/>
        </w:rPr>
      </w:pPr>
      <w:r>
        <w:rPr>
          <w:rFonts w:hint="eastAsia" w:ascii="宋体" w:hAnsi="宋体" w:eastAsia="宋体" w:cs="宋体"/>
          <w:bCs/>
          <w:color w:val="auto"/>
          <w:sz w:val="18"/>
          <w:szCs w:val="18"/>
        </w:rPr>
        <w:t>1.产品如有型号，请在“产品名称 ”栏一并填写。</w:t>
      </w:r>
    </w:p>
    <w:p w14:paraId="6970C95D">
      <w:pPr>
        <w:tabs>
          <w:tab w:val="left" w:pos="5670"/>
        </w:tabs>
        <w:spacing w:line="240" w:lineRule="auto"/>
        <w:ind w:firstLine="370" w:firstLineChars="200"/>
        <w:jc w:val="left"/>
        <w:rPr>
          <w:rFonts w:hint="eastAsia" w:ascii="宋体" w:hAnsi="宋体" w:eastAsia="宋体" w:cs="宋体"/>
          <w:bCs/>
          <w:color w:val="auto"/>
          <w:sz w:val="18"/>
          <w:szCs w:val="18"/>
        </w:rPr>
      </w:pPr>
      <w:r>
        <w:rPr>
          <w:rFonts w:hint="eastAsia" w:ascii="宋体" w:hAnsi="宋体" w:eastAsia="宋体" w:cs="宋体"/>
          <w:bCs/>
          <w:color w:val="auto"/>
          <w:sz w:val="18"/>
          <w:szCs w:val="18"/>
        </w:rPr>
        <w:t>2.生产厂名与厂址应与生产厂营业执照载明的相关信息保持一致。</w:t>
      </w:r>
    </w:p>
    <w:p w14:paraId="3D16A3D0">
      <w:pPr>
        <w:tabs>
          <w:tab w:val="left" w:pos="5670"/>
        </w:tabs>
        <w:spacing w:line="240" w:lineRule="auto"/>
        <w:ind w:firstLine="370" w:firstLineChars="200"/>
        <w:jc w:val="left"/>
        <w:rPr>
          <w:rFonts w:hint="eastAsia" w:ascii="宋体" w:hAnsi="宋体" w:eastAsia="宋体" w:cs="宋体"/>
          <w:bCs/>
          <w:color w:val="auto"/>
          <w:sz w:val="18"/>
          <w:szCs w:val="18"/>
        </w:rPr>
      </w:pPr>
      <w:r>
        <w:rPr>
          <w:rFonts w:hint="eastAsia" w:ascii="宋体" w:hAnsi="宋体" w:eastAsia="宋体" w:cs="宋体"/>
          <w:bCs/>
          <w:color w:val="auto"/>
          <w:sz w:val="18"/>
          <w:szCs w:val="18"/>
        </w:rPr>
        <w:t>3.该产品的中国境内生产的组件成本占比相关要求实施前，“规定比例 ”栏可不填，下同。</w:t>
      </w:r>
    </w:p>
    <w:p w14:paraId="32A05249">
      <w:pPr>
        <w:tabs>
          <w:tab w:val="left" w:pos="5670"/>
        </w:tabs>
        <w:spacing w:line="240" w:lineRule="auto"/>
        <w:ind w:firstLine="370" w:firstLineChars="200"/>
        <w:jc w:val="left"/>
        <w:rPr>
          <w:rFonts w:hint="eastAsia" w:ascii="宋体" w:hAnsi="宋体" w:eastAsia="宋体" w:cs="宋体"/>
          <w:bCs/>
          <w:color w:val="auto"/>
          <w:sz w:val="18"/>
          <w:szCs w:val="18"/>
        </w:rPr>
      </w:pPr>
      <w:r>
        <w:rPr>
          <w:rFonts w:hint="eastAsia" w:ascii="宋体" w:hAnsi="宋体" w:eastAsia="宋体" w:cs="宋体"/>
          <w:bCs/>
          <w:color w:val="auto"/>
          <w:sz w:val="18"/>
          <w:szCs w:val="18"/>
        </w:rPr>
        <w:t>4.该产品的关键组件要求实施前，“关键组件 ”栏可不填，下同。</w:t>
      </w:r>
    </w:p>
    <w:p w14:paraId="73C05C71">
      <w:pPr>
        <w:tabs>
          <w:tab w:val="left" w:pos="5670"/>
        </w:tabs>
        <w:spacing w:line="240" w:lineRule="auto"/>
        <w:ind w:firstLine="370" w:firstLineChars="200"/>
        <w:jc w:val="left"/>
        <w:rPr>
          <w:rFonts w:hint="eastAsia" w:ascii="宋体" w:hAnsi="宋体" w:eastAsia="宋体" w:cs="宋体"/>
          <w:bCs/>
          <w:color w:val="auto"/>
          <w:sz w:val="18"/>
          <w:szCs w:val="18"/>
        </w:rPr>
      </w:pPr>
      <w:r>
        <w:rPr>
          <w:rFonts w:hint="eastAsia" w:ascii="宋体" w:hAnsi="宋体" w:eastAsia="宋体" w:cs="宋体"/>
          <w:bCs/>
          <w:color w:val="auto"/>
          <w:sz w:val="18"/>
          <w:szCs w:val="18"/>
        </w:rPr>
        <w:t>5.该产品的关键工序要求实施前，“关键工序 ”栏可不填，下同。</w:t>
      </w:r>
    </w:p>
    <w:p w14:paraId="3E50F60E">
      <w:pPr>
        <w:spacing w:before="79" w:line="361" w:lineRule="auto"/>
        <w:outlineLvl w:val="2"/>
        <w:rPr>
          <w:rFonts w:ascii="仿宋" w:hAnsi="仿宋" w:eastAsia="仿宋" w:cs="仿宋"/>
          <w:sz w:val="24"/>
          <w:szCs w:val="24"/>
        </w:rPr>
      </w:pPr>
      <w:r>
        <w:rPr>
          <w:rFonts w:ascii="仿宋" w:hAnsi="仿宋" w:eastAsia="仿宋" w:cs="仿宋"/>
          <w:b/>
          <w:bCs/>
          <w:spacing w:val="-8"/>
          <w:sz w:val="24"/>
          <w:szCs w:val="24"/>
        </w:rPr>
        <w:t>注：产品在中国境内生产的组件成本，按照《中国境内生产的组件成本核算基本规则》计算。</w:t>
      </w:r>
    </w:p>
    <w:p w14:paraId="207755A7">
      <w:pPr>
        <w:spacing w:before="190" w:beforeLines="50" w:line="500" w:lineRule="exact"/>
        <w:rPr>
          <w:rFonts w:hint="eastAsia"/>
          <w:b/>
          <w:color w:val="auto"/>
        </w:rPr>
      </w:pPr>
    </w:p>
    <w:p w14:paraId="642E1E89">
      <w:pPr>
        <w:spacing w:before="101" w:line="227" w:lineRule="auto"/>
        <w:ind w:left="1736"/>
        <w:rPr>
          <w:rFonts w:ascii="仿宋" w:hAnsi="仿宋" w:eastAsia="仿宋" w:cs="仿宋"/>
          <w:sz w:val="31"/>
          <w:szCs w:val="31"/>
        </w:rPr>
      </w:pPr>
      <w:r>
        <w:rPr>
          <w:rFonts w:ascii="仿宋" w:hAnsi="仿宋" w:eastAsia="仿宋" w:cs="仿宋"/>
          <w:b/>
          <w:bCs/>
          <w:spacing w:val="4"/>
          <w:sz w:val="31"/>
          <w:szCs w:val="31"/>
        </w:rPr>
        <w:t>中国境内生产的组件成本核算基本规则</w:t>
      </w:r>
    </w:p>
    <w:p w14:paraId="0E2F63A1">
      <w:pPr>
        <w:pStyle w:val="12"/>
        <w:spacing w:line="294" w:lineRule="auto"/>
      </w:pPr>
    </w:p>
    <w:p w14:paraId="5F838294">
      <w:pPr>
        <w:pStyle w:val="12"/>
        <w:spacing w:line="294" w:lineRule="auto"/>
      </w:pPr>
    </w:p>
    <w:p w14:paraId="696DF03C">
      <w:pPr>
        <w:spacing w:before="78" w:line="360" w:lineRule="auto"/>
        <w:ind w:firstLine="568"/>
        <w:rPr>
          <w:rFonts w:ascii="仿宋" w:hAnsi="仿宋" w:eastAsia="仿宋" w:cs="仿宋"/>
          <w:sz w:val="24"/>
          <w:szCs w:val="24"/>
        </w:rPr>
      </w:pPr>
      <w:r>
        <w:rPr>
          <w:rFonts w:ascii="仿宋" w:hAnsi="仿宋" w:eastAsia="仿宋" w:cs="仿宋"/>
          <w:spacing w:val="3"/>
          <w:sz w:val="24"/>
          <w:szCs w:val="24"/>
        </w:rPr>
        <w:t>产品在中国境内生产的组件成本，一般按照其二级组件的相关成本进</w:t>
      </w:r>
      <w:r>
        <w:rPr>
          <w:rFonts w:ascii="仿宋" w:hAnsi="仿宋" w:eastAsia="仿宋" w:cs="仿宋"/>
          <w:spacing w:val="2"/>
          <w:sz w:val="24"/>
          <w:szCs w:val="24"/>
        </w:rPr>
        <w:t>行核算。</w:t>
      </w:r>
      <w:r>
        <w:rPr>
          <w:rFonts w:ascii="仿宋" w:hAnsi="仿宋" w:eastAsia="仿宋" w:cs="仿宋"/>
          <w:spacing w:val="-1"/>
          <w:sz w:val="24"/>
          <w:szCs w:val="24"/>
        </w:rPr>
        <w:t>按照产品的一级组件进行成本核算能够满足中国</w:t>
      </w:r>
      <w:r>
        <w:rPr>
          <w:rFonts w:ascii="仿宋" w:hAnsi="仿宋" w:eastAsia="仿宋" w:cs="仿宋"/>
          <w:spacing w:val="-2"/>
          <w:sz w:val="24"/>
          <w:szCs w:val="24"/>
        </w:rPr>
        <w:t>境内生产的组件成本判定需求的，可</w:t>
      </w:r>
      <w:r>
        <w:rPr>
          <w:rFonts w:ascii="仿宋" w:hAnsi="仿宋" w:eastAsia="仿宋" w:cs="仿宋"/>
          <w:spacing w:val="-1"/>
          <w:sz w:val="24"/>
          <w:szCs w:val="24"/>
        </w:rPr>
        <w:t>以按照一级组件的相关成本进行核算。</w:t>
      </w:r>
    </w:p>
    <w:p w14:paraId="510434D9">
      <w:pPr>
        <w:spacing w:before="2" w:line="359" w:lineRule="auto"/>
        <w:ind w:left="2" w:firstLine="568"/>
        <w:rPr>
          <w:rFonts w:ascii="仿宋" w:hAnsi="仿宋" w:eastAsia="仿宋" w:cs="仿宋"/>
          <w:sz w:val="24"/>
          <w:szCs w:val="24"/>
        </w:rPr>
      </w:pPr>
      <w:r>
        <w:rPr>
          <w:rFonts w:ascii="仿宋" w:hAnsi="仿宋" w:eastAsia="仿宋" w:cs="仿宋"/>
          <w:spacing w:val="3"/>
          <w:sz w:val="24"/>
          <w:szCs w:val="24"/>
        </w:rPr>
        <w:t>一、产品的一级组件是指直接组成产品的组件。产品的二级组件</w:t>
      </w:r>
      <w:r>
        <w:rPr>
          <w:rFonts w:ascii="仿宋" w:hAnsi="仿宋" w:eastAsia="仿宋" w:cs="仿宋"/>
          <w:spacing w:val="2"/>
          <w:sz w:val="24"/>
          <w:szCs w:val="24"/>
        </w:rPr>
        <w:t>是指直接组成</w:t>
      </w:r>
      <w:r>
        <w:rPr>
          <w:rFonts w:ascii="仿宋" w:hAnsi="仿宋" w:eastAsia="仿宋" w:cs="仿宋"/>
          <w:spacing w:val="-1"/>
          <w:sz w:val="24"/>
          <w:szCs w:val="24"/>
        </w:rPr>
        <w:t>产品一级组件的组件。一级组件不可分解的，视同二级组件。</w:t>
      </w:r>
    </w:p>
    <w:p w14:paraId="71BD95B0">
      <w:pPr>
        <w:spacing w:before="1" w:line="359" w:lineRule="auto"/>
        <w:ind w:left="8" w:right="57" w:firstLine="566"/>
        <w:rPr>
          <w:rFonts w:ascii="仿宋" w:hAnsi="仿宋" w:eastAsia="仿宋" w:cs="仿宋"/>
          <w:sz w:val="24"/>
          <w:szCs w:val="24"/>
        </w:rPr>
      </w:pPr>
      <w:r>
        <w:rPr>
          <w:rFonts w:ascii="仿宋" w:hAnsi="仿宋" w:eastAsia="仿宋" w:cs="仿宋"/>
          <w:spacing w:val="1"/>
          <w:sz w:val="24"/>
          <w:szCs w:val="24"/>
        </w:rPr>
        <w:t>二、二级组件在中国境内生产的，其全部成本计入中国境内生产的组件成本；</w:t>
      </w:r>
      <w:r>
        <w:rPr>
          <w:rFonts w:ascii="仿宋" w:hAnsi="仿宋" w:eastAsia="仿宋" w:cs="仿宋"/>
          <w:spacing w:val="-1"/>
          <w:sz w:val="24"/>
          <w:szCs w:val="24"/>
        </w:rPr>
        <w:t>二级组件不在中国境内生产的，其成本不计入中国境内生产的组件成本。</w:t>
      </w:r>
    </w:p>
    <w:p w14:paraId="2311F672">
      <w:pPr>
        <w:spacing w:before="1" w:line="360" w:lineRule="auto"/>
        <w:ind w:firstLine="573"/>
        <w:rPr>
          <w:rFonts w:ascii="仿宋" w:hAnsi="仿宋" w:eastAsia="仿宋" w:cs="仿宋"/>
          <w:sz w:val="24"/>
          <w:szCs w:val="24"/>
        </w:rPr>
      </w:pPr>
      <w:r>
        <w:rPr>
          <w:rFonts w:ascii="仿宋" w:hAnsi="仿宋" w:eastAsia="仿宋" w:cs="仿宋"/>
          <w:spacing w:val="3"/>
          <w:sz w:val="24"/>
          <w:szCs w:val="24"/>
        </w:rPr>
        <w:t>三、产品总成本和组件成本以相关会计核算数据、采购合</w:t>
      </w:r>
      <w:r>
        <w:rPr>
          <w:rFonts w:ascii="仿宋" w:hAnsi="仿宋" w:eastAsia="仿宋" w:cs="仿宋"/>
          <w:spacing w:val="2"/>
          <w:sz w:val="24"/>
          <w:szCs w:val="24"/>
        </w:rPr>
        <w:t>同、进货记录等为基</w:t>
      </w:r>
      <w:r>
        <w:rPr>
          <w:rFonts w:ascii="仿宋" w:hAnsi="仿宋" w:eastAsia="仿宋" w:cs="仿宋"/>
          <w:spacing w:val="-3"/>
          <w:sz w:val="24"/>
          <w:szCs w:val="24"/>
        </w:rPr>
        <w:t>础进行计算。</w:t>
      </w:r>
    </w:p>
    <w:p w14:paraId="232DB0AD">
      <w:pPr>
        <w:spacing w:before="1" w:line="360" w:lineRule="auto"/>
        <w:ind w:left="1" w:firstLine="593"/>
        <w:rPr>
          <w:rFonts w:ascii="仿宋" w:hAnsi="仿宋" w:eastAsia="仿宋" w:cs="仿宋"/>
          <w:sz w:val="24"/>
          <w:szCs w:val="24"/>
        </w:rPr>
      </w:pPr>
      <w:r>
        <w:rPr>
          <w:rFonts w:ascii="仿宋" w:hAnsi="仿宋" w:eastAsia="仿宋" w:cs="仿宋"/>
          <w:spacing w:val="1"/>
          <w:sz w:val="24"/>
          <w:szCs w:val="24"/>
        </w:rPr>
        <w:t>四、需要对成本核算规则予以进一步明确的其他有关</w:t>
      </w:r>
      <w:r>
        <w:rPr>
          <w:rFonts w:ascii="仿宋" w:hAnsi="仿宋" w:eastAsia="仿宋" w:cs="仿宋"/>
          <w:sz w:val="24"/>
          <w:szCs w:val="24"/>
        </w:rPr>
        <w:t>事项，</w:t>
      </w:r>
      <w:r>
        <w:rPr>
          <w:rFonts w:ascii="仿宋" w:hAnsi="仿宋" w:eastAsia="仿宋" w:cs="仿宋"/>
          <w:spacing w:val="-71"/>
          <w:sz w:val="24"/>
          <w:szCs w:val="24"/>
        </w:rPr>
        <w:t xml:space="preserve"> </w:t>
      </w:r>
      <w:r>
        <w:rPr>
          <w:rFonts w:ascii="仿宋" w:hAnsi="仿宋" w:eastAsia="仿宋" w:cs="仿宋"/>
          <w:sz w:val="24"/>
          <w:szCs w:val="24"/>
        </w:rPr>
        <w:t>由财政部会同有关</w:t>
      </w:r>
      <w:r>
        <w:rPr>
          <w:rFonts w:ascii="仿宋" w:hAnsi="仿宋" w:eastAsia="仿宋" w:cs="仿宋"/>
          <w:spacing w:val="-3"/>
          <w:sz w:val="24"/>
          <w:szCs w:val="24"/>
        </w:rPr>
        <w:t>部门另行规定。</w:t>
      </w:r>
    </w:p>
    <w:p w14:paraId="7B61F33E">
      <w:pPr>
        <w:spacing w:before="190" w:beforeLines="50" w:line="500" w:lineRule="exact"/>
        <w:ind w:firstLine="570" w:firstLineChars="200"/>
        <w:rPr>
          <w:rFonts w:hint="eastAsia"/>
          <w:b/>
          <w:color w:val="auto"/>
        </w:rPr>
      </w:pPr>
    </w:p>
    <w:p w14:paraId="6EB4C41B">
      <w:pPr>
        <w:spacing w:before="190" w:beforeLines="50" w:line="500" w:lineRule="exact"/>
        <w:ind w:firstLine="570" w:firstLineChars="200"/>
        <w:rPr>
          <w:rFonts w:hint="eastAsia"/>
          <w:b/>
          <w:color w:val="auto"/>
        </w:rPr>
      </w:pPr>
    </w:p>
    <w:p w14:paraId="0F7E6242">
      <w:pPr>
        <w:spacing w:before="190" w:beforeLines="50" w:line="500" w:lineRule="exact"/>
        <w:ind w:firstLine="570" w:firstLineChars="200"/>
        <w:rPr>
          <w:rFonts w:hint="eastAsia"/>
          <w:b/>
          <w:color w:val="auto"/>
        </w:rPr>
      </w:pPr>
    </w:p>
    <w:p w14:paraId="0EFD2105">
      <w:pPr>
        <w:spacing w:before="190" w:beforeLines="50" w:line="500" w:lineRule="exact"/>
        <w:ind w:firstLine="570" w:firstLineChars="200"/>
        <w:rPr>
          <w:rFonts w:hint="eastAsia"/>
          <w:b/>
          <w:color w:val="auto"/>
        </w:rPr>
      </w:pPr>
    </w:p>
    <w:p w14:paraId="2C4E0692">
      <w:pPr>
        <w:spacing w:before="190" w:beforeLines="50" w:line="500" w:lineRule="exact"/>
        <w:ind w:firstLine="570" w:firstLineChars="200"/>
        <w:rPr>
          <w:rFonts w:hint="eastAsia"/>
          <w:b/>
          <w:color w:val="auto"/>
        </w:rPr>
      </w:pPr>
    </w:p>
    <w:p w14:paraId="32E4A661">
      <w:pPr>
        <w:spacing w:before="190" w:beforeLines="50" w:line="500" w:lineRule="exact"/>
        <w:ind w:firstLine="570" w:firstLineChars="200"/>
        <w:rPr>
          <w:rFonts w:hint="eastAsia"/>
          <w:b/>
          <w:color w:val="auto"/>
        </w:rPr>
      </w:pPr>
    </w:p>
    <w:p w14:paraId="350B4AC9">
      <w:pPr>
        <w:spacing w:before="190" w:beforeLines="50" w:line="500" w:lineRule="exact"/>
        <w:rPr>
          <w:rFonts w:hint="eastAsia"/>
          <w:b/>
          <w:color w:val="auto"/>
        </w:rPr>
      </w:pPr>
    </w:p>
    <w:p w14:paraId="50534D82">
      <w:pPr>
        <w:spacing w:before="190" w:beforeLines="50" w:line="500" w:lineRule="exact"/>
        <w:ind w:firstLine="570" w:firstLineChars="200"/>
        <w:rPr>
          <w:b/>
          <w:color w:val="auto"/>
        </w:rPr>
      </w:pPr>
      <w:r>
        <w:rPr>
          <w:rFonts w:hint="eastAsia"/>
          <w:b/>
          <w:color w:val="auto"/>
        </w:rPr>
        <w:t>（三）</w:t>
      </w:r>
      <w:r>
        <w:rPr>
          <w:b/>
          <w:color w:val="auto"/>
        </w:rPr>
        <w:t>其他</w:t>
      </w:r>
    </w:p>
    <w:p w14:paraId="13E8378B">
      <w:pPr>
        <w:tabs>
          <w:tab w:val="right" w:pos="8364"/>
        </w:tabs>
        <w:spacing w:line="500" w:lineRule="exact"/>
        <w:ind w:firstLine="570" w:firstLineChars="200"/>
        <w:jc w:val="left"/>
        <w:rPr>
          <w:rFonts w:hint="eastAsia"/>
          <w:color w:val="auto"/>
        </w:rPr>
      </w:pPr>
      <w:r>
        <w:rPr>
          <w:rFonts w:hint="eastAsia"/>
          <w:color w:val="auto"/>
        </w:rPr>
        <w:t>产品佐证材料及承诺</w:t>
      </w:r>
    </w:p>
    <w:p w14:paraId="3DF31643">
      <w:pPr>
        <w:tabs>
          <w:tab w:val="right" w:pos="8364"/>
        </w:tabs>
        <w:spacing w:line="500" w:lineRule="exact"/>
        <w:ind w:firstLine="570" w:firstLineChars="200"/>
        <w:jc w:val="left"/>
        <w:rPr>
          <w:rFonts w:hint="eastAsia" w:eastAsia="华文仿宋"/>
          <w:color w:val="auto"/>
          <w:lang w:eastAsia="zh-CN"/>
        </w:rPr>
      </w:pPr>
      <w:r>
        <w:rPr>
          <w:rFonts w:hint="eastAsia"/>
          <w:color w:val="auto"/>
        </w:rPr>
        <w:t>如：产品佐证材料及响应承诺</w:t>
      </w:r>
      <w:r>
        <w:rPr>
          <w:rFonts w:hint="eastAsia"/>
          <w:color w:val="auto"/>
          <w:lang w:eastAsia="zh-CN"/>
        </w:rPr>
        <w:t>。</w:t>
      </w:r>
    </w:p>
    <w:p w14:paraId="664EC1D9">
      <w:pPr>
        <w:tabs>
          <w:tab w:val="right" w:pos="8364"/>
        </w:tabs>
        <w:spacing w:line="500" w:lineRule="exact"/>
        <w:ind w:firstLine="570" w:firstLineChars="200"/>
        <w:jc w:val="left"/>
        <w:rPr>
          <w:color w:val="auto"/>
        </w:rPr>
      </w:pPr>
      <w:r>
        <w:rPr>
          <w:rFonts w:hint="eastAsia"/>
          <w:color w:val="auto"/>
        </w:rPr>
        <w:t>如：</w:t>
      </w:r>
      <w:r>
        <w:rPr>
          <w:color w:val="auto"/>
        </w:rPr>
        <w:t>经营状况</w:t>
      </w:r>
      <w:r>
        <w:rPr>
          <w:rFonts w:hint="eastAsia"/>
          <w:color w:val="auto"/>
        </w:rPr>
        <w:t>、相关产品、</w:t>
      </w:r>
      <w:r>
        <w:rPr>
          <w:color w:val="auto"/>
        </w:rPr>
        <w:t>用户评价</w:t>
      </w:r>
      <w:r>
        <w:rPr>
          <w:rFonts w:hint="eastAsia"/>
          <w:color w:val="auto"/>
        </w:rPr>
        <w:t>等</w:t>
      </w:r>
      <w:r>
        <w:rPr>
          <w:color w:val="auto"/>
        </w:rPr>
        <w:t>。</w:t>
      </w:r>
    </w:p>
    <w:p w14:paraId="5F1220AF">
      <w:pPr>
        <w:spacing w:line="500" w:lineRule="exact"/>
        <w:ind w:firstLine="570" w:firstLineChars="200"/>
        <w:rPr>
          <w:color w:val="auto"/>
        </w:rPr>
      </w:pPr>
    </w:p>
    <w:p w14:paraId="55A50061">
      <w:pPr>
        <w:pStyle w:val="25"/>
        <w:rPr>
          <w:color w:val="auto"/>
        </w:rPr>
      </w:pPr>
    </w:p>
    <w:p w14:paraId="11DA4084">
      <w:pPr>
        <w:pStyle w:val="25"/>
        <w:rPr>
          <w:color w:val="auto"/>
        </w:rPr>
      </w:pPr>
    </w:p>
    <w:p w14:paraId="196EB38A">
      <w:pPr>
        <w:pStyle w:val="3"/>
        <w:numPr>
          <w:ilvl w:val="0"/>
          <w:numId w:val="12"/>
        </w:numPr>
        <w:jc w:val="center"/>
        <w:rPr>
          <w:rFonts w:hint="eastAsia" w:ascii="华文仿宋" w:hAnsi="华文仿宋" w:cs="宋体"/>
          <w:color w:val="auto"/>
        </w:rPr>
      </w:pPr>
      <w:r>
        <w:rPr>
          <w:color w:val="auto"/>
        </w:rPr>
        <w:br w:type="page"/>
      </w:r>
      <w:r>
        <w:rPr>
          <w:rFonts w:hint="eastAsia" w:ascii="宋体" w:hAnsi="宋体" w:eastAsia="宋体"/>
          <w:color w:val="auto"/>
        </w:rPr>
        <w:t xml:space="preserve">  </w:t>
      </w:r>
      <w:r>
        <w:rPr>
          <w:rFonts w:hint="eastAsia" w:ascii="华文仿宋" w:hAnsi="华文仿宋" w:cs="宋体"/>
          <w:color w:val="auto"/>
        </w:rPr>
        <w:t>封袋正面标识式样</w:t>
      </w:r>
    </w:p>
    <w:p w14:paraId="6F969950">
      <w:pPr>
        <w:pStyle w:val="8"/>
        <w:numPr>
          <w:ilvl w:val="0"/>
          <w:numId w:val="0"/>
        </w:numPr>
        <w:ind w:leftChars="0"/>
        <w:jc w:val="center"/>
      </w:pPr>
      <w:r>
        <w:rPr>
          <w:rFonts w:hint="eastAsia" w:ascii="黑体" w:hAnsi="黑体" w:eastAsia="黑体" w:cs="宋体"/>
          <w:b w:val="0"/>
          <w:bCs w:val="0"/>
          <w:color w:val="FF0000"/>
        </w:rPr>
        <w:t>（仅用于</w:t>
      </w:r>
      <w:r>
        <w:rPr>
          <w:rFonts w:hint="eastAsia" w:ascii="黑体" w:hAnsi="黑体" w:eastAsia="黑体" w:cs="宋体"/>
          <w:b w:val="0"/>
          <w:bCs w:val="0"/>
          <w:color w:val="FF0000"/>
          <w:lang w:val="en-US" w:eastAsia="zh-CN"/>
        </w:rPr>
        <w:t>邮寄</w:t>
      </w:r>
      <w:r>
        <w:rPr>
          <w:rFonts w:hint="eastAsia" w:ascii="黑体" w:hAnsi="黑体" w:eastAsia="黑体" w:cs="宋体"/>
          <w:b w:val="0"/>
          <w:bCs w:val="0"/>
          <w:color w:val="FF0000"/>
        </w:rPr>
        <w:t>纸质</w:t>
      </w:r>
      <w:r>
        <w:rPr>
          <w:rFonts w:hint="eastAsia" w:ascii="黑体" w:hAnsi="黑体" w:eastAsia="黑体" w:cs="宋体"/>
          <w:b w:val="0"/>
          <w:bCs w:val="0"/>
          <w:color w:val="FF0000"/>
          <w:lang w:val="en-US" w:eastAsia="zh-CN"/>
        </w:rPr>
        <w:t>响应</w:t>
      </w:r>
      <w:r>
        <w:rPr>
          <w:rFonts w:hint="eastAsia" w:ascii="黑体" w:hAnsi="黑体" w:eastAsia="黑体" w:cs="宋体"/>
          <w:b w:val="0"/>
          <w:bCs w:val="0"/>
          <w:color w:val="FF0000"/>
        </w:rPr>
        <w:t>文件密封）</w:t>
      </w:r>
    </w:p>
    <w:p w14:paraId="0F652343">
      <w:pPr>
        <w:pStyle w:val="3"/>
        <w:jc w:val="center"/>
      </w:pPr>
      <w:r>
        <w:rPr>
          <w:rFonts w:hint="eastAsia" w:ascii="宋体" w:hAnsi="宋体" w:eastAsia="宋体" w:cs="宋体"/>
          <w:bCs w:val="0"/>
          <w:color w:val="auto"/>
        </w:rPr>
        <w:t>封袋正面标识式样</w:t>
      </w:r>
    </w:p>
    <w:p w14:paraId="4E71C2EB">
      <w:pPr>
        <w:spacing w:line="336" w:lineRule="auto"/>
        <w:ind w:right="456" w:firstLine="650" w:firstLineChars="200"/>
        <w:rPr>
          <w:rFonts w:ascii="宋体" w:hAnsi="宋体" w:eastAsia="宋体" w:cs="宋体"/>
          <w:color w:val="auto"/>
          <w:sz w:val="32"/>
          <w:szCs w:val="32"/>
        </w:rPr>
      </w:pPr>
      <w:r>
        <w:rPr>
          <w:rFonts w:ascii="宋体" w:hAnsi="宋体" w:eastAsia="宋体" w:cs="宋体"/>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397510</wp:posOffset>
                </wp:positionV>
                <wp:extent cx="5867400" cy="3114675"/>
                <wp:effectExtent l="4445" t="5080" r="14605" b="4445"/>
                <wp:wrapNone/>
                <wp:docPr id="2" name="文本框 2"/>
                <wp:cNvGraphicFramePr/>
                <a:graphic xmlns:a="http://schemas.openxmlformats.org/drawingml/2006/main">
                  <a:graphicData uri="http://schemas.microsoft.com/office/word/2010/wordprocessingShape">
                    <wps:wsp>
                      <wps:cNvSpPr txBox="1"/>
                      <wps:spPr>
                        <a:xfrm>
                          <a:off x="0" y="0"/>
                          <a:ext cx="5867400" cy="31146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DD39F5">
                            <w:pPr>
                              <w:rPr>
                                <w:rFonts w:ascii="仿宋" w:hAnsi="仿宋" w:eastAsia="仿宋"/>
                                <w:sz w:val="32"/>
                                <w:szCs w:val="32"/>
                              </w:rPr>
                            </w:pPr>
                          </w:p>
                          <w:p w14:paraId="49B8A4C9">
                            <w:pPr>
                              <w:rPr>
                                <w:rFonts w:ascii="宋体" w:hAnsi="宋体" w:eastAsia="宋体"/>
                                <w:sz w:val="32"/>
                                <w:szCs w:val="32"/>
                              </w:rPr>
                            </w:pPr>
                            <w:r>
                              <w:rPr>
                                <w:rFonts w:hint="eastAsia" w:ascii="宋体" w:hAnsi="宋体" w:eastAsia="宋体"/>
                                <w:sz w:val="32"/>
                                <w:szCs w:val="32"/>
                              </w:rPr>
                              <w:t>致：</w:t>
                            </w:r>
                            <w:r>
                              <w:rPr>
                                <w:rFonts w:hint="eastAsia" w:ascii="宋体" w:hAnsi="宋体" w:eastAsia="宋体"/>
                                <w:sz w:val="32"/>
                                <w:szCs w:val="32"/>
                                <w:u w:val="single"/>
                              </w:rPr>
                              <w:t xml:space="preserve"> 府谷县政府投资和采购服务中心 </w:t>
                            </w:r>
                          </w:p>
                          <w:p w14:paraId="16112277">
                            <w:pPr>
                              <w:rPr>
                                <w:rFonts w:ascii="宋体" w:hAnsi="宋体" w:eastAsia="宋体"/>
                                <w:sz w:val="32"/>
                                <w:szCs w:val="32"/>
                              </w:rPr>
                            </w:pPr>
                          </w:p>
                          <w:p w14:paraId="7199889A">
                            <w:pPr>
                              <w:rPr>
                                <w:rFonts w:ascii="宋体" w:hAnsi="宋体" w:eastAsia="宋体"/>
                                <w:color w:val="FF0000"/>
                                <w:sz w:val="32"/>
                                <w:szCs w:val="32"/>
                              </w:rPr>
                            </w:pPr>
                            <w:r>
                              <w:rPr>
                                <w:rFonts w:hint="eastAsia" w:ascii="宋体" w:hAnsi="宋体" w:eastAsia="宋体"/>
                                <w:sz w:val="32"/>
                                <w:szCs w:val="32"/>
                              </w:rPr>
                              <w:t xml:space="preserve">项目编号：                                    </w:t>
                            </w:r>
                          </w:p>
                          <w:p w14:paraId="0D384EA8">
                            <w:pPr>
                              <w:rPr>
                                <w:rFonts w:ascii="宋体" w:hAnsi="宋体" w:eastAsia="宋体"/>
                                <w:color w:val="FF0000"/>
                                <w:sz w:val="32"/>
                                <w:szCs w:val="32"/>
                              </w:rPr>
                            </w:pPr>
                            <w:r>
                              <w:rPr>
                                <w:rFonts w:hint="eastAsia" w:ascii="宋体" w:hAnsi="宋体" w:eastAsia="宋体"/>
                                <w:sz w:val="32"/>
                                <w:szCs w:val="32"/>
                              </w:rPr>
                              <w:t xml:space="preserve">项目名称：                             </w:t>
                            </w:r>
                          </w:p>
                          <w:p w14:paraId="6362AF3E">
                            <w:pPr>
                              <w:jc w:val="center"/>
                              <w:rPr>
                                <w:rFonts w:ascii="宋体" w:hAnsi="宋体" w:eastAsia="宋体"/>
                                <w:b/>
                                <w:sz w:val="32"/>
                                <w:szCs w:val="32"/>
                              </w:rPr>
                            </w:pPr>
                          </w:p>
                          <w:p w14:paraId="58617124">
                            <w:pPr>
                              <w:jc w:val="center"/>
                              <w:rPr>
                                <w:rFonts w:ascii="宋体" w:hAnsi="宋体" w:eastAsia="宋体"/>
                                <w:b/>
                                <w:sz w:val="32"/>
                                <w:szCs w:val="32"/>
                              </w:rPr>
                            </w:pPr>
                            <w:r>
                              <w:rPr>
                                <w:rFonts w:hint="eastAsia" w:ascii="宋体" w:hAnsi="宋体" w:eastAsia="宋体"/>
                                <w:b/>
                                <w:sz w:val="32"/>
                                <w:szCs w:val="32"/>
                              </w:rPr>
                              <w:t>资格响应文件</w:t>
                            </w:r>
                          </w:p>
                          <w:p w14:paraId="0131355B">
                            <w:pPr>
                              <w:rPr>
                                <w:rFonts w:ascii="宋体" w:hAnsi="宋体" w:eastAsia="宋体"/>
                                <w:sz w:val="32"/>
                                <w:szCs w:val="32"/>
                              </w:rPr>
                            </w:pPr>
                            <w:r>
                              <w:rPr>
                                <w:rFonts w:hint="eastAsia" w:ascii="宋体" w:hAnsi="宋体" w:eastAsia="宋体"/>
                                <w:sz w:val="32"/>
                                <w:szCs w:val="32"/>
                              </w:rPr>
                              <w:t xml:space="preserve"> </w:t>
                            </w:r>
                          </w:p>
                          <w:p w14:paraId="24519DC3">
                            <w:pPr>
                              <w:pStyle w:val="63"/>
                              <w:ind w:firstLine="432"/>
                              <w:rPr>
                                <w:rFonts w:ascii="宋体" w:hAnsi="宋体" w:eastAsia="宋体"/>
                              </w:rPr>
                            </w:pPr>
                          </w:p>
                          <w:p w14:paraId="1A5C3FEF">
                            <w:pPr>
                              <w:rPr>
                                <w:rFonts w:ascii="宋体" w:hAnsi="宋体" w:eastAsia="宋体"/>
                                <w:sz w:val="32"/>
                                <w:szCs w:val="32"/>
                              </w:rPr>
                            </w:pPr>
                            <w:r>
                              <w:rPr>
                                <w:rFonts w:hint="eastAsia" w:ascii="宋体" w:hAnsi="宋体" w:eastAsia="宋体"/>
                                <w:sz w:val="32"/>
                                <w:szCs w:val="32"/>
                              </w:rPr>
                              <w:t xml:space="preserve">谈判供应商全称：（加盖公章）            </w:t>
                            </w:r>
                          </w:p>
                          <w:p w14:paraId="4E7F2640">
                            <w:pPr>
                              <w:rPr>
                                <w:rFonts w:ascii="宋体" w:hAnsi="宋体" w:eastAsia="宋体"/>
                              </w:rPr>
                            </w:pPr>
                            <w:r>
                              <w:rPr>
                                <w:rFonts w:hint="eastAsia" w:ascii="宋体" w:hAnsi="宋体" w:eastAsia="宋体"/>
                              </w:rPr>
                              <w:t xml:space="preserve">                                </w:t>
                            </w:r>
                          </w:p>
                        </w:txbxContent>
                      </wps:txbx>
                      <wps:bodyPr wrap="square" upright="1"/>
                    </wps:wsp>
                  </a:graphicData>
                </a:graphic>
              </wp:anchor>
            </w:drawing>
          </mc:Choice>
          <mc:Fallback>
            <w:pict>
              <v:shape id="_x0000_s1026" o:spid="_x0000_s1026" o:spt="202" type="#_x0000_t202" style="position:absolute;left:0pt;margin-left:0pt;margin-top:31.3pt;height:245.25pt;width:462pt;z-index:251660288;mso-width-relative:page;mso-height-relative:page;" fillcolor="#FFFFFF" filled="t" stroked="t" coordsize="21600,21600" o:gfxdata="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3UgZ71wAAAAcB&#10;AAAPAAAAAAAAAAEAIAAAACIAAABkcnMvZG93bnJldi54bWxQSwECFAAUAAAACACHTuJAVkXO1RwC&#10;AABTBAAADgAAAAAAAAABACAAAAAmAQAAZHJzL2Uyb0RvYy54bWxQSwUGAAAAAAYABgBZAQAAtAUA&#10;AAAA&#10;">
                <v:fill on="t" focussize="0,0"/>
                <v:stroke color="#000000" joinstyle="miter"/>
                <v:imagedata o:title=""/>
                <o:lock v:ext="edit" aspectratio="f"/>
                <v:textbox>
                  <w:txbxContent>
                    <w:p w14:paraId="45DD39F5">
                      <w:pPr>
                        <w:rPr>
                          <w:rFonts w:ascii="仿宋" w:hAnsi="仿宋" w:eastAsia="仿宋"/>
                          <w:sz w:val="32"/>
                          <w:szCs w:val="32"/>
                        </w:rPr>
                      </w:pPr>
                    </w:p>
                    <w:p w14:paraId="49B8A4C9">
                      <w:pPr>
                        <w:rPr>
                          <w:rFonts w:ascii="宋体" w:hAnsi="宋体" w:eastAsia="宋体"/>
                          <w:sz w:val="32"/>
                          <w:szCs w:val="32"/>
                        </w:rPr>
                      </w:pPr>
                      <w:r>
                        <w:rPr>
                          <w:rFonts w:hint="eastAsia" w:ascii="宋体" w:hAnsi="宋体" w:eastAsia="宋体"/>
                          <w:sz w:val="32"/>
                          <w:szCs w:val="32"/>
                        </w:rPr>
                        <w:t>致：</w:t>
                      </w:r>
                      <w:r>
                        <w:rPr>
                          <w:rFonts w:hint="eastAsia" w:ascii="宋体" w:hAnsi="宋体" w:eastAsia="宋体"/>
                          <w:sz w:val="32"/>
                          <w:szCs w:val="32"/>
                          <w:u w:val="single"/>
                        </w:rPr>
                        <w:t xml:space="preserve"> 府谷县政府投资和采购服务中心 </w:t>
                      </w:r>
                    </w:p>
                    <w:p w14:paraId="16112277">
                      <w:pPr>
                        <w:rPr>
                          <w:rFonts w:ascii="宋体" w:hAnsi="宋体" w:eastAsia="宋体"/>
                          <w:sz w:val="32"/>
                          <w:szCs w:val="32"/>
                        </w:rPr>
                      </w:pPr>
                    </w:p>
                    <w:p w14:paraId="7199889A">
                      <w:pPr>
                        <w:rPr>
                          <w:rFonts w:ascii="宋体" w:hAnsi="宋体" w:eastAsia="宋体"/>
                          <w:color w:val="FF0000"/>
                          <w:sz w:val="32"/>
                          <w:szCs w:val="32"/>
                        </w:rPr>
                      </w:pPr>
                      <w:r>
                        <w:rPr>
                          <w:rFonts w:hint="eastAsia" w:ascii="宋体" w:hAnsi="宋体" w:eastAsia="宋体"/>
                          <w:sz w:val="32"/>
                          <w:szCs w:val="32"/>
                        </w:rPr>
                        <w:t xml:space="preserve">项目编号：                                    </w:t>
                      </w:r>
                    </w:p>
                    <w:p w14:paraId="0D384EA8">
                      <w:pPr>
                        <w:rPr>
                          <w:rFonts w:ascii="宋体" w:hAnsi="宋体" w:eastAsia="宋体"/>
                          <w:color w:val="FF0000"/>
                          <w:sz w:val="32"/>
                          <w:szCs w:val="32"/>
                        </w:rPr>
                      </w:pPr>
                      <w:r>
                        <w:rPr>
                          <w:rFonts w:hint="eastAsia" w:ascii="宋体" w:hAnsi="宋体" w:eastAsia="宋体"/>
                          <w:sz w:val="32"/>
                          <w:szCs w:val="32"/>
                        </w:rPr>
                        <w:t xml:space="preserve">项目名称：                             </w:t>
                      </w:r>
                    </w:p>
                    <w:p w14:paraId="6362AF3E">
                      <w:pPr>
                        <w:jc w:val="center"/>
                        <w:rPr>
                          <w:rFonts w:ascii="宋体" w:hAnsi="宋体" w:eastAsia="宋体"/>
                          <w:b/>
                          <w:sz w:val="32"/>
                          <w:szCs w:val="32"/>
                        </w:rPr>
                      </w:pPr>
                    </w:p>
                    <w:p w14:paraId="58617124">
                      <w:pPr>
                        <w:jc w:val="center"/>
                        <w:rPr>
                          <w:rFonts w:ascii="宋体" w:hAnsi="宋体" w:eastAsia="宋体"/>
                          <w:b/>
                          <w:sz w:val="32"/>
                          <w:szCs w:val="32"/>
                        </w:rPr>
                      </w:pPr>
                      <w:r>
                        <w:rPr>
                          <w:rFonts w:hint="eastAsia" w:ascii="宋体" w:hAnsi="宋体" w:eastAsia="宋体"/>
                          <w:b/>
                          <w:sz w:val="32"/>
                          <w:szCs w:val="32"/>
                        </w:rPr>
                        <w:t>资格响应文件</w:t>
                      </w:r>
                    </w:p>
                    <w:p w14:paraId="0131355B">
                      <w:pPr>
                        <w:rPr>
                          <w:rFonts w:ascii="宋体" w:hAnsi="宋体" w:eastAsia="宋体"/>
                          <w:sz w:val="32"/>
                          <w:szCs w:val="32"/>
                        </w:rPr>
                      </w:pPr>
                      <w:r>
                        <w:rPr>
                          <w:rFonts w:hint="eastAsia" w:ascii="宋体" w:hAnsi="宋体" w:eastAsia="宋体"/>
                          <w:sz w:val="32"/>
                          <w:szCs w:val="32"/>
                        </w:rPr>
                        <w:t xml:space="preserve"> </w:t>
                      </w:r>
                    </w:p>
                    <w:p w14:paraId="24519DC3">
                      <w:pPr>
                        <w:pStyle w:val="63"/>
                        <w:ind w:firstLine="432"/>
                        <w:rPr>
                          <w:rFonts w:ascii="宋体" w:hAnsi="宋体" w:eastAsia="宋体"/>
                        </w:rPr>
                      </w:pPr>
                    </w:p>
                    <w:p w14:paraId="1A5C3FEF">
                      <w:pPr>
                        <w:rPr>
                          <w:rFonts w:ascii="宋体" w:hAnsi="宋体" w:eastAsia="宋体"/>
                          <w:sz w:val="32"/>
                          <w:szCs w:val="32"/>
                        </w:rPr>
                      </w:pPr>
                      <w:r>
                        <w:rPr>
                          <w:rFonts w:hint="eastAsia" w:ascii="宋体" w:hAnsi="宋体" w:eastAsia="宋体"/>
                          <w:sz w:val="32"/>
                          <w:szCs w:val="32"/>
                        </w:rPr>
                        <w:t xml:space="preserve">谈判供应商全称：（加盖公章）            </w:t>
                      </w:r>
                    </w:p>
                    <w:p w14:paraId="4E7F2640">
                      <w:pPr>
                        <w:rPr>
                          <w:rFonts w:ascii="宋体" w:hAnsi="宋体" w:eastAsia="宋体"/>
                        </w:rPr>
                      </w:pPr>
                      <w:r>
                        <w:rPr>
                          <w:rFonts w:hint="eastAsia" w:ascii="宋体" w:hAnsi="宋体" w:eastAsia="宋体"/>
                        </w:rPr>
                        <w:t xml:space="preserve">                                </w:t>
                      </w:r>
                    </w:p>
                  </w:txbxContent>
                </v:textbox>
              </v:shape>
            </w:pict>
          </mc:Fallback>
        </mc:AlternateContent>
      </w:r>
      <w:r>
        <w:rPr>
          <w:rFonts w:hint="eastAsia" w:ascii="宋体" w:hAnsi="宋体" w:eastAsia="宋体" w:cs="宋体"/>
          <w:b/>
          <w:color w:val="auto"/>
          <w:sz w:val="32"/>
          <w:szCs w:val="32"/>
        </w:rPr>
        <w:t>格式</w:t>
      </w:r>
      <w:r>
        <w:rPr>
          <w:rFonts w:hint="eastAsia" w:ascii="仿宋" w:hAnsi="仿宋" w:eastAsia="仿宋" w:cs="宋体"/>
          <w:b/>
          <w:sz w:val="32"/>
          <w:szCs w:val="32"/>
        </w:rPr>
        <w:t>A</w:t>
      </w:r>
      <w:r>
        <w:rPr>
          <w:rFonts w:hint="eastAsia" w:ascii="宋体" w:hAnsi="宋体" w:eastAsia="宋体" w:cs="宋体"/>
          <w:b/>
          <w:color w:val="auto"/>
          <w:sz w:val="32"/>
          <w:szCs w:val="32"/>
        </w:rPr>
        <w:t>：资格响应文件封袋正面标识式样</w:t>
      </w:r>
    </w:p>
    <w:p w14:paraId="25387335">
      <w:pPr>
        <w:spacing w:line="336" w:lineRule="auto"/>
        <w:ind w:firstLine="650" w:firstLineChars="200"/>
        <w:rPr>
          <w:rFonts w:ascii="宋体" w:hAnsi="宋体" w:eastAsia="宋体" w:cs="宋体"/>
          <w:b/>
          <w:color w:val="auto"/>
          <w:sz w:val="32"/>
          <w:szCs w:val="32"/>
        </w:rPr>
      </w:pPr>
    </w:p>
    <w:p w14:paraId="612DE1A6">
      <w:pPr>
        <w:spacing w:line="336" w:lineRule="auto"/>
        <w:ind w:firstLine="650" w:firstLineChars="200"/>
        <w:rPr>
          <w:rFonts w:ascii="宋体" w:hAnsi="宋体" w:eastAsia="宋体" w:cs="宋体"/>
          <w:b/>
          <w:color w:val="auto"/>
          <w:sz w:val="32"/>
          <w:szCs w:val="32"/>
        </w:rPr>
      </w:pPr>
    </w:p>
    <w:p w14:paraId="0EBEFBD8">
      <w:pPr>
        <w:spacing w:line="336" w:lineRule="auto"/>
        <w:ind w:firstLine="650" w:firstLineChars="200"/>
        <w:rPr>
          <w:rFonts w:ascii="宋体" w:hAnsi="宋体" w:eastAsia="宋体" w:cs="宋体"/>
          <w:b/>
          <w:color w:val="auto"/>
          <w:sz w:val="32"/>
          <w:szCs w:val="32"/>
        </w:rPr>
      </w:pPr>
    </w:p>
    <w:p w14:paraId="4070A5D8">
      <w:pPr>
        <w:spacing w:line="336" w:lineRule="auto"/>
        <w:ind w:firstLine="1625" w:firstLineChars="500"/>
        <w:rPr>
          <w:rFonts w:ascii="宋体" w:hAnsi="宋体" w:eastAsia="宋体" w:cs="宋体"/>
          <w:b/>
          <w:color w:val="auto"/>
          <w:sz w:val="32"/>
          <w:szCs w:val="32"/>
        </w:rPr>
      </w:pPr>
    </w:p>
    <w:p w14:paraId="2CA0C86A">
      <w:pPr>
        <w:spacing w:line="336" w:lineRule="auto"/>
        <w:ind w:firstLine="650" w:firstLineChars="200"/>
        <w:rPr>
          <w:rFonts w:ascii="宋体" w:hAnsi="宋体" w:eastAsia="宋体" w:cs="宋体"/>
          <w:b/>
          <w:color w:val="auto"/>
          <w:sz w:val="32"/>
          <w:szCs w:val="32"/>
        </w:rPr>
      </w:pPr>
    </w:p>
    <w:p w14:paraId="52F5DCDD">
      <w:pPr>
        <w:spacing w:line="336" w:lineRule="auto"/>
        <w:rPr>
          <w:rFonts w:ascii="宋体" w:hAnsi="宋体" w:eastAsia="宋体" w:cs="宋体"/>
          <w:b/>
          <w:color w:val="auto"/>
          <w:sz w:val="32"/>
          <w:szCs w:val="32"/>
        </w:rPr>
      </w:pPr>
    </w:p>
    <w:p w14:paraId="012FE946">
      <w:pPr>
        <w:spacing w:line="336" w:lineRule="auto"/>
        <w:ind w:firstLine="650" w:firstLineChars="200"/>
        <w:rPr>
          <w:rFonts w:hint="eastAsia" w:ascii="宋体" w:hAnsi="宋体" w:eastAsia="宋体" w:cs="宋体"/>
          <w:b/>
          <w:color w:val="auto"/>
          <w:sz w:val="32"/>
          <w:szCs w:val="32"/>
        </w:rPr>
      </w:pPr>
    </w:p>
    <w:p w14:paraId="0AE104F3">
      <w:pPr>
        <w:spacing w:line="336" w:lineRule="auto"/>
        <w:ind w:firstLine="650" w:firstLineChars="200"/>
        <w:rPr>
          <w:rFonts w:ascii="宋体" w:hAnsi="宋体" w:eastAsia="宋体" w:cs="宋体"/>
          <w:b/>
          <w:color w:val="auto"/>
          <w:sz w:val="32"/>
          <w:szCs w:val="32"/>
        </w:rPr>
      </w:pPr>
      <w:r>
        <w:rPr>
          <w:rFonts w:ascii="宋体" w:hAnsi="宋体" w:eastAsia="宋体" w:cs="宋体"/>
          <w:b/>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387985</wp:posOffset>
                </wp:positionV>
                <wp:extent cx="5867400" cy="3158490"/>
                <wp:effectExtent l="4445" t="5080" r="14605" b="17780"/>
                <wp:wrapNone/>
                <wp:docPr id="3" name="文本框 3"/>
                <wp:cNvGraphicFramePr/>
                <a:graphic xmlns:a="http://schemas.openxmlformats.org/drawingml/2006/main">
                  <a:graphicData uri="http://schemas.microsoft.com/office/word/2010/wordprocessingShape">
                    <wps:wsp>
                      <wps:cNvSpPr txBox="1"/>
                      <wps:spPr>
                        <a:xfrm>
                          <a:off x="0" y="0"/>
                          <a:ext cx="5867400" cy="31584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03E2CEC">
                            <w:pPr>
                              <w:rPr>
                                <w:rFonts w:ascii="仿宋" w:hAnsi="仿宋" w:eastAsia="仿宋"/>
                                <w:sz w:val="32"/>
                                <w:szCs w:val="32"/>
                              </w:rPr>
                            </w:pPr>
                          </w:p>
                          <w:p w14:paraId="1B162980">
                            <w:pPr>
                              <w:rPr>
                                <w:rFonts w:ascii="宋体" w:hAnsi="宋体" w:eastAsia="宋体"/>
                                <w:sz w:val="32"/>
                                <w:szCs w:val="32"/>
                              </w:rPr>
                            </w:pPr>
                            <w:r>
                              <w:rPr>
                                <w:rFonts w:hint="eastAsia" w:ascii="宋体" w:hAnsi="宋体" w:eastAsia="宋体"/>
                                <w:sz w:val="32"/>
                                <w:szCs w:val="32"/>
                              </w:rPr>
                              <w:t>致：</w:t>
                            </w:r>
                            <w:r>
                              <w:rPr>
                                <w:rFonts w:hint="eastAsia" w:ascii="宋体" w:hAnsi="宋体" w:eastAsia="宋体"/>
                                <w:sz w:val="32"/>
                                <w:szCs w:val="32"/>
                                <w:u w:val="single"/>
                              </w:rPr>
                              <w:t>府谷县政府投资和采购服务中心</w:t>
                            </w:r>
                          </w:p>
                          <w:p w14:paraId="31C907B6">
                            <w:pPr>
                              <w:rPr>
                                <w:rFonts w:ascii="宋体" w:hAnsi="宋体" w:eastAsia="宋体"/>
                                <w:sz w:val="32"/>
                                <w:szCs w:val="32"/>
                              </w:rPr>
                            </w:pPr>
                          </w:p>
                          <w:p w14:paraId="41F01CD3">
                            <w:pPr>
                              <w:rPr>
                                <w:rFonts w:ascii="宋体" w:hAnsi="宋体" w:eastAsia="宋体"/>
                                <w:color w:val="FF0000"/>
                                <w:sz w:val="32"/>
                                <w:szCs w:val="32"/>
                              </w:rPr>
                            </w:pPr>
                            <w:r>
                              <w:rPr>
                                <w:rFonts w:hint="eastAsia" w:ascii="宋体" w:hAnsi="宋体" w:eastAsia="宋体"/>
                                <w:sz w:val="32"/>
                                <w:szCs w:val="32"/>
                              </w:rPr>
                              <w:t xml:space="preserve">项目编号：                                    </w:t>
                            </w:r>
                          </w:p>
                          <w:p w14:paraId="28C41DD9">
                            <w:pPr>
                              <w:rPr>
                                <w:rFonts w:ascii="宋体" w:hAnsi="宋体" w:eastAsia="宋体"/>
                                <w:color w:val="FF0000"/>
                                <w:sz w:val="32"/>
                                <w:szCs w:val="32"/>
                              </w:rPr>
                            </w:pPr>
                            <w:r>
                              <w:rPr>
                                <w:rFonts w:hint="eastAsia" w:ascii="宋体" w:hAnsi="宋体" w:eastAsia="宋体"/>
                                <w:sz w:val="32"/>
                                <w:szCs w:val="32"/>
                              </w:rPr>
                              <w:t xml:space="preserve">项目名称：                             </w:t>
                            </w:r>
                          </w:p>
                          <w:p w14:paraId="053633B2">
                            <w:pPr>
                              <w:jc w:val="center"/>
                              <w:rPr>
                                <w:rFonts w:ascii="宋体" w:hAnsi="宋体" w:eastAsia="宋体"/>
                                <w:b/>
                                <w:sz w:val="32"/>
                                <w:szCs w:val="32"/>
                              </w:rPr>
                            </w:pPr>
                          </w:p>
                          <w:p w14:paraId="73608D5B">
                            <w:pPr>
                              <w:jc w:val="center"/>
                              <w:rPr>
                                <w:rFonts w:ascii="宋体" w:hAnsi="宋体" w:eastAsia="宋体"/>
                                <w:b/>
                                <w:sz w:val="32"/>
                                <w:szCs w:val="32"/>
                              </w:rPr>
                            </w:pPr>
                            <w:r>
                              <w:rPr>
                                <w:rFonts w:hint="eastAsia" w:ascii="宋体" w:hAnsi="宋体" w:eastAsia="宋体"/>
                                <w:b/>
                                <w:sz w:val="32"/>
                                <w:szCs w:val="32"/>
                              </w:rPr>
                              <w:t>谈判响应文件</w:t>
                            </w:r>
                          </w:p>
                          <w:p w14:paraId="10F95C8E">
                            <w:pPr>
                              <w:rPr>
                                <w:rFonts w:ascii="宋体" w:hAnsi="宋体" w:eastAsia="宋体"/>
                                <w:sz w:val="32"/>
                                <w:szCs w:val="32"/>
                              </w:rPr>
                            </w:pPr>
                            <w:r>
                              <w:rPr>
                                <w:rFonts w:hint="eastAsia" w:ascii="宋体" w:hAnsi="宋体" w:eastAsia="宋体"/>
                                <w:sz w:val="32"/>
                                <w:szCs w:val="32"/>
                              </w:rPr>
                              <w:t xml:space="preserve"> </w:t>
                            </w:r>
                          </w:p>
                          <w:p w14:paraId="37313990">
                            <w:pPr>
                              <w:pStyle w:val="63"/>
                              <w:ind w:firstLine="432"/>
                              <w:rPr>
                                <w:rFonts w:ascii="宋体" w:hAnsi="宋体" w:eastAsia="宋体"/>
                              </w:rPr>
                            </w:pPr>
                          </w:p>
                          <w:p w14:paraId="1140D8EE">
                            <w:pPr>
                              <w:rPr>
                                <w:rFonts w:ascii="宋体" w:hAnsi="宋体" w:eastAsia="宋体"/>
                                <w:sz w:val="32"/>
                                <w:szCs w:val="32"/>
                              </w:rPr>
                            </w:pPr>
                            <w:r>
                              <w:rPr>
                                <w:rFonts w:hint="eastAsia" w:ascii="宋体" w:hAnsi="宋体" w:eastAsia="宋体"/>
                                <w:sz w:val="32"/>
                                <w:szCs w:val="32"/>
                              </w:rPr>
                              <w:t>谈判供应商全称：            （公章）</w:t>
                            </w:r>
                          </w:p>
                          <w:p w14:paraId="24692A15">
                            <w:r>
                              <w:rPr>
                                <w:rFonts w:hint="eastAsia"/>
                              </w:rPr>
                              <w:t xml:space="preserve">                                </w:t>
                            </w:r>
                          </w:p>
                        </w:txbxContent>
                      </wps:txbx>
                      <wps:bodyPr wrap="square" upright="1"/>
                    </wps:wsp>
                  </a:graphicData>
                </a:graphic>
              </wp:anchor>
            </w:drawing>
          </mc:Choice>
          <mc:Fallback>
            <w:pict>
              <v:shape id="_x0000_s1026" o:spid="_x0000_s1026" o:spt="202" type="#_x0000_t202" style="position:absolute;left:0pt;margin-left:0pt;margin-top:30.55pt;height:248.7pt;width:462pt;z-index:251659264;mso-width-relative:page;mso-height-relative:page;" fillcolor="#FFFFFF" filled="t" stroked="t" coordsize="21600,21600" o:gfxdata="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VrcbZ1wAA&#10;AAcBAAAPAAAAAAAAAAEAIAAAACIAAABkcnMvZG93bnJldi54bWxQSwECFAAUAAAACACHTuJAi8U1&#10;Eh8CAABTBAAADgAAAAAAAAABACAAAAAmAQAAZHJzL2Uyb0RvYy54bWxQSwUGAAAAAAYABgBZAQAA&#10;twUAAAAA&#10;">
                <v:fill on="t" focussize="0,0"/>
                <v:stroke color="#000000" joinstyle="miter"/>
                <v:imagedata o:title=""/>
                <o:lock v:ext="edit" aspectratio="f"/>
                <v:textbox>
                  <w:txbxContent>
                    <w:p w14:paraId="303E2CEC">
                      <w:pPr>
                        <w:rPr>
                          <w:rFonts w:ascii="仿宋" w:hAnsi="仿宋" w:eastAsia="仿宋"/>
                          <w:sz w:val="32"/>
                          <w:szCs w:val="32"/>
                        </w:rPr>
                      </w:pPr>
                    </w:p>
                    <w:p w14:paraId="1B162980">
                      <w:pPr>
                        <w:rPr>
                          <w:rFonts w:ascii="宋体" w:hAnsi="宋体" w:eastAsia="宋体"/>
                          <w:sz w:val="32"/>
                          <w:szCs w:val="32"/>
                        </w:rPr>
                      </w:pPr>
                      <w:r>
                        <w:rPr>
                          <w:rFonts w:hint="eastAsia" w:ascii="宋体" w:hAnsi="宋体" w:eastAsia="宋体"/>
                          <w:sz w:val="32"/>
                          <w:szCs w:val="32"/>
                        </w:rPr>
                        <w:t>致：</w:t>
                      </w:r>
                      <w:r>
                        <w:rPr>
                          <w:rFonts w:hint="eastAsia" w:ascii="宋体" w:hAnsi="宋体" w:eastAsia="宋体"/>
                          <w:sz w:val="32"/>
                          <w:szCs w:val="32"/>
                          <w:u w:val="single"/>
                        </w:rPr>
                        <w:t>府谷县政府投资和采购服务中心</w:t>
                      </w:r>
                    </w:p>
                    <w:p w14:paraId="31C907B6">
                      <w:pPr>
                        <w:rPr>
                          <w:rFonts w:ascii="宋体" w:hAnsi="宋体" w:eastAsia="宋体"/>
                          <w:sz w:val="32"/>
                          <w:szCs w:val="32"/>
                        </w:rPr>
                      </w:pPr>
                    </w:p>
                    <w:p w14:paraId="41F01CD3">
                      <w:pPr>
                        <w:rPr>
                          <w:rFonts w:ascii="宋体" w:hAnsi="宋体" w:eastAsia="宋体"/>
                          <w:color w:val="FF0000"/>
                          <w:sz w:val="32"/>
                          <w:szCs w:val="32"/>
                        </w:rPr>
                      </w:pPr>
                      <w:r>
                        <w:rPr>
                          <w:rFonts w:hint="eastAsia" w:ascii="宋体" w:hAnsi="宋体" w:eastAsia="宋体"/>
                          <w:sz w:val="32"/>
                          <w:szCs w:val="32"/>
                        </w:rPr>
                        <w:t xml:space="preserve">项目编号：                                    </w:t>
                      </w:r>
                    </w:p>
                    <w:p w14:paraId="28C41DD9">
                      <w:pPr>
                        <w:rPr>
                          <w:rFonts w:ascii="宋体" w:hAnsi="宋体" w:eastAsia="宋体"/>
                          <w:color w:val="FF0000"/>
                          <w:sz w:val="32"/>
                          <w:szCs w:val="32"/>
                        </w:rPr>
                      </w:pPr>
                      <w:r>
                        <w:rPr>
                          <w:rFonts w:hint="eastAsia" w:ascii="宋体" w:hAnsi="宋体" w:eastAsia="宋体"/>
                          <w:sz w:val="32"/>
                          <w:szCs w:val="32"/>
                        </w:rPr>
                        <w:t xml:space="preserve">项目名称：                             </w:t>
                      </w:r>
                    </w:p>
                    <w:p w14:paraId="053633B2">
                      <w:pPr>
                        <w:jc w:val="center"/>
                        <w:rPr>
                          <w:rFonts w:ascii="宋体" w:hAnsi="宋体" w:eastAsia="宋体"/>
                          <w:b/>
                          <w:sz w:val="32"/>
                          <w:szCs w:val="32"/>
                        </w:rPr>
                      </w:pPr>
                    </w:p>
                    <w:p w14:paraId="73608D5B">
                      <w:pPr>
                        <w:jc w:val="center"/>
                        <w:rPr>
                          <w:rFonts w:ascii="宋体" w:hAnsi="宋体" w:eastAsia="宋体"/>
                          <w:b/>
                          <w:sz w:val="32"/>
                          <w:szCs w:val="32"/>
                        </w:rPr>
                      </w:pPr>
                      <w:r>
                        <w:rPr>
                          <w:rFonts w:hint="eastAsia" w:ascii="宋体" w:hAnsi="宋体" w:eastAsia="宋体"/>
                          <w:b/>
                          <w:sz w:val="32"/>
                          <w:szCs w:val="32"/>
                        </w:rPr>
                        <w:t>谈判响应文件</w:t>
                      </w:r>
                    </w:p>
                    <w:p w14:paraId="10F95C8E">
                      <w:pPr>
                        <w:rPr>
                          <w:rFonts w:ascii="宋体" w:hAnsi="宋体" w:eastAsia="宋体"/>
                          <w:sz w:val="32"/>
                          <w:szCs w:val="32"/>
                        </w:rPr>
                      </w:pPr>
                      <w:r>
                        <w:rPr>
                          <w:rFonts w:hint="eastAsia" w:ascii="宋体" w:hAnsi="宋体" w:eastAsia="宋体"/>
                          <w:sz w:val="32"/>
                          <w:szCs w:val="32"/>
                        </w:rPr>
                        <w:t xml:space="preserve"> </w:t>
                      </w:r>
                    </w:p>
                    <w:p w14:paraId="37313990">
                      <w:pPr>
                        <w:pStyle w:val="63"/>
                        <w:ind w:firstLine="432"/>
                        <w:rPr>
                          <w:rFonts w:ascii="宋体" w:hAnsi="宋体" w:eastAsia="宋体"/>
                        </w:rPr>
                      </w:pPr>
                    </w:p>
                    <w:p w14:paraId="1140D8EE">
                      <w:pPr>
                        <w:rPr>
                          <w:rFonts w:ascii="宋体" w:hAnsi="宋体" w:eastAsia="宋体"/>
                          <w:sz w:val="32"/>
                          <w:szCs w:val="32"/>
                        </w:rPr>
                      </w:pPr>
                      <w:r>
                        <w:rPr>
                          <w:rFonts w:hint="eastAsia" w:ascii="宋体" w:hAnsi="宋体" w:eastAsia="宋体"/>
                          <w:sz w:val="32"/>
                          <w:szCs w:val="32"/>
                        </w:rPr>
                        <w:t>谈判供应商全称：            （公章）</w:t>
                      </w:r>
                    </w:p>
                    <w:p w14:paraId="24692A15">
                      <w:r>
                        <w:rPr>
                          <w:rFonts w:hint="eastAsia"/>
                        </w:rPr>
                        <w:t xml:space="preserve">                                </w:t>
                      </w:r>
                    </w:p>
                  </w:txbxContent>
                </v:textbox>
              </v:shape>
            </w:pict>
          </mc:Fallback>
        </mc:AlternateContent>
      </w:r>
      <w:r>
        <w:rPr>
          <w:rFonts w:hint="eastAsia" w:ascii="宋体" w:hAnsi="宋体" w:eastAsia="宋体" w:cs="宋体"/>
          <w:b/>
          <w:color w:val="auto"/>
          <w:sz w:val="32"/>
          <w:szCs w:val="32"/>
        </w:rPr>
        <w:t>格式</w:t>
      </w:r>
      <w:r>
        <w:rPr>
          <w:rFonts w:ascii="仿宋" w:hAnsi="仿宋" w:eastAsia="仿宋" w:cs="宋体"/>
          <w:b/>
          <w:sz w:val="32"/>
          <w:szCs w:val="32"/>
        </w:rPr>
        <w:t>B</w:t>
      </w:r>
      <w:r>
        <w:rPr>
          <w:rFonts w:hint="eastAsia" w:ascii="宋体" w:hAnsi="宋体" w:eastAsia="宋体" w:cs="宋体"/>
          <w:b/>
          <w:color w:val="auto"/>
          <w:sz w:val="32"/>
          <w:szCs w:val="32"/>
        </w:rPr>
        <w:t>：谈判响应文件封袋正面标识式样</w:t>
      </w:r>
    </w:p>
    <w:p w14:paraId="7A73B8BD">
      <w:pPr>
        <w:spacing w:line="336" w:lineRule="auto"/>
        <w:ind w:firstLine="650" w:firstLineChars="200"/>
        <w:rPr>
          <w:rFonts w:ascii="宋体" w:hAnsi="宋体" w:eastAsia="宋体" w:cs="宋体"/>
          <w:b/>
          <w:color w:val="auto"/>
          <w:sz w:val="32"/>
          <w:szCs w:val="32"/>
        </w:rPr>
      </w:pPr>
    </w:p>
    <w:p w14:paraId="0AB2BA40">
      <w:pPr>
        <w:spacing w:line="336" w:lineRule="auto"/>
        <w:ind w:firstLine="650" w:firstLineChars="200"/>
        <w:rPr>
          <w:rFonts w:ascii="宋体" w:hAnsi="宋体" w:eastAsia="宋体" w:cs="宋体"/>
          <w:b/>
          <w:color w:val="auto"/>
          <w:sz w:val="32"/>
          <w:szCs w:val="32"/>
        </w:rPr>
      </w:pPr>
    </w:p>
    <w:p w14:paraId="1C4A4DCA">
      <w:pPr>
        <w:spacing w:line="336" w:lineRule="auto"/>
        <w:ind w:firstLine="650" w:firstLineChars="200"/>
        <w:rPr>
          <w:rFonts w:ascii="宋体" w:hAnsi="宋体" w:eastAsia="宋体" w:cs="宋体"/>
          <w:b/>
          <w:color w:val="auto"/>
          <w:sz w:val="32"/>
          <w:szCs w:val="32"/>
        </w:rPr>
      </w:pPr>
    </w:p>
    <w:p w14:paraId="063CFA49">
      <w:pPr>
        <w:spacing w:line="336" w:lineRule="auto"/>
        <w:ind w:firstLine="1625" w:firstLineChars="500"/>
        <w:rPr>
          <w:rFonts w:ascii="宋体" w:hAnsi="宋体" w:eastAsia="宋体" w:cs="宋体"/>
          <w:b/>
          <w:color w:val="auto"/>
          <w:sz w:val="32"/>
          <w:szCs w:val="32"/>
        </w:rPr>
      </w:pPr>
    </w:p>
    <w:p w14:paraId="16752F25">
      <w:pPr>
        <w:spacing w:line="336" w:lineRule="auto"/>
        <w:ind w:firstLine="650" w:firstLineChars="200"/>
        <w:rPr>
          <w:rFonts w:ascii="宋体" w:hAnsi="宋体" w:eastAsia="宋体" w:cs="宋体"/>
          <w:b/>
          <w:color w:val="auto"/>
          <w:sz w:val="32"/>
          <w:szCs w:val="32"/>
        </w:rPr>
      </w:pPr>
    </w:p>
    <w:p w14:paraId="72D32E76">
      <w:pPr>
        <w:spacing w:line="336" w:lineRule="auto"/>
        <w:ind w:firstLine="650" w:firstLineChars="200"/>
        <w:rPr>
          <w:rFonts w:ascii="宋体" w:hAnsi="宋体" w:eastAsia="宋体" w:cs="宋体"/>
          <w:b/>
          <w:color w:val="auto"/>
          <w:sz w:val="32"/>
          <w:szCs w:val="32"/>
        </w:rPr>
      </w:pPr>
    </w:p>
    <w:p w14:paraId="444A5639">
      <w:pPr>
        <w:spacing w:line="336" w:lineRule="auto"/>
        <w:rPr>
          <w:rFonts w:ascii="宋体" w:hAnsi="宋体" w:eastAsia="宋体" w:cs="宋体"/>
          <w:b/>
          <w:color w:val="auto"/>
          <w:sz w:val="32"/>
          <w:szCs w:val="32"/>
        </w:rPr>
      </w:pPr>
    </w:p>
    <w:p w14:paraId="63C14952">
      <w:pPr>
        <w:spacing w:line="336" w:lineRule="auto"/>
        <w:ind w:firstLine="650" w:firstLineChars="200"/>
        <w:rPr>
          <w:rFonts w:hint="eastAsia" w:ascii="宋体" w:hAnsi="宋体" w:eastAsia="宋体" w:cs="宋体"/>
          <w:b/>
          <w:color w:val="auto"/>
          <w:sz w:val="32"/>
          <w:szCs w:val="32"/>
        </w:rPr>
      </w:pPr>
    </w:p>
    <w:p w14:paraId="4EFC2371">
      <w:pPr>
        <w:spacing w:line="336" w:lineRule="auto"/>
        <w:ind w:firstLine="650" w:firstLineChars="200"/>
        <w:rPr>
          <w:rFonts w:ascii="宋体" w:hAnsi="宋体" w:eastAsia="宋体" w:cs="宋体"/>
          <w:b/>
          <w:color w:val="auto"/>
          <w:sz w:val="32"/>
          <w:szCs w:val="32"/>
        </w:rPr>
      </w:pPr>
      <w:r>
        <w:rPr>
          <w:rFonts w:ascii="宋体" w:hAnsi="宋体" w:eastAsia="宋体" w:cs="宋体"/>
          <w:b/>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349885</wp:posOffset>
                </wp:positionV>
                <wp:extent cx="5867400" cy="3141345"/>
                <wp:effectExtent l="4445" t="5080" r="14605" b="15875"/>
                <wp:wrapNone/>
                <wp:docPr id="4" name="文本框 4"/>
                <wp:cNvGraphicFramePr/>
                <a:graphic xmlns:a="http://schemas.openxmlformats.org/drawingml/2006/main">
                  <a:graphicData uri="http://schemas.microsoft.com/office/word/2010/wordprocessingShape">
                    <wps:wsp>
                      <wps:cNvSpPr txBox="1"/>
                      <wps:spPr>
                        <a:xfrm>
                          <a:off x="0" y="0"/>
                          <a:ext cx="5867400" cy="31413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FF25FFD">
                            <w:pPr>
                              <w:rPr>
                                <w:rFonts w:ascii="仿宋" w:hAnsi="仿宋" w:eastAsia="仿宋"/>
                                <w:sz w:val="32"/>
                                <w:szCs w:val="32"/>
                              </w:rPr>
                            </w:pPr>
                          </w:p>
                          <w:p w14:paraId="4A34C508">
                            <w:pPr>
                              <w:rPr>
                                <w:rFonts w:ascii="宋体" w:hAnsi="宋体" w:eastAsia="宋体"/>
                                <w:sz w:val="32"/>
                                <w:szCs w:val="32"/>
                                <w:u w:val="single"/>
                              </w:rPr>
                            </w:pPr>
                            <w:r>
                              <w:rPr>
                                <w:rFonts w:hint="eastAsia" w:ascii="宋体" w:hAnsi="宋体" w:eastAsia="宋体"/>
                                <w:sz w:val="32"/>
                                <w:szCs w:val="32"/>
                              </w:rPr>
                              <w:t>致：</w:t>
                            </w:r>
                            <w:r>
                              <w:rPr>
                                <w:rFonts w:hint="eastAsia" w:ascii="宋体" w:hAnsi="宋体" w:eastAsia="宋体"/>
                                <w:sz w:val="32"/>
                                <w:szCs w:val="32"/>
                                <w:u w:val="single"/>
                              </w:rPr>
                              <w:t>府谷县政府投资和采购服务中心</w:t>
                            </w:r>
                          </w:p>
                          <w:p w14:paraId="6BA6A02B">
                            <w:pPr>
                              <w:rPr>
                                <w:rFonts w:ascii="宋体" w:hAnsi="宋体" w:eastAsia="宋体"/>
                                <w:sz w:val="32"/>
                                <w:szCs w:val="32"/>
                                <w:u w:val="single"/>
                              </w:rPr>
                            </w:pPr>
                          </w:p>
                          <w:p w14:paraId="46F5DAC6">
                            <w:pPr>
                              <w:rPr>
                                <w:rFonts w:ascii="宋体" w:hAnsi="宋体" w:eastAsia="宋体"/>
                                <w:color w:val="FF0000"/>
                                <w:sz w:val="32"/>
                                <w:szCs w:val="32"/>
                              </w:rPr>
                            </w:pPr>
                            <w:r>
                              <w:rPr>
                                <w:rFonts w:hint="eastAsia" w:ascii="宋体" w:hAnsi="宋体" w:eastAsia="宋体"/>
                                <w:sz w:val="32"/>
                                <w:szCs w:val="32"/>
                              </w:rPr>
                              <w:t xml:space="preserve">项目编号：                                    </w:t>
                            </w:r>
                          </w:p>
                          <w:p w14:paraId="0BC82EF8">
                            <w:pPr>
                              <w:rPr>
                                <w:rFonts w:ascii="宋体" w:hAnsi="宋体" w:eastAsia="宋体"/>
                                <w:color w:val="FF0000"/>
                                <w:sz w:val="32"/>
                                <w:szCs w:val="32"/>
                              </w:rPr>
                            </w:pPr>
                            <w:r>
                              <w:rPr>
                                <w:rFonts w:hint="eastAsia" w:ascii="宋体" w:hAnsi="宋体" w:eastAsia="宋体"/>
                                <w:sz w:val="32"/>
                                <w:szCs w:val="32"/>
                              </w:rPr>
                              <w:t xml:space="preserve">项目名称：                             </w:t>
                            </w:r>
                          </w:p>
                          <w:p w14:paraId="7DD75B40">
                            <w:pPr>
                              <w:jc w:val="center"/>
                              <w:rPr>
                                <w:rFonts w:ascii="宋体" w:hAnsi="宋体" w:eastAsia="宋体"/>
                                <w:b/>
                                <w:sz w:val="32"/>
                                <w:szCs w:val="32"/>
                              </w:rPr>
                            </w:pPr>
                          </w:p>
                          <w:p w14:paraId="1270047D">
                            <w:pPr>
                              <w:jc w:val="center"/>
                              <w:rPr>
                                <w:rFonts w:ascii="宋体" w:hAnsi="宋体" w:eastAsia="宋体"/>
                                <w:b/>
                                <w:sz w:val="32"/>
                                <w:szCs w:val="32"/>
                              </w:rPr>
                            </w:pPr>
                            <w:r>
                              <w:rPr>
                                <w:rFonts w:hint="eastAsia" w:ascii="宋体" w:hAnsi="宋体" w:eastAsia="宋体"/>
                                <w:b/>
                                <w:sz w:val="32"/>
                                <w:szCs w:val="32"/>
                              </w:rPr>
                              <w:t>电子版响应文件</w:t>
                            </w:r>
                          </w:p>
                          <w:p w14:paraId="7C2E29C6">
                            <w:pPr>
                              <w:rPr>
                                <w:rFonts w:ascii="宋体" w:hAnsi="宋体" w:eastAsia="宋体"/>
                                <w:sz w:val="32"/>
                                <w:szCs w:val="32"/>
                              </w:rPr>
                            </w:pPr>
                            <w:r>
                              <w:rPr>
                                <w:rFonts w:hint="eastAsia" w:ascii="宋体" w:hAnsi="宋体" w:eastAsia="宋体"/>
                                <w:sz w:val="32"/>
                                <w:szCs w:val="32"/>
                              </w:rPr>
                              <w:t xml:space="preserve"> </w:t>
                            </w:r>
                          </w:p>
                          <w:p w14:paraId="1A4B9F2C">
                            <w:pPr>
                              <w:pStyle w:val="63"/>
                              <w:ind w:firstLine="432"/>
                              <w:rPr>
                                <w:rFonts w:ascii="宋体" w:hAnsi="宋体" w:eastAsia="宋体"/>
                              </w:rPr>
                            </w:pPr>
                          </w:p>
                          <w:p w14:paraId="0466D43C">
                            <w:pPr>
                              <w:rPr>
                                <w:rFonts w:ascii="宋体" w:hAnsi="宋体" w:eastAsia="宋体"/>
                                <w:sz w:val="32"/>
                                <w:szCs w:val="32"/>
                              </w:rPr>
                            </w:pPr>
                            <w:r>
                              <w:rPr>
                                <w:rFonts w:hint="eastAsia" w:ascii="宋体" w:hAnsi="宋体" w:eastAsia="宋体"/>
                                <w:sz w:val="32"/>
                                <w:szCs w:val="32"/>
                              </w:rPr>
                              <w:t>谈判供应商全称：            （公章）</w:t>
                            </w:r>
                          </w:p>
                          <w:p w14:paraId="55EE4ED5">
                            <w:r>
                              <w:rPr>
                                <w:rFonts w:hint="eastAsia"/>
                              </w:rPr>
                              <w:t xml:space="preserve">                                </w:t>
                            </w:r>
                          </w:p>
                        </w:txbxContent>
                      </wps:txbx>
                      <wps:bodyPr wrap="square" upright="1"/>
                    </wps:wsp>
                  </a:graphicData>
                </a:graphic>
              </wp:anchor>
            </w:drawing>
          </mc:Choice>
          <mc:Fallback>
            <w:pict>
              <v:shape id="_x0000_s1026" o:spid="_x0000_s1026" o:spt="202" type="#_x0000_t202" style="position:absolute;left:0pt;margin-left:0pt;margin-top:27.55pt;height:247.35pt;width:462pt;z-index:251661312;mso-width-relative:page;mso-height-relative:page;" fillcolor="#FFFFFF" filled="t" stroked="t" coordsize="21600,21600" o:gfxdata="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CZHuc1wAAAAcB&#10;AAAPAAAAAAAAAAEAIAAAACIAAABkcnMvZG93bnJldi54bWxQSwECFAAUAAAACACHTuJA1zHsXhwC&#10;AABTBAAADgAAAAAAAAABACAAAAAmAQAAZHJzL2Uyb0RvYy54bWxQSwUGAAAAAAYABgBZAQAAtAUA&#10;AAAA&#10;">
                <v:fill on="t" focussize="0,0"/>
                <v:stroke color="#000000" joinstyle="miter"/>
                <v:imagedata o:title=""/>
                <o:lock v:ext="edit" aspectratio="f"/>
                <v:textbox>
                  <w:txbxContent>
                    <w:p w14:paraId="4FF25FFD">
                      <w:pPr>
                        <w:rPr>
                          <w:rFonts w:ascii="仿宋" w:hAnsi="仿宋" w:eastAsia="仿宋"/>
                          <w:sz w:val="32"/>
                          <w:szCs w:val="32"/>
                        </w:rPr>
                      </w:pPr>
                    </w:p>
                    <w:p w14:paraId="4A34C508">
                      <w:pPr>
                        <w:rPr>
                          <w:rFonts w:ascii="宋体" w:hAnsi="宋体" w:eastAsia="宋体"/>
                          <w:sz w:val="32"/>
                          <w:szCs w:val="32"/>
                          <w:u w:val="single"/>
                        </w:rPr>
                      </w:pPr>
                      <w:r>
                        <w:rPr>
                          <w:rFonts w:hint="eastAsia" w:ascii="宋体" w:hAnsi="宋体" w:eastAsia="宋体"/>
                          <w:sz w:val="32"/>
                          <w:szCs w:val="32"/>
                        </w:rPr>
                        <w:t>致：</w:t>
                      </w:r>
                      <w:r>
                        <w:rPr>
                          <w:rFonts w:hint="eastAsia" w:ascii="宋体" w:hAnsi="宋体" w:eastAsia="宋体"/>
                          <w:sz w:val="32"/>
                          <w:szCs w:val="32"/>
                          <w:u w:val="single"/>
                        </w:rPr>
                        <w:t>府谷县政府投资和采购服务中心</w:t>
                      </w:r>
                    </w:p>
                    <w:p w14:paraId="6BA6A02B">
                      <w:pPr>
                        <w:rPr>
                          <w:rFonts w:ascii="宋体" w:hAnsi="宋体" w:eastAsia="宋体"/>
                          <w:sz w:val="32"/>
                          <w:szCs w:val="32"/>
                          <w:u w:val="single"/>
                        </w:rPr>
                      </w:pPr>
                    </w:p>
                    <w:p w14:paraId="46F5DAC6">
                      <w:pPr>
                        <w:rPr>
                          <w:rFonts w:ascii="宋体" w:hAnsi="宋体" w:eastAsia="宋体"/>
                          <w:color w:val="FF0000"/>
                          <w:sz w:val="32"/>
                          <w:szCs w:val="32"/>
                        </w:rPr>
                      </w:pPr>
                      <w:r>
                        <w:rPr>
                          <w:rFonts w:hint="eastAsia" w:ascii="宋体" w:hAnsi="宋体" w:eastAsia="宋体"/>
                          <w:sz w:val="32"/>
                          <w:szCs w:val="32"/>
                        </w:rPr>
                        <w:t xml:space="preserve">项目编号：                                    </w:t>
                      </w:r>
                    </w:p>
                    <w:p w14:paraId="0BC82EF8">
                      <w:pPr>
                        <w:rPr>
                          <w:rFonts w:ascii="宋体" w:hAnsi="宋体" w:eastAsia="宋体"/>
                          <w:color w:val="FF0000"/>
                          <w:sz w:val="32"/>
                          <w:szCs w:val="32"/>
                        </w:rPr>
                      </w:pPr>
                      <w:r>
                        <w:rPr>
                          <w:rFonts w:hint="eastAsia" w:ascii="宋体" w:hAnsi="宋体" w:eastAsia="宋体"/>
                          <w:sz w:val="32"/>
                          <w:szCs w:val="32"/>
                        </w:rPr>
                        <w:t xml:space="preserve">项目名称：                             </w:t>
                      </w:r>
                    </w:p>
                    <w:p w14:paraId="7DD75B40">
                      <w:pPr>
                        <w:jc w:val="center"/>
                        <w:rPr>
                          <w:rFonts w:ascii="宋体" w:hAnsi="宋体" w:eastAsia="宋体"/>
                          <w:b/>
                          <w:sz w:val="32"/>
                          <w:szCs w:val="32"/>
                        </w:rPr>
                      </w:pPr>
                    </w:p>
                    <w:p w14:paraId="1270047D">
                      <w:pPr>
                        <w:jc w:val="center"/>
                        <w:rPr>
                          <w:rFonts w:ascii="宋体" w:hAnsi="宋体" w:eastAsia="宋体"/>
                          <w:b/>
                          <w:sz w:val="32"/>
                          <w:szCs w:val="32"/>
                        </w:rPr>
                      </w:pPr>
                      <w:r>
                        <w:rPr>
                          <w:rFonts w:hint="eastAsia" w:ascii="宋体" w:hAnsi="宋体" w:eastAsia="宋体"/>
                          <w:b/>
                          <w:sz w:val="32"/>
                          <w:szCs w:val="32"/>
                        </w:rPr>
                        <w:t>电子版响应文件</w:t>
                      </w:r>
                    </w:p>
                    <w:p w14:paraId="7C2E29C6">
                      <w:pPr>
                        <w:rPr>
                          <w:rFonts w:ascii="宋体" w:hAnsi="宋体" w:eastAsia="宋体"/>
                          <w:sz w:val="32"/>
                          <w:szCs w:val="32"/>
                        </w:rPr>
                      </w:pPr>
                      <w:r>
                        <w:rPr>
                          <w:rFonts w:hint="eastAsia" w:ascii="宋体" w:hAnsi="宋体" w:eastAsia="宋体"/>
                          <w:sz w:val="32"/>
                          <w:szCs w:val="32"/>
                        </w:rPr>
                        <w:t xml:space="preserve"> </w:t>
                      </w:r>
                    </w:p>
                    <w:p w14:paraId="1A4B9F2C">
                      <w:pPr>
                        <w:pStyle w:val="63"/>
                        <w:ind w:firstLine="432"/>
                        <w:rPr>
                          <w:rFonts w:ascii="宋体" w:hAnsi="宋体" w:eastAsia="宋体"/>
                        </w:rPr>
                      </w:pPr>
                    </w:p>
                    <w:p w14:paraId="0466D43C">
                      <w:pPr>
                        <w:rPr>
                          <w:rFonts w:ascii="宋体" w:hAnsi="宋体" w:eastAsia="宋体"/>
                          <w:sz w:val="32"/>
                          <w:szCs w:val="32"/>
                        </w:rPr>
                      </w:pPr>
                      <w:r>
                        <w:rPr>
                          <w:rFonts w:hint="eastAsia" w:ascii="宋体" w:hAnsi="宋体" w:eastAsia="宋体"/>
                          <w:sz w:val="32"/>
                          <w:szCs w:val="32"/>
                        </w:rPr>
                        <w:t>谈判供应商全称：            （公章）</w:t>
                      </w:r>
                    </w:p>
                    <w:p w14:paraId="55EE4ED5">
                      <w:r>
                        <w:rPr>
                          <w:rFonts w:hint="eastAsia"/>
                        </w:rPr>
                        <w:t xml:space="preserve">                                </w:t>
                      </w:r>
                    </w:p>
                  </w:txbxContent>
                </v:textbox>
              </v:shape>
            </w:pict>
          </mc:Fallback>
        </mc:AlternateContent>
      </w:r>
      <w:r>
        <w:rPr>
          <w:rFonts w:hint="eastAsia" w:ascii="宋体" w:hAnsi="宋体" w:eastAsia="宋体" w:cs="宋体"/>
          <w:b/>
          <w:color w:val="auto"/>
          <w:sz w:val="32"/>
          <w:szCs w:val="32"/>
        </w:rPr>
        <w:t>格式C：电子版响应文件封袋正面标识式样</w:t>
      </w:r>
    </w:p>
    <w:p w14:paraId="4969E94D">
      <w:pPr>
        <w:spacing w:line="336" w:lineRule="auto"/>
        <w:ind w:firstLine="650" w:firstLineChars="200"/>
        <w:rPr>
          <w:rFonts w:ascii="宋体" w:hAnsi="宋体" w:eastAsia="宋体" w:cs="宋体"/>
          <w:b/>
          <w:color w:val="auto"/>
          <w:sz w:val="32"/>
          <w:szCs w:val="32"/>
        </w:rPr>
      </w:pPr>
    </w:p>
    <w:p w14:paraId="74CEF086">
      <w:pPr>
        <w:spacing w:line="336" w:lineRule="auto"/>
        <w:ind w:firstLine="650" w:firstLineChars="200"/>
        <w:rPr>
          <w:rFonts w:ascii="宋体" w:hAnsi="宋体" w:eastAsia="宋体" w:cs="宋体"/>
          <w:b/>
          <w:color w:val="auto"/>
          <w:sz w:val="32"/>
          <w:szCs w:val="32"/>
        </w:rPr>
      </w:pPr>
    </w:p>
    <w:p w14:paraId="2EB5F153">
      <w:pPr>
        <w:spacing w:line="336" w:lineRule="auto"/>
        <w:ind w:firstLine="650" w:firstLineChars="200"/>
        <w:rPr>
          <w:rFonts w:ascii="宋体" w:hAnsi="宋体" w:eastAsia="宋体" w:cs="宋体"/>
          <w:b/>
          <w:color w:val="auto"/>
          <w:sz w:val="32"/>
          <w:szCs w:val="32"/>
        </w:rPr>
      </w:pPr>
    </w:p>
    <w:p w14:paraId="34691CDC">
      <w:pPr>
        <w:spacing w:line="336" w:lineRule="auto"/>
        <w:ind w:firstLine="650" w:firstLineChars="200"/>
        <w:rPr>
          <w:rFonts w:ascii="宋体" w:hAnsi="宋体" w:eastAsia="宋体" w:cs="宋体"/>
          <w:b/>
          <w:color w:val="auto"/>
          <w:sz w:val="32"/>
          <w:szCs w:val="32"/>
        </w:rPr>
      </w:pPr>
    </w:p>
    <w:p w14:paraId="1415E4E0">
      <w:pPr>
        <w:spacing w:line="336" w:lineRule="auto"/>
        <w:ind w:firstLine="1625" w:firstLineChars="500"/>
        <w:rPr>
          <w:rFonts w:ascii="宋体" w:hAnsi="宋体" w:eastAsia="宋体" w:cs="宋体"/>
          <w:b/>
          <w:color w:val="auto"/>
          <w:sz w:val="32"/>
          <w:szCs w:val="32"/>
        </w:rPr>
      </w:pPr>
    </w:p>
    <w:p w14:paraId="28305B0F">
      <w:pPr>
        <w:spacing w:line="336" w:lineRule="auto"/>
        <w:ind w:firstLine="1625" w:firstLineChars="500"/>
        <w:rPr>
          <w:rFonts w:ascii="宋体" w:hAnsi="宋体" w:eastAsia="宋体" w:cs="宋体"/>
          <w:b/>
          <w:color w:val="auto"/>
          <w:sz w:val="32"/>
          <w:szCs w:val="32"/>
        </w:rPr>
      </w:pPr>
    </w:p>
    <w:p w14:paraId="2B8342AD">
      <w:pPr>
        <w:spacing w:line="336" w:lineRule="auto"/>
        <w:rPr>
          <w:rFonts w:ascii="宋体" w:hAnsi="宋体" w:eastAsia="宋体" w:cs="宋体"/>
          <w:b/>
          <w:color w:val="auto"/>
          <w:sz w:val="32"/>
          <w:szCs w:val="32"/>
        </w:rPr>
      </w:pPr>
    </w:p>
    <w:p w14:paraId="0E2ACA7C">
      <w:pPr>
        <w:pStyle w:val="63"/>
        <w:ind w:firstLine="432"/>
        <w:rPr>
          <w:color w:val="auto"/>
        </w:rPr>
      </w:pPr>
    </w:p>
    <w:p w14:paraId="512D587A">
      <w:pPr>
        <w:spacing w:line="240" w:lineRule="auto"/>
        <w:jc w:val="left"/>
        <w:rPr>
          <w:rFonts w:ascii="宋体" w:hAnsi="宋体" w:cs="宋体"/>
          <w:b/>
          <w:color w:val="auto"/>
          <w:sz w:val="32"/>
          <w:szCs w:val="32"/>
        </w:rPr>
      </w:pPr>
      <w:r>
        <w:rPr>
          <w:rFonts w:hint="eastAsia" w:ascii="宋体" w:hAnsi="宋体" w:eastAsia="宋体" w:cs="宋体"/>
          <w:b/>
          <w:color w:val="auto"/>
          <w:sz w:val="21"/>
          <w:szCs w:val="21"/>
        </w:rPr>
        <w:t>注：以上证明文件封袋正面标识式样用于邮寄纸质文件封袋标识式样</w:t>
      </w:r>
    </w:p>
    <w:p w14:paraId="29B22305">
      <w:pPr>
        <w:pStyle w:val="64"/>
        <w:rPr>
          <w:rFonts w:ascii="宋体" w:hAnsi="宋体" w:cs="宋体"/>
          <w:b/>
          <w:color w:val="auto"/>
          <w:sz w:val="32"/>
          <w:szCs w:val="32"/>
        </w:rPr>
      </w:pPr>
    </w:p>
    <w:p w14:paraId="760D54F9">
      <w:pPr>
        <w:pStyle w:val="64"/>
        <w:rPr>
          <w:rFonts w:ascii="宋体" w:hAnsi="宋体" w:cs="宋体"/>
          <w:b/>
          <w:color w:val="auto"/>
          <w:sz w:val="32"/>
          <w:szCs w:val="32"/>
        </w:rPr>
      </w:pPr>
    </w:p>
    <w:p w14:paraId="40385A5B">
      <w:pPr>
        <w:pStyle w:val="64"/>
        <w:rPr>
          <w:rFonts w:ascii="宋体" w:hAnsi="宋体" w:cs="宋体"/>
          <w:b/>
          <w:color w:val="auto"/>
          <w:sz w:val="32"/>
          <w:szCs w:val="32"/>
        </w:rPr>
      </w:pPr>
    </w:p>
    <w:p w14:paraId="35C5BA04">
      <w:pPr>
        <w:pStyle w:val="8"/>
        <w:ind w:left="0" w:leftChars="0" w:firstLine="0" w:firstLineChars="0"/>
        <w:rPr>
          <w:rFonts w:hint="eastAsia"/>
          <w:color w:val="auto"/>
          <w:lang w:val="zh-CN"/>
        </w:rPr>
      </w:pPr>
    </w:p>
    <w:p w14:paraId="70F89AD7">
      <w:pPr>
        <w:pStyle w:val="8"/>
        <w:rPr>
          <w:rFonts w:hint="eastAsia"/>
          <w:color w:val="auto"/>
          <w:lang w:val="zh-CN"/>
        </w:rPr>
      </w:pPr>
    </w:p>
    <w:p w14:paraId="24E87351">
      <w:pPr>
        <w:pStyle w:val="8"/>
        <w:rPr>
          <w:rFonts w:hint="eastAsia"/>
          <w:color w:val="auto"/>
          <w:lang w:val="zh-CN"/>
        </w:rPr>
      </w:pPr>
    </w:p>
    <w:p w14:paraId="24B9B5B7">
      <w:pPr>
        <w:pStyle w:val="8"/>
        <w:jc w:val="left"/>
        <w:rPr>
          <w:rFonts w:hint="eastAsia"/>
          <w:color w:val="auto"/>
          <w:lang w:val="zh-CN"/>
        </w:rPr>
      </w:pPr>
    </w:p>
    <w:p w14:paraId="181CC991">
      <w:pPr>
        <w:pStyle w:val="8"/>
        <w:rPr>
          <w:rFonts w:hint="eastAsia"/>
          <w:color w:val="auto"/>
          <w:lang w:val="zh-CN"/>
        </w:rPr>
      </w:pPr>
    </w:p>
    <w:p w14:paraId="7B7506DF">
      <w:pPr>
        <w:pStyle w:val="8"/>
        <w:rPr>
          <w:rFonts w:hint="eastAsia"/>
          <w:color w:val="auto"/>
          <w:lang w:val="zh-CN"/>
        </w:rPr>
      </w:pPr>
    </w:p>
    <w:p w14:paraId="5E069444">
      <w:pPr>
        <w:pStyle w:val="8"/>
        <w:rPr>
          <w:rFonts w:hint="eastAsia"/>
          <w:color w:val="auto"/>
          <w:lang w:val="zh-CN"/>
        </w:rPr>
      </w:pPr>
    </w:p>
    <w:p w14:paraId="553B9A0E">
      <w:pPr>
        <w:pStyle w:val="8"/>
        <w:rPr>
          <w:rFonts w:hint="eastAsia"/>
          <w:color w:val="auto"/>
          <w:lang w:val="zh-CN"/>
        </w:rPr>
      </w:pPr>
    </w:p>
    <w:p w14:paraId="3F963E48">
      <w:pPr>
        <w:pStyle w:val="8"/>
        <w:rPr>
          <w:rFonts w:hint="eastAsia"/>
          <w:color w:val="auto"/>
          <w:lang w:val="zh-CN"/>
        </w:rPr>
      </w:pPr>
    </w:p>
    <w:p w14:paraId="08869CCF">
      <w:pPr>
        <w:pStyle w:val="8"/>
        <w:rPr>
          <w:rFonts w:hint="eastAsia"/>
          <w:color w:val="auto"/>
          <w:lang w:val="zh-CN"/>
        </w:rPr>
      </w:pPr>
    </w:p>
    <w:p w14:paraId="2735474E">
      <w:pPr>
        <w:pStyle w:val="8"/>
        <w:rPr>
          <w:rFonts w:hint="eastAsia"/>
          <w:color w:val="auto"/>
          <w:lang w:val="zh-CN"/>
        </w:rPr>
      </w:pPr>
    </w:p>
    <w:p w14:paraId="2D27305D">
      <w:pPr>
        <w:pStyle w:val="8"/>
        <w:ind w:left="0" w:leftChars="0" w:firstLine="0" w:firstLineChars="0"/>
        <w:rPr>
          <w:rFonts w:hint="eastAsia"/>
          <w:color w:val="auto"/>
          <w:lang w:val="zh-CN"/>
        </w:rPr>
      </w:pPr>
    </w:p>
    <w:p w14:paraId="1ABE6F02">
      <w:pPr>
        <w:pStyle w:val="8"/>
        <w:rPr>
          <w:rFonts w:ascii="仿宋" w:hAnsi="仿宋" w:eastAsia="仿宋" w:cs="仿宋"/>
          <w:lang w:val="zh-CN"/>
        </w:rPr>
      </w:pPr>
    </w:p>
    <w:p w14:paraId="785A6213">
      <w:pPr>
        <w:pStyle w:val="8"/>
        <w:spacing w:line="240" w:lineRule="auto"/>
        <w:rPr>
          <w:rFonts w:hint="eastAsia" w:ascii="仿宋" w:hAnsi="仿宋" w:eastAsia="仿宋" w:cs="仿宋"/>
          <w:lang w:val="zh-CN"/>
        </w:rPr>
      </w:pPr>
    </w:p>
    <w:p w14:paraId="678512DC">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lang w:val="zh-CN"/>
        </w:rPr>
      </w:pPr>
    </w:p>
    <w:p w14:paraId="0EDCED8E">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lang w:val="zh-CN"/>
        </w:rPr>
      </w:pPr>
    </w:p>
    <w:p w14:paraId="71EA1F1D">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lang w:val="zh-CN"/>
        </w:rPr>
      </w:pPr>
    </w:p>
    <w:p w14:paraId="16CFB631">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r>
        <w:rPr>
          <w:rFonts w:hint="eastAsia"/>
          <w:lang w:val="zh-CN"/>
        </w:rPr>
        <w:t>采购人法定代表人：</w:t>
      </w:r>
      <w:r>
        <w:rPr>
          <w:sz w:val="36"/>
          <w:u w:val="single"/>
        </w:rPr>
        <w:t xml:space="preserve">             </w:t>
      </w:r>
      <w:r>
        <w:rPr>
          <w:rFonts w:hint="eastAsia"/>
          <w:lang w:val="zh-CN"/>
        </w:rPr>
        <w:t>（签字）</w:t>
      </w:r>
    </w:p>
    <w:p w14:paraId="18197B28">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p>
    <w:p w14:paraId="6CC54070">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p>
    <w:p w14:paraId="610AD127">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p>
    <w:p w14:paraId="7421DF1A">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r>
        <w:rPr>
          <w:rFonts w:hint="eastAsia"/>
          <w:lang w:val="zh-CN"/>
        </w:rPr>
        <w:t>采购人全称：</w:t>
      </w:r>
      <w:r>
        <w:rPr>
          <w:sz w:val="36"/>
          <w:u w:val="single"/>
        </w:rPr>
        <w:t xml:space="preserve">             </w:t>
      </w:r>
      <w:r>
        <w:rPr>
          <w:rFonts w:hint="eastAsia"/>
          <w:lang w:val="zh-CN"/>
        </w:rPr>
        <w:t>（公章）</w:t>
      </w:r>
    </w:p>
    <w:p w14:paraId="43EDADD6">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p>
    <w:p w14:paraId="09BF3042">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zh-CN"/>
        </w:rPr>
      </w:pPr>
    </w:p>
    <w:p w14:paraId="40A5DE9F">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70" w:firstLineChars="2095"/>
        <w:jc w:val="right"/>
      </w:pPr>
      <w:r>
        <w:rPr>
          <w:rFonts w:hint="eastAsia"/>
        </w:rPr>
        <w:t>年</w:t>
      </w:r>
      <w:r>
        <w:t xml:space="preserve">    </w:t>
      </w:r>
      <w:r>
        <w:rPr>
          <w:rFonts w:hint="eastAsia"/>
        </w:rPr>
        <w:t>月</w:t>
      </w:r>
      <w:r>
        <w:t xml:space="preserve">    </w:t>
      </w:r>
      <w:r>
        <w:rPr>
          <w:rFonts w:hint="eastAsia"/>
        </w:rPr>
        <w:t>日</w:t>
      </w:r>
    </w:p>
    <w:p w14:paraId="31740453">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70" w:firstLineChars="2095"/>
        <w:jc w:val="right"/>
      </w:pPr>
    </w:p>
    <w:p w14:paraId="7E85A421">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70" w:firstLineChars="2095"/>
        <w:jc w:val="right"/>
      </w:pPr>
    </w:p>
    <w:p w14:paraId="1448609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970" w:firstLineChars="2095"/>
        <w:jc w:val="right"/>
      </w:pPr>
    </w:p>
    <w:p w14:paraId="320BD306">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p>
    <w:p w14:paraId="71914368">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p>
    <w:p w14:paraId="569BD387">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p>
    <w:p w14:paraId="05EEE82E">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p>
    <w:p w14:paraId="62968B4C">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p>
    <w:p w14:paraId="0B99EC00">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p>
    <w:p w14:paraId="7D84AACB">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rPr>
      </w:pPr>
      <w:r>
        <w:rPr>
          <w:rFonts w:hint="eastAsia"/>
        </w:rPr>
        <w:t>业务负责人：</w:t>
      </w:r>
      <w:r>
        <w:rPr>
          <w:sz w:val="36"/>
          <w:u w:val="single"/>
        </w:rPr>
        <w:t xml:space="preserve">             </w:t>
      </w:r>
      <w:r>
        <w:rPr>
          <w:rFonts w:hint="eastAsia"/>
        </w:rPr>
        <w:t>（签字）</w:t>
      </w:r>
    </w:p>
    <w:p w14:paraId="12348DBA">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rPr>
      </w:pPr>
    </w:p>
    <w:p w14:paraId="265F1D38">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3735705">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2FA76E31">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lang w:val="en-US"/>
        </w:rPr>
      </w:pPr>
      <w:r>
        <w:rPr>
          <w:rFonts w:hint="eastAsia"/>
          <w:lang w:val="en-US" w:eastAsia="zh-CN"/>
        </w:rPr>
        <w:t>代理机构全称</w:t>
      </w:r>
      <w:r>
        <w:rPr>
          <w:rFonts w:hint="eastAsia"/>
        </w:rPr>
        <w:t>：</w:t>
      </w:r>
      <w:r>
        <w:rPr>
          <w:rFonts w:hint="eastAsia"/>
          <w:lang w:eastAsia="zh-CN"/>
        </w:rPr>
        <w:t>（</w:t>
      </w:r>
      <w:r>
        <w:rPr>
          <w:rFonts w:hint="eastAsia"/>
          <w:lang w:val="en-US" w:eastAsia="zh-CN"/>
        </w:rPr>
        <w:t>公章）府谷县政府投资和采购服务中心</w:t>
      </w:r>
    </w:p>
    <w:p w14:paraId="413B7544">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3543F10">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6E1981C">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113" w:firstLineChars="2145"/>
      </w:pPr>
    </w:p>
    <w:p w14:paraId="558A7E91">
      <w:pPr>
        <w:pStyle w:val="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ind w:firstLine="6113" w:firstLineChars="2145"/>
        <w:jc w:val="right"/>
        <w:sectPr>
          <w:pgSz w:w="11906" w:h="16838"/>
          <w:pgMar w:top="1417" w:right="1417" w:bottom="1417" w:left="1417" w:header="851" w:footer="992" w:gutter="0"/>
          <w:cols w:space="720" w:num="1"/>
          <w:docGrid w:type="linesAndChars" w:linePitch="381" w:charSpace="1228"/>
        </w:sectPr>
      </w:pPr>
      <w:r>
        <w:rPr>
          <w:rFonts w:hint="eastAsia"/>
        </w:rPr>
        <w:t>年</w:t>
      </w:r>
      <w:r>
        <w:t xml:space="preserve">    </w:t>
      </w:r>
      <w:r>
        <w:rPr>
          <w:rFonts w:hint="eastAsia"/>
        </w:rPr>
        <w:t>月</w:t>
      </w:r>
      <w:r>
        <w:t xml:space="preserve">   </w:t>
      </w:r>
      <w:r>
        <w:rPr>
          <w:rFonts w:hint="eastAsia"/>
        </w:rPr>
        <w:t>日</w:t>
      </w:r>
    </w:p>
    <w:p w14:paraId="0BE0783E">
      <w:pPr>
        <w:pStyle w:val="8"/>
        <w:spacing w:line="240" w:lineRule="auto"/>
        <w:rPr>
          <w:rFonts w:hint="eastAsia" w:ascii="仿宋" w:hAnsi="仿宋" w:eastAsia="仿宋" w:cs="仿宋"/>
          <w:lang w:val="zh-CN"/>
        </w:rPr>
      </w:pPr>
    </w:p>
    <w:p w14:paraId="5E7810F2">
      <w:pPr>
        <w:pStyle w:val="8"/>
        <w:spacing w:line="240" w:lineRule="auto"/>
        <w:rPr>
          <w:rFonts w:hint="eastAsia" w:ascii="仿宋" w:hAnsi="仿宋" w:eastAsia="仿宋" w:cs="仿宋"/>
          <w:lang w:val="zh-CN"/>
        </w:rPr>
      </w:pPr>
    </w:p>
    <w:p w14:paraId="332710D6">
      <w:pPr>
        <w:bidi w:val="0"/>
        <w:rPr>
          <w:rFonts w:hint="eastAsia"/>
          <w:lang w:eastAsia="zh-CN"/>
        </w:rPr>
      </w:pPr>
    </w:p>
    <w:p w14:paraId="7716A345">
      <w:pPr>
        <w:bidi w:val="0"/>
        <w:rPr>
          <w:rFonts w:hint="eastAsia"/>
          <w:lang w:eastAsia="zh-CN"/>
        </w:rPr>
      </w:pPr>
    </w:p>
    <w:p w14:paraId="4536A35A">
      <w:pPr>
        <w:bidi w:val="0"/>
        <w:rPr>
          <w:rFonts w:hint="eastAsia"/>
          <w:lang w:eastAsia="zh-CN"/>
        </w:rPr>
      </w:pPr>
    </w:p>
    <w:p w14:paraId="73FE6C6A">
      <w:pPr>
        <w:bidi w:val="0"/>
        <w:rPr>
          <w:rFonts w:hint="eastAsia"/>
          <w:lang w:eastAsia="zh-CN"/>
        </w:rPr>
      </w:pPr>
    </w:p>
    <w:p w14:paraId="3EA0C984">
      <w:pPr>
        <w:bidi w:val="0"/>
        <w:rPr>
          <w:rFonts w:hint="eastAsia"/>
          <w:lang w:eastAsia="zh-CN"/>
        </w:rPr>
      </w:pPr>
    </w:p>
    <w:p w14:paraId="2862A36D">
      <w:pPr>
        <w:bidi w:val="0"/>
        <w:rPr>
          <w:rFonts w:hint="eastAsia"/>
          <w:lang w:eastAsia="zh-CN"/>
        </w:rPr>
      </w:pPr>
    </w:p>
    <w:p w14:paraId="7730DE48">
      <w:pPr>
        <w:bidi w:val="0"/>
        <w:rPr>
          <w:rFonts w:hint="eastAsia"/>
          <w:lang w:eastAsia="zh-CN"/>
        </w:rPr>
      </w:pPr>
    </w:p>
    <w:p w14:paraId="169AB93D">
      <w:pPr>
        <w:bidi w:val="0"/>
        <w:rPr>
          <w:rFonts w:hint="eastAsia"/>
          <w:lang w:eastAsia="zh-CN"/>
        </w:rPr>
      </w:pPr>
    </w:p>
    <w:p w14:paraId="778A52C9">
      <w:pPr>
        <w:bidi w:val="0"/>
        <w:rPr>
          <w:rFonts w:hint="eastAsia"/>
          <w:lang w:eastAsia="zh-CN"/>
        </w:rPr>
      </w:pPr>
    </w:p>
    <w:p w14:paraId="22539909">
      <w:pPr>
        <w:bidi w:val="0"/>
        <w:rPr>
          <w:rFonts w:hint="eastAsia"/>
          <w:lang w:eastAsia="zh-CN"/>
        </w:rPr>
      </w:pPr>
    </w:p>
    <w:p w14:paraId="663ACADA">
      <w:pPr>
        <w:bidi w:val="0"/>
        <w:rPr>
          <w:rFonts w:hint="eastAsia"/>
          <w:lang w:eastAsia="zh-CN"/>
        </w:rPr>
      </w:pPr>
    </w:p>
    <w:p w14:paraId="030E1F82">
      <w:pPr>
        <w:bidi w:val="0"/>
        <w:rPr>
          <w:rFonts w:hint="eastAsia"/>
          <w:lang w:eastAsia="zh-CN"/>
        </w:rPr>
      </w:pPr>
    </w:p>
    <w:p w14:paraId="6E036BE8">
      <w:pPr>
        <w:bidi w:val="0"/>
        <w:rPr>
          <w:rFonts w:hint="eastAsia"/>
          <w:lang w:eastAsia="zh-CN"/>
        </w:rPr>
      </w:pPr>
    </w:p>
    <w:p w14:paraId="14E41847">
      <w:pPr>
        <w:bidi w:val="0"/>
        <w:rPr>
          <w:rFonts w:hint="eastAsia"/>
          <w:lang w:eastAsia="zh-CN"/>
        </w:rPr>
      </w:pPr>
    </w:p>
    <w:p w14:paraId="588EBD9D">
      <w:pPr>
        <w:bidi w:val="0"/>
        <w:rPr>
          <w:rFonts w:hint="eastAsia"/>
          <w:lang w:eastAsia="zh-CN"/>
        </w:rPr>
      </w:pPr>
    </w:p>
    <w:p w14:paraId="4A46E225">
      <w:pPr>
        <w:bidi w:val="0"/>
        <w:rPr>
          <w:rFonts w:hint="eastAsia"/>
          <w:lang w:eastAsia="zh-CN"/>
        </w:rPr>
      </w:pPr>
    </w:p>
    <w:p w14:paraId="033955E5">
      <w:pPr>
        <w:bidi w:val="0"/>
        <w:rPr>
          <w:rFonts w:hint="eastAsia"/>
          <w:lang w:eastAsia="zh-CN"/>
        </w:rPr>
      </w:pPr>
    </w:p>
    <w:p w14:paraId="0A6A7244">
      <w:pPr>
        <w:bidi w:val="0"/>
        <w:rPr>
          <w:rFonts w:hint="eastAsia"/>
          <w:lang w:eastAsia="zh-CN"/>
        </w:rPr>
      </w:pPr>
    </w:p>
    <w:p w14:paraId="0932D987">
      <w:pPr>
        <w:bidi w:val="0"/>
        <w:rPr>
          <w:rFonts w:hint="eastAsia"/>
          <w:lang w:eastAsia="zh-CN"/>
        </w:rPr>
      </w:pPr>
    </w:p>
    <w:p w14:paraId="13F7EA6F">
      <w:pPr>
        <w:bidi w:val="0"/>
        <w:rPr>
          <w:rFonts w:hint="eastAsia"/>
          <w:lang w:eastAsia="zh-CN"/>
        </w:rPr>
      </w:pPr>
    </w:p>
    <w:p w14:paraId="151E5626">
      <w:pPr>
        <w:bidi w:val="0"/>
        <w:rPr>
          <w:rFonts w:hint="eastAsia"/>
          <w:lang w:eastAsia="zh-CN"/>
        </w:rPr>
      </w:pPr>
    </w:p>
    <w:p w14:paraId="225C32E7">
      <w:pPr>
        <w:bidi w:val="0"/>
        <w:rPr>
          <w:rFonts w:hint="eastAsia"/>
          <w:lang w:eastAsia="zh-CN"/>
        </w:rPr>
      </w:pPr>
    </w:p>
    <w:p w14:paraId="1BFFC581">
      <w:pPr>
        <w:bidi w:val="0"/>
        <w:rPr>
          <w:rFonts w:hint="eastAsia"/>
          <w:lang w:eastAsia="zh-CN"/>
        </w:rPr>
      </w:pPr>
    </w:p>
    <w:p w14:paraId="48C27273">
      <w:pPr>
        <w:bidi w:val="0"/>
        <w:rPr>
          <w:rFonts w:hint="eastAsia"/>
          <w:lang w:eastAsia="zh-CN"/>
        </w:rPr>
      </w:pPr>
    </w:p>
    <w:p w14:paraId="3E67915A">
      <w:pPr>
        <w:bidi w:val="0"/>
        <w:rPr>
          <w:rFonts w:hint="eastAsia"/>
          <w:lang w:eastAsia="zh-CN"/>
        </w:rPr>
      </w:pPr>
    </w:p>
    <w:p w14:paraId="12DCAF24">
      <w:pPr>
        <w:autoSpaceDE w:val="0"/>
        <w:autoSpaceDN w:val="0"/>
        <w:adjustRightInd w:val="0"/>
        <w:spacing w:line="480" w:lineRule="exact"/>
        <w:rPr>
          <w:rFonts w:ascii="仿宋" w:hAnsi="仿宋" w:eastAsia="仿宋" w:cs="仿宋"/>
          <w:b/>
          <w:bCs/>
        </w:rPr>
      </w:pPr>
      <w:r>
        <w:rPr>
          <w:rFonts w:hint="eastAsia"/>
          <w:lang w:eastAsia="zh-CN"/>
        </w:rPr>
        <w:tab/>
      </w:r>
      <w:r>
        <w:rPr>
          <w:rFonts w:hint="eastAsia" w:ascii="仿宋" w:hAnsi="仿宋" w:eastAsia="仿宋" w:cs="仿宋"/>
          <w:b/>
          <w:bCs/>
          <w:lang w:val="zh-CN"/>
        </w:rPr>
        <w:t>府谷县政府投资和采购服务中心：</w:t>
      </w:r>
    </w:p>
    <w:p w14:paraId="54E1B4B1">
      <w:pPr>
        <w:spacing w:line="440" w:lineRule="exact"/>
        <w:jc w:val="center"/>
        <w:rPr>
          <w:rFonts w:ascii="仿宋" w:hAnsi="仿宋" w:eastAsia="仿宋" w:cs="仿宋"/>
          <w:sz w:val="32"/>
          <w:szCs w:val="32"/>
        </w:rPr>
      </w:pPr>
      <w:r>
        <w:rPr>
          <w:rFonts w:hint="eastAsia" w:ascii="仿宋" w:hAnsi="仿宋" w:eastAsia="仿宋" w:cs="仿宋"/>
          <w:sz w:val="21"/>
          <w:szCs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线 8"/>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5wqn2NMAAAAGAQAA&#10;DwAAAAAAAAABACAAAAAiAAAAZHJzL2Rvd25yZXYueG1sUEsBAhQAFAAAAAgAh07iQMl9eMLlAQAA&#10;3gMAAA4AAAAAAAAAAQAgAAAAIgEAAGRycy9lMm9Eb2MueG1sUEsFBgAAAAAGAAYAWQEAAHkFAAAA&#10;AA==&#10;">
                <v:fill on="f" focussize="0,0"/>
                <v:stroke weight="1.5pt" color="#000000" joinstyle="round"/>
                <v:imagedata o:title=""/>
                <o:lock v:ext="edit" aspectratio="f"/>
              </v:line>
            </w:pict>
          </mc:Fallback>
        </mc:AlternateContent>
      </w:r>
    </w:p>
    <w:p w14:paraId="3D222BC8">
      <w:pPr>
        <w:autoSpaceDE w:val="0"/>
        <w:autoSpaceDN w:val="0"/>
        <w:spacing w:line="440" w:lineRule="exact"/>
        <w:ind w:firstLine="142" w:firstLineChars="50"/>
        <w:rPr>
          <w:rFonts w:ascii="仿宋" w:hAnsi="仿宋" w:eastAsia="仿宋" w:cs="仿宋"/>
          <w:sz w:val="21"/>
          <w:szCs w:val="20"/>
        </w:rPr>
      </w:pPr>
      <w:r>
        <w:rPr>
          <w:rFonts w:hint="eastAsia" w:ascii="仿宋" w:hAnsi="仿宋" w:eastAsia="仿宋" w:cs="仿宋"/>
        </w:rPr>
        <w:t>地    址</w:t>
      </w:r>
      <w:r>
        <w:rPr>
          <w:rFonts w:hint="eastAsia" w:ascii="仿宋" w:hAnsi="仿宋" w:eastAsia="仿宋" w:cs="仿宋"/>
          <w:spacing w:val="-6"/>
        </w:rPr>
        <w:t>：</w:t>
      </w:r>
      <w:r>
        <w:rPr>
          <w:rFonts w:hint="eastAsia" w:ascii="仿宋" w:hAnsi="仿宋" w:eastAsia="仿宋" w:cs="仿宋"/>
        </w:rPr>
        <w:t>府谷县新区财税中心11楼</w:t>
      </w:r>
    </w:p>
    <w:p w14:paraId="4EBE71C0">
      <w:pPr>
        <w:autoSpaceDE w:val="0"/>
        <w:autoSpaceDN w:val="0"/>
        <w:spacing w:line="440" w:lineRule="exact"/>
        <w:ind w:firstLine="142" w:firstLineChars="50"/>
        <w:rPr>
          <w:rFonts w:ascii="仿宋" w:hAnsi="仿宋" w:eastAsia="仿宋" w:cs="仿宋"/>
        </w:rPr>
      </w:pPr>
      <w:r>
        <w:rPr>
          <w:rFonts w:hint="eastAsia" w:ascii="仿宋" w:hAnsi="仿宋" w:eastAsia="仿宋" w:cs="仿宋"/>
        </w:rPr>
        <w:t>邮    编：719000</w:t>
      </w:r>
    </w:p>
    <w:p w14:paraId="5E8FC1DE">
      <w:pPr>
        <w:autoSpaceDE w:val="0"/>
        <w:autoSpaceDN w:val="0"/>
        <w:spacing w:line="440" w:lineRule="exact"/>
        <w:ind w:firstLine="142" w:firstLineChars="50"/>
        <w:rPr>
          <w:rFonts w:hint="default"/>
          <w:lang w:val="en-US" w:eastAsia="zh-CN"/>
        </w:rPr>
      </w:pPr>
      <w:r>
        <w:rPr>
          <w:rFonts w:hint="eastAsia" w:ascii="仿宋" w:hAnsi="仿宋" w:eastAsia="仿宋" w:cs="仿宋"/>
        </w:rPr>
        <w:t>电    话：</w:t>
      </w:r>
      <w:r>
        <w:rPr>
          <w:rFonts w:hint="eastAsia" w:ascii="仿宋" w:hAnsi="仿宋" w:eastAsia="仿宋" w:cs="仿宋"/>
          <w:szCs w:val="21"/>
          <w:lang w:val="en-US" w:eastAsia="zh-CN"/>
        </w:rPr>
        <w:t>13379123371</w:t>
      </w:r>
    </w:p>
    <w:sectPr>
      <w:footerReference r:id="rId14" w:type="first"/>
      <w:headerReference r:id="rId11" w:type="default"/>
      <w:footerReference r:id="rId12" w:type="default"/>
      <w:footerReference r:id="rId13"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720" w:num="1"/>
      <w:docGrid w:type="linesAndChars" w:linePitch="381" w:charSpace="12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FFBB31F-B232-4ABE-B614-2AE0CFEF4400}"/>
  </w:font>
  <w:font w:name="Arial">
    <w:panose1 w:val="020B0604020202020204"/>
    <w:charset w:val="01"/>
    <w:family w:val="swiss"/>
    <w:pitch w:val="default"/>
    <w:sig w:usb0="E0002EFF" w:usb1="C000785B" w:usb2="00000009" w:usb3="00000000" w:csb0="400001FF" w:csb1="FFFF0000"/>
    <w:embedRegular r:id="rId2" w:fontKey="{F3E5AD9F-C2D8-41F2-86B3-4B4209457B9A}"/>
  </w:font>
  <w:font w:name="黑体">
    <w:panose1 w:val="02010609060101010101"/>
    <w:charset w:val="86"/>
    <w:family w:val="auto"/>
    <w:pitch w:val="default"/>
    <w:sig w:usb0="800002BF" w:usb1="38CF7CFA" w:usb2="00000016" w:usb3="00000000" w:csb0="00040001" w:csb1="00000000"/>
    <w:embedRegular r:id="rId3" w:fontKey="{0D124002-6D7D-4CBE-B65F-DA189A5CF2E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E1190658-9D05-4117-B02A-4BBDFEE3021D}"/>
  </w:font>
  <w:font w:name="Calibri Light">
    <w:panose1 w:val="020F0302020204030204"/>
    <w:charset w:val="00"/>
    <w:family w:val="swiss"/>
    <w:pitch w:val="default"/>
    <w:sig w:usb0="E4002EFF" w:usb1="C000247B" w:usb2="00000009" w:usb3="00000000" w:csb0="200001FF" w:csb1="00000000"/>
    <w:embedRegular r:id="rId5" w:fontKey="{47E4E969-529F-41E6-A5D2-BF107A67746F}"/>
  </w:font>
  <w:font w:name="华文仿宋">
    <w:altName w:val="仿宋"/>
    <w:panose1 w:val="02010600040101010101"/>
    <w:charset w:val="86"/>
    <w:family w:val="auto"/>
    <w:pitch w:val="default"/>
    <w:sig w:usb0="00000000" w:usb1="00000000" w:usb2="00000000" w:usb3="00000000" w:csb0="0004009F" w:csb1="DFD70000"/>
    <w:embedRegular r:id="rId6" w:fontKey="{37D3F9F5-9AB1-4879-A082-E6EF94BE6D04}"/>
  </w:font>
  <w:font w:name="仿宋">
    <w:panose1 w:val="02010609060101010101"/>
    <w:charset w:val="86"/>
    <w:family w:val="modern"/>
    <w:pitch w:val="default"/>
    <w:sig w:usb0="800002BF" w:usb1="38CF7CFA" w:usb2="00000016" w:usb3="00000000" w:csb0="00040001" w:csb1="00000000"/>
    <w:embedRegular r:id="rId7" w:fontKey="{E29CAABE-11A0-4895-BF71-1C25997C7586}"/>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8" w:fontKey="{33E83A82-16CB-4E87-AB29-EA886EA6E041}"/>
  </w:font>
  <w:font w:name="Tahoma">
    <w:panose1 w:val="020B0604030504040204"/>
    <w:charset w:val="00"/>
    <w:family w:val="swiss"/>
    <w:pitch w:val="default"/>
    <w:sig w:usb0="E1002EFF" w:usb1="C000605B" w:usb2="00000029" w:usb3="00000000" w:csb0="200101FF" w:csb1="20280000"/>
  </w:font>
  <w:font w:name="方正小标宋简体">
    <w:altName w:val="方正小标宋简体"/>
    <w:panose1 w:val="02000000000000000000"/>
    <w:charset w:val="86"/>
    <w:family w:val="auto"/>
    <w:pitch w:val="default"/>
    <w:sig w:usb0="00000001" w:usb1="08000000" w:usb2="00000000" w:usb3="00000000" w:csb0="00040000" w:csb1="00000000"/>
    <w:embedRegular r:id="rId9" w:fontKey="{B51BB5C3-0A2B-4208-B716-936E6B24840A}"/>
  </w:font>
  <w:font w:name="-apple-system">
    <w:altName w:val="Segoe Print"/>
    <w:panose1 w:val="00000000000000000000"/>
    <w:charset w:val="00"/>
    <w:family w:val="auto"/>
    <w:pitch w:val="default"/>
    <w:sig w:usb0="00000000" w:usb1="00000000" w:usb2="00000000" w:usb3="00000000" w:csb0="00040001" w:csb1="00000000"/>
    <w:embedRegular r:id="rId10" w:fontKey="{154709CB-D3FA-451D-81E3-275E935A26E7}"/>
  </w:font>
  <w:font w:name="宋体-18030">
    <w:altName w:val="SimSun-ExtB"/>
    <w:panose1 w:val="00000000000000000000"/>
    <w:charset w:val="86"/>
    <w:family w:val="modern"/>
    <w:pitch w:val="default"/>
    <w:sig w:usb0="00000000" w:usb1="00000000" w:usb2="000A005E" w:usb3="00000000" w:csb0="00040001" w:csb1="00000000"/>
    <w:embedRegular r:id="rId11" w:fontKey="{3EF39D01-3600-465A-8BAF-F343C1EBCAC2}"/>
  </w:font>
  <w:font w:name="SimSun-ExtB">
    <w:panose1 w:val="02010609060101010101"/>
    <w:charset w:val="86"/>
    <w:family w:val="auto"/>
    <w:pitch w:val="default"/>
    <w:sig w:usb0="00000001" w:usb1="02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WPSEMBED1">
    <w:panose1 w:val="02000000000000000000"/>
    <w:charset w:val="86"/>
    <w:family w:val="auto"/>
    <w:pitch w:val="default"/>
    <w:sig w:usb0="00000001" w:usb1="08000000" w:usb2="00000000" w:usb3="00000000" w:csb0="00040000"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9C6BD">
    <w:pPr>
      <w:pStyle w:val="1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2EF4F751">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fWONFugBAADI&#10;AwAADgAAAAAAAAABACAAAAAeAQAAZHJzL2Uyb0RvYy54bWxQSwUGAAAAAAYABgBZAQAAeAUAAAAA&#10;">
              <v:fill on="f" focussize="0,0"/>
              <v:stroke on="f"/>
              <v:imagedata o:title=""/>
              <o:lock v:ext="edit" aspectratio="f"/>
              <v:textbox inset="0mm,0mm,0mm,0mm" style="mso-fit-shape-to-text:t;">
                <w:txbxContent>
                  <w:p w14:paraId="2EF4F751">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v:textbox>
            </v:shape>
          </w:pict>
        </mc:Fallback>
      </mc:AlternateContent>
    </w:r>
  </w:p>
  <w:p w14:paraId="0C677798">
    <w:pPr>
      <w:pStyle w:val="19"/>
      <w:tabs>
        <w:tab w:val="center" w:pos="4535"/>
        <w:tab w:val="clear" w:pos="4153"/>
        <w:tab w:val="clear" w:pos="8306"/>
      </w:tabs>
      <w:rPr>
        <w:rFonts w:hint="eastAsia" w:ascii="宋体" w:hAnsi="宋体"/>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7003">
    <w:pPr>
      <w:pStyle w:val="19"/>
      <w:tabs>
        <w:tab w:val="center" w:pos="4536"/>
        <w:tab w:val="right" w:pos="9070"/>
        <w:tab w:val="clear" w:pos="4153"/>
        <w:tab w:val="clear" w:pos="8306"/>
      </w:tabs>
      <w:rPr>
        <w:rFonts w:ascii="宋体" w:hAns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A09610A">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BBZjvj5AEAAMgDAAAO&#10;AAAAAAAAAAEAIAAAAB4BAABkcnMvZTJvRG9jLnhtbFBLBQYAAAAABgAGAFkBAAB0BQAAAAA=&#10;">
              <v:fill on="f" focussize="0,0"/>
              <v:stroke on="f"/>
              <v:imagedata o:title=""/>
              <o:lock v:ext="edit" aspectratio="f"/>
              <v:textbox inset="0mm,0mm,0mm,0mm" style="mso-fit-shape-to-text:t;">
                <w:txbxContent>
                  <w:p w14:paraId="7A09610A">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0F57A">
    <w:pPr>
      <w:pStyle w:val="1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7" name="文本框 6"/>
              <wp:cNvGraphicFramePr/>
              <a:graphic xmlns:a="http://schemas.openxmlformats.org/drawingml/2006/main">
                <a:graphicData uri="http://schemas.microsoft.com/office/word/2010/wordprocessingShape">
                  <wps:wsp>
                    <wps:cNvSpPr txBox="1"/>
                    <wps:spPr>
                      <a:xfrm>
                        <a:off x="0" y="0"/>
                        <a:ext cx="857885" cy="147955"/>
                      </a:xfrm>
                      <a:prstGeom prst="rect">
                        <a:avLst/>
                      </a:prstGeom>
                      <a:noFill/>
                      <a:ln w="6350">
                        <a:noFill/>
                      </a:ln>
                      <a:effectLst/>
                    </wps:spPr>
                    <wps:txbx>
                      <w:txbxContent>
                        <w:p w14:paraId="73D423D2">
                          <w:pPr>
                            <w:pStyle w:val="19"/>
                            <w:jc w:val="center"/>
                          </w:pPr>
                          <w:r>
                            <w:rPr>
                              <w:rFonts w:hint="eastAsia" w:ascii="宋体" w:hAnsi="宋体"/>
                            </w:rPr>
                            <w:t>第</w:t>
                          </w:r>
                          <w:r>
                            <w:rPr>
                              <w:rFonts w:ascii="宋体" w:hAnsi="宋体"/>
                            </w:rPr>
                            <w:fldChar w:fldCharType="begin"/>
                          </w:r>
                          <w:r>
                            <w:rPr>
                              <w:rFonts w:hint="eastAsia" w:ascii="宋体" w:hAnsi="宋体"/>
                            </w:rPr>
                            <w:instrText xml:space="preserve">PAGE   \* MERGEFORMAT</w:instrText>
                          </w:r>
                          <w:r>
                            <w:rPr>
                              <w:rFonts w:ascii="宋体" w:hAnsi="宋体"/>
                            </w:rPr>
                            <w:fldChar w:fldCharType="separate"/>
                          </w:r>
                          <w:r>
                            <w:rPr>
                              <w:rFonts w:ascii="宋体" w:hAnsi="宋体"/>
                            </w:rPr>
                            <w:t>2</w:t>
                          </w:r>
                          <w:r>
                            <w:rPr>
                              <w:rFonts w:ascii="宋体" w:hAnsi="宋体"/>
                            </w:rPr>
                            <w:fldChar w:fldCharType="end"/>
                          </w:r>
                          <w:r>
                            <w:rPr>
                              <w:rFonts w:hint="eastAsia" w:ascii="宋体" w:hAnsi="宋体"/>
                            </w:rPr>
                            <w:t>页 共48页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cbLA3SAAAABAEAAA8AAAAAAAAAAQAgAAAAIgAAAGRycy9kb3ducmV2Lnht&#10;bFBLAQIUABQAAAAIAIdO4kC7V8qDOAIAAGEEAAAOAAAAAAAAAAEAIAAAACEBAABkcnMvZTJvRG9j&#10;LnhtbFBLBQYAAAAABgAGAFkBAADLBQAAAAA=&#10;">
              <v:fill on="f" focussize="0,0"/>
              <v:stroke on="f" weight="0.5pt"/>
              <v:imagedata o:title=""/>
              <o:lock v:ext="edit" aspectratio="f"/>
              <v:textbox inset="0mm,0mm,0mm,0mm" style="mso-fit-shape-to-text:t;">
                <w:txbxContent>
                  <w:p w14:paraId="73D423D2">
                    <w:pPr>
                      <w:pStyle w:val="19"/>
                      <w:jc w:val="center"/>
                    </w:pPr>
                    <w:r>
                      <w:rPr>
                        <w:rFonts w:hint="eastAsia" w:ascii="宋体" w:hAnsi="宋体"/>
                      </w:rPr>
                      <w:t>第</w:t>
                    </w:r>
                    <w:r>
                      <w:rPr>
                        <w:rFonts w:ascii="宋体" w:hAnsi="宋体"/>
                      </w:rPr>
                      <w:fldChar w:fldCharType="begin"/>
                    </w:r>
                    <w:r>
                      <w:rPr>
                        <w:rFonts w:hint="eastAsia" w:ascii="宋体" w:hAnsi="宋体"/>
                      </w:rPr>
                      <w:instrText xml:space="preserve">PAGE   \* MERGEFORMAT</w:instrText>
                    </w:r>
                    <w:r>
                      <w:rPr>
                        <w:rFonts w:ascii="宋体" w:hAnsi="宋体"/>
                      </w:rPr>
                      <w:fldChar w:fldCharType="separate"/>
                    </w:r>
                    <w:r>
                      <w:rPr>
                        <w:rFonts w:ascii="宋体" w:hAnsi="宋体"/>
                      </w:rPr>
                      <w:t>2</w:t>
                    </w:r>
                    <w:r>
                      <w:rPr>
                        <w:rFonts w:ascii="宋体" w:hAnsi="宋体"/>
                      </w:rPr>
                      <w:fldChar w:fldCharType="end"/>
                    </w:r>
                    <w:r>
                      <w:rPr>
                        <w:rFonts w:hint="eastAsia" w:ascii="宋体" w:hAnsi="宋体"/>
                      </w:rPr>
                      <w:t>页 共48页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9DF90">
    <w:pPr>
      <w:pStyle w:val="19"/>
      <w:tabs>
        <w:tab w:val="center" w:pos="4280"/>
        <w:tab w:val="clear" w:pos="4153"/>
        <w:tab w:val="clear" w:pos="8306"/>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8802911">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G86xTbmAQAAyQMA&#10;AA4AAAAAAAAAAQAgAAAAHgEAAGRycy9lMm9Eb2MueG1sUEsFBgAAAAAGAAYAWQEAAHYFAAAAAA==&#10;">
              <v:fill on="f" focussize="0,0"/>
              <v:stroke on="f"/>
              <v:imagedata o:title=""/>
              <o:lock v:ext="edit" aspectratio="f"/>
              <v:textbox inset="0mm,0mm,0mm,0mm" style="mso-fit-shape-to-text:t;">
                <w:txbxContent>
                  <w:p w14:paraId="08802911">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v:textbox>
            </v:shape>
          </w:pict>
        </mc:Fallback>
      </mc:AlternateContent>
    </w:r>
    <w:r>
      <w:rPr>
        <w:rFonts w:hint="eastAsia"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86C23">
    <w:pPr>
      <w:pStyle w:val="19"/>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3C26A0B">
                          <w:pPr>
                            <w:pStyle w:val="19"/>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BTP3PD5wEAAMkD&#10;AAAOAAAAAAAAAAEAIAAAAB4BAABkcnMvZTJvRG9jLnhtbFBLBQYAAAAABgAGAFkBAAB3BQAAAAA=&#10;">
              <v:fill on="f" focussize="0,0"/>
              <v:stroke on="f"/>
              <v:imagedata o:title=""/>
              <o:lock v:ext="edit" aspectratio="f"/>
              <v:textbox inset="0mm,0mm,0mm,0mm" style="mso-fit-shape-to-text:t;">
                <w:txbxContent>
                  <w:p w14:paraId="03C26A0B">
                    <w:pPr>
                      <w:pStyle w:val="19"/>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EDEF53">
                          <w:pPr>
                            <w:pStyle w:val="19"/>
                            <w:rPr>
                              <w:rFonts w:hint="eastAsia" w:eastAsia="华文仿宋"/>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5DEDEF53">
                    <w:pPr>
                      <w:pStyle w:val="19"/>
                      <w:rPr>
                        <w:rFonts w:hint="eastAsia" w:eastAsia="华文仿宋"/>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3D1FD">
    <w:pPr>
      <w:pStyle w:val="1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14" name="文本框 6"/>
              <wp:cNvGraphicFramePr/>
              <a:graphic xmlns:a="http://schemas.openxmlformats.org/drawingml/2006/main">
                <a:graphicData uri="http://schemas.microsoft.com/office/word/2010/wordprocessingShape">
                  <wps:wsp>
                    <wps:cNvSpPr txBox="1"/>
                    <wps:spPr>
                      <a:xfrm>
                        <a:off x="0" y="0"/>
                        <a:ext cx="857885" cy="147955"/>
                      </a:xfrm>
                      <a:prstGeom prst="rect">
                        <a:avLst/>
                      </a:prstGeom>
                      <a:noFill/>
                      <a:ln w="6350">
                        <a:noFill/>
                      </a:ln>
                      <a:effectLst/>
                    </wps:spPr>
                    <wps:txbx>
                      <w:txbxContent>
                        <w:p w14:paraId="4D828239">
                          <w:pPr>
                            <w:pStyle w:val="19"/>
                            <w:jc w:val="center"/>
                          </w:pPr>
                          <w:r>
                            <w:rPr>
                              <w:rFonts w:hint="eastAsia" w:ascii="宋体" w:hAnsi="宋体"/>
                            </w:rPr>
                            <w:t>第</w:t>
                          </w:r>
                          <w:r>
                            <w:rPr>
                              <w:rFonts w:ascii="宋体" w:hAnsi="宋体"/>
                            </w:rPr>
                            <w:fldChar w:fldCharType="begin"/>
                          </w:r>
                          <w:r>
                            <w:rPr>
                              <w:rFonts w:hint="eastAsia" w:ascii="宋体" w:hAnsi="宋体"/>
                            </w:rPr>
                            <w:instrText xml:space="preserve">PAGE   \* MERGEFORMAT</w:instrText>
                          </w:r>
                          <w:r>
                            <w:rPr>
                              <w:rFonts w:ascii="宋体" w:hAnsi="宋体"/>
                            </w:rPr>
                            <w:fldChar w:fldCharType="separate"/>
                          </w:r>
                          <w:r>
                            <w:rPr>
                              <w:rFonts w:ascii="宋体" w:hAnsi="宋体"/>
                            </w:rPr>
                            <w:t>4</w:t>
                          </w:r>
                          <w:r>
                            <w:rPr>
                              <w:rFonts w:ascii="宋体" w:hAnsi="宋体"/>
                            </w:rPr>
                            <w:fldChar w:fldCharType="end"/>
                          </w:r>
                          <w:r>
                            <w:rPr>
                              <w:rFonts w:hint="eastAsia" w:ascii="宋体" w:hAnsi="宋体"/>
                            </w:rPr>
                            <w:t>页 共48页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1.65pt;width:67.55pt;mso-position-horizontal:center;mso-position-horizontal-relative:margin;mso-wrap-style:none;z-index:251659264;mso-width-relative:page;mso-height-relative:page;" filled="f" stroked="f" coordsize="21600,21600" o:gfxdata="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cbLA3SAAAABAEAAA8AAAAAAAAAAQAgAAAAIgAAAGRycy9kb3ducmV2Lnht&#10;bFBLAQIUABQAAAAIAIdO4kAY6JXbOAIAAGIEAAAOAAAAAAAAAAEAIAAAACEBAABkcnMvZTJvRG9j&#10;LnhtbFBLBQYAAAAABgAGAFkBAADLBQAAAAA=&#10;">
              <v:fill on="f" focussize="0,0"/>
              <v:stroke on="f" weight="0.5pt"/>
              <v:imagedata o:title=""/>
              <o:lock v:ext="edit" aspectratio="f"/>
              <v:textbox inset="0mm,0mm,0mm,0mm" style="mso-fit-shape-to-text:t;">
                <w:txbxContent>
                  <w:p w14:paraId="4D828239">
                    <w:pPr>
                      <w:pStyle w:val="19"/>
                      <w:jc w:val="center"/>
                    </w:pPr>
                    <w:r>
                      <w:rPr>
                        <w:rFonts w:hint="eastAsia" w:ascii="宋体" w:hAnsi="宋体"/>
                      </w:rPr>
                      <w:t>第</w:t>
                    </w:r>
                    <w:r>
                      <w:rPr>
                        <w:rFonts w:ascii="宋体" w:hAnsi="宋体"/>
                      </w:rPr>
                      <w:fldChar w:fldCharType="begin"/>
                    </w:r>
                    <w:r>
                      <w:rPr>
                        <w:rFonts w:hint="eastAsia" w:ascii="宋体" w:hAnsi="宋体"/>
                      </w:rPr>
                      <w:instrText xml:space="preserve">PAGE   \* MERGEFORMAT</w:instrText>
                    </w:r>
                    <w:r>
                      <w:rPr>
                        <w:rFonts w:ascii="宋体" w:hAnsi="宋体"/>
                      </w:rPr>
                      <w:fldChar w:fldCharType="separate"/>
                    </w:r>
                    <w:r>
                      <w:rPr>
                        <w:rFonts w:ascii="宋体" w:hAnsi="宋体"/>
                      </w:rPr>
                      <w:t>4</w:t>
                    </w:r>
                    <w:r>
                      <w:rPr>
                        <w:rFonts w:ascii="宋体" w:hAnsi="宋体"/>
                      </w:rPr>
                      <w:fldChar w:fldCharType="end"/>
                    </w:r>
                    <w:r>
                      <w:rPr>
                        <w:rFonts w:hint="eastAsia" w:ascii="宋体" w:hAnsi="宋体"/>
                      </w:rPr>
                      <w:t>页 共48页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DDB45">
    <w:pPr>
      <w:pStyle w:val="19"/>
      <w:tabs>
        <w:tab w:val="center" w:pos="4280"/>
        <w:tab w:val="clear" w:pos="4153"/>
        <w:tab w:val="clear" w:pos="8306"/>
      </w:tabs>
    </w:pPr>
    <w:r>
      <w:rPr>
        <w:rFonts w:hint="eastAsia" w:ascii="宋体" w:hAnsi="宋体"/>
      </w:rPr>
      <w:t>陕西省省级单位政府采购中心</w:t>
    </w:r>
    <w:r>
      <w:rPr>
        <w:rFonts w:hint="eastAsia" w:ascii="宋体" w:hAnsi="宋体"/>
      </w:rPr>
      <w:tab/>
    </w:r>
    <w:r>
      <w:rPr>
        <w:rFonts w:hint="eastAsia" w:ascii="宋体" w:hAnsi="宋体"/>
      </w:rPr>
      <w:t>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30</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65</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64</w:t>
    </w:r>
    <w:r>
      <w:rPr>
        <w:rFonts w:ascii="宋体" w:hAnsi="宋体"/>
      </w:rPr>
      <w:fldChar w:fldCharType="end"/>
    </w:r>
    <w:r>
      <w:rPr>
        <w:rFonts w:hint="eastAsia" w:ascii="宋体" w:hAnsi="宋体"/>
      </w:rPr>
      <w:t>页</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259E">
    <w:pPr>
      <w:pStyle w:val="20"/>
    </w:pPr>
    <w:r>
      <w:rPr>
        <w:rFonts w:hint="eastAsia" w:ascii="仿宋" w:hAnsi="仿宋" w:eastAsia="仿宋" w:cs="华文仿宋"/>
        <w:lang w:val="en-US" w:eastAsia="zh-CN"/>
      </w:rPr>
      <w:t>府谷县教体局信息化设备购置项目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98B2D">
    <w:pPr>
      <w:pStyle w:val="20"/>
      <w:pBdr>
        <w:bottom w:val="none" w:color="auto" w:sz="0" w:space="1"/>
      </w:pBd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府谷县教体局教育信息化设备购置项目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2524D">
    <w:pPr>
      <w:pStyle w:val="20"/>
      <w:pBdr>
        <w:bottom w:val="none" w:color="auto" w:sz="0" w:space="1"/>
      </w:pBd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府谷县教体局教育信息化设备购置项目</w:t>
    </w:r>
  </w:p>
  <w:p w14:paraId="64BCF343">
    <w:pPr>
      <w:pStyle w:val="20"/>
      <w:widowControl w:val="0"/>
      <w:pBdr>
        <w:top w:val="none" w:color="auto" w:sz="0" w:space="1"/>
        <w:left w:val="none" w:color="auto" w:sz="0" w:space="4"/>
        <w:bottom w:val="none" w:color="auto" w:sz="0" w:space="1"/>
        <w:right w:val="none" w:color="auto" w:sz="0" w:space="4"/>
        <w:between w:val="none" w:color="auto" w:sz="0" w:space="0"/>
      </w:pBdr>
      <w:snapToGrid w:val="0"/>
      <w:spacing w:line="240" w:lineRule="auto"/>
      <w:jc w:val="left"/>
      <w:rPr>
        <w:rFonts w:hint="default"/>
        <w:u w:val="single"/>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FDC160"/>
    <w:multiLevelType w:val="singleLevel"/>
    <w:tmpl w:val="A6FDC160"/>
    <w:lvl w:ilvl="0" w:tentative="0">
      <w:start w:val="1"/>
      <w:numFmt w:val="decimal"/>
      <w:suff w:val="nothing"/>
      <w:lvlText w:val="%1、"/>
      <w:lvlJc w:val="left"/>
    </w:lvl>
  </w:abstractNum>
  <w:abstractNum w:abstractNumId="1">
    <w:nsid w:val="B722547C"/>
    <w:multiLevelType w:val="singleLevel"/>
    <w:tmpl w:val="B722547C"/>
    <w:lvl w:ilvl="0" w:tentative="0">
      <w:start w:val="2"/>
      <w:numFmt w:val="chineseCounting"/>
      <w:suff w:val="space"/>
      <w:lvlText w:val="第%1章"/>
      <w:lvlJc w:val="left"/>
      <w:pPr>
        <w:ind w:left="2716" w:firstLine="0"/>
      </w:pPr>
      <w:rPr>
        <w:rFonts w:hint="eastAsia"/>
      </w:rPr>
    </w:lvl>
  </w:abstractNum>
  <w:abstractNum w:abstractNumId="2">
    <w:nsid w:val="B825F83C"/>
    <w:multiLevelType w:val="singleLevel"/>
    <w:tmpl w:val="B825F83C"/>
    <w:lvl w:ilvl="0" w:tentative="0">
      <w:start w:val="2"/>
      <w:numFmt w:val="decimal"/>
      <w:suff w:val="nothing"/>
      <w:lvlText w:val="%1、"/>
      <w:lvlJc w:val="left"/>
    </w:lvl>
  </w:abstractNum>
  <w:abstractNum w:abstractNumId="3">
    <w:nsid w:val="D78A9C12"/>
    <w:multiLevelType w:val="singleLevel"/>
    <w:tmpl w:val="D78A9C12"/>
    <w:lvl w:ilvl="0" w:tentative="0">
      <w:start w:val="6"/>
      <w:numFmt w:val="chineseCounting"/>
      <w:suff w:val="nothing"/>
      <w:lvlText w:val="%1、"/>
      <w:lvlJc w:val="left"/>
      <w:rPr>
        <w:rFonts w:hint="eastAsia"/>
        <w:b/>
        <w:bCs/>
      </w:rPr>
    </w:lvl>
  </w:abstractNum>
  <w:abstractNum w:abstractNumId="4">
    <w:nsid w:val="D7CB3B45"/>
    <w:multiLevelType w:val="singleLevel"/>
    <w:tmpl w:val="D7CB3B45"/>
    <w:lvl w:ilvl="0" w:tentative="0">
      <w:start w:val="1"/>
      <w:numFmt w:val="decimal"/>
      <w:suff w:val="space"/>
      <w:lvlText w:val="%1."/>
      <w:lvlJc w:val="left"/>
    </w:lvl>
  </w:abstractNum>
  <w:abstractNum w:abstractNumId="5">
    <w:nsid w:val="E564BE0E"/>
    <w:multiLevelType w:val="singleLevel"/>
    <w:tmpl w:val="E564BE0E"/>
    <w:lvl w:ilvl="0" w:tentative="0">
      <w:start w:val="7"/>
      <w:numFmt w:val="decimal"/>
      <w:suff w:val="nothing"/>
      <w:lvlText w:val="%1、"/>
      <w:lvlJc w:val="left"/>
      <w:rPr>
        <w:rFonts w:hint="default"/>
        <w:b/>
        <w:bCs/>
      </w:rPr>
    </w:lvl>
  </w:abstractNum>
  <w:abstractNum w:abstractNumId="6">
    <w:nsid w:val="F4F3A9F2"/>
    <w:multiLevelType w:val="singleLevel"/>
    <w:tmpl w:val="F4F3A9F2"/>
    <w:lvl w:ilvl="0" w:tentative="0">
      <w:start w:val="3"/>
      <w:numFmt w:val="decimal"/>
      <w:suff w:val="nothing"/>
      <w:lvlText w:val="（%1）"/>
      <w:lvlJc w:val="left"/>
    </w:lvl>
  </w:abstractNum>
  <w:abstractNum w:abstractNumId="7">
    <w:nsid w:val="FDCC7AC6"/>
    <w:multiLevelType w:val="singleLevel"/>
    <w:tmpl w:val="FDCC7AC6"/>
    <w:lvl w:ilvl="0" w:tentative="0">
      <w:start w:val="1"/>
      <w:numFmt w:val="decimal"/>
      <w:lvlText w:val="%1."/>
      <w:lvlJc w:val="left"/>
      <w:pPr>
        <w:tabs>
          <w:tab w:val="left" w:pos="312"/>
        </w:tabs>
      </w:pPr>
    </w:lvl>
  </w:abstractNum>
  <w:abstractNum w:abstractNumId="8">
    <w:nsid w:val="04D6360B"/>
    <w:multiLevelType w:val="multilevel"/>
    <w:tmpl w:val="04D6360B"/>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939064A"/>
    <w:multiLevelType w:val="singleLevel"/>
    <w:tmpl w:val="3939064A"/>
    <w:lvl w:ilvl="0" w:tentative="0">
      <w:start w:val="1"/>
      <w:numFmt w:val="chineseCounting"/>
      <w:suff w:val="nothing"/>
      <w:lvlText w:val="%1、"/>
      <w:lvlJc w:val="left"/>
      <w:pPr>
        <w:ind w:left="3"/>
      </w:pPr>
      <w:rPr>
        <w:lang w:val="en-US"/>
      </w:rPr>
    </w:lvl>
  </w:abstractNum>
  <w:abstractNum w:abstractNumId="10">
    <w:nsid w:val="57554ADC"/>
    <w:multiLevelType w:val="singleLevel"/>
    <w:tmpl w:val="57554ADC"/>
    <w:lvl w:ilvl="0" w:tentative="0">
      <w:start w:val="6"/>
      <w:numFmt w:val="chineseCounting"/>
      <w:suff w:val="space"/>
      <w:lvlText w:val="第%1章"/>
      <w:lvlJc w:val="left"/>
      <w:rPr>
        <w:rFonts w:hint="eastAsia"/>
      </w:rPr>
    </w:lvl>
  </w:abstractNum>
  <w:abstractNum w:abstractNumId="11">
    <w:nsid w:val="74610699"/>
    <w:multiLevelType w:val="singleLevel"/>
    <w:tmpl w:val="74610699"/>
    <w:lvl w:ilvl="0" w:tentative="0">
      <w:start w:val="1"/>
      <w:numFmt w:val="decimal"/>
      <w:suff w:val="space"/>
      <w:lvlText w:val="%1."/>
      <w:lvlJc w:val="left"/>
    </w:lvl>
  </w:abstractNum>
  <w:num w:numId="1">
    <w:abstractNumId w:val="5"/>
  </w:num>
  <w:num w:numId="2">
    <w:abstractNumId w:val="3"/>
  </w:num>
  <w:num w:numId="3">
    <w:abstractNumId w:val="1"/>
  </w:num>
  <w:num w:numId="4">
    <w:abstractNumId w:val="6"/>
  </w:num>
  <w:num w:numId="5">
    <w:abstractNumId w:val="9"/>
  </w:num>
  <w:num w:numId="6">
    <w:abstractNumId w:val="4"/>
  </w:num>
  <w:num w:numId="7">
    <w:abstractNumId w:val="11"/>
  </w:num>
  <w:num w:numId="8">
    <w:abstractNumId w:val="7"/>
  </w:num>
  <w:num w:numId="9">
    <w:abstractNumId w:val="2"/>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283"/>
  <w:drawingGridVerticalSpacing w:val="3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4OTU1NmExMTdiYWQ5ODQ4ZjFkMGI0N2Y4N2U0M2UifQ=="/>
  </w:docVars>
  <w:rsids>
    <w:rsidRoot w:val="00AF3E38"/>
    <w:rsid w:val="000004E4"/>
    <w:rsid w:val="000006BA"/>
    <w:rsid w:val="00004EB6"/>
    <w:rsid w:val="000067FA"/>
    <w:rsid w:val="00006CB1"/>
    <w:rsid w:val="00006D93"/>
    <w:rsid w:val="00006F79"/>
    <w:rsid w:val="00010272"/>
    <w:rsid w:val="000134AA"/>
    <w:rsid w:val="00013D05"/>
    <w:rsid w:val="0001425C"/>
    <w:rsid w:val="000153C4"/>
    <w:rsid w:val="00016CA4"/>
    <w:rsid w:val="00016E4B"/>
    <w:rsid w:val="00017C69"/>
    <w:rsid w:val="0002046D"/>
    <w:rsid w:val="00020AA5"/>
    <w:rsid w:val="00021A1F"/>
    <w:rsid w:val="00021AAC"/>
    <w:rsid w:val="00021E8F"/>
    <w:rsid w:val="00023622"/>
    <w:rsid w:val="00024FB3"/>
    <w:rsid w:val="00025A17"/>
    <w:rsid w:val="00025C6A"/>
    <w:rsid w:val="00026265"/>
    <w:rsid w:val="00026FE0"/>
    <w:rsid w:val="000327A3"/>
    <w:rsid w:val="0003394F"/>
    <w:rsid w:val="00035605"/>
    <w:rsid w:val="00035B4D"/>
    <w:rsid w:val="00040F12"/>
    <w:rsid w:val="0004127D"/>
    <w:rsid w:val="00041F32"/>
    <w:rsid w:val="00043439"/>
    <w:rsid w:val="0004605F"/>
    <w:rsid w:val="000473F0"/>
    <w:rsid w:val="00050D4B"/>
    <w:rsid w:val="00053428"/>
    <w:rsid w:val="000540B1"/>
    <w:rsid w:val="00060739"/>
    <w:rsid w:val="00060F1E"/>
    <w:rsid w:val="00060FA9"/>
    <w:rsid w:val="0006152D"/>
    <w:rsid w:val="00062574"/>
    <w:rsid w:val="000658F0"/>
    <w:rsid w:val="00065F6A"/>
    <w:rsid w:val="000668A4"/>
    <w:rsid w:val="00067384"/>
    <w:rsid w:val="00067A9B"/>
    <w:rsid w:val="0007114C"/>
    <w:rsid w:val="00071F7C"/>
    <w:rsid w:val="000720B4"/>
    <w:rsid w:val="0007299D"/>
    <w:rsid w:val="00073169"/>
    <w:rsid w:val="0007702B"/>
    <w:rsid w:val="00077EDD"/>
    <w:rsid w:val="000821A1"/>
    <w:rsid w:val="00082E8E"/>
    <w:rsid w:val="00083F94"/>
    <w:rsid w:val="00084010"/>
    <w:rsid w:val="000844AB"/>
    <w:rsid w:val="00084A48"/>
    <w:rsid w:val="00084D5D"/>
    <w:rsid w:val="00084E7B"/>
    <w:rsid w:val="00087A67"/>
    <w:rsid w:val="00090BE4"/>
    <w:rsid w:val="000910F1"/>
    <w:rsid w:val="00092451"/>
    <w:rsid w:val="00093129"/>
    <w:rsid w:val="000933BE"/>
    <w:rsid w:val="00095097"/>
    <w:rsid w:val="000953A2"/>
    <w:rsid w:val="0009553B"/>
    <w:rsid w:val="000963B2"/>
    <w:rsid w:val="000964D9"/>
    <w:rsid w:val="00097061"/>
    <w:rsid w:val="000A1AD0"/>
    <w:rsid w:val="000A24DC"/>
    <w:rsid w:val="000A3117"/>
    <w:rsid w:val="000A3D3B"/>
    <w:rsid w:val="000A4187"/>
    <w:rsid w:val="000A5337"/>
    <w:rsid w:val="000A7A7E"/>
    <w:rsid w:val="000B3E88"/>
    <w:rsid w:val="000B6558"/>
    <w:rsid w:val="000B6817"/>
    <w:rsid w:val="000C07CF"/>
    <w:rsid w:val="000C10D2"/>
    <w:rsid w:val="000C24D6"/>
    <w:rsid w:val="000C28F4"/>
    <w:rsid w:val="000C2D1B"/>
    <w:rsid w:val="000C3342"/>
    <w:rsid w:val="000C4B37"/>
    <w:rsid w:val="000C5F5C"/>
    <w:rsid w:val="000C66FA"/>
    <w:rsid w:val="000C7932"/>
    <w:rsid w:val="000D0457"/>
    <w:rsid w:val="000D2481"/>
    <w:rsid w:val="000D3939"/>
    <w:rsid w:val="000D490F"/>
    <w:rsid w:val="000D4B6A"/>
    <w:rsid w:val="000D566B"/>
    <w:rsid w:val="000D714A"/>
    <w:rsid w:val="000D7985"/>
    <w:rsid w:val="000D7D94"/>
    <w:rsid w:val="000E022C"/>
    <w:rsid w:val="000E0BB3"/>
    <w:rsid w:val="000E1EC1"/>
    <w:rsid w:val="000E34F5"/>
    <w:rsid w:val="000E3C3E"/>
    <w:rsid w:val="000E474C"/>
    <w:rsid w:val="000E671E"/>
    <w:rsid w:val="000E7452"/>
    <w:rsid w:val="000F04D9"/>
    <w:rsid w:val="000F0CAA"/>
    <w:rsid w:val="000F2C4F"/>
    <w:rsid w:val="000F2F48"/>
    <w:rsid w:val="000F37C0"/>
    <w:rsid w:val="000F3C15"/>
    <w:rsid w:val="000F3D87"/>
    <w:rsid w:val="000F5573"/>
    <w:rsid w:val="000F6013"/>
    <w:rsid w:val="000F62B5"/>
    <w:rsid w:val="000F6716"/>
    <w:rsid w:val="00100E11"/>
    <w:rsid w:val="001019C2"/>
    <w:rsid w:val="00104800"/>
    <w:rsid w:val="00104DA6"/>
    <w:rsid w:val="00105181"/>
    <w:rsid w:val="001062C7"/>
    <w:rsid w:val="00106D28"/>
    <w:rsid w:val="00107F68"/>
    <w:rsid w:val="00110AF2"/>
    <w:rsid w:val="001127DB"/>
    <w:rsid w:val="00113090"/>
    <w:rsid w:val="00113290"/>
    <w:rsid w:val="001141F6"/>
    <w:rsid w:val="00114ECB"/>
    <w:rsid w:val="00115E63"/>
    <w:rsid w:val="00117060"/>
    <w:rsid w:val="00120650"/>
    <w:rsid w:val="0012102A"/>
    <w:rsid w:val="00121A96"/>
    <w:rsid w:val="00122811"/>
    <w:rsid w:val="0012349B"/>
    <w:rsid w:val="00123F8F"/>
    <w:rsid w:val="00124D56"/>
    <w:rsid w:val="0012721F"/>
    <w:rsid w:val="001275F9"/>
    <w:rsid w:val="00130186"/>
    <w:rsid w:val="001302E4"/>
    <w:rsid w:val="0013087E"/>
    <w:rsid w:val="001310C3"/>
    <w:rsid w:val="00132477"/>
    <w:rsid w:val="001328AF"/>
    <w:rsid w:val="00133200"/>
    <w:rsid w:val="0013362B"/>
    <w:rsid w:val="0013755F"/>
    <w:rsid w:val="0014269D"/>
    <w:rsid w:val="0014313C"/>
    <w:rsid w:val="00143F5B"/>
    <w:rsid w:val="001442C3"/>
    <w:rsid w:val="00144892"/>
    <w:rsid w:val="00144E69"/>
    <w:rsid w:val="001455C6"/>
    <w:rsid w:val="0014585B"/>
    <w:rsid w:val="0014588A"/>
    <w:rsid w:val="00145F50"/>
    <w:rsid w:val="001475C3"/>
    <w:rsid w:val="001518CB"/>
    <w:rsid w:val="00152490"/>
    <w:rsid w:val="00152EBF"/>
    <w:rsid w:val="00153F57"/>
    <w:rsid w:val="00156119"/>
    <w:rsid w:val="00157065"/>
    <w:rsid w:val="001577F0"/>
    <w:rsid w:val="00157BBE"/>
    <w:rsid w:val="00161737"/>
    <w:rsid w:val="00162780"/>
    <w:rsid w:val="00163C8A"/>
    <w:rsid w:val="00165A3F"/>
    <w:rsid w:val="001669AF"/>
    <w:rsid w:val="00166B2F"/>
    <w:rsid w:val="00167558"/>
    <w:rsid w:val="001709EF"/>
    <w:rsid w:val="00170B73"/>
    <w:rsid w:val="00171532"/>
    <w:rsid w:val="00171A5D"/>
    <w:rsid w:val="00171F57"/>
    <w:rsid w:val="0017209E"/>
    <w:rsid w:val="001726B3"/>
    <w:rsid w:val="00174FFB"/>
    <w:rsid w:val="00176AFD"/>
    <w:rsid w:val="00177ADF"/>
    <w:rsid w:val="00177DF1"/>
    <w:rsid w:val="00180D22"/>
    <w:rsid w:val="0018226E"/>
    <w:rsid w:val="00182B53"/>
    <w:rsid w:val="00182B70"/>
    <w:rsid w:val="00182D83"/>
    <w:rsid w:val="00182EB0"/>
    <w:rsid w:val="001831A0"/>
    <w:rsid w:val="0018352C"/>
    <w:rsid w:val="0018359D"/>
    <w:rsid w:val="00183B2C"/>
    <w:rsid w:val="00183E89"/>
    <w:rsid w:val="00187807"/>
    <w:rsid w:val="00187D42"/>
    <w:rsid w:val="00190325"/>
    <w:rsid w:val="0019037C"/>
    <w:rsid w:val="00191174"/>
    <w:rsid w:val="00193F78"/>
    <w:rsid w:val="0019404E"/>
    <w:rsid w:val="00195011"/>
    <w:rsid w:val="0019777B"/>
    <w:rsid w:val="001A06A2"/>
    <w:rsid w:val="001A1299"/>
    <w:rsid w:val="001A1C39"/>
    <w:rsid w:val="001A2D5E"/>
    <w:rsid w:val="001A4164"/>
    <w:rsid w:val="001A6008"/>
    <w:rsid w:val="001B0488"/>
    <w:rsid w:val="001B0841"/>
    <w:rsid w:val="001B1075"/>
    <w:rsid w:val="001B2552"/>
    <w:rsid w:val="001B2F44"/>
    <w:rsid w:val="001B3175"/>
    <w:rsid w:val="001B3CBB"/>
    <w:rsid w:val="001B5D3B"/>
    <w:rsid w:val="001B659A"/>
    <w:rsid w:val="001B665B"/>
    <w:rsid w:val="001B6AFD"/>
    <w:rsid w:val="001B71D5"/>
    <w:rsid w:val="001C0085"/>
    <w:rsid w:val="001C17DE"/>
    <w:rsid w:val="001C1A1F"/>
    <w:rsid w:val="001C23E9"/>
    <w:rsid w:val="001C3406"/>
    <w:rsid w:val="001C3A25"/>
    <w:rsid w:val="001C4E86"/>
    <w:rsid w:val="001C624C"/>
    <w:rsid w:val="001C6AD6"/>
    <w:rsid w:val="001C6E8A"/>
    <w:rsid w:val="001D0B37"/>
    <w:rsid w:val="001D0CE0"/>
    <w:rsid w:val="001D1BCD"/>
    <w:rsid w:val="001D3950"/>
    <w:rsid w:val="001D3EEA"/>
    <w:rsid w:val="001D5748"/>
    <w:rsid w:val="001D5AF4"/>
    <w:rsid w:val="001D5BA2"/>
    <w:rsid w:val="001D5C6B"/>
    <w:rsid w:val="001D5E09"/>
    <w:rsid w:val="001D72CE"/>
    <w:rsid w:val="001D779F"/>
    <w:rsid w:val="001D7CE9"/>
    <w:rsid w:val="001D7F8F"/>
    <w:rsid w:val="001E086B"/>
    <w:rsid w:val="001E18B3"/>
    <w:rsid w:val="001E1FB3"/>
    <w:rsid w:val="001E4C56"/>
    <w:rsid w:val="001E4D10"/>
    <w:rsid w:val="001F0F45"/>
    <w:rsid w:val="001F104D"/>
    <w:rsid w:val="001F1DDF"/>
    <w:rsid w:val="001F205D"/>
    <w:rsid w:val="001F2D68"/>
    <w:rsid w:val="001F48C0"/>
    <w:rsid w:val="001F495D"/>
    <w:rsid w:val="001F5332"/>
    <w:rsid w:val="001F70FC"/>
    <w:rsid w:val="002022E8"/>
    <w:rsid w:val="0020573C"/>
    <w:rsid w:val="002062C6"/>
    <w:rsid w:val="00206A46"/>
    <w:rsid w:val="00206DDD"/>
    <w:rsid w:val="0021133A"/>
    <w:rsid w:val="00211854"/>
    <w:rsid w:val="00213571"/>
    <w:rsid w:val="00213B88"/>
    <w:rsid w:val="00215ED4"/>
    <w:rsid w:val="0021650A"/>
    <w:rsid w:val="00216877"/>
    <w:rsid w:val="002169A9"/>
    <w:rsid w:val="00216A4E"/>
    <w:rsid w:val="0022130C"/>
    <w:rsid w:val="00222AE6"/>
    <w:rsid w:val="00222CF8"/>
    <w:rsid w:val="002230F1"/>
    <w:rsid w:val="00224818"/>
    <w:rsid w:val="00224B1A"/>
    <w:rsid w:val="00226DA4"/>
    <w:rsid w:val="00226EE8"/>
    <w:rsid w:val="002271B2"/>
    <w:rsid w:val="00230A38"/>
    <w:rsid w:val="0023122B"/>
    <w:rsid w:val="00231A63"/>
    <w:rsid w:val="00232785"/>
    <w:rsid w:val="00232BED"/>
    <w:rsid w:val="00233D40"/>
    <w:rsid w:val="00237339"/>
    <w:rsid w:val="00237892"/>
    <w:rsid w:val="0024590E"/>
    <w:rsid w:val="00246D69"/>
    <w:rsid w:val="00247DED"/>
    <w:rsid w:val="00251487"/>
    <w:rsid w:val="002515D9"/>
    <w:rsid w:val="00252797"/>
    <w:rsid w:val="00253807"/>
    <w:rsid w:val="00253F6D"/>
    <w:rsid w:val="002543E8"/>
    <w:rsid w:val="00254F49"/>
    <w:rsid w:val="00255650"/>
    <w:rsid w:val="00256629"/>
    <w:rsid w:val="00256B5F"/>
    <w:rsid w:val="0025722A"/>
    <w:rsid w:val="002602F4"/>
    <w:rsid w:val="0026221E"/>
    <w:rsid w:val="0026279D"/>
    <w:rsid w:val="00262F73"/>
    <w:rsid w:val="00264438"/>
    <w:rsid w:val="00265DDD"/>
    <w:rsid w:val="002669D3"/>
    <w:rsid w:val="00266E57"/>
    <w:rsid w:val="002701C1"/>
    <w:rsid w:val="00270C45"/>
    <w:rsid w:val="00270E94"/>
    <w:rsid w:val="002718A6"/>
    <w:rsid w:val="0027190A"/>
    <w:rsid w:val="002721C1"/>
    <w:rsid w:val="00274DDB"/>
    <w:rsid w:val="00275399"/>
    <w:rsid w:val="002758E9"/>
    <w:rsid w:val="0027649B"/>
    <w:rsid w:val="00277D63"/>
    <w:rsid w:val="0028163D"/>
    <w:rsid w:val="00282047"/>
    <w:rsid w:val="0028253D"/>
    <w:rsid w:val="00286749"/>
    <w:rsid w:val="0028708F"/>
    <w:rsid w:val="0028762F"/>
    <w:rsid w:val="00287FBB"/>
    <w:rsid w:val="002901CD"/>
    <w:rsid w:val="002901D6"/>
    <w:rsid w:val="00290F80"/>
    <w:rsid w:val="00297669"/>
    <w:rsid w:val="00297A72"/>
    <w:rsid w:val="002A22F0"/>
    <w:rsid w:val="002A3D88"/>
    <w:rsid w:val="002A3FDD"/>
    <w:rsid w:val="002A4E5D"/>
    <w:rsid w:val="002A59C5"/>
    <w:rsid w:val="002A5E1C"/>
    <w:rsid w:val="002A6542"/>
    <w:rsid w:val="002A6AAA"/>
    <w:rsid w:val="002A76AB"/>
    <w:rsid w:val="002B0150"/>
    <w:rsid w:val="002B10FA"/>
    <w:rsid w:val="002B1258"/>
    <w:rsid w:val="002B3B2B"/>
    <w:rsid w:val="002B4A8B"/>
    <w:rsid w:val="002B4DD0"/>
    <w:rsid w:val="002B5BDC"/>
    <w:rsid w:val="002B5EA1"/>
    <w:rsid w:val="002B67D7"/>
    <w:rsid w:val="002B78EE"/>
    <w:rsid w:val="002C149B"/>
    <w:rsid w:val="002C3518"/>
    <w:rsid w:val="002C375F"/>
    <w:rsid w:val="002C3D7D"/>
    <w:rsid w:val="002C7355"/>
    <w:rsid w:val="002C791B"/>
    <w:rsid w:val="002D0CF7"/>
    <w:rsid w:val="002D34D3"/>
    <w:rsid w:val="002D47BB"/>
    <w:rsid w:val="002D58D8"/>
    <w:rsid w:val="002D64F3"/>
    <w:rsid w:val="002E0DC3"/>
    <w:rsid w:val="002E144F"/>
    <w:rsid w:val="002E16AE"/>
    <w:rsid w:val="002E1BFB"/>
    <w:rsid w:val="002E2AB5"/>
    <w:rsid w:val="002E3460"/>
    <w:rsid w:val="002E4226"/>
    <w:rsid w:val="002E5DE4"/>
    <w:rsid w:val="002E61F9"/>
    <w:rsid w:val="002F1089"/>
    <w:rsid w:val="002F1C38"/>
    <w:rsid w:val="002F2BAB"/>
    <w:rsid w:val="002F3A86"/>
    <w:rsid w:val="002F4169"/>
    <w:rsid w:val="002F4A48"/>
    <w:rsid w:val="002F4DD7"/>
    <w:rsid w:val="002F5556"/>
    <w:rsid w:val="002F558C"/>
    <w:rsid w:val="002F57A8"/>
    <w:rsid w:val="002F65D9"/>
    <w:rsid w:val="002F665E"/>
    <w:rsid w:val="002F66CF"/>
    <w:rsid w:val="002F72AF"/>
    <w:rsid w:val="00300FB5"/>
    <w:rsid w:val="0030146B"/>
    <w:rsid w:val="00305E41"/>
    <w:rsid w:val="003063B9"/>
    <w:rsid w:val="003073B4"/>
    <w:rsid w:val="003077C4"/>
    <w:rsid w:val="003118B9"/>
    <w:rsid w:val="00311E53"/>
    <w:rsid w:val="0031246B"/>
    <w:rsid w:val="0031392F"/>
    <w:rsid w:val="003142A2"/>
    <w:rsid w:val="00315D95"/>
    <w:rsid w:val="00317491"/>
    <w:rsid w:val="00320111"/>
    <w:rsid w:val="003203C1"/>
    <w:rsid w:val="003215A4"/>
    <w:rsid w:val="00323955"/>
    <w:rsid w:val="00324CF3"/>
    <w:rsid w:val="00325140"/>
    <w:rsid w:val="003254CA"/>
    <w:rsid w:val="00325B27"/>
    <w:rsid w:val="00326A35"/>
    <w:rsid w:val="00326D8C"/>
    <w:rsid w:val="00331A66"/>
    <w:rsid w:val="00331ED3"/>
    <w:rsid w:val="00332515"/>
    <w:rsid w:val="003329EE"/>
    <w:rsid w:val="00332E49"/>
    <w:rsid w:val="00333081"/>
    <w:rsid w:val="00336B78"/>
    <w:rsid w:val="00337855"/>
    <w:rsid w:val="003403ED"/>
    <w:rsid w:val="003415B8"/>
    <w:rsid w:val="00343B3E"/>
    <w:rsid w:val="00343F97"/>
    <w:rsid w:val="0034451E"/>
    <w:rsid w:val="003446F4"/>
    <w:rsid w:val="00345212"/>
    <w:rsid w:val="003479A9"/>
    <w:rsid w:val="003501C9"/>
    <w:rsid w:val="00350694"/>
    <w:rsid w:val="003513BE"/>
    <w:rsid w:val="00351A22"/>
    <w:rsid w:val="00352D79"/>
    <w:rsid w:val="00353287"/>
    <w:rsid w:val="00355785"/>
    <w:rsid w:val="003557CA"/>
    <w:rsid w:val="00355927"/>
    <w:rsid w:val="00356077"/>
    <w:rsid w:val="00356611"/>
    <w:rsid w:val="00357F57"/>
    <w:rsid w:val="0036333E"/>
    <w:rsid w:val="00364B39"/>
    <w:rsid w:val="00364C0C"/>
    <w:rsid w:val="00364D51"/>
    <w:rsid w:val="00364E15"/>
    <w:rsid w:val="0036776D"/>
    <w:rsid w:val="00370521"/>
    <w:rsid w:val="00371620"/>
    <w:rsid w:val="00372364"/>
    <w:rsid w:val="00373E66"/>
    <w:rsid w:val="00373F68"/>
    <w:rsid w:val="00374DC8"/>
    <w:rsid w:val="00376A99"/>
    <w:rsid w:val="00376EBE"/>
    <w:rsid w:val="00377114"/>
    <w:rsid w:val="00377A8A"/>
    <w:rsid w:val="0038110E"/>
    <w:rsid w:val="003812D5"/>
    <w:rsid w:val="00381D05"/>
    <w:rsid w:val="00385408"/>
    <w:rsid w:val="00387B22"/>
    <w:rsid w:val="00387FA9"/>
    <w:rsid w:val="00390270"/>
    <w:rsid w:val="003908C5"/>
    <w:rsid w:val="00390F06"/>
    <w:rsid w:val="0039155B"/>
    <w:rsid w:val="00391C6E"/>
    <w:rsid w:val="00391E75"/>
    <w:rsid w:val="003929E9"/>
    <w:rsid w:val="0039432C"/>
    <w:rsid w:val="00394861"/>
    <w:rsid w:val="003962E7"/>
    <w:rsid w:val="003964DC"/>
    <w:rsid w:val="00396DA9"/>
    <w:rsid w:val="003971BF"/>
    <w:rsid w:val="00397E79"/>
    <w:rsid w:val="003A04C8"/>
    <w:rsid w:val="003A1787"/>
    <w:rsid w:val="003A295E"/>
    <w:rsid w:val="003A3C3F"/>
    <w:rsid w:val="003A47A1"/>
    <w:rsid w:val="003A53B2"/>
    <w:rsid w:val="003A5659"/>
    <w:rsid w:val="003A6259"/>
    <w:rsid w:val="003A6838"/>
    <w:rsid w:val="003B0E7D"/>
    <w:rsid w:val="003B11ED"/>
    <w:rsid w:val="003B3CCE"/>
    <w:rsid w:val="003B3E4D"/>
    <w:rsid w:val="003B4AAE"/>
    <w:rsid w:val="003B78F7"/>
    <w:rsid w:val="003B7A6B"/>
    <w:rsid w:val="003C13A6"/>
    <w:rsid w:val="003C195F"/>
    <w:rsid w:val="003C2D10"/>
    <w:rsid w:val="003C3A13"/>
    <w:rsid w:val="003C45B4"/>
    <w:rsid w:val="003C6454"/>
    <w:rsid w:val="003D0BA7"/>
    <w:rsid w:val="003D2D27"/>
    <w:rsid w:val="003D3F67"/>
    <w:rsid w:val="003E063C"/>
    <w:rsid w:val="003E0B82"/>
    <w:rsid w:val="003E0F8A"/>
    <w:rsid w:val="003E13EE"/>
    <w:rsid w:val="003E1A9A"/>
    <w:rsid w:val="003E1E40"/>
    <w:rsid w:val="003E3256"/>
    <w:rsid w:val="003E3707"/>
    <w:rsid w:val="003E3FAD"/>
    <w:rsid w:val="003E63E2"/>
    <w:rsid w:val="003E78D3"/>
    <w:rsid w:val="003F093D"/>
    <w:rsid w:val="003F1F3D"/>
    <w:rsid w:val="003F3A2B"/>
    <w:rsid w:val="003F4085"/>
    <w:rsid w:val="003F4FDF"/>
    <w:rsid w:val="003F5E75"/>
    <w:rsid w:val="003F77B7"/>
    <w:rsid w:val="003F7E69"/>
    <w:rsid w:val="00401437"/>
    <w:rsid w:val="00401849"/>
    <w:rsid w:val="00403835"/>
    <w:rsid w:val="00403C6C"/>
    <w:rsid w:val="00404546"/>
    <w:rsid w:val="0040454B"/>
    <w:rsid w:val="004058D1"/>
    <w:rsid w:val="00406380"/>
    <w:rsid w:val="004122B3"/>
    <w:rsid w:val="0041639A"/>
    <w:rsid w:val="0042214B"/>
    <w:rsid w:val="0042284D"/>
    <w:rsid w:val="0042423F"/>
    <w:rsid w:val="004242E2"/>
    <w:rsid w:val="00424947"/>
    <w:rsid w:val="004255C3"/>
    <w:rsid w:val="0042607E"/>
    <w:rsid w:val="00426BE8"/>
    <w:rsid w:val="00432CCA"/>
    <w:rsid w:val="0044025B"/>
    <w:rsid w:val="00442991"/>
    <w:rsid w:val="00444D6F"/>
    <w:rsid w:val="004459AF"/>
    <w:rsid w:val="00445D25"/>
    <w:rsid w:val="00445EB1"/>
    <w:rsid w:val="00446A33"/>
    <w:rsid w:val="00447286"/>
    <w:rsid w:val="00447749"/>
    <w:rsid w:val="00450B91"/>
    <w:rsid w:val="0045211C"/>
    <w:rsid w:val="0045296F"/>
    <w:rsid w:val="00452C56"/>
    <w:rsid w:val="00452FDC"/>
    <w:rsid w:val="004530F9"/>
    <w:rsid w:val="004535F8"/>
    <w:rsid w:val="00454FD1"/>
    <w:rsid w:val="004550E7"/>
    <w:rsid w:val="0045512C"/>
    <w:rsid w:val="00455FC1"/>
    <w:rsid w:val="00457451"/>
    <w:rsid w:val="00460798"/>
    <w:rsid w:val="00460F47"/>
    <w:rsid w:val="004610F9"/>
    <w:rsid w:val="00461D5F"/>
    <w:rsid w:val="00463240"/>
    <w:rsid w:val="0046340D"/>
    <w:rsid w:val="00465451"/>
    <w:rsid w:val="0046598B"/>
    <w:rsid w:val="004664D9"/>
    <w:rsid w:val="00466E14"/>
    <w:rsid w:val="004678EA"/>
    <w:rsid w:val="00470950"/>
    <w:rsid w:val="00470BB5"/>
    <w:rsid w:val="004713FD"/>
    <w:rsid w:val="00471564"/>
    <w:rsid w:val="00471E1F"/>
    <w:rsid w:val="00472110"/>
    <w:rsid w:val="0047229C"/>
    <w:rsid w:val="004726CE"/>
    <w:rsid w:val="00472E9F"/>
    <w:rsid w:val="00473054"/>
    <w:rsid w:val="00473436"/>
    <w:rsid w:val="00473466"/>
    <w:rsid w:val="0047377E"/>
    <w:rsid w:val="00475BF8"/>
    <w:rsid w:val="00476873"/>
    <w:rsid w:val="00477389"/>
    <w:rsid w:val="00477459"/>
    <w:rsid w:val="00480831"/>
    <w:rsid w:val="0048218F"/>
    <w:rsid w:val="00482C98"/>
    <w:rsid w:val="00482ED5"/>
    <w:rsid w:val="0048324D"/>
    <w:rsid w:val="004840E3"/>
    <w:rsid w:val="0048563D"/>
    <w:rsid w:val="0048565B"/>
    <w:rsid w:val="00486147"/>
    <w:rsid w:val="00490AF1"/>
    <w:rsid w:val="0049101A"/>
    <w:rsid w:val="004919AE"/>
    <w:rsid w:val="00491FCC"/>
    <w:rsid w:val="0049200C"/>
    <w:rsid w:val="00492265"/>
    <w:rsid w:val="004930F3"/>
    <w:rsid w:val="0049465F"/>
    <w:rsid w:val="00494F86"/>
    <w:rsid w:val="0049554D"/>
    <w:rsid w:val="004956A0"/>
    <w:rsid w:val="004956AD"/>
    <w:rsid w:val="004A0F44"/>
    <w:rsid w:val="004A166D"/>
    <w:rsid w:val="004A1771"/>
    <w:rsid w:val="004A2417"/>
    <w:rsid w:val="004A3FA2"/>
    <w:rsid w:val="004A461A"/>
    <w:rsid w:val="004A5908"/>
    <w:rsid w:val="004A5D79"/>
    <w:rsid w:val="004A6C03"/>
    <w:rsid w:val="004B01C0"/>
    <w:rsid w:val="004B0B96"/>
    <w:rsid w:val="004B1964"/>
    <w:rsid w:val="004B35D8"/>
    <w:rsid w:val="004B43E9"/>
    <w:rsid w:val="004B4D1B"/>
    <w:rsid w:val="004B5371"/>
    <w:rsid w:val="004B55AA"/>
    <w:rsid w:val="004B6729"/>
    <w:rsid w:val="004B740D"/>
    <w:rsid w:val="004B7923"/>
    <w:rsid w:val="004C08AF"/>
    <w:rsid w:val="004C12AB"/>
    <w:rsid w:val="004C143F"/>
    <w:rsid w:val="004C2E8F"/>
    <w:rsid w:val="004C2F84"/>
    <w:rsid w:val="004C32AA"/>
    <w:rsid w:val="004C4449"/>
    <w:rsid w:val="004C5780"/>
    <w:rsid w:val="004C59F0"/>
    <w:rsid w:val="004C69C2"/>
    <w:rsid w:val="004C6A9E"/>
    <w:rsid w:val="004D1616"/>
    <w:rsid w:val="004D2689"/>
    <w:rsid w:val="004D3332"/>
    <w:rsid w:val="004D35BF"/>
    <w:rsid w:val="004D61D7"/>
    <w:rsid w:val="004D72B2"/>
    <w:rsid w:val="004D7826"/>
    <w:rsid w:val="004E02EF"/>
    <w:rsid w:val="004E03C6"/>
    <w:rsid w:val="004E3546"/>
    <w:rsid w:val="004E3C00"/>
    <w:rsid w:val="004E5EFB"/>
    <w:rsid w:val="004E7CA1"/>
    <w:rsid w:val="004E7D4E"/>
    <w:rsid w:val="004F01FB"/>
    <w:rsid w:val="004F0D4C"/>
    <w:rsid w:val="004F2E29"/>
    <w:rsid w:val="004F3CA7"/>
    <w:rsid w:val="004F7733"/>
    <w:rsid w:val="004F792A"/>
    <w:rsid w:val="005007A6"/>
    <w:rsid w:val="00501590"/>
    <w:rsid w:val="00502632"/>
    <w:rsid w:val="00503D14"/>
    <w:rsid w:val="00504388"/>
    <w:rsid w:val="0050679B"/>
    <w:rsid w:val="0050770A"/>
    <w:rsid w:val="005112AC"/>
    <w:rsid w:val="00511ABE"/>
    <w:rsid w:val="00511C56"/>
    <w:rsid w:val="00512FDD"/>
    <w:rsid w:val="005135BB"/>
    <w:rsid w:val="00513BD5"/>
    <w:rsid w:val="00514FEE"/>
    <w:rsid w:val="00516267"/>
    <w:rsid w:val="005163B0"/>
    <w:rsid w:val="005164C8"/>
    <w:rsid w:val="00516DF7"/>
    <w:rsid w:val="00520927"/>
    <w:rsid w:val="00520E8A"/>
    <w:rsid w:val="005231C1"/>
    <w:rsid w:val="005241CB"/>
    <w:rsid w:val="005267B6"/>
    <w:rsid w:val="00527532"/>
    <w:rsid w:val="005276AD"/>
    <w:rsid w:val="005279BB"/>
    <w:rsid w:val="005306EA"/>
    <w:rsid w:val="00530861"/>
    <w:rsid w:val="00530943"/>
    <w:rsid w:val="0053127A"/>
    <w:rsid w:val="00531682"/>
    <w:rsid w:val="005322D5"/>
    <w:rsid w:val="005351EA"/>
    <w:rsid w:val="0053611A"/>
    <w:rsid w:val="00536F20"/>
    <w:rsid w:val="0053781B"/>
    <w:rsid w:val="0053785B"/>
    <w:rsid w:val="00537FF5"/>
    <w:rsid w:val="005406EF"/>
    <w:rsid w:val="00540D8A"/>
    <w:rsid w:val="00541498"/>
    <w:rsid w:val="00542F4A"/>
    <w:rsid w:val="00543D57"/>
    <w:rsid w:val="00543F98"/>
    <w:rsid w:val="0054404F"/>
    <w:rsid w:val="00544ABB"/>
    <w:rsid w:val="005451CF"/>
    <w:rsid w:val="00545599"/>
    <w:rsid w:val="00550A04"/>
    <w:rsid w:val="005514B9"/>
    <w:rsid w:val="005528B2"/>
    <w:rsid w:val="005540C6"/>
    <w:rsid w:val="00554D09"/>
    <w:rsid w:val="00554E1C"/>
    <w:rsid w:val="00556953"/>
    <w:rsid w:val="00557E32"/>
    <w:rsid w:val="00560138"/>
    <w:rsid w:val="0056289D"/>
    <w:rsid w:val="00562ADB"/>
    <w:rsid w:val="005630D7"/>
    <w:rsid w:val="00563E58"/>
    <w:rsid w:val="00566CDA"/>
    <w:rsid w:val="00566E53"/>
    <w:rsid w:val="00566EE9"/>
    <w:rsid w:val="00567558"/>
    <w:rsid w:val="00570266"/>
    <w:rsid w:val="005702D0"/>
    <w:rsid w:val="00571208"/>
    <w:rsid w:val="0057333F"/>
    <w:rsid w:val="0057482F"/>
    <w:rsid w:val="0057499D"/>
    <w:rsid w:val="00576936"/>
    <w:rsid w:val="00581002"/>
    <w:rsid w:val="00581B53"/>
    <w:rsid w:val="00582812"/>
    <w:rsid w:val="00582BD0"/>
    <w:rsid w:val="00583BF7"/>
    <w:rsid w:val="005848BC"/>
    <w:rsid w:val="00584D1A"/>
    <w:rsid w:val="00586FBA"/>
    <w:rsid w:val="00590990"/>
    <w:rsid w:val="00591327"/>
    <w:rsid w:val="005916B7"/>
    <w:rsid w:val="005918A3"/>
    <w:rsid w:val="005923BB"/>
    <w:rsid w:val="00592ED2"/>
    <w:rsid w:val="005945E0"/>
    <w:rsid w:val="0059711B"/>
    <w:rsid w:val="005A0EA1"/>
    <w:rsid w:val="005A1EA3"/>
    <w:rsid w:val="005A40F7"/>
    <w:rsid w:val="005A5991"/>
    <w:rsid w:val="005A5A02"/>
    <w:rsid w:val="005A7B24"/>
    <w:rsid w:val="005B0934"/>
    <w:rsid w:val="005B0B18"/>
    <w:rsid w:val="005B0FEC"/>
    <w:rsid w:val="005B2477"/>
    <w:rsid w:val="005B3C90"/>
    <w:rsid w:val="005B3F80"/>
    <w:rsid w:val="005B3FCF"/>
    <w:rsid w:val="005B41A0"/>
    <w:rsid w:val="005B56F6"/>
    <w:rsid w:val="005B5FB9"/>
    <w:rsid w:val="005B687F"/>
    <w:rsid w:val="005C130E"/>
    <w:rsid w:val="005C1791"/>
    <w:rsid w:val="005C33C8"/>
    <w:rsid w:val="005C3EE7"/>
    <w:rsid w:val="005C4309"/>
    <w:rsid w:val="005C7B56"/>
    <w:rsid w:val="005D023C"/>
    <w:rsid w:val="005D0915"/>
    <w:rsid w:val="005D0F06"/>
    <w:rsid w:val="005D1062"/>
    <w:rsid w:val="005D2360"/>
    <w:rsid w:val="005D2C97"/>
    <w:rsid w:val="005D2CB1"/>
    <w:rsid w:val="005D3DC2"/>
    <w:rsid w:val="005D3EE0"/>
    <w:rsid w:val="005D3FF9"/>
    <w:rsid w:val="005D4548"/>
    <w:rsid w:val="005D4960"/>
    <w:rsid w:val="005D5205"/>
    <w:rsid w:val="005D5586"/>
    <w:rsid w:val="005D64EE"/>
    <w:rsid w:val="005D6E97"/>
    <w:rsid w:val="005D7D3F"/>
    <w:rsid w:val="005E0093"/>
    <w:rsid w:val="005E16C2"/>
    <w:rsid w:val="005E17BF"/>
    <w:rsid w:val="005E1CED"/>
    <w:rsid w:val="005E23F7"/>
    <w:rsid w:val="005E45BF"/>
    <w:rsid w:val="005E6C3D"/>
    <w:rsid w:val="005E7C50"/>
    <w:rsid w:val="005F0070"/>
    <w:rsid w:val="005F00A8"/>
    <w:rsid w:val="005F04FD"/>
    <w:rsid w:val="005F2746"/>
    <w:rsid w:val="005F725C"/>
    <w:rsid w:val="00600A11"/>
    <w:rsid w:val="00600D89"/>
    <w:rsid w:val="0060285A"/>
    <w:rsid w:val="00604DE2"/>
    <w:rsid w:val="00606B85"/>
    <w:rsid w:val="00607DBF"/>
    <w:rsid w:val="00610826"/>
    <w:rsid w:val="00610AD8"/>
    <w:rsid w:val="006110A3"/>
    <w:rsid w:val="00611BF8"/>
    <w:rsid w:val="00612E00"/>
    <w:rsid w:val="00614095"/>
    <w:rsid w:val="00614A71"/>
    <w:rsid w:val="00616640"/>
    <w:rsid w:val="0061694C"/>
    <w:rsid w:val="00616BF7"/>
    <w:rsid w:val="00617594"/>
    <w:rsid w:val="00620DF5"/>
    <w:rsid w:val="006228D0"/>
    <w:rsid w:val="00622BBD"/>
    <w:rsid w:val="00624310"/>
    <w:rsid w:val="006265D7"/>
    <w:rsid w:val="006309B8"/>
    <w:rsid w:val="00630CD6"/>
    <w:rsid w:val="00631652"/>
    <w:rsid w:val="006321C7"/>
    <w:rsid w:val="0063236D"/>
    <w:rsid w:val="0063296F"/>
    <w:rsid w:val="00633DEF"/>
    <w:rsid w:val="00634B5A"/>
    <w:rsid w:val="00634B7D"/>
    <w:rsid w:val="0063701B"/>
    <w:rsid w:val="006370CC"/>
    <w:rsid w:val="00640489"/>
    <w:rsid w:val="00640D75"/>
    <w:rsid w:val="006411E7"/>
    <w:rsid w:val="006412BA"/>
    <w:rsid w:val="00641D8C"/>
    <w:rsid w:val="006435F2"/>
    <w:rsid w:val="00643F78"/>
    <w:rsid w:val="00644435"/>
    <w:rsid w:val="00644FB2"/>
    <w:rsid w:val="0064570B"/>
    <w:rsid w:val="0064598C"/>
    <w:rsid w:val="00645A9C"/>
    <w:rsid w:val="00645F63"/>
    <w:rsid w:val="00651DDF"/>
    <w:rsid w:val="00654500"/>
    <w:rsid w:val="00654E16"/>
    <w:rsid w:val="0065699A"/>
    <w:rsid w:val="0066002E"/>
    <w:rsid w:val="00662173"/>
    <w:rsid w:val="006644EC"/>
    <w:rsid w:val="00667166"/>
    <w:rsid w:val="00667AC6"/>
    <w:rsid w:val="00670A3F"/>
    <w:rsid w:val="00671518"/>
    <w:rsid w:val="00671E2C"/>
    <w:rsid w:val="0067256E"/>
    <w:rsid w:val="00674377"/>
    <w:rsid w:val="0067450E"/>
    <w:rsid w:val="00674E4C"/>
    <w:rsid w:val="0067540F"/>
    <w:rsid w:val="0067586D"/>
    <w:rsid w:val="0067653F"/>
    <w:rsid w:val="00676C3D"/>
    <w:rsid w:val="006777CB"/>
    <w:rsid w:val="006800ED"/>
    <w:rsid w:val="00680594"/>
    <w:rsid w:val="006836CA"/>
    <w:rsid w:val="00683B76"/>
    <w:rsid w:val="00683C0C"/>
    <w:rsid w:val="00683F8E"/>
    <w:rsid w:val="0068426C"/>
    <w:rsid w:val="0068647A"/>
    <w:rsid w:val="0068751B"/>
    <w:rsid w:val="00687FD2"/>
    <w:rsid w:val="00690415"/>
    <w:rsid w:val="006927EF"/>
    <w:rsid w:val="006929F7"/>
    <w:rsid w:val="00694A99"/>
    <w:rsid w:val="00695BFA"/>
    <w:rsid w:val="00695DF6"/>
    <w:rsid w:val="006966C9"/>
    <w:rsid w:val="00696B4B"/>
    <w:rsid w:val="00696C89"/>
    <w:rsid w:val="00697217"/>
    <w:rsid w:val="00697F16"/>
    <w:rsid w:val="006A1C8A"/>
    <w:rsid w:val="006A26F2"/>
    <w:rsid w:val="006A2DFF"/>
    <w:rsid w:val="006A3291"/>
    <w:rsid w:val="006A3951"/>
    <w:rsid w:val="006A39E8"/>
    <w:rsid w:val="006A49E6"/>
    <w:rsid w:val="006A4DCD"/>
    <w:rsid w:val="006A6570"/>
    <w:rsid w:val="006A7003"/>
    <w:rsid w:val="006A7F9E"/>
    <w:rsid w:val="006B0CF0"/>
    <w:rsid w:val="006B0FEB"/>
    <w:rsid w:val="006B1B5C"/>
    <w:rsid w:val="006B3336"/>
    <w:rsid w:val="006B3A1F"/>
    <w:rsid w:val="006B47F6"/>
    <w:rsid w:val="006C177A"/>
    <w:rsid w:val="006C1EAF"/>
    <w:rsid w:val="006C2141"/>
    <w:rsid w:val="006C280A"/>
    <w:rsid w:val="006C4411"/>
    <w:rsid w:val="006C4768"/>
    <w:rsid w:val="006C4C61"/>
    <w:rsid w:val="006C6D9B"/>
    <w:rsid w:val="006C6E17"/>
    <w:rsid w:val="006C7D76"/>
    <w:rsid w:val="006C7F7C"/>
    <w:rsid w:val="006D02B7"/>
    <w:rsid w:val="006D06A5"/>
    <w:rsid w:val="006D16C3"/>
    <w:rsid w:val="006D1D07"/>
    <w:rsid w:val="006D33AA"/>
    <w:rsid w:val="006D35DF"/>
    <w:rsid w:val="006D3824"/>
    <w:rsid w:val="006D427E"/>
    <w:rsid w:val="006D4544"/>
    <w:rsid w:val="006D604C"/>
    <w:rsid w:val="006D639C"/>
    <w:rsid w:val="006E013D"/>
    <w:rsid w:val="006E0571"/>
    <w:rsid w:val="006E10EB"/>
    <w:rsid w:val="006E1690"/>
    <w:rsid w:val="006E260A"/>
    <w:rsid w:val="006E285F"/>
    <w:rsid w:val="006E333D"/>
    <w:rsid w:val="006E504F"/>
    <w:rsid w:val="006E7ABA"/>
    <w:rsid w:val="006F0265"/>
    <w:rsid w:val="006F056A"/>
    <w:rsid w:val="006F1299"/>
    <w:rsid w:val="006F172A"/>
    <w:rsid w:val="006F24BA"/>
    <w:rsid w:val="006F37F6"/>
    <w:rsid w:val="006F693C"/>
    <w:rsid w:val="006F78D9"/>
    <w:rsid w:val="006F7AA9"/>
    <w:rsid w:val="007001CD"/>
    <w:rsid w:val="00700376"/>
    <w:rsid w:val="00700851"/>
    <w:rsid w:val="00700A86"/>
    <w:rsid w:val="00701DDB"/>
    <w:rsid w:val="007034BB"/>
    <w:rsid w:val="00704917"/>
    <w:rsid w:val="00705F76"/>
    <w:rsid w:val="00710183"/>
    <w:rsid w:val="00710584"/>
    <w:rsid w:val="00710676"/>
    <w:rsid w:val="00711404"/>
    <w:rsid w:val="0071187E"/>
    <w:rsid w:val="00712113"/>
    <w:rsid w:val="0071227F"/>
    <w:rsid w:val="007132B5"/>
    <w:rsid w:val="00714C20"/>
    <w:rsid w:val="00715E05"/>
    <w:rsid w:val="007171E3"/>
    <w:rsid w:val="007173CD"/>
    <w:rsid w:val="00717BDF"/>
    <w:rsid w:val="007207B3"/>
    <w:rsid w:val="00720A50"/>
    <w:rsid w:val="007210C4"/>
    <w:rsid w:val="00723224"/>
    <w:rsid w:val="007236AC"/>
    <w:rsid w:val="00723F0D"/>
    <w:rsid w:val="00723F19"/>
    <w:rsid w:val="0072539D"/>
    <w:rsid w:val="007271CA"/>
    <w:rsid w:val="00727297"/>
    <w:rsid w:val="007313F2"/>
    <w:rsid w:val="0073175D"/>
    <w:rsid w:val="007319C5"/>
    <w:rsid w:val="00732849"/>
    <w:rsid w:val="007328CA"/>
    <w:rsid w:val="00732AD9"/>
    <w:rsid w:val="00733BDF"/>
    <w:rsid w:val="00733E30"/>
    <w:rsid w:val="00735DEE"/>
    <w:rsid w:val="00736364"/>
    <w:rsid w:val="00736D08"/>
    <w:rsid w:val="0073709F"/>
    <w:rsid w:val="00741527"/>
    <w:rsid w:val="007433A5"/>
    <w:rsid w:val="00743F45"/>
    <w:rsid w:val="00744142"/>
    <w:rsid w:val="00744372"/>
    <w:rsid w:val="0074457D"/>
    <w:rsid w:val="00744B38"/>
    <w:rsid w:val="0074552A"/>
    <w:rsid w:val="007461F0"/>
    <w:rsid w:val="00746914"/>
    <w:rsid w:val="00746C56"/>
    <w:rsid w:val="00746CA2"/>
    <w:rsid w:val="0075075C"/>
    <w:rsid w:val="00750E12"/>
    <w:rsid w:val="00751B79"/>
    <w:rsid w:val="0075249A"/>
    <w:rsid w:val="00752C17"/>
    <w:rsid w:val="0075307C"/>
    <w:rsid w:val="00753870"/>
    <w:rsid w:val="00755A5A"/>
    <w:rsid w:val="00757BAD"/>
    <w:rsid w:val="00757EE3"/>
    <w:rsid w:val="00760633"/>
    <w:rsid w:val="00761868"/>
    <w:rsid w:val="00761E40"/>
    <w:rsid w:val="00762116"/>
    <w:rsid w:val="00764207"/>
    <w:rsid w:val="00764A86"/>
    <w:rsid w:val="007652C1"/>
    <w:rsid w:val="0076731B"/>
    <w:rsid w:val="007675FD"/>
    <w:rsid w:val="007706D9"/>
    <w:rsid w:val="007723EF"/>
    <w:rsid w:val="00773159"/>
    <w:rsid w:val="0077566A"/>
    <w:rsid w:val="00775A78"/>
    <w:rsid w:val="007764DA"/>
    <w:rsid w:val="007769B2"/>
    <w:rsid w:val="00777644"/>
    <w:rsid w:val="00782936"/>
    <w:rsid w:val="007838EE"/>
    <w:rsid w:val="007839A3"/>
    <w:rsid w:val="00784DAD"/>
    <w:rsid w:val="00785378"/>
    <w:rsid w:val="007855C4"/>
    <w:rsid w:val="007909B4"/>
    <w:rsid w:val="00791D74"/>
    <w:rsid w:val="00792222"/>
    <w:rsid w:val="007926CC"/>
    <w:rsid w:val="00792787"/>
    <w:rsid w:val="00792C2A"/>
    <w:rsid w:val="0079535A"/>
    <w:rsid w:val="00797DB9"/>
    <w:rsid w:val="007A05AC"/>
    <w:rsid w:val="007A121E"/>
    <w:rsid w:val="007A140D"/>
    <w:rsid w:val="007A20D8"/>
    <w:rsid w:val="007A5819"/>
    <w:rsid w:val="007B1F02"/>
    <w:rsid w:val="007B31E0"/>
    <w:rsid w:val="007B4795"/>
    <w:rsid w:val="007B4980"/>
    <w:rsid w:val="007B59B9"/>
    <w:rsid w:val="007B737F"/>
    <w:rsid w:val="007B73E5"/>
    <w:rsid w:val="007B7BD3"/>
    <w:rsid w:val="007C00D3"/>
    <w:rsid w:val="007C0BD2"/>
    <w:rsid w:val="007C2978"/>
    <w:rsid w:val="007C3404"/>
    <w:rsid w:val="007C382E"/>
    <w:rsid w:val="007C5B76"/>
    <w:rsid w:val="007C7CD0"/>
    <w:rsid w:val="007D0221"/>
    <w:rsid w:val="007D04EF"/>
    <w:rsid w:val="007D2517"/>
    <w:rsid w:val="007D3DA3"/>
    <w:rsid w:val="007D5E64"/>
    <w:rsid w:val="007D60FD"/>
    <w:rsid w:val="007D71BB"/>
    <w:rsid w:val="007D7BFA"/>
    <w:rsid w:val="007D7D6D"/>
    <w:rsid w:val="007E0172"/>
    <w:rsid w:val="007E02E2"/>
    <w:rsid w:val="007E0B38"/>
    <w:rsid w:val="007E61D5"/>
    <w:rsid w:val="007E63B2"/>
    <w:rsid w:val="007E686D"/>
    <w:rsid w:val="007E68F7"/>
    <w:rsid w:val="007E6A5B"/>
    <w:rsid w:val="007E773E"/>
    <w:rsid w:val="007F017B"/>
    <w:rsid w:val="007F0CE6"/>
    <w:rsid w:val="007F0EC7"/>
    <w:rsid w:val="007F11AC"/>
    <w:rsid w:val="007F22E2"/>
    <w:rsid w:val="007F2873"/>
    <w:rsid w:val="007F3789"/>
    <w:rsid w:val="007F52A3"/>
    <w:rsid w:val="007F6016"/>
    <w:rsid w:val="007F681B"/>
    <w:rsid w:val="007F74AA"/>
    <w:rsid w:val="00801CDF"/>
    <w:rsid w:val="00803707"/>
    <w:rsid w:val="0080577D"/>
    <w:rsid w:val="0080624D"/>
    <w:rsid w:val="0080637F"/>
    <w:rsid w:val="0080729E"/>
    <w:rsid w:val="008102C5"/>
    <w:rsid w:val="0081052D"/>
    <w:rsid w:val="0081053E"/>
    <w:rsid w:val="00810A85"/>
    <w:rsid w:val="00811B6A"/>
    <w:rsid w:val="00811EF3"/>
    <w:rsid w:val="00814414"/>
    <w:rsid w:val="0081516C"/>
    <w:rsid w:val="008160C6"/>
    <w:rsid w:val="00817C4F"/>
    <w:rsid w:val="00820F88"/>
    <w:rsid w:val="00821468"/>
    <w:rsid w:val="0082210A"/>
    <w:rsid w:val="00822C9C"/>
    <w:rsid w:val="00825164"/>
    <w:rsid w:val="00826376"/>
    <w:rsid w:val="008265A2"/>
    <w:rsid w:val="00827F5E"/>
    <w:rsid w:val="00830F11"/>
    <w:rsid w:val="008317D7"/>
    <w:rsid w:val="0083306C"/>
    <w:rsid w:val="008348CD"/>
    <w:rsid w:val="00834DC7"/>
    <w:rsid w:val="00835B2D"/>
    <w:rsid w:val="008375CF"/>
    <w:rsid w:val="00837F57"/>
    <w:rsid w:val="008404EC"/>
    <w:rsid w:val="008413E9"/>
    <w:rsid w:val="00841EFB"/>
    <w:rsid w:val="00842FB4"/>
    <w:rsid w:val="0084399C"/>
    <w:rsid w:val="00843C89"/>
    <w:rsid w:val="00844DE6"/>
    <w:rsid w:val="0085014B"/>
    <w:rsid w:val="008506CD"/>
    <w:rsid w:val="00850BE9"/>
    <w:rsid w:val="00850CD7"/>
    <w:rsid w:val="00851A42"/>
    <w:rsid w:val="00851AFC"/>
    <w:rsid w:val="0085231C"/>
    <w:rsid w:val="00852EB5"/>
    <w:rsid w:val="0085367B"/>
    <w:rsid w:val="00854313"/>
    <w:rsid w:val="008562ED"/>
    <w:rsid w:val="00856316"/>
    <w:rsid w:val="008569E0"/>
    <w:rsid w:val="00856CF3"/>
    <w:rsid w:val="00860FE0"/>
    <w:rsid w:val="00862527"/>
    <w:rsid w:val="00862C53"/>
    <w:rsid w:val="00863DEF"/>
    <w:rsid w:val="00864BD8"/>
    <w:rsid w:val="00865191"/>
    <w:rsid w:val="00865E8F"/>
    <w:rsid w:val="008670C5"/>
    <w:rsid w:val="00870A25"/>
    <w:rsid w:val="00871AAD"/>
    <w:rsid w:val="00872EAC"/>
    <w:rsid w:val="0087389C"/>
    <w:rsid w:val="008761B8"/>
    <w:rsid w:val="00876201"/>
    <w:rsid w:val="00876A20"/>
    <w:rsid w:val="00876C16"/>
    <w:rsid w:val="00877037"/>
    <w:rsid w:val="008778A5"/>
    <w:rsid w:val="00880C58"/>
    <w:rsid w:val="00880E63"/>
    <w:rsid w:val="00881526"/>
    <w:rsid w:val="00881B1B"/>
    <w:rsid w:val="00885204"/>
    <w:rsid w:val="00885CF8"/>
    <w:rsid w:val="0088667E"/>
    <w:rsid w:val="00887037"/>
    <w:rsid w:val="0088768A"/>
    <w:rsid w:val="00887759"/>
    <w:rsid w:val="0089070A"/>
    <w:rsid w:val="00891454"/>
    <w:rsid w:val="00893166"/>
    <w:rsid w:val="0089734C"/>
    <w:rsid w:val="00897F59"/>
    <w:rsid w:val="008A0E1F"/>
    <w:rsid w:val="008A1223"/>
    <w:rsid w:val="008A223E"/>
    <w:rsid w:val="008A6FE0"/>
    <w:rsid w:val="008A7B45"/>
    <w:rsid w:val="008B0056"/>
    <w:rsid w:val="008B3932"/>
    <w:rsid w:val="008B4EAF"/>
    <w:rsid w:val="008B54CA"/>
    <w:rsid w:val="008B6973"/>
    <w:rsid w:val="008B7023"/>
    <w:rsid w:val="008C054D"/>
    <w:rsid w:val="008C2893"/>
    <w:rsid w:val="008C3931"/>
    <w:rsid w:val="008C4096"/>
    <w:rsid w:val="008C47D8"/>
    <w:rsid w:val="008C50C4"/>
    <w:rsid w:val="008C5770"/>
    <w:rsid w:val="008C69FF"/>
    <w:rsid w:val="008C70B4"/>
    <w:rsid w:val="008D09D8"/>
    <w:rsid w:val="008D0F49"/>
    <w:rsid w:val="008D1653"/>
    <w:rsid w:val="008D4CF4"/>
    <w:rsid w:val="008D576E"/>
    <w:rsid w:val="008D631B"/>
    <w:rsid w:val="008D7B3D"/>
    <w:rsid w:val="008E02F5"/>
    <w:rsid w:val="008E043D"/>
    <w:rsid w:val="008E1073"/>
    <w:rsid w:val="008E182C"/>
    <w:rsid w:val="008E3152"/>
    <w:rsid w:val="008E3C6A"/>
    <w:rsid w:val="008E3F30"/>
    <w:rsid w:val="008E425F"/>
    <w:rsid w:val="008E5873"/>
    <w:rsid w:val="008E608C"/>
    <w:rsid w:val="008E7A5A"/>
    <w:rsid w:val="008E7C7E"/>
    <w:rsid w:val="008F1065"/>
    <w:rsid w:val="008F16E4"/>
    <w:rsid w:val="008F2C19"/>
    <w:rsid w:val="008F2CDA"/>
    <w:rsid w:val="008F47F9"/>
    <w:rsid w:val="008F5005"/>
    <w:rsid w:val="008F6397"/>
    <w:rsid w:val="00900922"/>
    <w:rsid w:val="00901379"/>
    <w:rsid w:val="0090170E"/>
    <w:rsid w:val="00903ADB"/>
    <w:rsid w:val="009041DB"/>
    <w:rsid w:val="00904446"/>
    <w:rsid w:val="00904A96"/>
    <w:rsid w:val="00904AB2"/>
    <w:rsid w:val="00904FF8"/>
    <w:rsid w:val="0090580E"/>
    <w:rsid w:val="009069B8"/>
    <w:rsid w:val="0091053B"/>
    <w:rsid w:val="0091272C"/>
    <w:rsid w:val="00912E11"/>
    <w:rsid w:val="00917309"/>
    <w:rsid w:val="00920A02"/>
    <w:rsid w:val="00920BA6"/>
    <w:rsid w:val="009228F1"/>
    <w:rsid w:val="0092383A"/>
    <w:rsid w:val="00923C7C"/>
    <w:rsid w:val="009250F1"/>
    <w:rsid w:val="00926104"/>
    <w:rsid w:val="00927F1B"/>
    <w:rsid w:val="009311CA"/>
    <w:rsid w:val="00933A45"/>
    <w:rsid w:val="00933CA0"/>
    <w:rsid w:val="009359A0"/>
    <w:rsid w:val="00935BA5"/>
    <w:rsid w:val="00937260"/>
    <w:rsid w:val="0093726D"/>
    <w:rsid w:val="00937A75"/>
    <w:rsid w:val="00937C10"/>
    <w:rsid w:val="009402D7"/>
    <w:rsid w:val="009417D6"/>
    <w:rsid w:val="0094197D"/>
    <w:rsid w:val="00942A7C"/>
    <w:rsid w:val="00943498"/>
    <w:rsid w:val="00943679"/>
    <w:rsid w:val="00944610"/>
    <w:rsid w:val="0094504E"/>
    <w:rsid w:val="00945762"/>
    <w:rsid w:val="00945A2A"/>
    <w:rsid w:val="00945C59"/>
    <w:rsid w:val="009467BC"/>
    <w:rsid w:val="00947791"/>
    <w:rsid w:val="009500AC"/>
    <w:rsid w:val="00951E49"/>
    <w:rsid w:val="00952887"/>
    <w:rsid w:val="00952FD4"/>
    <w:rsid w:val="009537DC"/>
    <w:rsid w:val="0095438E"/>
    <w:rsid w:val="00954D30"/>
    <w:rsid w:val="00956B3C"/>
    <w:rsid w:val="00957CD6"/>
    <w:rsid w:val="0096077B"/>
    <w:rsid w:val="00960DE8"/>
    <w:rsid w:val="0096177F"/>
    <w:rsid w:val="00961DCD"/>
    <w:rsid w:val="00962450"/>
    <w:rsid w:val="00962B2C"/>
    <w:rsid w:val="009631DB"/>
    <w:rsid w:val="00963D1F"/>
    <w:rsid w:val="009641A6"/>
    <w:rsid w:val="00966E52"/>
    <w:rsid w:val="009704BB"/>
    <w:rsid w:val="009717C8"/>
    <w:rsid w:val="00971A8B"/>
    <w:rsid w:val="00972845"/>
    <w:rsid w:val="009731C5"/>
    <w:rsid w:val="00973760"/>
    <w:rsid w:val="0097393E"/>
    <w:rsid w:val="00973EA8"/>
    <w:rsid w:val="00974111"/>
    <w:rsid w:val="0097592C"/>
    <w:rsid w:val="00977C2A"/>
    <w:rsid w:val="00980992"/>
    <w:rsid w:val="009815B7"/>
    <w:rsid w:val="00982FA5"/>
    <w:rsid w:val="00983EAE"/>
    <w:rsid w:val="009840A3"/>
    <w:rsid w:val="009846EF"/>
    <w:rsid w:val="009858DA"/>
    <w:rsid w:val="00985927"/>
    <w:rsid w:val="00985ADE"/>
    <w:rsid w:val="0098668A"/>
    <w:rsid w:val="00987106"/>
    <w:rsid w:val="0098743E"/>
    <w:rsid w:val="00987EAF"/>
    <w:rsid w:val="00992501"/>
    <w:rsid w:val="00992EF1"/>
    <w:rsid w:val="00995906"/>
    <w:rsid w:val="0099676F"/>
    <w:rsid w:val="0099684E"/>
    <w:rsid w:val="00996933"/>
    <w:rsid w:val="00996A50"/>
    <w:rsid w:val="00997414"/>
    <w:rsid w:val="00997461"/>
    <w:rsid w:val="00997850"/>
    <w:rsid w:val="00997CC3"/>
    <w:rsid w:val="009A0D01"/>
    <w:rsid w:val="009A2ABD"/>
    <w:rsid w:val="009A4379"/>
    <w:rsid w:val="009A6C23"/>
    <w:rsid w:val="009A736D"/>
    <w:rsid w:val="009B1F15"/>
    <w:rsid w:val="009B37C1"/>
    <w:rsid w:val="009B3E89"/>
    <w:rsid w:val="009B3F2D"/>
    <w:rsid w:val="009B4127"/>
    <w:rsid w:val="009B5723"/>
    <w:rsid w:val="009B6037"/>
    <w:rsid w:val="009C03D2"/>
    <w:rsid w:val="009C03D9"/>
    <w:rsid w:val="009C1A74"/>
    <w:rsid w:val="009C2120"/>
    <w:rsid w:val="009C2975"/>
    <w:rsid w:val="009C2A35"/>
    <w:rsid w:val="009C407E"/>
    <w:rsid w:val="009C4340"/>
    <w:rsid w:val="009C4B13"/>
    <w:rsid w:val="009C4BF0"/>
    <w:rsid w:val="009C560A"/>
    <w:rsid w:val="009C5C31"/>
    <w:rsid w:val="009C5E01"/>
    <w:rsid w:val="009C5FED"/>
    <w:rsid w:val="009C66F9"/>
    <w:rsid w:val="009C6DEA"/>
    <w:rsid w:val="009C72E7"/>
    <w:rsid w:val="009D3061"/>
    <w:rsid w:val="009D4541"/>
    <w:rsid w:val="009D4A5D"/>
    <w:rsid w:val="009D6425"/>
    <w:rsid w:val="009D6989"/>
    <w:rsid w:val="009E1710"/>
    <w:rsid w:val="009E2C13"/>
    <w:rsid w:val="009E3F40"/>
    <w:rsid w:val="009E41B9"/>
    <w:rsid w:val="009E4375"/>
    <w:rsid w:val="009E4988"/>
    <w:rsid w:val="009E4F00"/>
    <w:rsid w:val="009E5346"/>
    <w:rsid w:val="009E679C"/>
    <w:rsid w:val="009E6D3F"/>
    <w:rsid w:val="009E7574"/>
    <w:rsid w:val="009F0337"/>
    <w:rsid w:val="009F1717"/>
    <w:rsid w:val="009F1C40"/>
    <w:rsid w:val="009F6D44"/>
    <w:rsid w:val="00A00D94"/>
    <w:rsid w:val="00A02B1C"/>
    <w:rsid w:val="00A04D52"/>
    <w:rsid w:val="00A06127"/>
    <w:rsid w:val="00A07FC8"/>
    <w:rsid w:val="00A100F7"/>
    <w:rsid w:val="00A1293E"/>
    <w:rsid w:val="00A13AB8"/>
    <w:rsid w:val="00A13F36"/>
    <w:rsid w:val="00A14C05"/>
    <w:rsid w:val="00A15ADC"/>
    <w:rsid w:val="00A16E43"/>
    <w:rsid w:val="00A17DCE"/>
    <w:rsid w:val="00A20EB0"/>
    <w:rsid w:val="00A230C4"/>
    <w:rsid w:val="00A23795"/>
    <w:rsid w:val="00A2472E"/>
    <w:rsid w:val="00A24D10"/>
    <w:rsid w:val="00A25371"/>
    <w:rsid w:val="00A27372"/>
    <w:rsid w:val="00A27B61"/>
    <w:rsid w:val="00A27D92"/>
    <w:rsid w:val="00A3001B"/>
    <w:rsid w:val="00A30644"/>
    <w:rsid w:val="00A30C69"/>
    <w:rsid w:val="00A316A7"/>
    <w:rsid w:val="00A322FF"/>
    <w:rsid w:val="00A33A09"/>
    <w:rsid w:val="00A33BE7"/>
    <w:rsid w:val="00A3747E"/>
    <w:rsid w:val="00A4054B"/>
    <w:rsid w:val="00A40573"/>
    <w:rsid w:val="00A4078A"/>
    <w:rsid w:val="00A40B2D"/>
    <w:rsid w:val="00A4472D"/>
    <w:rsid w:val="00A464F0"/>
    <w:rsid w:val="00A47BB9"/>
    <w:rsid w:val="00A47EC2"/>
    <w:rsid w:val="00A52CA4"/>
    <w:rsid w:val="00A541F6"/>
    <w:rsid w:val="00A54B73"/>
    <w:rsid w:val="00A562A1"/>
    <w:rsid w:val="00A56646"/>
    <w:rsid w:val="00A5754C"/>
    <w:rsid w:val="00A57715"/>
    <w:rsid w:val="00A57D53"/>
    <w:rsid w:val="00A601E0"/>
    <w:rsid w:val="00A60CEB"/>
    <w:rsid w:val="00A62025"/>
    <w:rsid w:val="00A63103"/>
    <w:rsid w:val="00A66FF8"/>
    <w:rsid w:val="00A701CB"/>
    <w:rsid w:val="00A70FF5"/>
    <w:rsid w:val="00A71172"/>
    <w:rsid w:val="00A71233"/>
    <w:rsid w:val="00A722DC"/>
    <w:rsid w:val="00A74554"/>
    <w:rsid w:val="00A74570"/>
    <w:rsid w:val="00A7522E"/>
    <w:rsid w:val="00A757AA"/>
    <w:rsid w:val="00A75C79"/>
    <w:rsid w:val="00A77B3F"/>
    <w:rsid w:val="00A80D46"/>
    <w:rsid w:val="00A8126B"/>
    <w:rsid w:val="00A82F06"/>
    <w:rsid w:val="00A8335E"/>
    <w:rsid w:val="00A854E0"/>
    <w:rsid w:val="00A902C1"/>
    <w:rsid w:val="00A90ADA"/>
    <w:rsid w:val="00A9118A"/>
    <w:rsid w:val="00A911A4"/>
    <w:rsid w:val="00A91F36"/>
    <w:rsid w:val="00A93FC9"/>
    <w:rsid w:val="00A957F4"/>
    <w:rsid w:val="00A969A5"/>
    <w:rsid w:val="00A96B54"/>
    <w:rsid w:val="00A96B5D"/>
    <w:rsid w:val="00A977F9"/>
    <w:rsid w:val="00AA2139"/>
    <w:rsid w:val="00AA233A"/>
    <w:rsid w:val="00AA282E"/>
    <w:rsid w:val="00AA4C4C"/>
    <w:rsid w:val="00AA7392"/>
    <w:rsid w:val="00AA7F0C"/>
    <w:rsid w:val="00AB11EE"/>
    <w:rsid w:val="00AB1970"/>
    <w:rsid w:val="00AB20A0"/>
    <w:rsid w:val="00AB20A7"/>
    <w:rsid w:val="00AB21C2"/>
    <w:rsid w:val="00AB2AD3"/>
    <w:rsid w:val="00AB30E6"/>
    <w:rsid w:val="00AB37C5"/>
    <w:rsid w:val="00AB3CA0"/>
    <w:rsid w:val="00AB4A84"/>
    <w:rsid w:val="00AB659E"/>
    <w:rsid w:val="00AC066D"/>
    <w:rsid w:val="00AC0857"/>
    <w:rsid w:val="00AC49DB"/>
    <w:rsid w:val="00AC4F75"/>
    <w:rsid w:val="00AC642C"/>
    <w:rsid w:val="00AC7A70"/>
    <w:rsid w:val="00AC7E93"/>
    <w:rsid w:val="00AD2C20"/>
    <w:rsid w:val="00AD333E"/>
    <w:rsid w:val="00AD4686"/>
    <w:rsid w:val="00AD5354"/>
    <w:rsid w:val="00AD58B7"/>
    <w:rsid w:val="00AD5E54"/>
    <w:rsid w:val="00AE50A1"/>
    <w:rsid w:val="00AE623F"/>
    <w:rsid w:val="00AE703E"/>
    <w:rsid w:val="00AF03FB"/>
    <w:rsid w:val="00AF08FF"/>
    <w:rsid w:val="00AF0FE4"/>
    <w:rsid w:val="00AF11BE"/>
    <w:rsid w:val="00AF2182"/>
    <w:rsid w:val="00AF245E"/>
    <w:rsid w:val="00AF2666"/>
    <w:rsid w:val="00AF3159"/>
    <w:rsid w:val="00AF3C0F"/>
    <w:rsid w:val="00AF3E38"/>
    <w:rsid w:val="00AF4E70"/>
    <w:rsid w:val="00AF6050"/>
    <w:rsid w:val="00B00B51"/>
    <w:rsid w:val="00B02557"/>
    <w:rsid w:val="00B0310E"/>
    <w:rsid w:val="00B0337A"/>
    <w:rsid w:val="00B03520"/>
    <w:rsid w:val="00B059FB"/>
    <w:rsid w:val="00B1196A"/>
    <w:rsid w:val="00B12D7F"/>
    <w:rsid w:val="00B1422D"/>
    <w:rsid w:val="00B147F2"/>
    <w:rsid w:val="00B14B60"/>
    <w:rsid w:val="00B1514E"/>
    <w:rsid w:val="00B203DC"/>
    <w:rsid w:val="00B20C61"/>
    <w:rsid w:val="00B20D21"/>
    <w:rsid w:val="00B214E7"/>
    <w:rsid w:val="00B2349D"/>
    <w:rsid w:val="00B23A83"/>
    <w:rsid w:val="00B2484A"/>
    <w:rsid w:val="00B24B21"/>
    <w:rsid w:val="00B2546D"/>
    <w:rsid w:val="00B26706"/>
    <w:rsid w:val="00B272F7"/>
    <w:rsid w:val="00B27599"/>
    <w:rsid w:val="00B27F2E"/>
    <w:rsid w:val="00B3045D"/>
    <w:rsid w:val="00B31DAD"/>
    <w:rsid w:val="00B3469D"/>
    <w:rsid w:val="00B35124"/>
    <w:rsid w:val="00B36F8B"/>
    <w:rsid w:val="00B36FEB"/>
    <w:rsid w:val="00B379AB"/>
    <w:rsid w:val="00B4046B"/>
    <w:rsid w:val="00B405C7"/>
    <w:rsid w:val="00B41534"/>
    <w:rsid w:val="00B445A5"/>
    <w:rsid w:val="00B44C00"/>
    <w:rsid w:val="00B45444"/>
    <w:rsid w:val="00B47973"/>
    <w:rsid w:val="00B47FE7"/>
    <w:rsid w:val="00B50243"/>
    <w:rsid w:val="00B51E20"/>
    <w:rsid w:val="00B525C5"/>
    <w:rsid w:val="00B5261C"/>
    <w:rsid w:val="00B53C34"/>
    <w:rsid w:val="00B54510"/>
    <w:rsid w:val="00B55535"/>
    <w:rsid w:val="00B56331"/>
    <w:rsid w:val="00B570E1"/>
    <w:rsid w:val="00B60647"/>
    <w:rsid w:val="00B608DB"/>
    <w:rsid w:val="00B60E19"/>
    <w:rsid w:val="00B60FBE"/>
    <w:rsid w:val="00B617D9"/>
    <w:rsid w:val="00B61FC8"/>
    <w:rsid w:val="00B62575"/>
    <w:rsid w:val="00B627C4"/>
    <w:rsid w:val="00B62A1E"/>
    <w:rsid w:val="00B62D4F"/>
    <w:rsid w:val="00B63020"/>
    <w:rsid w:val="00B6316A"/>
    <w:rsid w:val="00B631A8"/>
    <w:rsid w:val="00B637E3"/>
    <w:rsid w:val="00B63AD2"/>
    <w:rsid w:val="00B644FD"/>
    <w:rsid w:val="00B64D15"/>
    <w:rsid w:val="00B66BBF"/>
    <w:rsid w:val="00B670B5"/>
    <w:rsid w:val="00B67DD7"/>
    <w:rsid w:val="00B70590"/>
    <w:rsid w:val="00B70E9D"/>
    <w:rsid w:val="00B71061"/>
    <w:rsid w:val="00B716B1"/>
    <w:rsid w:val="00B71DDE"/>
    <w:rsid w:val="00B7214C"/>
    <w:rsid w:val="00B724F8"/>
    <w:rsid w:val="00B73141"/>
    <w:rsid w:val="00B737D6"/>
    <w:rsid w:val="00B74283"/>
    <w:rsid w:val="00B75B61"/>
    <w:rsid w:val="00B77594"/>
    <w:rsid w:val="00B77E4B"/>
    <w:rsid w:val="00B80078"/>
    <w:rsid w:val="00B819C0"/>
    <w:rsid w:val="00B81E64"/>
    <w:rsid w:val="00B83112"/>
    <w:rsid w:val="00B8350F"/>
    <w:rsid w:val="00B85E5E"/>
    <w:rsid w:val="00B86EAE"/>
    <w:rsid w:val="00B87B60"/>
    <w:rsid w:val="00B92C31"/>
    <w:rsid w:val="00B92DB2"/>
    <w:rsid w:val="00B93985"/>
    <w:rsid w:val="00B93B02"/>
    <w:rsid w:val="00B94C4A"/>
    <w:rsid w:val="00BA056F"/>
    <w:rsid w:val="00BA2AF7"/>
    <w:rsid w:val="00BA44AB"/>
    <w:rsid w:val="00BA44FC"/>
    <w:rsid w:val="00BA4B5A"/>
    <w:rsid w:val="00BA6D7F"/>
    <w:rsid w:val="00BB0E72"/>
    <w:rsid w:val="00BB1168"/>
    <w:rsid w:val="00BB1A11"/>
    <w:rsid w:val="00BB1B6F"/>
    <w:rsid w:val="00BB2A04"/>
    <w:rsid w:val="00BB2FE1"/>
    <w:rsid w:val="00BB3135"/>
    <w:rsid w:val="00BB3356"/>
    <w:rsid w:val="00BB3C51"/>
    <w:rsid w:val="00BB4050"/>
    <w:rsid w:val="00BB4A2C"/>
    <w:rsid w:val="00BB4BC2"/>
    <w:rsid w:val="00BB4D66"/>
    <w:rsid w:val="00BB5766"/>
    <w:rsid w:val="00BB588A"/>
    <w:rsid w:val="00BB60ED"/>
    <w:rsid w:val="00BB6B36"/>
    <w:rsid w:val="00BB74CC"/>
    <w:rsid w:val="00BC0489"/>
    <w:rsid w:val="00BC5BE4"/>
    <w:rsid w:val="00BC7647"/>
    <w:rsid w:val="00BD114A"/>
    <w:rsid w:val="00BD25E5"/>
    <w:rsid w:val="00BD37CC"/>
    <w:rsid w:val="00BD41FA"/>
    <w:rsid w:val="00BD58F2"/>
    <w:rsid w:val="00BD70C5"/>
    <w:rsid w:val="00BD7DFA"/>
    <w:rsid w:val="00BE0C32"/>
    <w:rsid w:val="00BE2461"/>
    <w:rsid w:val="00BE2852"/>
    <w:rsid w:val="00BE2CA2"/>
    <w:rsid w:val="00BE3E4D"/>
    <w:rsid w:val="00BE4D5D"/>
    <w:rsid w:val="00BE776F"/>
    <w:rsid w:val="00BE7A17"/>
    <w:rsid w:val="00BF201E"/>
    <w:rsid w:val="00BF2126"/>
    <w:rsid w:val="00BF29F0"/>
    <w:rsid w:val="00BF314E"/>
    <w:rsid w:val="00BF390A"/>
    <w:rsid w:val="00BF4792"/>
    <w:rsid w:val="00BF4AF7"/>
    <w:rsid w:val="00BF4E14"/>
    <w:rsid w:val="00BF5F09"/>
    <w:rsid w:val="00BF64A1"/>
    <w:rsid w:val="00BF7C8B"/>
    <w:rsid w:val="00C021EC"/>
    <w:rsid w:val="00C0272B"/>
    <w:rsid w:val="00C03084"/>
    <w:rsid w:val="00C041DB"/>
    <w:rsid w:val="00C04D26"/>
    <w:rsid w:val="00C050CF"/>
    <w:rsid w:val="00C054C9"/>
    <w:rsid w:val="00C0682F"/>
    <w:rsid w:val="00C069EA"/>
    <w:rsid w:val="00C0759C"/>
    <w:rsid w:val="00C1082F"/>
    <w:rsid w:val="00C10E54"/>
    <w:rsid w:val="00C11333"/>
    <w:rsid w:val="00C11923"/>
    <w:rsid w:val="00C128F4"/>
    <w:rsid w:val="00C129DF"/>
    <w:rsid w:val="00C13162"/>
    <w:rsid w:val="00C13885"/>
    <w:rsid w:val="00C144D4"/>
    <w:rsid w:val="00C162B5"/>
    <w:rsid w:val="00C16303"/>
    <w:rsid w:val="00C16559"/>
    <w:rsid w:val="00C16AC8"/>
    <w:rsid w:val="00C16CB6"/>
    <w:rsid w:val="00C174F7"/>
    <w:rsid w:val="00C17584"/>
    <w:rsid w:val="00C2043C"/>
    <w:rsid w:val="00C2182B"/>
    <w:rsid w:val="00C233E0"/>
    <w:rsid w:val="00C2520A"/>
    <w:rsid w:val="00C252A7"/>
    <w:rsid w:val="00C2696D"/>
    <w:rsid w:val="00C278D2"/>
    <w:rsid w:val="00C302B8"/>
    <w:rsid w:val="00C30C13"/>
    <w:rsid w:val="00C31B8B"/>
    <w:rsid w:val="00C31C8D"/>
    <w:rsid w:val="00C3277B"/>
    <w:rsid w:val="00C3281E"/>
    <w:rsid w:val="00C33895"/>
    <w:rsid w:val="00C34A26"/>
    <w:rsid w:val="00C35249"/>
    <w:rsid w:val="00C3683F"/>
    <w:rsid w:val="00C36D29"/>
    <w:rsid w:val="00C37685"/>
    <w:rsid w:val="00C42E89"/>
    <w:rsid w:val="00C42F09"/>
    <w:rsid w:val="00C43FDA"/>
    <w:rsid w:val="00C44101"/>
    <w:rsid w:val="00C4456A"/>
    <w:rsid w:val="00C45735"/>
    <w:rsid w:val="00C46557"/>
    <w:rsid w:val="00C46824"/>
    <w:rsid w:val="00C46E84"/>
    <w:rsid w:val="00C50BFE"/>
    <w:rsid w:val="00C50CD5"/>
    <w:rsid w:val="00C51078"/>
    <w:rsid w:val="00C516DA"/>
    <w:rsid w:val="00C52647"/>
    <w:rsid w:val="00C549C7"/>
    <w:rsid w:val="00C554DF"/>
    <w:rsid w:val="00C56751"/>
    <w:rsid w:val="00C6045D"/>
    <w:rsid w:val="00C60A10"/>
    <w:rsid w:val="00C60CD0"/>
    <w:rsid w:val="00C619DB"/>
    <w:rsid w:val="00C62446"/>
    <w:rsid w:val="00C6290E"/>
    <w:rsid w:val="00C62B96"/>
    <w:rsid w:val="00C63A8C"/>
    <w:rsid w:val="00C63CF0"/>
    <w:rsid w:val="00C640AA"/>
    <w:rsid w:val="00C65096"/>
    <w:rsid w:val="00C6723A"/>
    <w:rsid w:val="00C72DFF"/>
    <w:rsid w:val="00C73D79"/>
    <w:rsid w:val="00C7488A"/>
    <w:rsid w:val="00C7541E"/>
    <w:rsid w:val="00C754F0"/>
    <w:rsid w:val="00C762CE"/>
    <w:rsid w:val="00C80B66"/>
    <w:rsid w:val="00C819B8"/>
    <w:rsid w:val="00C81ADD"/>
    <w:rsid w:val="00C823BB"/>
    <w:rsid w:val="00C82AFD"/>
    <w:rsid w:val="00C838EA"/>
    <w:rsid w:val="00C83F47"/>
    <w:rsid w:val="00C855DF"/>
    <w:rsid w:val="00C87AFE"/>
    <w:rsid w:val="00C90046"/>
    <w:rsid w:val="00C9091F"/>
    <w:rsid w:val="00C909B9"/>
    <w:rsid w:val="00C91BD6"/>
    <w:rsid w:val="00C94554"/>
    <w:rsid w:val="00C946EF"/>
    <w:rsid w:val="00C9534C"/>
    <w:rsid w:val="00C96004"/>
    <w:rsid w:val="00C9603A"/>
    <w:rsid w:val="00C96CDF"/>
    <w:rsid w:val="00C96FC3"/>
    <w:rsid w:val="00C971D9"/>
    <w:rsid w:val="00CA22D6"/>
    <w:rsid w:val="00CA36D2"/>
    <w:rsid w:val="00CA39B7"/>
    <w:rsid w:val="00CA4B18"/>
    <w:rsid w:val="00CA52FD"/>
    <w:rsid w:val="00CA588D"/>
    <w:rsid w:val="00CA7A57"/>
    <w:rsid w:val="00CB01EC"/>
    <w:rsid w:val="00CB064D"/>
    <w:rsid w:val="00CB1BA1"/>
    <w:rsid w:val="00CB26BF"/>
    <w:rsid w:val="00CB3B2E"/>
    <w:rsid w:val="00CB3DE1"/>
    <w:rsid w:val="00CB4183"/>
    <w:rsid w:val="00CB442A"/>
    <w:rsid w:val="00CB54CF"/>
    <w:rsid w:val="00CB577B"/>
    <w:rsid w:val="00CB7201"/>
    <w:rsid w:val="00CB7AE4"/>
    <w:rsid w:val="00CC152E"/>
    <w:rsid w:val="00CC273C"/>
    <w:rsid w:val="00CC3DE4"/>
    <w:rsid w:val="00CC4CA5"/>
    <w:rsid w:val="00CC67C7"/>
    <w:rsid w:val="00CD0035"/>
    <w:rsid w:val="00CD54F7"/>
    <w:rsid w:val="00CD7DFB"/>
    <w:rsid w:val="00CE2E4F"/>
    <w:rsid w:val="00CE33B6"/>
    <w:rsid w:val="00CE5D15"/>
    <w:rsid w:val="00CE625E"/>
    <w:rsid w:val="00CF03E4"/>
    <w:rsid w:val="00CF08A6"/>
    <w:rsid w:val="00CF31D5"/>
    <w:rsid w:val="00CF3320"/>
    <w:rsid w:val="00CF45EC"/>
    <w:rsid w:val="00CF536D"/>
    <w:rsid w:val="00CF7C2C"/>
    <w:rsid w:val="00D015E0"/>
    <w:rsid w:val="00D01AD1"/>
    <w:rsid w:val="00D01E19"/>
    <w:rsid w:val="00D045EE"/>
    <w:rsid w:val="00D04784"/>
    <w:rsid w:val="00D04EA4"/>
    <w:rsid w:val="00D06668"/>
    <w:rsid w:val="00D06868"/>
    <w:rsid w:val="00D074E2"/>
    <w:rsid w:val="00D0792B"/>
    <w:rsid w:val="00D103A6"/>
    <w:rsid w:val="00D107B3"/>
    <w:rsid w:val="00D1143B"/>
    <w:rsid w:val="00D12809"/>
    <w:rsid w:val="00D12FC9"/>
    <w:rsid w:val="00D139E3"/>
    <w:rsid w:val="00D14351"/>
    <w:rsid w:val="00D161C6"/>
    <w:rsid w:val="00D164C2"/>
    <w:rsid w:val="00D17993"/>
    <w:rsid w:val="00D200E3"/>
    <w:rsid w:val="00D20157"/>
    <w:rsid w:val="00D202F1"/>
    <w:rsid w:val="00D20FC3"/>
    <w:rsid w:val="00D2173E"/>
    <w:rsid w:val="00D21FFA"/>
    <w:rsid w:val="00D2265D"/>
    <w:rsid w:val="00D22741"/>
    <w:rsid w:val="00D22B35"/>
    <w:rsid w:val="00D23E07"/>
    <w:rsid w:val="00D23EF1"/>
    <w:rsid w:val="00D24A0D"/>
    <w:rsid w:val="00D2651E"/>
    <w:rsid w:val="00D26AE9"/>
    <w:rsid w:val="00D27E93"/>
    <w:rsid w:val="00D305BE"/>
    <w:rsid w:val="00D3092C"/>
    <w:rsid w:val="00D31053"/>
    <w:rsid w:val="00D31BC4"/>
    <w:rsid w:val="00D31D9A"/>
    <w:rsid w:val="00D32024"/>
    <w:rsid w:val="00D3441B"/>
    <w:rsid w:val="00D34C9F"/>
    <w:rsid w:val="00D36695"/>
    <w:rsid w:val="00D40FA0"/>
    <w:rsid w:val="00D41F4D"/>
    <w:rsid w:val="00D43C53"/>
    <w:rsid w:val="00D44333"/>
    <w:rsid w:val="00D46A6D"/>
    <w:rsid w:val="00D46EC6"/>
    <w:rsid w:val="00D470EB"/>
    <w:rsid w:val="00D47D0D"/>
    <w:rsid w:val="00D505DB"/>
    <w:rsid w:val="00D51237"/>
    <w:rsid w:val="00D51E27"/>
    <w:rsid w:val="00D52268"/>
    <w:rsid w:val="00D54168"/>
    <w:rsid w:val="00D5471B"/>
    <w:rsid w:val="00D548EE"/>
    <w:rsid w:val="00D5586C"/>
    <w:rsid w:val="00D5587A"/>
    <w:rsid w:val="00D55EE9"/>
    <w:rsid w:val="00D56365"/>
    <w:rsid w:val="00D56A20"/>
    <w:rsid w:val="00D5750F"/>
    <w:rsid w:val="00D60577"/>
    <w:rsid w:val="00D60C66"/>
    <w:rsid w:val="00D6174D"/>
    <w:rsid w:val="00D628EC"/>
    <w:rsid w:val="00D62E05"/>
    <w:rsid w:val="00D63FB6"/>
    <w:rsid w:val="00D65E0E"/>
    <w:rsid w:val="00D704C3"/>
    <w:rsid w:val="00D7088D"/>
    <w:rsid w:val="00D708A1"/>
    <w:rsid w:val="00D7110C"/>
    <w:rsid w:val="00D719C7"/>
    <w:rsid w:val="00D740FD"/>
    <w:rsid w:val="00D74265"/>
    <w:rsid w:val="00D74908"/>
    <w:rsid w:val="00D75A01"/>
    <w:rsid w:val="00D75E70"/>
    <w:rsid w:val="00D7669F"/>
    <w:rsid w:val="00D76B9A"/>
    <w:rsid w:val="00D80263"/>
    <w:rsid w:val="00D83DC8"/>
    <w:rsid w:val="00D85602"/>
    <w:rsid w:val="00D9073D"/>
    <w:rsid w:val="00D909BF"/>
    <w:rsid w:val="00D915FF"/>
    <w:rsid w:val="00D91C5F"/>
    <w:rsid w:val="00D92785"/>
    <w:rsid w:val="00D927D6"/>
    <w:rsid w:val="00D9291C"/>
    <w:rsid w:val="00D94AE5"/>
    <w:rsid w:val="00D94C1C"/>
    <w:rsid w:val="00D94D69"/>
    <w:rsid w:val="00D9723B"/>
    <w:rsid w:val="00D97277"/>
    <w:rsid w:val="00D97FEA"/>
    <w:rsid w:val="00DA050E"/>
    <w:rsid w:val="00DA0918"/>
    <w:rsid w:val="00DA09E9"/>
    <w:rsid w:val="00DA13A5"/>
    <w:rsid w:val="00DA18FC"/>
    <w:rsid w:val="00DA1930"/>
    <w:rsid w:val="00DA28BA"/>
    <w:rsid w:val="00DA3249"/>
    <w:rsid w:val="00DA3F43"/>
    <w:rsid w:val="00DA595C"/>
    <w:rsid w:val="00DA5D79"/>
    <w:rsid w:val="00DB0AE8"/>
    <w:rsid w:val="00DB1523"/>
    <w:rsid w:val="00DB2E21"/>
    <w:rsid w:val="00DB39CC"/>
    <w:rsid w:val="00DB414B"/>
    <w:rsid w:val="00DB4366"/>
    <w:rsid w:val="00DB5538"/>
    <w:rsid w:val="00DB59FF"/>
    <w:rsid w:val="00DB6228"/>
    <w:rsid w:val="00DB6376"/>
    <w:rsid w:val="00DB7816"/>
    <w:rsid w:val="00DC0DAB"/>
    <w:rsid w:val="00DC0DBF"/>
    <w:rsid w:val="00DC2FD0"/>
    <w:rsid w:val="00DC3A4A"/>
    <w:rsid w:val="00DC4375"/>
    <w:rsid w:val="00DC4460"/>
    <w:rsid w:val="00DC7292"/>
    <w:rsid w:val="00DD0CA9"/>
    <w:rsid w:val="00DD0D5F"/>
    <w:rsid w:val="00DD2478"/>
    <w:rsid w:val="00DD265E"/>
    <w:rsid w:val="00DD2C9D"/>
    <w:rsid w:val="00DD51C4"/>
    <w:rsid w:val="00DD6565"/>
    <w:rsid w:val="00DD6EA8"/>
    <w:rsid w:val="00DD7251"/>
    <w:rsid w:val="00DD7EE6"/>
    <w:rsid w:val="00DE0980"/>
    <w:rsid w:val="00DE430B"/>
    <w:rsid w:val="00DE51FD"/>
    <w:rsid w:val="00DE606F"/>
    <w:rsid w:val="00DF37C6"/>
    <w:rsid w:val="00DF6063"/>
    <w:rsid w:val="00E0255A"/>
    <w:rsid w:val="00E02565"/>
    <w:rsid w:val="00E028B6"/>
    <w:rsid w:val="00E02961"/>
    <w:rsid w:val="00E02A2C"/>
    <w:rsid w:val="00E02FFE"/>
    <w:rsid w:val="00E036C1"/>
    <w:rsid w:val="00E03A96"/>
    <w:rsid w:val="00E03FC6"/>
    <w:rsid w:val="00E044DA"/>
    <w:rsid w:val="00E04637"/>
    <w:rsid w:val="00E060A3"/>
    <w:rsid w:val="00E065C0"/>
    <w:rsid w:val="00E07255"/>
    <w:rsid w:val="00E076A1"/>
    <w:rsid w:val="00E169AB"/>
    <w:rsid w:val="00E16ECE"/>
    <w:rsid w:val="00E17661"/>
    <w:rsid w:val="00E23047"/>
    <w:rsid w:val="00E232F0"/>
    <w:rsid w:val="00E23DF7"/>
    <w:rsid w:val="00E23E5F"/>
    <w:rsid w:val="00E24B2D"/>
    <w:rsid w:val="00E24E5E"/>
    <w:rsid w:val="00E25D86"/>
    <w:rsid w:val="00E27082"/>
    <w:rsid w:val="00E275AE"/>
    <w:rsid w:val="00E2790A"/>
    <w:rsid w:val="00E31849"/>
    <w:rsid w:val="00E331BF"/>
    <w:rsid w:val="00E35B65"/>
    <w:rsid w:val="00E35F9A"/>
    <w:rsid w:val="00E36937"/>
    <w:rsid w:val="00E37A98"/>
    <w:rsid w:val="00E4141A"/>
    <w:rsid w:val="00E41B46"/>
    <w:rsid w:val="00E41D06"/>
    <w:rsid w:val="00E4310B"/>
    <w:rsid w:val="00E44C2E"/>
    <w:rsid w:val="00E45042"/>
    <w:rsid w:val="00E46541"/>
    <w:rsid w:val="00E468F5"/>
    <w:rsid w:val="00E514CC"/>
    <w:rsid w:val="00E52E26"/>
    <w:rsid w:val="00E53CD1"/>
    <w:rsid w:val="00E54132"/>
    <w:rsid w:val="00E54F77"/>
    <w:rsid w:val="00E556F6"/>
    <w:rsid w:val="00E5699D"/>
    <w:rsid w:val="00E56C85"/>
    <w:rsid w:val="00E611FD"/>
    <w:rsid w:val="00E61AB9"/>
    <w:rsid w:val="00E61ED9"/>
    <w:rsid w:val="00E653E4"/>
    <w:rsid w:val="00E65ED9"/>
    <w:rsid w:val="00E65EEA"/>
    <w:rsid w:val="00E660B1"/>
    <w:rsid w:val="00E70B1D"/>
    <w:rsid w:val="00E72656"/>
    <w:rsid w:val="00E72746"/>
    <w:rsid w:val="00E73DE5"/>
    <w:rsid w:val="00E73E34"/>
    <w:rsid w:val="00E7447D"/>
    <w:rsid w:val="00E752CA"/>
    <w:rsid w:val="00E75F8B"/>
    <w:rsid w:val="00E7758C"/>
    <w:rsid w:val="00E7794F"/>
    <w:rsid w:val="00E77A19"/>
    <w:rsid w:val="00E80347"/>
    <w:rsid w:val="00E82AEE"/>
    <w:rsid w:val="00E84348"/>
    <w:rsid w:val="00E84F3B"/>
    <w:rsid w:val="00E850CD"/>
    <w:rsid w:val="00E857C4"/>
    <w:rsid w:val="00E8682C"/>
    <w:rsid w:val="00E86D17"/>
    <w:rsid w:val="00E8711D"/>
    <w:rsid w:val="00E87776"/>
    <w:rsid w:val="00E90495"/>
    <w:rsid w:val="00E90E8B"/>
    <w:rsid w:val="00E91D69"/>
    <w:rsid w:val="00E92672"/>
    <w:rsid w:val="00E928DC"/>
    <w:rsid w:val="00E92F9B"/>
    <w:rsid w:val="00E93746"/>
    <w:rsid w:val="00E938D9"/>
    <w:rsid w:val="00E93AEB"/>
    <w:rsid w:val="00E951A0"/>
    <w:rsid w:val="00E95E5F"/>
    <w:rsid w:val="00E96948"/>
    <w:rsid w:val="00E97C00"/>
    <w:rsid w:val="00EA0278"/>
    <w:rsid w:val="00EA16F9"/>
    <w:rsid w:val="00EA266C"/>
    <w:rsid w:val="00EA324D"/>
    <w:rsid w:val="00EA32C5"/>
    <w:rsid w:val="00EA40D2"/>
    <w:rsid w:val="00EA4D1C"/>
    <w:rsid w:val="00EA5082"/>
    <w:rsid w:val="00EA5D7F"/>
    <w:rsid w:val="00EA5EDD"/>
    <w:rsid w:val="00EA7837"/>
    <w:rsid w:val="00EB0410"/>
    <w:rsid w:val="00EB1202"/>
    <w:rsid w:val="00EB216D"/>
    <w:rsid w:val="00EB2FE0"/>
    <w:rsid w:val="00EB34ED"/>
    <w:rsid w:val="00EB4F4F"/>
    <w:rsid w:val="00EB60D9"/>
    <w:rsid w:val="00EB65CD"/>
    <w:rsid w:val="00EB7D8F"/>
    <w:rsid w:val="00EC02E2"/>
    <w:rsid w:val="00EC0C28"/>
    <w:rsid w:val="00EC0FB6"/>
    <w:rsid w:val="00EC1E68"/>
    <w:rsid w:val="00EC2586"/>
    <w:rsid w:val="00EC3FE8"/>
    <w:rsid w:val="00EC4B4D"/>
    <w:rsid w:val="00EC5568"/>
    <w:rsid w:val="00EC7740"/>
    <w:rsid w:val="00ED05B5"/>
    <w:rsid w:val="00ED1D7A"/>
    <w:rsid w:val="00ED20E6"/>
    <w:rsid w:val="00ED2FDF"/>
    <w:rsid w:val="00ED611D"/>
    <w:rsid w:val="00ED6600"/>
    <w:rsid w:val="00EE0732"/>
    <w:rsid w:val="00EE1410"/>
    <w:rsid w:val="00EE1BC1"/>
    <w:rsid w:val="00EE1C83"/>
    <w:rsid w:val="00EE2213"/>
    <w:rsid w:val="00EE5983"/>
    <w:rsid w:val="00EE5D64"/>
    <w:rsid w:val="00EE7BF0"/>
    <w:rsid w:val="00EF0986"/>
    <w:rsid w:val="00EF2323"/>
    <w:rsid w:val="00EF28C4"/>
    <w:rsid w:val="00EF3F45"/>
    <w:rsid w:val="00EF5386"/>
    <w:rsid w:val="00EF549C"/>
    <w:rsid w:val="00EF5CC6"/>
    <w:rsid w:val="00EF799D"/>
    <w:rsid w:val="00F0262E"/>
    <w:rsid w:val="00F03BC5"/>
    <w:rsid w:val="00F04182"/>
    <w:rsid w:val="00F05FD5"/>
    <w:rsid w:val="00F06B3C"/>
    <w:rsid w:val="00F06ED4"/>
    <w:rsid w:val="00F113D3"/>
    <w:rsid w:val="00F11BE0"/>
    <w:rsid w:val="00F13E76"/>
    <w:rsid w:val="00F14628"/>
    <w:rsid w:val="00F14718"/>
    <w:rsid w:val="00F15B4D"/>
    <w:rsid w:val="00F15EF9"/>
    <w:rsid w:val="00F1627B"/>
    <w:rsid w:val="00F16A8F"/>
    <w:rsid w:val="00F16BC9"/>
    <w:rsid w:val="00F2104B"/>
    <w:rsid w:val="00F23695"/>
    <w:rsid w:val="00F24219"/>
    <w:rsid w:val="00F25F16"/>
    <w:rsid w:val="00F2606F"/>
    <w:rsid w:val="00F27D97"/>
    <w:rsid w:val="00F30241"/>
    <w:rsid w:val="00F30A2B"/>
    <w:rsid w:val="00F3160B"/>
    <w:rsid w:val="00F33DFC"/>
    <w:rsid w:val="00F3501A"/>
    <w:rsid w:val="00F363E7"/>
    <w:rsid w:val="00F370D7"/>
    <w:rsid w:val="00F40E1B"/>
    <w:rsid w:val="00F414AD"/>
    <w:rsid w:val="00F41AE4"/>
    <w:rsid w:val="00F43244"/>
    <w:rsid w:val="00F4342D"/>
    <w:rsid w:val="00F44C74"/>
    <w:rsid w:val="00F465C0"/>
    <w:rsid w:val="00F4798A"/>
    <w:rsid w:val="00F50A2F"/>
    <w:rsid w:val="00F51235"/>
    <w:rsid w:val="00F5149F"/>
    <w:rsid w:val="00F514DE"/>
    <w:rsid w:val="00F52478"/>
    <w:rsid w:val="00F555BE"/>
    <w:rsid w:val="00F57AF4"/>
    <w:rsid w:val="00F57B70"/>
    <w:rsid w:val="00F60E25"/>
    <w:rsid w:val="00F62EF6"/>
    <w:rsid w:val="00F637F8"/>
    <w:rsid w:val="00F64535"/>
    <w:rsid w:val="00F6586D"/>
    <w:rsid w:val="00F67A79"/>
    <w:rsid w:val="00F71EF5"/>
    <w:rsid w:val="00F729B1"/>
    <w:rsid w:val="00F73693"/>
    <w:rsid w:val="00F74435"/>
    <w:rsid w:val="00F759E4"/>
    <w:rsid w:val="00F75E0D"/>
    <w:rsid w:val="00F7647A"/>
    <w:rsid w:val="00F778C0"/>
    <w:rsid w:val="00F81176"/>
    <w:rsid w:val="00F81886"/>
    <w:rsid w:val="00F8211F"/>
    <w:rsid w:val="00F83774"/>
    <w:rsid w:val="00F86BA0"/>
    <w:rsid w:val="00F87347"/>
    <w:rsid w:val="00F87505"/>
    <w:rsid w:val="00F87C22"/>
    <w:rsid w:val="00F90470"/>
    <w:rsid w:val="00F918DB"/>
    <w:rsid w:val="00F91DB3"/>
    <w:rsid w:val="00F95BED"/>
    <w:rsid w:val="00F971DC"/>
    <w:rsid w:val="00FA003E"/>
    <w:rsid w:val="00FA1733"/>
    <w:rsid w:val="00FA17BC"/>
    <w:rsid w:val="00FA213E"/>
    <w:rsid w:val="00FA2271"/>
    <w:rsid w:val="00FA386D"/>
    <w:rsid w:val="00FA3D0D"/>
    <w:rsid w:val="00FA3D50"/>
    <w:rsid w:val="00FA40A2"/>
    <w:rsid w:val="00FA5DDD"/>
    <w:rsid w:val="00FA6F08"/>
    <w:rsid w:val="00FA704D"/>
    <w:rsid w:val="00FA73CA"/>
    <w:rsid w:val="00FB05B6"/>
    <w:rsid w:val="00FB06A1"/>
    <w:rsid w:val="00FB0FE3"/>
    <w:rsid w:val="00FB5A39"/>
    <w:rsid w:val="00FB6CF4"/>
    <w:rsid w:val="00FC03FE"/>
    <w:rsid w:val="00FC3AE6"/>
    <w:rsid w:val="00FC3B32"/>
    <w:rsid w:val="00FC4B39"/>
    <w:rsid w:val="00FC5152"/>
    <w:rsid w:val="00FC6EDD"/>
    <w:rsid w:val="00FC7BFC"/>
    <w:rsid w:val="00FD00F9"/>
    <w:rsid w:val="00FD0365"/>
    <w:rsid w:val="00FD0401"/>
    <w:rsid w:val="00FD0D28"/>
    <w:rsid w:val="00FD0FCD"/>
    <w:rsid w:val="00FD16B7"/>
    <w:rsid w:val="00FD225F"/>
    <w:rsid w:val="00FD425D"/>
    <w:rsid w:val="00FD4938"/>
    <w:rsid w:val="00FD587A"/>
    <w:rsid w:val="00FD5DA8"/>
    <w:rsid w:val="00FD7968"/>
    <w:rsid w:val="00FE050D"/>
    <w:rsid w:val="00FE0EC1"/>
    <w:rsid w:val="00FE1776"/>
    <w:rsid w:val="00FE1802"/>
    <w:rsid w:val="00FE3CA2"/>
    <w:rsid w:val="00FE3DBC"/>
    <w:rsid w:val="00FE4F53"/>
    <w:rsid w:val="00FE5820"/>
    <w:rsid w:val="00FF0C35"/>
    <w:rsid w:val="00FF2BCB"/>
    <w:rsid w:val="00FF3372"/>
    <w:rsid w:val="00FF4030"/>
    <w:rsid w:val="00FF4763"/>
    <w:rsid w:val="00FF4B6E"/>
    <w:rsid w:val="00FF5D66"/>
    <w:rsid w:val="00FF6009"/>
    <w:rsid w:val="00FF69FD"/>
    <w:rsid w:val="00FF6ECD"/>
    <w:rsid w:val="00FF766E"/>
    <w:rsid w:val="01041FF6"/>
    <w:rsid w:val="01070E26"/>
    <w:rsid w:val="0131436A"/>
    <w:rsid w:val="01340ACD"/>
    <w:rsid w:val="01395070"/>
    <w:rsid w:val="01415F08"/>
    <w:rsid w:val="01503A68"/>
    <w:rsid w:val="016569F5"/>
    <w:rsid w:val="0199701A"/>
    <w:rsid w:val="01BF7DBA"/>
    <w:rsid w:val="01D93440"/>
    <w:rsid w:val="01F304E5"/>
    <w:rsid w:val="01FF193E"/>
    <w:rsid w:val="0203056D"/>
    <w:rsid w:val="02080253"/>
    <w:rsid w:val="021E2E2D"/>
    <w:rsid w:val="022C36DB"/>
    <w:rsid w:val="022E73B0"/>
    <w:rsid w:val="023E7A97"/>
    <w:rsid w:val="02647436"/>
    <w:rsid w:val="02717B1A"/>
    <w:rsid w:val="02753E85"/>
    <w:rsid w:val="027C47DF"/>
    <w:rsid w:val="027E695B"/>
    <w:rsid w:val="02A76009"/>
    <w:rsid w:val="02B55D1B"/>
    <w:rsid w:val="02B666C6"/>
    <w:rsid w:val="02C26FA5"/>
    <w:rsid w:val="02E2608D"/>
    <w:rsid w:val="02E87D01"/>
    <w:rsid w:val="032765AE"/>
    <w:rsid w:val="033519F0"/>
    <w:rsid w:val="033871B8"/>
    <w:rsid w:val="03461A32"/>
    <w:rsid w:val="0348615C"/>
    <w:rsid w:val="035C6DF3"/>
    <w:rsid w:val="03625B46"/>
    <w:rsid w:val="037D31CD"/>
    <w:rsid w:val="038D55A9"/>
    <w:rsid w:val="039C4023"/>
    <w:rsid w:val="03A551F4"/>
    <w:rsid w:val="03B3742C"/>
    <w:rsid w:val="03F83E98"/>
    <w:rsid w:val="041E00CF"/>
    <w:rsid w:val="043027E7"/>
    <w:rsid w:val="04595BFE"/>
    <w:rsid w:val="045C7659"/>
    <w:rsid w:val="04675A50"/>
    <w:rsid w:val="046951B9"/>
    <w:rsid w:val="047363D2"/>
    <w:rsid w:val="04783560"/>
    <w:rsid w:val="04843BD0"/>
    <w:rsid w:val="049E2FB3"/>
    <w:rsid w:val="04A62A1C"/>
    <w:rsid w:val="04BB2430"/>
    <w:rsid w:val="04E8594D"/>
    <w:rsid w:val="04FA7752"/>
    <w:rsid w:val="05021A83"/>
    <w:rsid w:val="050553B0"/>
    <w:rsid w:val="050D3ED0"/>
    <w:rsid w:val="051B1B9F"/>
    <w:rsid w:val="05264A6A"/>
    <w:rsid w:val="0530648C"/>
    <w:rsid w:val="05356E02"/>
    <w:rsid w:val="054A1142"/>
    <w:rsid w:val="05531E60"/>
    <w:rsid w:val="055F79A7"/>
    <w:rsid w:val="05723C7C"/>
    <w:rsid w:val="057B5216"/>
    <w:rsid w:val="05B87891"/>
    <w:rsid w:val="05C30230"/>
    <w:rsid w:val="05DD6510"/>
    <w:rsid w:val="05E34F4D"/>
    <w:rsid w:val="05EF2115"/>
    <w:rsid w:val="05F22FFD"/>
    <w:rsid w:val="060D2D9D"/>
    <w:rsid w:val="061246E4"/>
    <w:rsid w:val="06154636"/>
    <w:rsid w:val="06355FAE"/>
    <w:rsid w:val="06CA5F44"/>
    <w:rsid w:val="06D62EC4"/>
    <w:rsid w:val="06EC7CFF"/>
    <w:rsid w:val="06F02FBE"/>
    <w:rsid w:val="06F40711"/>
    <w:rsid w:val="06F51E58"/>
    <w:rsid w:val="06FE5E9F"/>
    <w:rsid w:val="07034156"/>
    <w:rsid w:val="07065F82"/>
    <w:rsid w:val="07080904"/>
    <w:rsid w:val="07103A54"/>
    <w:rsid w:val="071543B8"/>
    <w:rsid w:val="071B609D"/>
    <w:rsid w:val="07364AE6"/>
    <w:rsid w:val="074344FF"/>
    <w:rsid w:val="074829FD"/>
    <w:rsid w:val="07531C31"/>
    <w:rsid w:val="07607737"/>
    <w:rsid w:val="07A31495"/>
    <w:rsid w:val="07A324D9"/>
    <w:rsid w:val="07A62D33"/>
    <w:rsid w:val="07AE4926"/>
    <w:rsid w:val="07C02047"/>
    <w:rsid w:val="07C13A95"/>
    <w:rsid w:val="07D0086B"/>
    <w:rsid w:val="07D26796"/>
    <w:rsid w:val="07D86ED4"/>
    <w:rsid w:val="07F110AD"/>
    <w:rsid w:val="080D064F"/>
    <w:rsid w:val="0813485F"/>
    <w:rsid w:val="081559AF"/>
    <w:rsid w:val="082552E4"/>
    <w:rsid w:val="08294536"/>
    <w:rsid w:val="08333F8C"/>
    <w:rsid w:val="086C32B7"/>
    <w:rsid w:val="08767CEC"/>
    <w:rsid w:val="08A41CD6"/>
    <w:rsid w:val="08B2392B"/>
    <w:rsid w:val="08B34332"/>
    <w:rsid w:val="08BF4B9F"/>
    <w:rsid w:val="08C058BD"/>
    <w:rsid w:val="08CC2FC6"/>
    <w:rsid w:val="08DF5F7E"/>
    <w:rsid w:val="08E765B1"/>
    <w:rsid w:val="08F757FA"/>
    <w:rsid w:val="08F75BBB"/>
    <w:rsid w:val="08F957BC"/>
    <w:rsid w:val="09174AE0"/>
    <w:rsid w:val="0923378E"/>
    <w:rsid w:val="095956F0"/>
    <w:rsid w:val="096156D0"/>
    <w:rsid w:val="09644C0B"/>
    <w:rsid w:val="09653AA7"/>
    <w:rsid w:val="09725284"/>
    <w:rsid w:val="098350DA"/>
    <w:rsid w:val="09884E8C"/>
    <w:rsid w:val="09C13B54"/>
    <w:rsid w:val="09CC4D8E"/>
    <w:rsid w:val="09D15F8B"/>
    <w:rsid w:val="09E30842"/>
    <w:rsid w:val="09EA5069"/>
    <w:rsid w:val="09EE4228"/>
    <w:rsid w:val="09EF269F"/>
    <w:rsid w:val="09F63266"/>
    <w:rsid w:val="0A03621B"/>
    <w:rsid w:val="0A25344D"/>
    <w:rsid w:val="0A2743B1"/>
    <w:rsid w:val="0A4505E1"/>
    <w:rsid w:val="0A751C9E"/>
    <w:rsid w:val="0A7B4003"/>
    <w:rsid w:val="0A93759F"/>
    <w:rsid w:val="0ADC7DD5"/>
    <w:rsid w:val="0AEC3153"/>
    <w:rsid w:val="0B0E7656"/>
    <w:rsid w:val="0B144FFB"/>
    <w:rsid w:val="0B147891"/>
    <w:rsid w:val="0B152781"/>
    <w:rsid w:val="0B6B0CBD"/>
    <w:rsid w:val="0B844EC3"/>
    <w:rsid w:val="0B872A8F"/>
    <w:rsid w:val="0B973201"/>
    <w:rsid w:val="0BB049B9"/>
    <w:rsid w:val="0BB542BD"/>
    <w:rsid w:val="0BD06CCD"/>
    <w:rsid w:val="0BDE0F77"/>
    <w:rsid w:val="0BE669AA"/>
    <w:rsid w:val="0BEB589F"/>
    <w:rsid w:val="0BF95E51"/>
    <w:rsid w:val="0C194AF6"/>
    <w:rsid w:val="0C2A68BE"/>
    <w:rsid w:val="0C80013A"/>
    <w:rsid w:val="0C825B1D"/>
    <w:rsid w:val="0C8E098E"/>
    <w:rsid w:val="0CBB2DDD"/>
    <w:rsid w:val="0CCA7AE4"/>
    <w:rsid w:val="0CCB42FB"/>
    <w:rsid w:val="0CD01EB4"/>
    <w:rsid w:val="0CD4647F"/>
    <w:rsid w:val="0CD734BA"/>
    <w:rsid w:val="0D04794A"/>
    <w:rsid w:val="0D131C0E"/>
    <w:rsid w:val="0D342688"/>
    <w:rsid w:val="0D442DD2"/>
    <w:rsid w:val="0D4A5D02"/>
    <w:rsid w:val="0D4B39E1"/>
    <w:rsid w:val="0D5363CB"/>
    <w:rsid w:val="0D973A66"/>
    <w:rsid w:val="0D9D07D6"/>
    <w:rsid w:val="0D9D1622"/>
    <w:rsid w:val="0DA87F53"/>
    <w:rsid w:val="0DCB0DFD"/>
    <w:rsid w:val="0DDD119E"/>
    <w:rsid w:val="0DF06714"/>
    <w:rsid w:val="0E19572E"/>
    <w:rsid w:val="0E52670A"/>
    <w:rsid w:val="0E621366"/>
    <w:rsid w:val="0E8D188C"/>
    <w:rsid w:val="0E904468"/>
    <w:rsid w:val="0EBB7737"/>
    <w:rsid w:val="0EBD6D0A"/>
    <w:rsid w:val="0EC50DC5"/>
    <w:rsid w:val="0ED47FDD"/>
    <w:rsid w:val="0ED644EE"/>
    <w:rsid w:val="0EDB3841"/>
    <w:rsid w:val="0EE96248"/>
    <w:rsid w:val="0EEA3FDD"/>
    <w:rsid w:val="0EEF1637"/>
    <w:rsid w:val="0EF3685E"/>
    <w:rsid w:val="0EF62354"/>
    <w:rsid w:val="0F0547E3"/>
    <w:rsid w:val="0F0740B7"/>
    <w:rsid w:val="0F247976"/>
    <w:rsid w:val="0F2D3CD2"/>
    <w:rsid w:val="0F604951"/>
    <w:rsid w:val="0F661BEE"/>
    <w:rsid w:val="0F771C8B"/>
    <w:rsid w:val="0FA117E1"/>
    <w:rsid w:val="0FA54CC3"/>
    <w:rsid w:val="0FAC6DE6"/>
    <w:rsid w:val="0FC979F8"/>
    <w:rsid w:val="0FCC2EE0"/>
    <w:rsid w:val="0FE0320E"/>
    <w:rsid w:val="0FF356DB"/>
    <w:rsid w:val="10284C2D"/>
    <w:rsid w:val="104160A2"/>
    <w:rsid w:val="104B091B"/>
    <w:rsid w:val="104E1914"/>
    <w:rsid w:val="105343F6"/>
    <w:rsid w:val="105A234F"/>
    <w:rsid w:val="105D0750"/>
    <w:rsid w:val="107156C9"/>
    <w:rsid w:val="107246F1"/>
    <w:rsid w:val="10A52557"/>
    <w:rsid w:val="10BB33AB"/>
    <w:rsid w:val="10CD34F7"/>
    <w:rsid w:val="10CD3862"/>
    <w:rsid w:val="10E012A4"/>
    <w:rsid w:val="10E2145D"/>
    <w:rsid w:val="10E723F2"/>
    <w:rsid w:val="1112076B"/>
    <w:rsid w:val="114E5544"/>
    <w:rsid w:val="11613A9E"/>
    <w:rsid w:val="11653572"/>
    <w:rsid w:val="118014ED"/>
    <w:rsid w:val="118440E5"/>
    <w:rsid w:val="11963813"/>
    <w:rsid w:val="119962A5"/>
    <w:rsid w:val="11B77393"/>
    <w:rsid w:val="11BB654F"/>
    <w:rsid w:val="11CD2D5B"/>
    <w:rsid w:val="11D436D2"/>
    <w:rsid w:val="11DF0F30"/>
    <w:rsid w:val="11DF7C60"/>
    <w:rsid w:val="11FC4DBE"/>
    <w:rsid w:val="12054B64"/>
    <w:rsid w:val="12104913"/>
    <w:rsid w:val="12111241"/>
    <w:rsid w:val="12312D6B"/>
    <w:rsid w:val="12356E8F"/>
    <w:rsid w:val="123D3ED5"/>
    <w:rsid w:val="12453371"/>
    <w:rsid w:val="126D376D"/>
    <w:rsid w:val="12716F72"/>
    <w:rsid w:val="12747552"/>
    <w:rsid w:val="127760AE"/>
    <w:rsid w:val="128A6082"/>
    <w:rsid w:val="128B4710"/>
    <w:rsid w:val="12B14879"/>
    <w:rsid w:val="12BE3627"/>
    <w:rsid w:val="12D22989"/>
    <w:rsid w:val="12E84200"/>
    <w:rsid w:val="12F8222C"/>
    <w:rsid w:val="13282751"/>
    <w:rsid w:val="132E432E"/>
    <w:rsid w:val="132E6F19"/>
    <w:rsid w:val="13304496"/>
    <w:rsid w:val="13341E4E"/>
    <w:rsid w:val="13427DB4"/>
    <w:rsid w:val="13526765"/>
    <w:rsid w:val="13711CBE"/>
    <w:rsid w:val="139A0200"/>
    <w:rsid w:val="13FD7AFC"/>
    <w:rsid w:val="14230ADA"/>
    <w:rsid w:val="14345CCA"/>
    <w:rsid w:val="1438283A"/>
    <w:rsid w:val="144F222E"/>
    <w:rsid w:val="146C3AF0"/>
    <w:rsid w:val="146D5CE2"/>
    <w:rsid w:val="147C4CFE"/>
    <w:rsid w:val="1480145A"/>
    <w:rsid w:val="14AE3227"/>
    <w:rsid w:val="14C27CF4"/>
    <w:rsid w:val="14E7532C"/>
    <w:rsid w:val="150C6C75"/>
    <w:rsid w:val="15113CE5"/>
    <w:rsid w:val="15242859"/>
    <w:rsid w:val="153955FC"/>
    <w:rsid w:val="1558198F"/>
    <w:rsid w:val="15A4093F"/>
    <w:rsid w:val="15A650CF"/>
    <w:rsid w:val="15C23F41"/>
    <w:rsid w:val="15D02C58"/>
    <w:rsid w:val="15D77B3F"/>
    <w:rsid w:val="15DB5462"/>
    <w:rsid w:val="15F12778"/>
    <w:rsid w:val="15F37BB1"/>
    <w:rsid w:val="15FC399F"/>
    <w:rsid w:val="15FD4441"/>
    <w:rsid w:val="163B4849"/>
    <w:rsid w:val="166D4026"/>
    <w:rsid w:val="16763AB2"/>
    <w:rsid w:val="169930FB"/>
    <w:rsid w:val="16DE4297"/>
    <w:rsid w:val="16E039D8"/>
    <w:rsid w:val="17074E0E"/>
    <w:rsid w:val="170C63C6"/>
    <w:rsid w:val="17265036"/>
    <w:rsid w:val="17374510"/>
    <w:rsid w:val="17375756"/>
    <w:rsid w:val="173D0AA0"/>
    <w:rsid w:val="173D6E15"/>
    <w:rsid w:val="17452EBE"/>
    <w:rsid w:val="17820AC9"/>
    <w:rsid w:val="17825ABF"/>
    <w:rsid w:val="1792090C"/>
    <w:rsid w:val="179A1720"/>
    <w:rsid w:val="17B40101"/>
    <w:rsid w:val="17BC64EB"/>
    <w:rsid w:val="17D66D1D"/>
    <w:rsid w:val="17E04A23"/>
    <w:rsid w:val="17E73A2A"/>
    <w:rsid w:val="17EA6090"/>
    <w:rsid w:val="17FD273A"/>
    <w:rsid w:val="18000950"/>
    <w:rsid w:val="1802085E"/>
    <w:rsid w:val="18162195"/>
    <w:rsid w:val="183A789C"/>
    <w:rsid w:val="18465B13"/>
    <w:rsid w:val="184F1CEB"/>
    <w:rsid w:val="18553173"/>
    <w:rsid w:val="186B6504"/>
    <w:rsid w:val="18786026"/>
    <w:rsid w:val="189C4577"/>
    <w:rsid w:val="18A6133B"/>
    <w:rsid w:val="18AD20F2"/>
    <w:rsid w:val="18DA6CE0"/>
    <w:rsid w:val="18EC0D8A"/>
    <w:rsid w:val="18FF4051"/>
    <w:rsid w:val="190B4CF8"/>
    <w:rsid w:val="19121A91"/>
    <w:rsid w:val="19243FA2"/>
    <w:rsid w:val="193440BB"/>
    <w:rsid w:val="193F7852"/>
    <w:rsid w:val="19441426"/>
    <w:rsid w:val="19973D25"/>
    <w:rsid w:val="19AC0667"/>
    <w:rsid w:val="19CD295C"/>
    <w:rsid w:val="19DD6314"/>
    <w:rsid w:val="19E45A4C"/>
    <w:rsid w:val="19FA7EF5"/>
    <w:rsid w:val="1A050B39"/>
    <w:rsid w:val="1A086CD9"/>
    <w:rsid w:val="1A42491C"/>
    <w:rsid w:val="1A542C2D"/>
    <w:rsid w:val="1A6038FF"/>
    <w:rsid w:val="1A660F6A"/>
    <w:rsid w:val="1A991069"/>
    <w:rsid w:val="1AA33B06"/>
    <w:rsid w:val="1AA524D1"/>
    <w:rsid w:val="1AAE21D3"/>
    <w:rsid w:val="1AAF4865"/>
    <w:rsid w:val="1AD1212C"/>
    <w:rsid w:val="1AD52E63"/>
    <w:rsid w:val="1B0402CB"/>
    <w:rsid w:val="1B1E775C"/>
    <w:rsid w:val="1B4805A9"/>
    <w:rsid w:val="1B4B00B7"/>
    <w:rsid w:val="1B682B8C"/>
    <w:rsid w:val="1B6A7BD7"/>
    <w:rsid w:val="1B982ED9"/>
    <w:rsid w:val="1BAB1D51"/>
    <w:rsid w:val="1BB96C64"/>
    <w:rsid w:val="1BD43982"/>
    <w:rsid w:val="1C157860"/>
    <w:rsid w:val="1C1F491E"/>
    <w:rsid w:val="1C262EBA"/>
    <w:rsid w:val="1C380843"/>
    <w:rsid w:val="1C4E3C1B"/>
    <w:rsid w:val="1C4F6B67"/>
    <w:rsid w:val="1C5A4EDA"/>
    <w:rsid w:val="1C6D678B"/>
    <w:rsid w:val="1C7A6810"/>
    <w:rsid w:val="1C8101E5"/>
    <w:rsid w:val="1C831CF4"/>
    <w:rsid w:val="1C9123A9"/>
    <w:rsid w:val="1CB735C0"/>
    <w:rsid w:val="1CB87F52"/>
    <w:rsid w:val="1CE411F7"/>
    <w:rsid w:val="1D1727FA"/>
    <w:rsid w:val="1D1B676C"/>
    <w:rsid w:val="1D267113"/>
    <w:rsid w:val="1D281EB0"/>
    <w:rsid w:val="1D6150C3"/>
    <w:rsid w:val="1D752353"/>
    <w:rsid w:val="1D7B31AC"/>
    <w:rsid w:val="1DA44877"/>
    <w:rsid w:val="1DAD6D21"/>
    <w:rsid w:val="1DAF3D82"/>
    <w:rsid w:val="1DB1777F"/>
    <w:rsid w:val="1DB47B00"/>
    <w:rsid w:val="1DC55BD6"/>
    <w:rsid w:val="1E07311D"/>
    <w:rsid w:val="1E0A2D95"/>
    <w:rsid w:val="1E1F79ED"/>
    <w:rsid w:val="1E2D785F"/>
    <w:rsid w:val="1E3A6684"/>
    <w:rsid w:val="1E581723"/>
    <w:rsid w:val="1E6E5F01"/>
    <w:rsid w:val="1E7317C0"/>
    <w:rsid w:val="1E8A7E5A"/>
    <w:rsid w:val="1E961793"/>
    <w:rsid w:val="1EAD3976"/>
    <w:rsid w:val="1EB853CE"/>
    <w:rsid w:val="1ED60221"/>
    <w:rsid w:val="1EEB2AF3"/>
    <w:rsid w:val="1EEC4CEF"/>
    <w:rsid w:val="1EF66202"/>
    <w:rsid w:val="1F0E2319"/>
    <w:rsid w:val="1F2D6FD9"/>
    <w:rsid w:val="1F46735E"/>
    <w:rsid w:val="1F467E52"/>
    <w:rsid w:val="1F4C3143"/>
    <w:rsid w:val="1F50752E"/>
    <w:rsid w:val="1F6D32E0"/>
    <w:rsid w:val="1F705713"/>
    <w:rsid w:val="1F734579"/>
    <w:rsid w:val="1F7955F7"/>
    <w:rsid w:val="1FA6791C"/>
    <w:rsid w:val="1FA80990"/>
    <w:rsid w:val="1FBB19B2"/>
    <w:rsid w:val="1FCA2EBF"/>
    <w:rsid w:val="1FEA15B7"/>
    <w:rsid w:val="1FEB588C"/>
    <w:rsid w:val="1FFB58CE"/>
    <w:rsid w:val="20006B7F"/>
    <w:rsid w:val="200D519B"/>
    <w:rsid w:val="204E205C"/>
    <w:rsid w:val="206770AC"/>
    <w:rsid w:val="206B103D"/>
    <w:rsid w:val="208C498C"/>
    <w:rsid w:val="208D1A55"/>
    <w:rsid w:val="209459C7"/>
    <w:rsid w:val="20B239AF"/>
    <w:rsid w:val="20B73602"/>
    <w:rsid w:val="20F65F85"/>
    <w:rsid w:val="20FE4BE4"/>
    <w:rsid w:val="21093A8D"/>
    <w:rsid w:val="212D64C0"/>
    <w:rsid w:val="21370631"/>
    <w:rsid w:val="2169760C"/>
    <w:rsid w:val="21707D59"/>
    <w:rsid w:val="21780F33"/>
    <w:rsid w:val="21D90CB0"/>
    <w:rsid w:val="220C0A53"/>
    <w:rsid w:val="22300E92"/>
    <w:rsid w:val="223057A5"/>
    <w:rsid w:val="223220AA"/>
    <w:rsid w:val="223A0E32"/>
    <w:rsid w:val="226203E8"/>
    <w:rsid w:val="227710FC"/>
    <w:rsid w:val="22A10E8E"/>
    <w:rsid w:val="22AB4B98"/>
    <w:rsid w:val="22C63C28"/>
    <w:rsid w:val="22D122C9"/>
    <w:rsid w:val="22D84B8D"/>
    <w:rsid w:val="22D875A3"/>
    <w:rsid w:val="22DF0307"/>
    <w:rsid w:val="22E940E9"/>
    <w:rsid w:val="22F1787E"/>
    <w:rsid w:val="22F57768"/>
    <w:rsid w:val="23052BAC"/>
    <w:rsid w:val="230817F9"/>
    <w:rsid w:val="230A57C7"/>
    <w:rsid w:val="233251F8"/>
    <w:rsid w:val="23561025"/>
    <w:rsid w:val="2366189C"/>
    <w:rsid w:val="236B2277"/>
    <w:rsid w:val="236B754F"/>
    <w:rsid w:val="237004E0"/>
    <w:rsid w:val="23711FEF"/>
    <w:rsid w:val="23902C16"/>
    <w:rsid w:val="23BC326A"/>
    <w:rsid w:val="23D21C56"/>
    <w:rsid w:val="23E604C4"/>
    <w:rsid w:val="23F80A9D"/>
    <w:rsid w:val="240D1EC8"/>
    <w:rsid w:val="241B6079"/>
    <w:rsid w:val="24595339"/>
    <w:rsid w:val="246859C5"/>
    <w:rsid w:val="246B3644"/>
    <w:rsid w:val="24824963"/>
    <w:rsid w:val="248708FF"/>
    <w:rsid w:val="24AF6A4C"/>
    <w:rsid w:val="24C06CBB"/>
    <w:rsid w:val="24D2380E"/>
    <w:rsid w:val="24FE1E44"/>
    <w:rsid w:val="254A0F0D"/>
    <w:rsid w:val="25667096"/>
    <w:rsid w:val="257302A1"/>
    <w:rsid w:val="258567C1"/>
    <w:rsid w:val="258C2C60"/>
    <w:rsid w:val="25A22934"/>
    <w:rsid w:val="25AA61D3"/>
    <w:rsid w:val="25C15D57"/>
    <w:rsid w:val="25F97428"/>
    <w:rsid w:val="2615655F"/>
    <w:rsid w:val="261A230D"/>
    <w:rsid w:val="261B705F"/>
    <w:rsid w:val="26234FDB"/>
    <w:rsid w:val="26357304"/>
    <w:rsid w:val="26435A53"/>
    <w:rsid w:val="266D4F50"/>
    <w:rsid w:val="2672765B"/>
    <w:rsid w:val="26743518"/>
    <w:rsid w:val="269F5235"/>
    <w:rsid w:val="26B35460"/>
    <w:rsid w:val="26CA0426"/>
    <w:rsid w:val="26EE4083"/>
    <w:rsid w:val="2705317A"/>
    <w:rsid w:val="270A0791"/>
    <w:rsid w:val="270C4E10"/>
    <w:rsid w:val="27107976"/>
    <w:rsid w:val="272730F1"/>
    <w:rsid w:val="27382820"/>
    <w:rsid w:val="2762162C"/>
    <w:rsid w:val="27673744"/>
    <w:rsid w:val="27697A84"/>
    <w:rsid w:val="278302B3"/>
    <w:rsid w:val="27A6042A"/>
    <w:rsid w:val="27C0561D"/>
    <w:rsid w:val="27C11B5D"/>
    <w:rsid w:val="27C16856"/>
    <w:rsid w:val="27D412B3"/>
    <w:rsid w:val="27D77C4F"/>
    <w:rsid w:val="27F27742"/>
    <w:rsid w:val="28181238"/>
    <w:rsid w:val="285940BD"/>
    <w:rsid w:val="287E0D65"/>
    <w:rsid w:val="28822C20"/>
    <w:rsid w:val="28924A2C"/>
    <w:rsid w:val="28A409E1"/>
    <w:rsid w:val="28B03704"/>
    <w:rsid w:val="28B0472B"/>
    <w:rsid w:val="28BC4582"/>
    <w:rsid w:val="28CA58EF"/>
    <w:rsid w:val="28D046DE"/>
    <w:rsid w:val="28D22247"/>
    <w:rsid w:val="28F00706"/>
    <w:rsid w:val="28F469C7"/>
    <w:rsid w:val="29063866"/>
    <w:rsid w:val="290A51DC"/>
    <w:rsid w:val="2910483B"/>
    <w:rsid w:val="29443564"/>
    <w:rsid w:val="294644ED"/>
    <w:rsid w:val="29624879"/>
    <w:rsid w:val="29664D44"/>
    <w:rsid w:val="29833CA2"/>
    <w:rsid w:val="29840105"/>
    <w:rsid w:val="2987407F"/>
    <w:rsid w:val="2992393F"/>
    <w:rsid w:val="29CD1E1B"/>
    <w:rsid w:val="29DD6927"/>
    <w:rsid w:val="2A3E248A"/>
    <w:rsid w:val="2A4C6F49"/>
    <w:rsid w:val="2A622438"/>
    <w:rsid w:val="2A7A32B9"/>
    <w:rsid w:val="2A8B5773"/>
    <w:rsid w:val="2A905CCB"/>
    <w:rsid w:val="2AA7108C"/>
    <w:rsid w:val="2AC904B0"/>
    <w:rsid w:val="2AD30526"/>
    <w:rsid w:val="2AEB5347"/>
    <w:rsid w:val="2B083239"/>
    <w:rsid w:val="2B154C7F"/>
    <w:rsid w:val="2B3F2619"/>
    <w:rsid w:val="2B476190"/>
    <w:rsid w:val="2B4A00B5"/>
    <w:rsid w:val="2B556FA3"/>
    <w:rsid w:val="2BAD6011"/>
    <w:rsid w:val="2BB434F9"/>
    <w:rsid w:val="2BF67E81"/>
    <w:rsid w:val="2C0B1EB7"/>
    <w:rsid w:val="2C1B0B2F"/>
    <w:rsid w:val="2C3457B7"/>
    <w:rsid w:val="2C3964F6"/>
    <w:rsid w:val="2C4954EF"/>
    <w:rsid w:val="2C5826ED"/>
    <w:rsid w:val="2C6500CA"/>
    <w:rsid w:val="2C807032"/>
    <w:rsid w:val="2C8E6F44"/>
    <w:rsid w:val="2C9B56DF"/>
    <w:rsid w:val="2C9E0453"/>
    <w:rsid w:val="2CA6507F"/>
    <w:rsid w:val="2CC4431E"/>
    <w:rsid w:val="2CE81670"/>
    <w:rsid w:val="2CF66706"/>
    <w:rsid w:val="2D11777E"/>
    <w:rsid w:val="2D3D6F98"/>
    <w:rsid w:val="2D4302C8"/>
    <w:rsid w:val="2D456133"/>
    <w:rsid w:val="2D5C42E2"/>
    <w:rsid w:val="2D937570"/>
    <w:rsid w:val="2DBB3C08"/>
    <w:rsid w:val="2DCC759D"/>
    <w:rsid w:val="2DD45655"/>
    <w:rsid w:val="2DE755BB"/>
    <w:rsid w:val="2DF16BCA"/>
    <w:rsid w:val="2DF66B4B"/>
    <w:rsid w:val="2E123651"/>
    <w:rsid w:val="2E2760CC"/>
    <w:rsid w:val="2E2937EF"/>
    <w:rsid w:val="2E2A6C70"/>
    <w:rsid w:val="2E4271E4"/>
    <w:rsid w:val="2E6838FE"/>
    <w:rsid w:val="2E7F5142"/>
    <w:rsid w:val="2E882C2E"/>
    <w:rsid w:val="2EB45BB2"/>
    <w:rsid w:val="2ECE71E8"/>
    <w:rsid w:val="2EE631C9"/>
    <w:rsid w:val="2F19705D"/>
    <w:rsid w:val="2F1D77C3"/>
    <w:rsid w:val="2F281BD6"/>
    <w:rsid w:val="2F4A2A23"/>
    <w:rsid w:val="2F5D611E"/>
    <w:rsid w:val="2F9F7911"/>
    <w:rsid w:val="2FD93084"/>
    <w:rsid w:val="3007409C"/>
    <w:rsid w:val="300F7FFC"/>
    <w:rsid w:val="303C512C"/>
    <w:rsid w:val="303E14AB"/>
    <w:rsid w:val="30477C35"/>
    <w:rsid w:val="307359AA"/>
    <w:rsid w:val="30886EBA"/>
    <w:rsid w:val="30935850"/>
    <w:rsid w:val="309B5A02"/>
    <w:rsid w:val="309D3F50"/>
    <w:rsid w:val="30AE4DDC"/>
    <w:rsid w:val="30CA53EE"/>
    <w:rsid w:val="30E20088"/>
    <w:rsid w:val="30E43759"/>
    <w:rsid w:val="30ED6E19"/>
    <w:rsid w:val="30F721D9"/>
    <w:rsid w:val="311B77F2"/>
    <w:rsid w:val="312071C6"/>
    <w:rsid w:val="312245A1"/>
    <w:rsid w:val="31305298"/>
    <w:rsid w:val="31964BC4"/>
    <w:rsid w:val="31997256"/>
    <w:rsid w:val="31A71C92"/>
    <w:rsid w:val="31B43771"/>
    <w:rsid w:val="31E555EC"/>
    <w:rsid w:val="31F5411A"/>
    <w:rsid w:val="3204015E"/>
    <w:rsid w:val="320A7E4C"/>
    <w:rsid w:val="32171BA5"/>
    <w:rsid w:val="324038C8"/>
    <w:rsid w:val="324234D5"/>
    <w:rsid w:val="32506C32"/>
    <w:rsid w:val="326045A8"/>
    <w:rsid w:val="326177C3"/>
    <w:rsid w:val="326B19A6"/>
    <w:rsid w:val="328A5901"/>
    <w:rsid w:val="328B4E7C"/>
    <w:rsid w:val="329C1FF7"/>
    <w:rsid w:val="329D4BAF"/>
    <w:rsid w:val="32B87BBE"/>
    <w:rsid w:val="32CD4140"/>
    <w:rsid w:val="32D3412D"/>
    <w:rsid w:val="32D9613B"/>
    <w:rsid w:val="32E10151"/>
    <w:rsid w:val="32E225C2"/>
    <w:rsid w:val="3311219D"/>
    <w:rsid w:val="332B3F69"/>
    <w:rsid w:val="333448C7"/>
    <w:rsid w:val="33765027"/>
    <w:rsid w:val="337F2D3E"/>
    <w:rsid w:val="33855AD3"/>
    <w:rsid w:val="338B1DA5"/>
    <w:rsid w:val="339F05C9"/>
    <w:rsid w:val="33AB7826"/>
    <w:rsid w:val="33AE7794"/>
    <w:rsid w:val="33B92A2B"/>
    <w:rsid w:val="33C0369E"/>
    <w:rsid w:val="33C63C91"/>
    <w:rsid w:val="33C80854"/>
    <w:rsid w:val="33E02FA5"/>
    <w:rsid w:val="33E177EC"/>
    <w:rsid w:val="340044FC"/>
    <w:rsid w:val="34052A0C"/>
    <w:rsid w:val="341843FA"/>
    <w:rsid w:val="341C563F"/>
    <w:rsid w:val="3427224D"/>
    <w:rsid w:val="342F0C27"/>
    <w:rsid w:val="343B3F7B"/>
    <w:rsid w:val="343D21A6"/>
    <w:rsid w:val="34460B54"/>
    <w:rsid w:val="34511E94"/>
    <w:rsid w:val="34593296"/>
    <w:rsid w:val="3477079F"/>
    <w:rsid w:val="347E2C6D"/>
    <w:rsid w:val="34825E5D"/>
    <w:rsid w:val="349657CB"/>
    <w:rsid w:val="34A11C59"/>
    <w:rsid w:val="34B34216"/>
    <w:rsid w:val="34C9675F"/>
    <w:rsid w:val="34D02C18"/>
    <w:rsid w:val="34DF14AF"/>
    <w:rsid w:val="352535BF"/>
    <w:rsid w:val="35655F50"/>
    <w:rsid w:val="35755CDF"/>
    <w:rsid w:val="3577123A"/>
    <w:rsid w:val="357949F1"/>
    <w:rsid w:val="35832925"/>
    <w:rsid w:val="35894D48"/>
    <w:rsid w:val="358A766C"/>
    <w:rsid w:val="359F54CE"/>
    <w:rsid w:val="35A84A20"/>
    <w:rsid w:val="35AA37C1"/>
    <w:rsid w:val="35CC6735"/>
    <w:rsid w:val="35CD2BB3"/>
    <w:rsid w:val="35D44703"/>
    <w:rsid w:val="35D652D8"/>
    <w:rsid w:val="35E9530E"/>
    <w:rsid w:val="36076AA5"/>
    <w:rsid w:val="36162CAE"/>
    <w:rsid w:val="361C3A54"/>
    <w:rsid w:val="3638260A"/>
    <w:rsid w:val="36424AAB"/>
    <w:rsid w:val="369B31B3"/>
    <w:rsid w:val="369D266A"/>
    <w:rsid w:val="36AD0CAB"/>
    <w:rsid w:val="36B3428B"/>
    <w:rsid w:val="36D32E05"/>
    <w:rsid w:val="36DF3716"/>
    <w:rsid w:val="36EE2E96"/>
    <w:rsid w:val="36F148D6"/>
    <w:rsid w:val="371A5BC8"/>
    <w:rsid w:val="373061C9"/>
    <w:rsid w:val="373D2B1F"/>
    <w:rsid w:val="3774310E"/>
    <w:rsid w:val="3775640A"/>
    <w:rsid w:val="37776FAD"/>
    <w:rsid w:val="377F2AD5"/>
    <w:rsid w:val="37A66477"/>
    <w:rsid w:val="37B707FC"/>
    <w:rsid w:val="37DB1D64"/>
    <w:rsid w:val="3807213E"/>
    <w:rsid w:val="3814146F"/>
    <w:rsid w:val="383B6F89"/>
    <w:rsid w:val="383F3DBE"/>
    <w:rsid w:val="38547A46"/>
    <w:rsid w:val="38585522"/>
    <w:rsid w:val="386D6BBE"/>
    <w:rsid w:val="38777C5D"/>
    <w:rsid w:val="387E29E0"/>
    <w:rsid w:val="38880219"/>
    <w:rsid w:val="389705A8"/>
    <w:rsid w:val="38994008"/>
    <w:rsid w:val="38B0334E"/>
    <w:rsid w:val="38B25784"/>
    <w:rsid w:val="38C14EBB"/>
    <w:rsid w:val="38C2711D"/>
    <w:rsid w:val="38D34E86"/>
    <w:rsid w:val="38FF0C80"/>
    <w:rsid w:val="390B2521"/>
    <w:rsid w:val="39466625"/>
    <w:rsid w:val="39595A1D"/>
    <w:rsid w:val="395A1104"/>
    <w:rsid w:val="395A5484"/>
    <w:rsid w:val="395B3597"/>
    <w:rsid w:val="396C0E37"/>
    <w:rsid w:val="396C7B29"/>
    <w:rsid w:val="3983082F"/>
    <w:rsid w:val="39954669"/>
    <w:rsid w:val="39AC56D7"/>
    <w:rsid w:val="39BD008B"/>
    <w:rsid w:val="39E66DF3"/>
    <w:rsid w:val="39F23B26"/>
    <w:rsid w:val="3A2125C7"/>
    <w:rsid w:val="3A276278"/>
    <w:rsid w:val="3A377697"/>
    <w:rsid w:val="3A39251F"/>
    <w:rsid w:val="3A3F1232"/>
    <w:rsid w:val="3A43428E"/>
    <w:rsid w:val="3A7A6B37"/>
    <w:rsid w:val="3A840B2C"/>
    <w:rsid w:val="3A907120"/>
    <w:rsid w:val="3A9738D5"/>
    <w:rsid w:val="3A993EAE"/>
    <w:rsid w:val="3A9D242B"/>
    <w:rsid w:val="3A9F4C9C"/>
    <w:rsid w:val="3AE00824"/>
    <w:rsid w:val="3AE07C06"/>
    <w:rsid w:val="3B0B3163"/>
    <w:rsid w:val="3B1932E6"/>
    <w:rsid w:val="3B262130"/>
    <w:rsid w:val="3B337E5E"/>
    <w:rsid w:val="3B5008D1"/>
    <w:rsid w:val="3B672F8E"/>
    <w:rsid w:val="3B727EF6"/>
    <w:rsid w:val="3B7B7C0E"/>
    <w:rsid w:val="3B820DE6"/>
    <w:rsid w:val="3BAC3536"/>
    <w:rsid w:val="3BB2688D"/>
    <w:rsid w:val="3BCA1B0B"/>
    <w:rsid w:val="3BCA3BD3"/>
    <w:rsid w:val="3BDD0986"/>
    <w:rsid w:val="3BF95CDC"/>
    <w:rsid w:val="3BFF2436"/>
    <w:rsid w:val="3C0637C5"/>
    <w:rsid w:val="3C0D6A40"/>
    <w:rsid w:val="3C420899"/>
    <w:rsid w:val="3C5A068C"/>
    <w:rsid w:val="3C6109FB"/>
    <w:rsid w:val="3C8966D5"/>
    <w:rsid w:val="3CA11F1C"/>
    <w:rsid w:val="3CAA76DA"/>
    <w:rsid w:val="3CB0377B"/>
    <w:rsid w:val="3CD93FF7"/>
    <w:rsid w:val="3D1F407A"/>
    <w:rsid w:val="3D2A5291"/>
    <w:rsid w:val="3D483969"/>
    <w:rsid w:val="3D4A43AD"/>
    <w:rsid w:val="3D5642D8"/>
    <w:rsid w:val="3D5C54C6"/>
    <w:rsid w:val="3D7C2FEC"/>
    <w:rsid w:val="3D8F25E4"/>
    <w:rsid w:val="3DA8731B"/>
    <w:rsid w:val="3DB02488"/>
    <w:rsid w:val="3DC76F84"/>
    <w:rsid w:val="3DE95A11"/>
    <w:rsid w:val="3E061822"/>
    <w:rsid w:val="3E4B6FDD"/>
    <w:rsid w:val="3E536304"/>
    <w:rsid w:val="3E6E3B85"/>
    <w:rsid w:val="3E893427"/>
    <w:rsid w:val="3E8B0F16"/>
    <w:rsid w:val="3EC7145E"/>
    <w:rsid w:val="3EE865B1"/>
    <w:rsid w:val="3EEC19F1"/>
    <w:rsid w:val="3F0A6FBE"/>
    <w:rsid w:val="3F0F6044"/>
    <w:rsid w:val="3F117F1A"/>
    <w:rsid w:val="3F1A0BA5"/>
    <w:rsid w:val="3F5B7D37"/>
    <w:rsid w:val="3F671BE4"/>
    <w:rsid w:val="3F7950EC"/>
    <w:rsid w:val="3F86388B"/>
    <w:rsid w:val="3F8E1F15"/>
    <w:rsid w:val="3FA000CA"/>
    <w:rsid w:val="3FA07A8C"/>
    <w:rsid w:val="3FA16364"/>
    <w:rsid w:val="3FBD64CE"/>
    <w:rsid w:val="3FEF5A5E"/>
    <w:rsid w:val="40002EBE"/>
    <w:rsid w:val="40026854"/>
    <w:rsid w:val="405F7ADC"/>
    <w:rsid w:val="408D0FB0"/>
    <w:rsid w:val="408D1DBF"/>
    <w:rsid w:val="40AB6134"/>
    <w:rsid w:val="40FE5C9B"/>
    <w:rsid w:val="41160052"/>
    <w:rsid w:val="411C19A6"/>
    <w:rsid w:val="412E2773"/>
    <w:rsid w:val="412F450E"/>
    <w:rsid w:val="41691F8F"/>
    <w:rsid w:val="41717C7C"/>
    <w:rsid w:val="41751D71"/>
    <w:rsid w:val="417C6176"/>
    <w:rsid w:val="418E4010"/>
    <w:rsid w:val="41A42A55"/>
    <w:rsid w:val="41D3540D"/>
    <w:rsid w:val="421B1721"/>
    <w:rsid w:val="427622BA"/>
    <w:rsid w:val="42782893"/>
    <w:rsid w:val="42DB0B6B"/>
    <w:rsid w:val="43243F04"/>
    <w:rsid w:val="43402284"/>
    <w:rsid w:val="43770579"/>
    <w:rsid w:val="438253C3"/>
    <w:rsid w:val="43854442"/>
    <w:rsid w:val="4387208B"/>
    <w:rsid w:val="43891F96"/>
    <w:rsid w:val="438C0A54"/>
    <w:rsid w:val="438F54B4"/>
    <w:rsid w:val="43AB6F49"/>
    <w:rsid w:val="43C24475"/>
    <w:rsid w:val="43DB72E5"/>
    <w:rsid w:val="43FF21E8"/>
    <w:rsid w:val="440C573A"/>
    <w:rsid w:val="44221D54"/>
    <w:rsid w:val="44323017"/>
    <w:rsid w:val="44382B44"/>
    <w:rsid w:val="444501C9"/>
    <w:rsid w:val="444779D0"/>
    <w:rsid w:val="446479D4"/>
    <w:rsid w:val="4471496D"/>
    <w:rsid w:val="447D1919"/>
    <w:rsid w:val="44927D22"/>
    <w:rsid w:val="44943244"/>
    <w:rsid w:val="44BD15A5"/>
    <w:rsid w:val="44C44E58"/>
    <w:rsid w:val="44D910F6"/>
    <w:rsid w:val="44E776A8"/>
    <w:rsid w:val="45010E21"/>
    <w:rsid w:val="45070A7D"/>
    <w:rsid w:val="451505D5"/>
    <w:rsid w:val="45180BFA"/>
    <w:rsid w:val="452742C2"/>
    <w:rsid w:val="453D00CF"/>
    <w:rsid w:val="4543329C"/>
    <w:rsid w:val="454D13B3"/>
    <w:rsid w:val="45864E0B"/>
    <w:rsid w:val="458F0387"/>
    <w:rsid w:val="458F0464"/>
    <w:rsid w:val="45AE377D"/>
    <w:rsid w:val="45BA0512"/>
    <w:rsid w:val="45D474E7"/>
    <w:rsid w:val="45DA5D97"/>
    <w:rsid w:val="45EC358C"/>
    <w:rsid w:val="45F96D91"/>
    <w:rsid w:val="461155F5"/>
    <w:rsid w:val="46184AD3"/>
    <w:rsid w:val="46763C96"/>
    <w:rsid w:val="4685781E"/>
    <w:rsid w:val="46935902"/>
    <w:rsid w:val="46975428"/>
    <w:rsid w:val="469B0FAE"/>
    <w:rsid w:val="46C41D6B"/>
    <w:rsid w:val="46CD560B"/>
    <w:rsid w:val="46D549CF"/>
    <w:rsid w:val="46E04713"/>
    <w:rsid w:val="46E356AC"/>
    <w:rsid w:val="46E43F98"/>
    <w:rsid w:val="472F43A7"/>
    <w:rsid w:val="473D34D5"/>
    <w:rsid w:val="47497CB0"/>
    <w:rsid w:val="475C4CED"/>
    <w:rsid w:val="47800581"/>
    <w:rsid w:val="478B38B6"/>
    <w:rsid w:val="47A27964"/>
    <w:rsid w:val="47B049E3"/>
    <w:rsid w:val="47C648A9"/>
    <w:rsid w:val="47CA2E28"/>
    <w:rsid w:val="47D05A11"/>
    <w:rsid w:val="47DE7A0B"/>
    <w:rsid w:val="47F714BB"/>
    <w:rsid w:val="47FF3F1D"/>
    <w:rsid w:val="48320C2B"/>
    <w:rsid w:val="485633DE"/>
    <w:rsid w:val="48575A24"/>
    <w:rsid w:val="48654B2C"/>
    <w:rsid w:val="486F0047"/>
    <w:rsid w:val="48743864"/>
    <w:rsid w:val="4897039D"/>
    <w:rsid w:val="48DE7CD8"/>
    <w:rsid w:val="48E96DD2"/>
    <w:rsid w:val="49074982"/>
    <w:rsid w:val="4910689B"/>
    <w:rsid w:val="49166936"/>
    <w:rsid w:val="492C4DD3"/>
    <w:rsid w:val="4934425E"/>
    <w:rsid w:val="4941408E"/>
    <w:rsid w:val="49434968"/>
    <w:rsid w:val="494369C1"/>
    <w:rsid w:val="494575E3"/>
    <w:rsid w:val="494679A0"/>
    <w:rsid w:val="495C0B3D"/>
    <w:rsid w:val="495E59F2"/>
    <w:rsid w:val="496530FB"/>
    <w:rsid w:val="497664C9"/>
    <w:rsid w:val="49B35A51"/>
    <w:rsid w:val="49B949AD"/>
    <w:rsid w:val="49BF217F"/>
    <w:rsid w:val="49EA6B25"/>
    <w:rsid w:val="49ED7C34"/>
    <w:rsid w:val="4A270609"/>
    <w:rsid w:val="4A2714D2"/>
    <w:rsid w:val="4A2D5BF3"/>
    <w:rsid w:val="4A7F54B2"/>
    <w:rsid w:val="4A8F7A4B"/>
    <w:rsid w:val="4AA54998"/>
    <w:rsid w:val="4AA877C1"/>
    <w:rsid w:val="4ABD353B"/>
    <w:rsid w:val="4AD23C51"/>
    <w:rsid w:val="4B1A0305"/>
    <w:rsid w:val="4B1E5196"/>
    <w:rsid w:val="4B213912"/>
    <w:rsid w:val="4B286549"/>
    <w:rsid w:val="4B2E0ED3"/>
    <w:rsid w:val="4B3251AA"/>
    <w:rsid w:val="4B6222BA"/>
    <w:rsid w:val="4B833E46"/>
    <w:rsid w:val="4BC04901"/>
    <w:rsid w:val="4BC22933"/>
    <w:rsid w:val="4BD77E0A"/>
    <w:rsid w:val="4BDC52E8"/>
    <w:rsid w:val="4BEF6957"/>
    <w:rsid w:val="4BFA2679"/>
    <w:rsid w:val="4C043ABE"/>
    <w:rsid w:val="4C22032D"/>
    <w:rsid w:val="4C360F71"/>
    <w:rsid w:val="4C523EBC"/>
    <w:rsid w:val="4C5F3A1A"/>
    <w:rsid w:val="4C7A0341"/>
    <w:rsid w:val="4C7E1185"/>
    <w:rsid w:val="4C9907A4"/>
    <w:rsid w:val="4CC1725B"/>
    <w:rsid w:val="4CCA390C"/>
    <w:rsid w:val="4CCF7EB5"/>
    <w:rsid w:val="4CE17311"/>
    <w:rsid w:val="4CF3190C"/>
    <w:rsid w:val="4D2B173C"/>
    <w:rsid w:val="4D3944E3"/>
    <w:rsid w:val="4D517FF7"/>
    <w:rsid w:val="4D551BD0"/>
    <w:rsid w:val="4D722732"/>
    <w:rsid w:val="4D846A8D"/>
    <w:rsid w:val="4D8C2E44"/>
    <w:rsid w:val="4D944FBB"/>
    <w:rsid w:val="4D9F4A3D"/>
    <w:rsid w:val="4DA67E74"/>
    <w:rsid w:val="4DB049C0"/>
    <w:rsid w:val="4DB84715"/>
    <w:rsid w:val="4DC00C8F"/>
    <w:rsid w:val="4DC05832"/>
    <w:rsid w:val="4DC2143C"/>
    <w:rsid w:val="4DEA091B"/>
    <w:rsid w:val="4DFA650B"/>
    <w:rsid w:val="4E0062C6"/>
    <w:rsid w:val="4E1A460D"/>
    <w:rsid w:val="4E1E0C06"/>
    <w:rsid w:val="4E4E7916"/>
    <w:rsid w:val="4E640FDA"/>
    <w:rsid w:val="4E6678AE"/>
    <w:rsid w:val="4E692722"/>
    <w:rsid w:val="4E6F6E8A"/>
    <w:rsid w:val="4E74149B"/>
    <w:rsid w:val="4E803E01"/>
    <w:rsid w:val="4E8853CA"/>
    <w:rsid w:val="4EE94AD0"/>
    <w:rsid w:val="4EEC05F8"/>
    <w:rsid w:val="4EFA2D21"/>
    <w:rsid w:val="4F220E89"/>
    <w:rsid w:val="4F324CBC"/>
    <w:rsid w:val="4F3A7453"/>
    <w:rsid w:val="4F545927"/>
    <w:rsid w:val="4F5512D6"/>
    <w:rsid w:val="4F682B29"/>
    <w:rsid w:val="4F6C377C"/>
    <w:rsid w:val="4F774485"/>
    <w:rsid w:val="4F8218E0"/>
    <w:rsid w:val="4F8D5A4B"/>
    <w:rsid w:val="4F950C7C"/>
    <w:rsid w:val="4F9547EC"/>
    <w:rsid w:val="4FDA65EA"/>
    <w:rsid w:val="4FE237A9"/>
    <w:rsid w:val="4FED1F1A"/>
    <w:rsid w:val="4FF21307"/>
    <w:rsid w:val="4FF416D0"/>
    <w:rsid w:val="50063FBB"/>
    <w:rsid w:val="50086862"/>
    <w:rsid w:val="501D6129"/>
    <w:rsid w:val="503B534C"/>
    <w:rsid w:val="503E72EA"/>
    <w:rsid w:val="50425825"/>
    <w:rsid w:val="504830BA"/>
    <w:rsid w:val="50487B81"/>
    <w:rsid w:val="50503494"/>
    <w:rsid w:val="50586456"/>
    <w:rsid w:val="505E3973"/>
    <w:rsid w:val="5073412E"/>
    <w:rsid w:val="5074340D"/>
    <w:rsid w:val="50BD2394"/>
    <w:rsid w:val="50C576FC"/>
    <w:rsid w:val="50CB664D"/>
    <w:rsid w:val="50D650BC"/>
    <w:rsid w:val="50F45CBE"/>
    <w:rsid w:val="5107318E"/>
    <w:rsid w:val="510C1135"/>
    <w:rsid w:val="510D7610"/>
    <w:rsid w:val="51142ABA"/>
    <w:rsid w:val="513F0557"/>
    <w:rsid w:val="51404C2B"/>
    <w:rsid w:val="51412D73"/>
    <w:rsid w:val="514F1401"/>
    <w:rsid w:val="517D7C2E"/>
    <w:rsid w:val="5191053F"/>
    <w:rsid w:val="51980832"/>
    <w:rsid w:val="51A37724"/>
    <w:rsid w:val="51C52B3C"/>
    <w:rsid w:val="51CD52CA"/>
    <w:rsid w:val="51DF7F89"/>
    <w:rsid w:val="51EE7DA7"/>
    <w:rsid w:val="51F22E7B"/>
    <w:rsid w:val="51F24178"/>
    <w:rsid w:val="52044AD6"/>
    <w:rsid w:val="52107762"/>
    <w:rsid w:val="523C7D83"/>
    <w:rsid w:val="52500B99"/>
    <w:rsid w:val="525076CE"/>
    <w:rsid w:val="52512B70"/>
    <w:rsid w:val="5255354A"/>
    <w:rsid w:val="528C27BF"/>
    <w:rsid w:val="52B07E58"/>
    <w:rsid w:val="52BC017D"/>
    <w:rsid w:val="52DD0AEB"/>
    <w:rsid w:val="52E2617F"/>
    <w:rsid w:val="52F02964"/>
    <w:rsid w:val="5301369A"/>
    <w:rsid w:val="530A60CB"/>
    <w:rsid w:val="53101E08"/>
    <w:rsid w:val="532F6D06"/>
    <w:rsid w:val="53371003"/>
    <w:rsid w:val="533D4CB6"/>
    <w:rsid w:val="53642915"/>
    <w:rsid w:val="537F0E26"/>
    <w:rsid w:val="53A06693"/>
    <w:rsid w:val="53AA400E"/>
    <w:rsid w:val="53AD3D96"/>
    <w:rsid w:val="53C63C61"/>
    <w:rsid w:val="53C742F5"/>
    <w:rsid w:val="53D82846"/>
    <w:rsid w:val="53E67D0C"/>
    <w:rsid w:val="541F0AFA"/>
    <w:rsid w:val="54296C5D"/>
    <w:rsid w:val="54362CF8"/>
    <w:rsid w:val="545C1576"/>
    <w:rsid w:val="545C6939"/>
    <w:rsid w:val="54783313"/>
    <w:rsid w:val="54C16089"/>
    <w:rsid w:val="554C1DF1"/>
    <w:rsid w:val="557A0B6D"/>
    <w:rsid w:val="558B66EA"/>
    <w:rsid w:val="5595740F"/>
    <w:rsid w:val="55A7079F"/>
    <w:rsid w:val="55B07EC1"/>
    <w:rsid w:val="55C71477"/>
    <w:rsid w:val="55CB4849"/>
    <w:rsid w:val="55E77D6B"/>
    <w:rsid w:val="55EC0635"/>
    <w:rsid w:val="55FC455E"/>
    <w:rsid w:val="56034679"/>
    <w:rsid w:val="560B1CAC"/>
    <w:rsid w:val="560E2525"/>
    <w:rsid w:val="560F624B"/>
    <w:rsid w:val="563176E6"/>
    <w:rsid w:val="565E29AE"/>
    <w:rsid w:val="56674A08"/>
    <w:rsid w:val="568C23E3"/>
    <w:rsid w:val="56BA25E9"/>
    <w:rsid w:val="56DC0F52"/>
    <w:rsid w:val="56DE0514"/>
    <w:rsid w:val="570847A7"/>
    <w:rsid w:val="57114A26"/>
    <w:rsid w:val="574F779D"/>
    <w:rsid w:val="5786480E"/>
    <w:rsid w:val="57911D3D"/>
    <w:rsid w:val="57AA28EB"/>
    <w:rsid w:val="57B024D2"/>
    <w:rsid w:val="57CE6E86"/>
    <w:rsid w:val="5815511E"/>
    <w:rsid w:val="58311AC5"/>
    <w:rsid w:val="584065FF"/>
    <w:rsid w:val="585C760E"/>
    <w:rsid w:val="58675193"/>
    <w:rsid w:val="58705DF6"/>
    <w:rsid w:val="58732D45"/>
    <w:rsid w:val="587B479B"/>
    <w:rsid w:val="58B63F78"/>
    <w:rsid w:val="58BC26AA"/>
    <w:rsid w:val="58C21C9E"/>
    <w:rsid w:val="58C80A80"/>
    <w:rsid w:val="58CB74D0"/>
    <w:rsid w:val="58FB1586"/>
    <w:rsid w:val="59046D60"/>
    <w:rsid w:val="5914300A"/>
    <w:rsid w:val="59183C8D"/>
    <w:rsid w:val="593D5F19"/>
    <w:rsid w:val="594F509D"/>
    <w:rsid w:val="595B4533"/>
    <w:rsid w:val="59636391"/>
    <w:rsid w:val="596D50F3"/>
    <w:rsid w:val="59707D9D"/>
    <w:rsid w:val="59787C4F"/>
    <w:rsid w:val="597F067E"/>
    <w:rsid w:val="59943478"/>
    <w:rsid w:val="59974641"/>
    <w:rsid w:val="59AE2B4C"/>
    <w:rsid w:val="59BE41CB"/>
    <w:rsid w:val="59C65FC1"/>
    <w:rsid w:val="5A187989"/>
    <w:rsid w:val="5A200CCD"/>
    <w:rsid w:val="5A5B2F9B"/>
    <w:rsid w:val="5A5D74FD"/>
    <w:rsid w:val="5A625C12"/>
    <w:rsid w:val="5A7014C8"/>
    <w:rsid w:val="5A9833DD"/>
    <w:rsid w:val="5A9866CB"/>
    <w:rsid w:val="5AAE4AF3"/>
    <w:rsid w:val="5ABE1031"/>
    <w:rsid w:val="5AC5646A"/>
    <w:rsid w:val="5ACA2AC3"/>
    <w:rsid w:val="5B261C6E"/>
    <w:rsid w:val="5B523D33"/>
    <w:rsid w:val="5B597335"/>
    <w:rsid w:val="5B61772F"/>
    <w:rsid w:val="5B6629BD"/>
    <w:rsid w:val="5B7472B0"/>
    <w:rsid w:val="5B7E0ACB"/>
    <w:rsid w:val="5B8F6A0E"/>
    <w:rsid w:val="5BA10B23"/>
    <w:rsid w:val="5BAF5A36"/>
    <w:rsid w:val="5BBA546A"/>
    <w:rsid w:val="5BE47AC7"/>
    <w:rsid w:val="5BFA049B"/>
    <w:rsid w:val="5C2254E1"/>
    <w:rsid w:val="5C5A3C9F"/>
    <w:rsid w:val="5C693DB6"/>
    <w:rsid w:val="5CA9038F"/>
    <w:rsid w:val="5CAA1202"/>
    <w:rsid w:val="5CC96185"/>
    <w:rsid w:val="5CCC1E46"/>
    <w:rsid w:val="5D007920"/>
    <w:rsid w:val="5D0C77C5"/>
    <w:rsid w:val="5D364266"/>
    <w:rsid w:val="5D4E3527"/>
    <w:rsid w:val="5D4F2B2D"/>
    <w:rsid w:val="5D6F6FB9"/>
    <w:rsid w:val="5D8C056F"/>
    <w:rsid w:val="5D8F3F05"/>
    <w:rsid w:val="5D995794"/>
    <w:rsid w:val="5D9D62D5"/>
    <w:rsid w:val="5DA217E7"/>
    <w:rsid w:val="5DA3734A"/>
    <w:rsid w:val="5DA82DFC"/>
    <w:rsid w:val="5DBC33B2"/>
    <w:rsid w:val="5DD41CB4"/>
    <w:rsid w:val="5DEA5E5B"/>
    <w:rsid w:val="5DF62D07"/>
    <w:rsid w:val="5E076802"/>
    <w:rsid w:val="5E2A6A47"/>
    <w:rsid w:val="5E3653EC"/>
    <w:rsid w:val="5E397362"/>
    <w:rsid w:val="5E4E6BAD"/>
    <w:rsid w:val="5E6C42DA"/>
    <w:rsid w:val="5E804DD8"/>
    <w:rsid w:val="5E8A1CDF"/>
    <w:rsid w:val="5E93621F"/>
    <w:rsid w:val="5EAC6324"/>
    <w:rsid w:val="5F0454EA"/>
    <w:rsid w:val="5F092B01"/>
    <w:rsid w:val="5F3154F0"/>
    <w:rsid w:val="5F423FD1"/>
    <w:rsid w:val="5F441DF1"/>
    <w:rsid w:val="5F727210"/>
    <w:rsid w:val="5F9D000B"/>
    <w:rsid w:val="5FBF0D56"/>
    <w:rsid w:val="5FDD6E26"/>
    <w:rsid w:val="601D2E8C"/>
    <w:rsid w:val="60380F03"/>
    <w:rsid w:val="604458D7"/>
    <w:rsid w:val="604E078B"/>
    <w:rsid w:val="60603778"/>
    <w:rsid w:val="60615A95"/>
    <w:rsid w:val="60686F7F"/>
    <w:rsid w:val="60752AF1"/>
    <w:rsid w:val="60886F2D"/>
    <w:rsid w:val="60895CED"/>
    <w:rsid w:val="60B151FE"/>
    <w:rsid w:val="60B66CA1"/>
    <w:rsid w:val="60BC1F7A"/>
    <w:rsid w:val="60C35C10"/>
    <w:rsid w:val="60D84E80"/>
    <w:rsid w:val="60E35077"/>
    <w:rsid w:val="60FE62E5"/>
    <w:rsid w:val="6110684F"/>
    <w:rsid w:val="612F1EF1"/>
    <w:rsid w:val="613E4DDC"/>
    <w:rsid w:val="614C3178"/>
    <w:rsid w:val="614D25A9"/>
    <w:rsid w:val="615F6E4E"/>
    <w:rsid w:val="616406CB"/>
    <w:rsid w:val="61F620D0"/>
    <w:rsid w:val="6200468F"/>
    <w:rsid w:val="620057B1"/>
    <w:rsid w:val="620852F1"/>
    <w:rsid w:val="620A00C6"/>
    <w:rsid w:val="62345046"/>
    <w:rsid w:val="62491E3E"/>
    <w:rsid w:val="624E2FA7"/>
    <w:rsid w:val="624E4795"/>
    <w:rsid w:val="626151E7"/>
    <w:rsid w:val="62732F51"/>
    <w:rsid w:val="627E4B89"/>
    <w:rsid w:val="628F0483"/>
    <w:rsid w:val="62BE285B"/>
    <w:rsid w:val="62E077E3"/>
    <w:rsid w:val="62EA6EEF"/>
    <w:rsid w:val="62F13DAE"/>
    <w:rsid w:val="62F2794A"/>
    <w:rsid w:val="62FD41E2"/>
    <w:rsid w:val="63416268"/>
    <w:rsid w:val="63454BA4"/>
    <w:rsid w:val="63610174"/>
    <w:rsid w:val="638E311E"/>
    <w:rsid w:val="63902E5B"/>
    <w:rsid w:val="63910EFA"/>
    <w:rsid w:val="63957059"/>
    <w:rsid w:val="63996A94"/>
    <w:rsid w:val="639E4114"/>
    <w:rsid w:val="63A02041"/>
    <w:rsid w:val="63DD03DB"/>
    <w:rsid w:val="63E1372A"/>
    <w:rsid w:val="63EC3E4B"/>
    <w:rsid w:val="63F023C6"/>
    <w:rsid w:val="63FC3932"/>
    <w:rsid w:val="6400267A"/>
    <w:rsid w:val="64003AD1"/>
    <w:rsid w:val="6406676D"/>
    <w:rsid w:val="641F5EA8"/>
    <w:rsid w:val="64302D1B"/>
    <w:rsid w:val="643B3925"/>
    <w:rsid w:val="644C3BBB"/>
    <w:rsid w:val="648F0B08"/>
    <w:rsid w:val="64975011"/>
    <w:rsid w:val="649B19DC"/>
    <w:rsid w:val="64A15589"/>
    <w:rsid w:val="64AD7237"/>
    <w:rsid w:val="64B05712"/>
    <w:rsid w:val="64CB0A0C"/>
    <w:rsid w:val="64DB600D"/>
    <w:rsid w:val="64F871D3"/>
    <w:rsid w:val="64FA7855"/>
    <w:rsid w:val="65006754"/>
    <w:rsid w:val="6521763A"/>
    <w:rsid w:val="65354DA2"/>
    <w:rsid w:val="653E102A"/>
    <w:rsid w:val="6572479E"/>
    <w:rsid w:val="657F25CC"/>
    <w:rsid w:val="65823A96"/>
    <w:rsid w:val="658E0B7B"/>
    <w:rsid w:val="65A138C0"/>
    <w:rsid w:val="65A71D8C"/>
    <w:rsid w:val="65B25CB4"/>
    <w:rsid w:val="65E92DCB"/>
    <w:rsid w:val="65EA1D1D"/>
    <w:rsid w:val="65F07E99"/>
    <w:rsid w:val="65F26336"/>
    <w:rsid w:val="65F97EB8"/>
    <w:rsid w:val="65FD6D1F"/>
    <w:rsid w:val="65FE00F2"/>
    <w:rsid w:val="66045570"/>
    <w:rsid w:val="660C7215"/>
    <w:rsid w:val="660D7468"/>
    <w:rsid w:val="6612673F"/>
    <w:rsid w:val="661E7C35"/>
    <w:rsid w:val="66334291"/>
    <w:rsid w:val="663B3561"/>
    <w:rsid w:val="666F72D2"/>
    <w:rsid w:val="66910B76"/>
    <w:rsid w:val="66C8624C"/>
    <w:rsid w:val="66C91F92"/>
    <w:rsid w:val="66CD6C29"/>
    <w:rsid w:val="66D22FA8"/>
    <w:rsid w:val="66DB0300"/>
    <w:rsid w:val="66F771C4"/>
    <w:rsid w:val="67111367"/>
    <w:rsid w:val="6746087C"/>
    <w:rsid w:val="6753487C"/>
    <w:rsid w:val="67550DB9"/>
    <w:rsid w:val="67694C38"/>
    <w:rsid w:val="677E3DF5"/>
    <w:rsid w:val="67987E26"/>
    <w:rsid w:val="679C5DD1"/>
    <w:rsid w:val="67AC1140"/>
    <w:rsid w:val="67AF5CCA"/>
    <w:rsid w:val="67B122D4"/>
    <w:rsid w:val="67BA096E"/>
    <w:rsid w:val="67BC2E06"/>
    <w:rsid w:val="67BE2294"/>
    <w:rsid w:val="67D84827"/>
    <w:rsid w:val="67E92737"/>
    <w:rsid w:val="680115D7"/>
    <w:rsid w:val="68130BFB"/>
    <w:rsid w:val="682140F7"/>
    <w:rsid w:val="684603F9"/>
    <w:rsid w:val="684E77D6"/>
    <w:rsid w:val="687341ED"/>
    <w:rsid w:val="687E0606"/>
    <w:rsid w:val="688B28A7"/>
    <w:rsid w:val="689E518E"/>
    <w:rsid w:val="68A81271"/>
    <w:rsid w:val="68BA5A0B"/>
    <w:rsid w:val="68C11F88"/>
    <w:rsid w:val="68C14ADA"/>
    <w:rsid w:val="68C3307A"/>
    <w:rsid w:val="68CF4D15"/>
    <w:rsid w:val="68D149EA"/>
    <w:rsid w:val="68DC7092"/>
    <w:rsid w:val="68F74229"/>
    <w:rsid w:val="68FF3DB8"/>
    <w:rsid w:val="690305C1"/>
    <w:rsid w:val="691629D8"/>
    <w:rsid w:val="691818D3"/>
    <w:rsid w:val="691F52B7"/>
    <w:rsid w:val="692147AA"/>
    <w:rsid w:val="693E3CEF"/>
    <w:rsid w:val="6941314D"/>
    <w:rsid w:val="69431305"/>
    <w:rsid w:val="694B05C2"/>
    <w:rsid w:val="6957244B"/>
    <w:rsid w:val="696B1F42"/>
    <w:rsid w:val="697656A8"/>
    <w:rsid w:val="69B04D18"/>
    <w:rsid w:val="69B40D47"/>
    <w:rsid w:val="69DD3DD0"/>
    <w:rsid w:val="69E74AA5"/>
    <w:rsid w:val="69F34409"/>
    <w:rsid w:val="69FB1963"/>
    <w:rsid w:val="6A563503"/>
    <w:rsid w:val="6A570AB7"/>
    <w:rsid w:val="6A5B495D"/>
    <w:rsid w:val="6A5C68FD"/>
    <w:rsid w:val="6A6B0FF8"/>
    <w:rsid w:val="6A721EA2"/>
    <w:rsid w:val="6A82684D"/>
    <w:rsid w:val="6A907297"/>
    <w:rsid w:val="6AB023D5"/>
    <w:rsid w:val="6AB62671"/>
    <w:rsid w:val="6AC97E05"/>
    <w:rsid w:val="6AF145F1"/>
    <w:rsid w:val="6AF1513C"/>
    <w:rsid w:val="6B0171FD"/>
    <w:rsid w:val="6B146F45"/>
    <w:rsid w:val="6B1757A8"/>
    <w:rsid w:val="6B3868A5"/>
    <w:rsid w:val="6B59096C"/>
    <w:rsid w:val="6B7B7902"/>
    <w:rsid w:val="6B8534B7"/>
    <w:rsid w:val="6B985248"/>
    <w:rsid w:val="6B9923E1"/>
    <w:rsid w:val="6B9B344D"/>
    <w:rsid w:val="6BA46AAB"/>
    <w:rsid w:val="6BB41605"/>
    <w:rsid w:val="6BBF740A"/>
    <w:rsid w:val="6BC47A19"/>
    <w:rsid w:val="6BD821D8"/>
    <w:rsid w:val="6BD97063"/>
    <w:rsid w:val="6BE27D57"/>
    <w:rsid w:val="6BE82FF2"/>
    <w:rsid w:val="6C08392A"/>
    <w:rsid w:val="6C186A79"/>
    <w:rsid w:val="6C557385"/>
    <w:rsid w:val="6C646F8B"/>
    <w:rsid w:val="6C6A1498"/>
    <w:rsid w:val="6C6C4983"/>
    <w:rsid w:val="6C8B724B"/>
    <w:rsid w:val="6C8E0AE9"/>
    <w:rsid w:val="6CB70D35"/>
    <w:rsid w:val="6CE600FE"/>
    <w:rsid w:val="6CF62B5C"/>
    <w:rsid w:val="6D392DA0"/>
    <w:rsid w:val="6D480C15"/>
    <w:rsid w:val="6D4E4603"/>
    <w:rsid w:val="6D4F4A5E"/>
    <w:rsid w:val="6D550B08"/>
    <w:rsid w:val="6D5B09CB"/>
    <w:rsid w:val="6D5C755E"/>
    <w:rsid w:val="6D607D5E"/>
    <w:rsid w:val="6D61581A"/>
    <w:rsid w:val="6D651CEE"/>
    <w:rsid w:val="6D7253E0"/>
    <w:rsid w:val="6D7302B8"/>
    <w:rsid w:val="6D9C1076"/>
    <w:rsid w:val="6D9C7280"/>
    <w:rsid w:val="6DAC5B9D"/>
    <w:rsid w:val="6DC9002B"/>
    <w:rsid w:val="6DD4168C"/>
    <w:rsid w:val="6DDB2994"/>
    <w:rsid w:val="6DF73053"/>
    <w:rsid w:val="6E0738B3"/>
    <w:rsid w:val="6E1B4420"/>
    <w:rsid w:val="6E1F3B6A"/>
    <w:rsid w:val="6E5534B1"/>
    <w:rsid w:val="6E5934B5"/>
    <w:rsid w:val="6E5D5758"/>
    <w:rsid w:val="6E627461"/>
    <w:rsid w:val="6E710F7D"/>
    <w:rsid w:val="6E7D0EAC"/>
    <w:rsid w:val="6E971FF4"/>
    <w:rsid w:val="6E997110"/>
    <w:rsid w:val="6EA55CE1"/>
    <w:rsid w:val="6EC10D02"/>
    <w:rsid w:val="6ECA0E9B"/>
    <w:rsid w:val="6ED95148"/>
    <w:rsid w:val="6EDB202C"/>
    <w:rsid w:val="6EE175F6"/>
    <w:rsid w:val="6EEE103D"/>
    <w:rsid w:val="6EFF5A3E"/>
    <w:rsid w:val="6F062EDC"/>
    <w:rsid w:val="6F085E5C"/>
    <w:rsid w:val="6F0E268F"/>
    <w:rsid w:val="6F0E50B8"/>
    <w:rsid w:val="6F210F55"/>
    <w:rsid w:val="6F455111"/>
    <w:rsid w:val="6FB450EF"/>
    <w:rsid w:val="6FF46E0C"/>
    <w:rsid w:val="700307DA"/>
    <w:rsid w:val="700370F8"/>
    <w:rsid w:val="700D166A"/>
    <w:rsid w:val="70142D08"/>
    <w:rsid w:val="701E2184"/>
    <w:rsid w:val="706036DD"/>
    <w:rsid w:val="706754AF"/>
    <w:rsid w:val="70774EFC"/>
    <w:rsid w:val="70823153"/>
    <w:rsid w:val="708446DD"/>
    <w:rsid w:val="70A452F5"/>
    <w:rsid w:val="70B64F7B"/>
    <w:rsid w:val="70BA3C5B"/>
    <w:rsid w:val="70C435A4"/>
    <w:rsid w:val="70CA2A55"/>
    <w:rsid w:val="70CB457F"/>
    <w:rsid w:val="70D50B58"/>
    <w:rsid w:val="70E83A24"/>
    <w:rsid w:val="711068DB"/>
    <w:rsid w:val="711871A9"/>
    <w:rsid w:val="71225691"/>
    <w:rsid w:val="71510F17"/>
    <w:rsid w:val="71520AF7"/>
    <w:rsid w:val="716A57FC"/>
    <w:rsid w:val="716E588A"/>
    <w:rsid w:val="71721EAB"/>
    <w:rsid w:val="71913EC2"/>
    <w:rsid w:val="71B122B9"/>
    <w:rsid w:val="71BA358E"/>
    <w:rsid w:val="71C84B3A"/>
    <w:rsid w:val="71DF753C"/>
    <w:rsid w:val="71E568BD"/>
    <w:rsid w:val="720B2D19"/>
    <w:rsid w:val="720B3918"/>
    <w:rsid w:val="721A2FFD"/>
    <w:rsid w:val="72404F01"/>
    <w:rsid w:val="725D762A"/>
    <w:rsid w:val="729A3AB0"/>
    <w:rsid w:val="729C5E15"/>
    <w:rsid w:val="72A050D2"/>
    <w:rsid w:val="72BA50E1"/>
    <w:rsid w:val="72BC7362"/>
    <w:rsid w:val="72E36080"/>
    <w:rsid w:val="72E77F00"/>
    <w:rsid w:val="73242B74"/>
    <w:rsid w:val="733523E8"/>
    <w:rsid w:val="733D4ABD"/>
    <w:rsid w:val="736B4DF9"/>
    <w:rsid w:val="73834F73"/>
    <w:rsid w:val="738B5407"/>
    <w:rsid w:val="73AB1599"/>
    <w:rsid w:val="73D8705B"/>
    <w:rsid w:val="73DA0844"/>
    <w:rsid w:val="7403227A"/>
    <w:rsid w:val="74113A49"/>
    <w:rsid w:val="74186E21"/>
    <w:rsid w:val="741F3D99"/>
    <w:rsid w:val="742F4F8D"/>
    <w:rsid w:val="743454A5"/>
    <w:rsid w:val="74431B5F"/>
    <w:rsid w:val="74520FD9"/>
    <w:rsid w:val="74681C20"/>
    <w:rsid w:val="74704B79"/>
    <w:rsid w:val="74737275"/>
    <w:rsid w:val="74940151"/>
    <w:rsid w:val="74A53E7B"/>
    <w:rsid w:val="74A87F19"/>
    <w:rsid w:val="74B85979"/>
    <w:rsid w:val="74CD7EBF"/>
    <w:rsid w:val="74D142A9"/>
    <w:rsid w:val="74D176A5"/>
    <w:rsid w:val="74D53759"/>
    <w:rsid w:val="75037AEA"/>
    <w:rsid w:val="75120513"/>
    <w:rsid w:val="75135252"/>
    <w:rsid w:val="751D69C6"/>
    <w:rsid w:val="75274012"/>
    <w:rsid w:val="75284053"/>
    <w:rsid w:val="754660A4"/>
    <w:rsid w:val="754B5B77"/>
    <w:rsid w:val="757A60AE"/>
    <w:rsid w:val="758A152F"/>
    <w:rsid w:val="75B90234"/>
    <w:rsid w:val="75E948BA"/>
    <w:rsid w:val="75EA4FE2"/>
    <w:rsid w:val="75F163EB"/>
    <w:rsid w:val="760A5E84"/>
    <w:rsid w:val="7616029B"/>
    <w:rsid w:val="76173003"/>
    <w:rsid w:val="762D771B"/>
    <w:rsid w:val="76314824"/>
    <w:rsid w:val="763F63BA"/>
    <w:rsid w:val="76493D0A"/>
    <w:rsid w:val="76940F17"/>
    <w:rsid w:val="769920A6"/>
    <w:rsid w:val="76A45BEE"/>
    <w:rsid w:val="76A920D0"/>
    <w:rsid w:val="76BA2996"/>
    <w:rsid w:val="76D1647A"/>
    <w:rsid w:val="76D82303"/>
    <w:rsid w:val="76E20F41"/>
    <w:rsid w:val="76FC7CA7"/>
    <w:rsid w:val="76FE1969"/>
    <w:rsid w:val="770A6B42"/>
    <w:rsid w:val="77145B3D"/>
    <w:rsid w:val="773F109D"/>
    <w:rsid w:val="77554CF3"/>
    <w:rsid w:val="778F0626"/>
    <w:rsid w:val="77996A81"/>
    <w:rsid w:val="77C0176A"/>
    <w:rsid w:val="77CB05A5"/>
    <w:rsid w:val="77CC5C7E"/>
    <w:rsid w:val="77DB4D8B"/>
    <w:rsid w:val="77EA6DDE"/>
    <w:rsid w:val="77FF337F"/>
    <w:rsid w:val="780879A1"/>
    <w:rsid w:val="78156A7E"/>
    <w:rsid w:val="78470479"/>
    <w:rsid w:val="787258D8"/>
    <w:rsid w:val="787370AA"/>
    <w:rsid w:val="78A260E2"/>
    <w:rsid w:val="78AF5B92"/>
    <w:rsid w:val="78C32090"/>
    <w:rsid w:val="78CE03B0"/>
    <w:rsid w:val="78F737F1"/>
    <w:rsid w:val="79270F41"/>
    <w:rsid w:val="793236F3"/>
    <w:rsid w:val="796231BD"/>
    <w:rsid w:val="79681F4C"/>
    <w:rsid w:val="796A561B"/>
    <w:rsid w:val="797B6EE2"/>
    <w:rsid w:val="797D616D"/>
    <w:rsid w:val="797F495A"/>
    <w:rsid w:val="798B0086"/>
    <w:rsid w:val="79C3680F"/>
    <w:rsid w:val="79FA7042"/>
    <w:rsid w:val="7A3C2BAB"/>
    <w:rsid w:val="7A43024A"/>
    <w:rsid w:val="7A5F2E72"/>
    <w:rsid w:val="7A6A1532"/>
    <w:rsid w:val="7A804FA8"/>
    <w:rsid w:val="7A8D418E"/>
    <w:rsid w:val="7A93679F"/>
    <w:rsid w:val="7AD06C38"/>
    <w:rsid w:val="7AE700F4"/>
    <w:rsid w:val="7AE96FDF"/>
    <w:rsid w:val="7B477DF0"/>
    <w:rsid w:val="7B4E7DC1"/>
    <w:rsid w:val="7B6A4FAA"/>
    <w:rsid w:val="7B763D68"/>
    <w:rsid w:val="7B856A14"/>
    <w:rsid w:val="7BC71EF6"/>
    <w:rsid w:val="7C013873"/>
    <w:rsid w:val="7C042470"/>
    <w:rsid w:val="7C071048"/>
    <w:rsid w:val="7C0F03D5"/>
    <w:rsid w:val="7C0F1F95"/>
    <w:rsid w:val="7C211407"/>
    <w:rsid w:val="7C2675A7"/>
    <w:rsid w:val="7C2D2B18"/>
    <w:rsid w:val="7C3446F1"/>
    <w:rsid w:val="7C550E68"/>
    <w:rsid w:val="7C6462F1"/>
    <w:rsid w:val="7C921F30"/>
    <w:rsid w:val="7CC14BF0"/>
    <w:rsid w:val="7CC93474"/>
    <w:rsid w:val="7CCC0AFF"/>
    <w:rsid w:val="7CFF0109"/>
    <w:rsid w:val="7D0627D3"/>
    <w:rsid w:val="7D086726"/>
    <w:rsid w:val="7D096956"/>
    <w:rsid w:val="7D20450B"/>
    <w:rsid w:val="7D214601"/>
    <w:rsid w:val="7D4506FA"/>
    <w:rsid w:val="7D4947E6"/>
    <w:rsid w:val="7D4B51E0"/>
    <w:rsid w:val="7D587BBE"/>
    <w:rsid w:val="7D5C1AFD"/>
    <w:rsid w:val="7D651013"/>
    <w:rsid w:val="7D667D86"/>
    <w:rsid w:val="7D691316"/>
    <w:rsid w:val="7D7F28D0"/>
    <w:rsid w:val="7D947A81"/>
    <w:rsid w:val="7DAA32A9"/>
    <w:rsid w:val="7DB36601"/>
    <w:rsid w:val="7DCA3713"/>
    <w:rsid w:val="7DCF4EB5"/>
    <w:rsid w:val="7E0871BD"/>
    <w:rsid w:val="7E2277E9"/>
    <w:rsid w:val="7E266FF0"/>
    <w:rsid w:val="7E462B2A"/>
    <w:rsid w:val="7E5F2D19"/>
    <w:rsid w:val="7E626337"/>
    <w:rsid w:val="7E6677D1"/>
    <w:rsid w:val="7E6A3F95"/>
    <w:rsid w:val="7E805187"/>
    <w:rsid w:val="7E8D6E52"/>
    <w:rsid w:val="7E9850DE"/>
    <w:rsid w:val="7EA76302"/>
    <w:rsid w:val="7EB13B93"/>
    <w:rsid w:val="7EF965FD"/>
    <w:rsid w:val="7F0C5717"/>
    <w:rsid w:val="7F1474A0"/>
    <w:rsid w:val="7F3906C3"/>
    <w:rsid w:val="7F427C3D"/>
    <w:rsid w:val="7F5C5E2B"/>
    <w:rsid w:val="7F753881"/>
    <w:rsid w:val="7FA72AC3"/>
    <w:rsid w:val="7FB55D4B"/>
    <w:rsid w:val="7FB77161"/>
    <w:rsid w:val="7FD839F0"/>
    <w:rsid w:val="7FE10825"/>
    <w:rsid w:val="7FF6530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nhideWhenUsed="0" w:uiPriority="99" w:semiHidden="0" w:name="Body Text First Indent 2"/>
    <w:lsdException w:uiPriority="99" w:name="Note Heading"/>
    <w:lsdException w:qFormat="1" w:uiPriority="99"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Times New Roman"/>
      <w:kern w:val="2"/>
      <w:sz w:val="28"/>
      <w:szCs w:val="28"/>
      <w:lang w:val="en-US" w:eastAsia="zh-CN" w:bidi="ar-SA"/>
    </w:rPr>
  </w:style>
  <w:style w:type="paragraph" w:styleId="2">
    <w:name w:val="heading 1"/>
    <w:basedOn w:val="1"/>
    <w:next w:val="1"/>
    <w:link w:val="62"/>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3">
    <w:name w:val="heading 2"/>
    <w:basedOn w:val="1"/>
    <w:next w:val="4"/>
    <w:link w:val="49"/>
    <w:qFormat/>
    <w:uiPriority w:val="9"/>
    <w:pPr>
      <w:keepNext/>
      <w:keepLines/>
      <w:spacing w:line="240" w:lineRule="auto"/>
      <w:outlineLvl w:val="1"/>
    </w:pPr>
    <w:rPr>
      <w:rFonts w:ascii="Calibri" w:hAnsi="Calibri"/>
      <w:b/>
      <w:bCs/>
      <w:kern w:val="0"/>
      <w:sz w:val="32"/>
      <w:szCs w:val="32"/>
    </w:rPr>
  </w:style>
  <w:style w:type="paragraph" w:styleId="5">
    <w:name w:val="heading 3"/>
    <w:basedOn w:val="1"/>
    <w:next w:val="1"/>
    <w:link w:val="50"/>
    <w:qFormat/>
    <w:uiPriority w:val="9"/>
    <w:pPr>
      <w:keepNext/>
      <w:keepLines/>
      <w:spacing w:line="400" w:lineRule="atLeast"/>
      <w:jc w:val="center"/>
      <w:outlineLvl w:val="2"/>
    </w:pPr>
    <w:rPr>
      <w:rFonts w:ascii="Times New Roman" w:hAnsi="Times New Roman" w:eastAsia="宋体"/>
      <w:b/>
      <w:bCs/>
      <w:kern w:val="0"/>
      <w:sz w:val="32"/>
      <w:szCs w:val="32"/>
      <w:u w:val="double"/>
    </w:rPr>
  </w:style>
  <w:style w:type="paragraph" w:styleId="6">
    <w:name w:val="heading 4"/>
    <w:basedOn w:val="1"/>
    <w:next w:val="1"/>
    <w:qFormat/>
    <w:uiPriority w:val="99"/>
    <w:pPr>
      <w:keepNext/>
      <w:keepLines/>
      <w:widowControl w:val="0"/>
      <w:adjustRightInd/>
      <w:snapToGrid/>
      <w:spacing w:after="0"/>
      <w:outlineLvl w:val="3"/>
    </w:pPr>
    <w:rPr>
      <w:rFonts w:ascii="Arial" w:hAnsi="Arial" w:eastAsia="宋体" w:cs="Arial"/>
      <w:b/>
      <w:bCs/>
      <w:sz w:val="32"/>
      <w:szCs w:val="32"/>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customStyle="1" w:styleId="4">
    <w:name w:val="标准正文"/>
    <w:basedOn w:val="1"/>
    <w:qFormat/>
    <w:uiPriority w:val="0"/>
    <w:pPr>
      <w:ind w:firstLine="480"/>
      <w:jc w:val="left"/>
    </w:pPr>
    <w:rPr>
      <w:szCs w:val="24"/>
    </w:rPr>
  </w:style>
  <w:style w:type="paragraph" w:styleId="7">
    <w:name w:val="table of authorities"/>
    <w:basedOn w:val="1"/>
    <w:next w:val="1"/>
    <w:unhideWhenUsed/>
    <w:qFormat/>
    <w:uiPriority w:val="0"/>
    <w:pPr>
      <w:ind w:left="0" w:leftChars="0"/>
    </w:pPr>
    <w:rPr>
      <w:rFonts w:ascii="Arial Unicode MS" w:hAnsi="Arial Unicode MS"/>
    </w:rPr>
  </w:style>
  <w:style w:type="paragraph" w:styleId="8">
    <w:name w:val="Normal Indent"/>
    <w:basedOn w:val="1"/>
    <w:unhideWhenUsed/>
    <w:qFormat/>
    <w:uiPriority w:val="99"/>
    <w:pPr>
      <w:ind w:firstLine="420"/>
    </w:pPr>
  </w:style>
  <w:style w:type="paragraph" w:styleId="9">
    <w:name w:val="Document Map"/>
    <w:basedOn w:val="1"/>
    <w:link w:val="51"/>
    <w:unhideWhenUsed/>
    <w:qFormat/>
    <w:uiPriority w:val="99"/>
    <w:rPr>
      <w:rFonts w:ascii="宋体" w:hAnsi="Times New Roman" w:eastAsia="宋体"/>
      <w:kern w:val="0"/>
      <w:sz w:val="18"/>
      <w:szCs w:val="18"/>
    </w:rPr>
  </w:style>
  <w:style w:type="paragraph" w:styleId="10">
    <w:name w:val="annotation text"/>
    <w:basedOn w:val="1"/>
    <w:link w:val="52"/>
    <w:unhideWhenUsed/>
    <w:qFormat/>
    <w:uiPriority w:val="99"/>
    <w:pPr>
      <w:jc w:val="left"/>
    </w:pPr>
  </w:style>
  <w:style w:type="paragraph" w:styleId="11">
    <w:name w:val="Body Text 3"/>
    <w:basedOn w:val="1"/>
    <w:link w:val="53"/>
    <w:unhideWhenUsed/>
    <w:qFormat/>
    <w:uiPriority w:val="99"/>
    <w:pPr>
      <w:spacing w:after="120"/>
    </w:pPr>
    <w:rPr>
      <w:sz w:val="16"/>
      <w:szCs w:val="16"/>
    </w:rPr>
  </w:style>
  <w:style w:type="paragraph" w:styleId="12">
    <w:name w:val="Body Text"/>
    <w:basedOn w:val="1"/>
    <w:next w:val="1"/>
    <w:qFormat/>
    <w:uiPriority w:val="0"/>
    <w:pPr>
      <w:spacing w:afterLines="50" w:line="360" w:lineRule="auto"/>
    </w:pPr>
    <w:rPr>
      <w:rFonts w:ascii="宋体" w:hAnsi="宋体"/>
      <w:color w:val="000000"/>
      <w:sz w:val="24"/>
    </w:rPr>
  </w:style>
  <w:style w:type="paragraph" w:styleId="13">
    <w:name w:val="Body Text Indent"/>
    <w:basedOn w:val="1"/>
    <w:link w:val="54"/>
    <w:unhideWhenUsed/>
    <w:qFormat/>
    <w:uiPriority w:val="99"/>
    <w:pPr>
      <w:spacing w:after="120"/>
      <w:ind w:left="420" w:leftChars="200"/>
    </w:pPr>
  </w:style>
  <w:style w:type="paragraph" w:styleId="14">
    <w:name w:val="toc 3"/>
    <w:basedOn w:val="1"/>
    <w:next w:val="1"/>
    <w:semiHidden/>
    <w:qFormat/>
    <w:uiPriority w:val="0"/>
    <w:pPr>
      <w:ind w:left="840" w:leftChars="400"/>
    </w:pPr>
    <w:rPr>
      <w:rFonts w:ascii="Times New Roman" w:hAnsi="Times New Roman" w:eastAsia="宋体" w:cs="Times New Roman"/>
      <w:szCs w:val="24"/>
    </w:rPr>
  </w:style>
  <w:style w:type="paragraph" w:styleId="15">
    <w:name w:val="Plain Text"/>
    <w:basedOn w:val="1"/>
    <w:unhideWhenUsed/>
    <w:qFormat/>
    <w:uiPriority w:val="0"/>
    <w:rPr>
      <w:rFonts w:ascii="宋体" w:hAnsi="Courier New"/>
      <w:szCs w:val="21"/>
    </w:rPr>
  </w:style>
  <w:style w:type="paragraph" w:styleId="16">
    <w:name w:val="Date"/>
    <w:basedOn w:val="1"/>
    <w:next w:val="1"/>
    <w:link w:val="55"/>
    <w:unhideWhenUsed/>
    <w:qFormat/>
    <w:uiPriority w:val="99"/>
    <w:pPr>
      <w:ind w:left="100" w:leftChars="2500"/>
    </w:pPr>
    <w:rPr>
      <w:kern w:val="0"/>
      <w:szCs w:val="20"/>
    </w:rPr>
  </w:style>
  <w:style w:type="paragraph" w:styleId="17">
    <w:name w:val="Body Text Indent 2"/>
    <w:basedOn w:val="1"/>
    <w:qFormat/>
    <w:uiPriority w:val="0"/>
    <w:pPr>
      <w:ind w:firstLine="432" w:firstLineChars="135"/>
    </w:pPr>
    <w:rPr>
      <w:sz w:val="32"/>
      <w:szCs w:val="32"/>
    </w:rPr>
  </w:style>
  <w:style w:type="paragraph" w:styleId="18">
    <w:name w:val="Balloon Text"/>
    <w:basedOn w:val="1"/>
    <w:link w:val="56"/>
    <w:unhideWhenUsed/>
    <w:qFormat/>
    <w:uiPriority w:val="99"/>
    <w:pPr>
      <w:spacing w:line="240" w:lineRule="auto"/>
    </w:pPr>
    <w:rPr>
      <w:rFonts w:ascii="Times New Roman" w:hAnsi="Times New Roman" w:eastAsia="宋体"/>
      <w:kern w:val="0"/>
      <w:sz w:val="18"/>
      <w:szCs w:val="18"/>
    </w:rPr>
  </w:style>
  <w:style w:type="paragraph" w:styleId="19">
    <w:name w:val="footer"/>
    <w:basedOn w:val="1"/>
    <w:link w:val="57"/>
    <w:qFormat/>
    <w:uiPriority w:val="99"/>
    <w:pPr>
      <w:widowControl w:val="0"/>
      <w:tabs>
        <w:tab w:val="center" w:pos="4153"/>
        <w:tab w:val="right" w:pos="8306"/>
      </w:tabs>
      <w:snapToGrid w:val="0"/>
      <w:spacing w:line="240" w:lineRule="auto"/>
      <w:jc w:val="left"/>
    </w:pPr>
    <w:rPr>
      <w:rFonts w:ascii="Times New Roman" w:hAnsi="Times New Roman" w:eastAsia="宋体"/>
      <w:kern w:val="0"/>
      <w:sz w:val="18"/>
      <w:szCs w:val="20"/>
    </w:rPr>
  </w:style>
  <w:style w:type="paragraph" w:styleId="20">
    <w:name w:val="header"/>
    <w:basedOn w:val="1"/>
    <w:link w:val="58"/>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kern w:val="0"/>
      <w:sz w:val="18"/>
      <w:szCs w:val="20"/>
    </w:rPr>
  </w:style>
  <w:style w:type="paragraph" w:styleId="21">
    <w:name w:val="toc 1"/>
    <w:basedOn w:val="1"/>
    <w:next w:val="1"/>
    <w:unhideWhenUsed/>
    <w:qFormat/>
    <w:uiPriority w:val="39"/>
  </w:style>
  <w:style w:type="paragraph" w:styleId="22">
    <w:name w:val="Body Text Indent 3"/>
    <w:basedOn w:val="1"/>
    <w:qFormat/>
    <w:uiPriority w:val="0"/>
    <w:pPr>
      <w:ind w:firstLine="538" w:firstLineChars="168"/>
    </w:pPr>
    <w:rPr>
      <w:sz w:val="32"/>
      <w:szCs w:val="32"/>
    </w:rPr>
  </w:style>
  <w:style w:type="paragraph" w:styleId="23">
    <w:name w:val="toc 2"/>
    <w:basedOn w:val="1"/>
    <w:next w:val="1"/>
    <w:unhideWhenUsed/>
    <w:qFormat/>
    <w:uiPriority w:val="39"/>
    <w:pPr>
      <w:ind w:left="420" w:leftChars="200"/>
    </w:pPr>
  </w:style>
  <w:style w:type="paragraph" w:styleId="24">
    <w:name w:val="Body Text 2"/>
    <w:basedOn w:val="1"/>
    <w:link w:val="59"/>
    <w:unhideWhenUsed/>
    <w:qFormat/>
    <w:uiPriority w:val="99"/>
    <w:pPr>
      <w:spacing w:after="120" w:line="480" w:lineRule="auto"/>
    </w:pPr>
  </w:style>
  <w:style w:type="paragraph" w:styleId="2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6">
    <w:name w:val="Normal (Web)"/>
    <w:basedOn w:val="1"/>
    <w:unhideWhenUsed/>
    <w:qFormat/>
    <w:uiPriority w:val="0"/>
    <w:pPr>
      <w:spacing w:beforeAutospacing="1" w:afterAutospacing="1"/>
      <w:jc w:val="left"/>
    </w:pPr>
    <w:rPr>
      <w:rFonts w:cs="Times New Roman"/>
      <w:kern w:val="0"/>
      <w:sz w:val="24"/>
    </w:rPr>
  </w:style>
  <w:style w:type="paragraph" w:styleId="27">
    <w:name w:val="annotation subject"/>
    <w:basedOn w:val="10"/>
    <w:next w:val="10"/>
    <w:link w:val="60"/>
    <w:unhideWhenUsed/>
    <w:qFormat/>
    <w:uiPriority w:val="99"/>
    <w:rPr>
      <w:rFonts w:ascii="Times New Roman" w:hAnsi="Times New Roman" w:eastAsia="宋体"/>
      <w:b/>
      <w:bCs/>
      <w:kern w:val="0"/>
      <w:sz w:val="20"/>
      <w:szCs w:val="20"/>
    </w:rPr>
  </w:style>
  <w:style w:type="paragraph" w:styleId="28">
    <w:name w:val="Body Text First Indent"/>
    <w:basedOn w:val="12"/>
    <w:link w:val="61"/>
    <w:unhideWhenUsed/>
    <w:qFormat/>
    <w:uiPriority w:val="99"/>
    <w:pPr>
      <w:spacing w:afterLines="0" w:line="240" w:lineRule="auto"/>
      <w:ind w:firstLine="420" w:firstLineChars="100"/>
    </w:pPr>
    <w:rPr>
      <w:rFonts w:ascii="Times New Roman" w:hAnsi="Times New Roman"/>
      <w:color w:val="auto"/>
      <w:sz w:val="18"/>
      <w:szCs w:val="18"/>
    </w:rPr>
  </w:style>
  <w:style w:type="paragraph" w:styleId="29">
    <w:name w:val="Body Text First Indent 2"/>
    <w:basedOn w:val="13"/>
    <w:qFormat/>
    <w:uiPriority w:val="99"/>
  </w:style>
  <w:style w:type="table" w:styleId="31">
    <w:name w:val="Table Grid"/>
    <w:basedOn w:val="3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rPr>
  </w:style>
  <w:style w:type="character" w:styleId="34">
    <w:name w:val="page number"/>
    <w:qFormat/>
    <w:uiPriority w:val="0"/>
    <w:rPr>
      <w:rFonts w:ascii="Times New Roman" w:hAnsi="Times New Roman" w:eastAsia="宋体" w:cs="Times New Roman"/>
    </w:rPr>
  </w:style>
  <w:style w:type="character" w:styleId="35">
    <w:name w:val="FollowedHyperlink"/>
    <w:unhideWhenUsed/>
    <w:qFormat/>
    <w:uiPriority w:val="99"/>
    <w:rPr>
      <w:rFonts w:hint="eastAsia" w:ascii="微软雅黑" w:hAnsi="微软雅黑" w:eastAsia="微软雅黑" w:cs="微软雅黑"/>
      <w:color w:val="202022"/>
      <w:u w:val="none"/>
    </w:rPr>
  </w:style>
  <w:style w:type="character" w:styleId="36">
    <w:name w:val="Emphasis"/>
    <w:basedOn w:val="32"/>
    <w:qFormat/>
    <w:uiPriority w:val="20"/>
  </w:style>
  <w:style w:type="character" w:styleId="37">
    <w:name w:val="HTML Definition"/>
    <w:unhideWhenUsed/>
    <w:qFormat/>
    <w:uiPriority w:val="99"/>
    <w:rPr>
      <w:rFonts w:ascii="微软雅黑" w:hAnsi="微软雅黑" w:eastAsia="微软雅黑" w:cs="微软雅黑"/>
      <w:color w:val="202022"/>
      <w:u w:val="none"/>
    </w:rPr>
  </w:style>
  <w:style w:type="character" w:styleId="38">
    <w:name w:val="HTML Typewriter"/>
    <w:unhideWhenUsed/>
    <w:qFormat/>
    <w:uiPriority w:val="99"/>
    <w:rPr>
      <w:rFonts w:hint="default" w:ascii="monospace" w:hAnsi="monospace" w:eastAsia="monospace" w:cs="monospace"/>
      <w:sz w:val="20"/>
    </w:rPr>
  </w:style>
  <w:style w:type="character" w:styleId="39">
    <w:name w:val="HTML Acronym"/>
    <w:unhideWhenUsed/>
    <w:qFormat/>
    <w:uiPriority w:val="99"/>
  </w:style>
  <w:style w:type="character" w:styleId="40">
    <w:name w:val="HTML Variable"/>
    <w:basedOn w:val="32"/>
    <w:unhideWhenUsed/>
    <w:qFormat/>
    <w:uiPriority w:val="99"/>
  </w:style>
  <w:style w:type="character" w:styleId="41">
    <w:name w:val="Hyperlink"/>
    <w:qFormat/>
    <w:uiPriority w:val="99"/>
    <w:rPr>
      <w:color w:val="000000"/>
      <w:sz w:val="18"/>
      <w:szCs w:val="18"/>
      <w:u w:val="none"/>
    </w:rPr>
  </w:style>
  <w:style w:type="character" w:styleId="42">
    <w:name w:val="HTML Code"/>
    <w:unhideWhenUsed/>
    <w:qFormat/>
    <w:uiPriority w:val="99"/>
    <w:rPr>
      <w:rFonts w:hint="default" w:ascii="monospace" w:hAnsi="monospace" w:eastAsia="monospace" w:cs="monospace"/>
      <w:sz w:val="20"/>
    </w:rPr>
  </w:style>
  <w:style w:type="character" w:styleId="43">
    <w:name w:val="annotation reference"/>
    <w:unhideWhenUsed/>
    <w:qFormat/>
    <w:uiPriority w:val="99"/>
    <w:rPr>
      <w:sz w:val="21"/>
      <w:szCs w:val="21"/>
    </w:rPr>
  </w:style>
  <w:style w:type="character" w:styleId="44">
    <w:name w:val="HTML Cite"/>
    <w:basedOn w:val="32"/>
    <w:unhideWhenUsed/>
    <w:qFormat/>
    <w:uiPriority w:val="99"/>
  </w:style>
  <w:style w:type="character" w:styleId="45">
    <w:name w:val="HTML Keyboard"/>
    <w:unhideWhenUsed/>
    <w:qFormat/>
    <w:uiPriority w:val="99"/>
    <w:rPr>
      <w:rFonts w:ascii="monospace" w:hAnsi="monospace" w:eastAsia="monospace" w:cs="monospace"/>
      <w:sz w:val="20"/>
    </w:rPr>
  </w:style>
  <w:style w:type="character" w:styleId="46">
    <w:name w:val="HTML Sample"/>
    <w:unhideWhenUsed/>
    <w:qFormat/>
    <w:uiPriority w:val="99"/>
    <w:rPr>
      <w:rFonts w:hint="default" w:ascii="monospace" w:hAnsi="monospace" w:eastAsia="monospace" w:cs="monospace"/>
    </w:rPr>
  </w:style>
  <w:style w:type="paragraph" w:customStyle="1" w:styleId="47">
    <w:name w:val="样式 设计说明书第三级 + 首行缩进:  2 字符"/>
    <w:basedOn w:val="1"/>
    <w:qFormat/>
    <w:uiPriority w:val="0"/>
    <w:pPr>
      <w:keepNext/>
      <w:keepLines/>
      <w:spacing w:line="500" w:lineRule="exact"/>
      <w:ind w:firstLine="200" w:firstLineChars="200"/>
      <w:jc w:val="left"/>
      <w:outlineLvl w:val="2"/>
    </w:pPr>
    <w:rPr>
      <w:bCs/>
      <w:kern w:val="44"/>
      <w:szCs w:val="28"/>
    </w:rPr>
  </w:style>
  <w:style w:type="character" w:customStyle="1" w:styleId="48">
    <w:name w:val="标题 1 字符"/>
    <w:link w:val="2"/>
    <w:qFormat/>
    <w:uiPriority w:val="9"/>
    <w:rPr>
      <w:rFonts w:ascii="Calibri" w:hAnsi="Calibri" w:eastAsia="宋体"/>
      <w:b/>
      <w:bCs/>
      <w:kern w:val="44"/>
      <w:sz w:val="36"/>
      <w:szCs w:val="44"/>
    </w:rPr>
  </w:style>
  <w:style w:type="character" w:customStyle="1" w:styleId="49">
    <w:name w:val="标题 2 Char"/>
    <w:link w:val="3"/>
    <w:qFormat/>
    <w:uiPriority w:val="9"/>
    <w:rPr>
      <w:rFonts w:ascii="Calibri" w:hAnsi="Calibri" w:eastAsia="华文仿宋" w:cs="Times New Roman"/>
      <w:b/>
      <w:bCs/>
      <w:sz w:val="32"/>
      <w:szCs w:val="32"/>
    </w:rPr>
  </w:style>
  <w:style w:type="character" w:customStyle="1" w:styleId="50">
    <w:name w:val="标题 3 Char"/>
    <w:link w:val="5"/>
    <w:qFormat/>
    <w:uiPriority w:val="9"/>
    <w:rPr>
      <w:b/>
      <w:bCs/>
      <w:sz w:val="32"/>
      <w:szCs w:val="32"/>
      <w:u w:val="double"/>
    </w:rPr>
  </w:style>
  <w:style w:type="character" w:customStyle="1" w:styleId="51">
    <w:name w:val="文档结构图 Char"/>
    <w:link w:val="9"/>
    <w:semiHidden/>
    <w:qFormat/>
    <w:uiPriority w:val="99"/>
    <w:rPr>
      <w:rFonts w:ascii="宋体" w:eastAsia="宋体"/>
      <w:sz w:val="18"/>
      <w:szCs w:val="18"/>
    </w:rPr>
  </w:style>
  <w:style w:type="character" w:customStyle="1" w:styleId="52">
    <w:name w:val="批注文字 Char"/>
    <w:basedOn w:val="32"/>
    <w:link w:val="10"/>
    <w:semiHidden/>
    <w:qFormat/>
    <w:uiPriority w:val="99"/>
  </w:style>
  <w:style w:type="character" w:customStyle="1" w:styleId="53">
    <w:name w:val="正文文本 3 Char"/>
    <w:basedOn w:val="32"/>
    <w:link w:val="11"/>
    <w:semiHidden/>
    <w:qFormat/>
    <w:uiPriority w:val="99"/>
    <w:rPr>
      <w:rFonts w:ascii="Calibri Light" w:hAnsi="Calibri Light" w:eastAsia="华文仿宋"/>
      <w:kern w:val="2"/>
      <w:sz w:val="16"/>
      <w:szCs w:val="16"/>
    </w:rPr>
  </w:style>
  <w:style w:type="character" w:customStyle="1" w:styleId="54">
    <w:name w:val="正文文本缩进 Char"/>
    <w:basedOn w:val="32"/>
    <w:link w:val="13"/>
    <w:semiHidden/>
    <w:qFormat/>
    <w:uiPriority w:val="99"/>
    <w:rPr>
      <w:rFonts w:ascii="Calibri Light" w:hAnsi="Calibri Light" w:eastAsia="华文仿宋"/>
      <w:kern w:val="2"/>
      <w:sz w:val="28"/>
      <w:szCs w:val="28"/>
    </w:rPr>
  </w:style>
  <w:style w:type="character" w:customStyle="1" w:styleId="55">
    <w:name w:val="日期 Char"/>
    <w:link w:val="16"/>
    <w:semiHidden/>
    <w:qFormat/>
    <w:uiPriority w:val="99"/>
    <w:rPr>
      <w:rFonts w:ascii="Calibri Light" w:hAnsi="Calibri Light" w:eastAsia="华文仿宋"/>
      <w:sz w:val="28"/>
    </w:rPr>
  </w:style>
  <w:style w:type="character" w:customStyle="1" w:styleId="56">
    <w:name w:val="批注框文本 Char"/>
    <w:link w:val="18"/>
    <w:semiHidden/>
    <w:qFormat/>
    <w:uiPriority w:val="99"/>
    <w:rPr>
      <w:sz w:val="18"/>
      <w:szCs w:val="18"/>
    </w:rPr>
  </w:style>
  <w:style w:type="character" w:customStyle="1" w:styleId="57">
    <w:name w:val="页脚 Char"/>
    <w:link w:val="19"/>
    <w:qFormat/>
    <w:uiPriority w:val="99"/>
    <w:rPr>
      <w:sz w:val="18"/>
    </w:rPr>
  </w:style>
  <w:style w:type="character" w:customStyle="1" w:styleId="58">
    <w:name w:val="页眉 Char"/>
    <w:link w:val="20"/>
    <w:qFormat/>
    <w:uiPriority w:val="0"/>
    <w:rPr>
      <w:sz w:val="18"/>
    </w:rPr>
  </w:style>
  <w:style w:type="character" w:customStyle="1" w:styleId="59">
    <w:name w:val="正文文本 2 Char"/>
    <w:basedOn w:val="32"/>
    <w:link w:val="24"/>
    <w:semiHidden/>
    <w:qFormat/>
    <w:uiPriority w:val="99"/>
    <w:rPr>
      <w:rFonts w:ascii="Calibri Light" w:hAnsi="Calibri Light" w:eastAsia="华文仿宋"/>
      <w:kern w:val="2"/>
      <w:sz w:val="28"/>
      <w:szCs w:val="28"/>
    </w:rPr>
  </w:style>
  <w:style w:type="character" w:customStyle="1" w:styleId="60">
    <w:name w:val="批注主题 Char"/>
    <w:link w:val="27"/>
    <w:semiHidden/>
    <w:qFormat/>
    <w:uiPriority w:val="99"/>
    <w:rPr>
      <w:b/>
      <w:bCs/>
    </w:rPr>
  </w:style>
  <w:style w:type="character" w:customStyle="1" w:styleId="61">
    <w:name w:val="正文首行缩进 Char"/>
    <w:basedOn w:val="32"/>
    <w:link w:val="28"/>
    <w:qFormat/>
    <w:uiPriority w:val="99"/>
    <w:rPr>
      <w:rFonts w:eastAsia="华文仿宋"/>
      <w:kern w:val="2"/>
      <w:sz w:val="18"/>
      <w:szCs w:val="18"/>
    </w:rPr>
  </w:style>
  <w:style w:type="character" w:customStyle="1" w:styleId="62">
    <w:name w:val="标题 1 Char"/>
    <w:link w:val="2"/>
    <w:qFormat/>
    <w:uiPriority w:val="9"/>
    <w:rPr>
      <w:b/>
      <w:bCs/>
      <w:kern w:val="44"/>
      <w:sz w:val="36"/>
      <w:szCs w:val="44"/>
    </w:rPr>
  </w:style>
  <w:style w:type="paragraph" w:customStyle="1" w:styleId="63">
    <w:name w:val="正文缩进1"/>
    <w:basedOn w:val="1"/>
    <w:qFormat/>
    <w:uiPriority w:val="0"/>
    <w:pPr>
      <w:widowControl w:val="0"/>
      <w:spacing w:line="324" w:lineRule="auto"/>
      <w:ind w:firstLine="420" w:firstLineChars="200"/>
    </w:pPr>
    <w:rPr>
      <w:rFonts w:ascii="Times New Roman" w:hAnsi="Times New Roman" w:eastAsia="宋体"/>
      <w:sz w:val="21"/>
      <w:szCs w:val="24"/>
    </w:rPr>
  </w:style>
  <w:style w:type="paragraph" w:customStyle="1" w:styleId="64">
    <w:name w:val="Normal Indent1"/>
    <w:basedOn w:val="1"/>
    <w:qFormat/>
    <w:uiPriority w:val="99"/>
    <w:pPr>
      <w:ind w:firstLine="720" w:firstLineChars="200"/>
    </w:pPr>
    <w:rPr>
      <w:rFonts w:eastAsia="楷体_GB2312"/>
    </w:rPr>
  </w:style>
  <w:style w:type="character" w:customStyle="1" w:styleId="65">
    <w:name w:val="indent"/>
    <w:basedOn w:val="32"/>
    <w:qFormat/>
    <w:uiPriority w:val="0"/>
  </w:style>
  <w:style w:type="character" w:customStyle="1" w:styleId="66">
    <w:name w:val="hour_am"/>
    <w:basedOn w:val="32"/>
    <w:qFormat/>
    <w:uiPriority w:val="0"/>
  </w:style>
  <w:style w:type="character" w:customStyle="1" w:styleId="67">
    <w:name w:val="button"/>
    <w:basedOn w:val="32"/>
    <w:qFormat/>
    <w:uiPriority w:val="0"/>
  </w:style>
  <w:style w:type="character" w:customStyle="1" w:styleId="68">
    <w:name w:val="tmpztreemove_arrow"/>
    <w:qFormat/>
    <w:uiPriority w:val="0"/>
    <w:rPr>
      <w:shd w:val="clear" w:color="auto" w:fill="FFFFFF"/>
    </w:rPr>
  </w:style>
  <w:style w:type="character" w:customStyle="1" w:styleId="69">
    <w:name w:val="old"/>
    <w:qFormat/>
    <w:uiPriority w:val="0"/>
    <w:rPr>
      <w:color w:val="999999"/>
    </w:rPr>
  </w:style>
  <w:style w:type="character" w:customStyle="1" w:styleId="70">
    <w:name w:val="hover3"/>
    <w:qFormat/>
    <w:uiPriority w:val="0"/>
    <w:rPr>
      <w:shd w:val="clear" w:color="auto" w:fill="EEEEEE"/>
    </w:rPr>
  </w:style>
  <w:style w:type="character" w:customStyle="1" w:styleId="71">
    <w:name w:val="页眉 Char1"/>
    <w:semiHidden/>
    <w:qFormat/>
    <w:uiPriority w:val="99"/>
    <w:rPr>
      <w:sz w:val="18"/>
      <w:szCs w:val="18"/>
    </w:rPr>
  </w:style>
  <w:style w:type="character" w:customStyle="1" w:styleId="72">
    <w:name w:val="hour_pm"/>
    <w:basedOn w:val="32"/>
    <w:qFormat/>
    <w:uiPriority w:val="0"/>
  </w:style>
  <w:style w:type="character" w:customStyle="1" w:styleId="73">
    <w:name w:val="glyphicon4"/>
    <w:basedOn w:val="32"/>
    <w:qFormat/>
    <w:uiPriority w:val="0"/>
  </w:style>
  <w:style w:type="character" w:customStyle="1" w:styleId="74">
    <w:name w:val="无间隔 Char"/>
    <w:link w:val="75"/>
    <w:qFormat/>
    <w:uiPriority w:val="1"/>
    <w:rPr>
      <w:rFonts w:ascii="Calibri Light" w:hAnsi="Calibri Light" w:eastAsia="华文仿宋"/>
      <w:sz w:val="22"/>
      <w:szCs w:val="22"/>
      <w:lang w:val="en-US" w:eastAsia="zh-CN" w:bidi="ar-SA"/>
    </w:rPr>
  </w:style>
  <w:style w:type="paragraph" w:customStyle="1" w:styleId="75">
    <w:name w:val="无间隔1"/>
    <w:link w:val="74"/>
    <w:qFormat/>
    <w:uiPriority w:val="1"/>
    <w:rPr>
      <w:rFonts w:ascii="Calibri Light" w:hAnsi="Calibri Light" w:eastAsia="华文仿宋" w:cs="Times New Roman"/>
      <w:sz w:val="22"/>
      <w:szCs w:val="22"/>
      <w:lang w:val="en-US" w:eastAsia="zh-CN" w:bidi="ar-SA"/>
    </w:rPr>
  </w:style>
  <w:style w:type="character" w:customStyle="1" w:styleId="76">
    <w:name w:val="页脚 Char1"/>
    <w:semiHidden/>
    <w:qFormat/>
    <w:uiPriority w:val="99"/>
    <w:rPr>
      <w:sz w:val="18"/>
      <w:szCs w:val="18"/>
    </w:rPr>
  </w:style>
  <w:style w:type="character" w:customStyle="1" w:styleId="77">
    <w:name w:val="mini-outputtext1"/>
    <w:basedOn w:val="32"/>
    <w:qFormat/>
    <w:uiPriority w:val="0"/>
  </w:style>
  <w:style w:type="character" w:customStyle="1" w:styleId="78">
    <w:name w:val="占位符文本1"/>
    <w:semiHidden/>
    <w:qFormat/>
    <w:uiPriority w:val="99"/>
    <w:rPr>
      <w:color w:val="808080"/>
    </w:rPr>
  </w:style>
  <w:style w:type="paragraph" w:customStyle="1" w:styleId="79">
    <w:name w:val="※正文（缩进4）"/>
    <w:basedOn w:val="1"/>
    <w:qFormat/>
    <w:uiPriority w:val="0"/>
    <w:pPr>
      <w:wordWrap w:val="0"/>
      <w:ind w:firstLine="400" w:firstLineChars="400"/>
    </w:pPr>
  </w:style>
  <w:style w:type="paragraph" w:customStyle="1" w:styleId="80">
    <w:name w:val="列出段落2"/>
    <w:basedOn w:val="1"/>
    <w:qFormat/>
    <w:uiPriority w:val="99"/>
    <w:pPr>
      <w:ind w:firstLine="420" w:firstLineChars="200"/>
    </w:pPr>
    <w:rPr>
      <w:rFonts w:cs="Calibri Light"/>
    </w:rPr>
  </w:style>
  <w:style w:type="paragraph" w:customStyle="1" w:styleId="81">
    <w:name w:val="标题 3（投标文件）"/>
    <w:basedOn w:val="5"/>
    <w:qFormat/>
    <w:uiPriority w:val="0"/>
    <w:pPr>
      <w:jc w:val="left"/>
    </w:pPr>
    <w:rPr>
      <w:u w:val="none"/>
    </w:rPr>
  </w:style>
  <w:style w:type="paragraph" w:customStyle="1" w:styleId="82">
    <w:name w:val="List Paragraph1"/>
    <w:basedOn w:val="1"/>
    <w:qFormat/>
    <w:uiPriority w:val="34"/>
    <w:pPr>
      <w:ind w:firstLine="420" w:firstLineChars="200"/>
    </w:pPr>
    <w:rPr>
      <w:rFonts w:ascii="Calibri" w:hAnsi="Calibri"/>
      <w:szCs w:val="22"/>
    </w:rPr>
  </w:style>
  <w:style w:type="paragraph" w:customStyle="1" w:styleId="83">
    <w:name w:val="正文（缩进 2 字符）"/>
    <w:basedOn w:val="1"/>
    <w:qFormat/>
    <w:uiPriority w:val="0"/>
    <w:pPr>
      <w:ind w:firstLine="200" w:firstLineChars="200"/>
    </w:pPr>
  </w:style>
  <w:style w:type="paragraph" w:customStyle="1" w:styleId="84">
    <w:name w:val="正文（缩进 4 字符）"/>
    <w:basedOn w:val="1"/>
    <w:qFormat/>
    <w:uiPriority w:val="0"/>
    <w:pPr>
      <w:ind w:firstLine="1134" w:firstLineChars="400"/>
    </w:pPr>
  </w:style>
  <w:style w:type="paragraph" w:customStyle="1" w:styleId="85">
    <w:name w:val="列出段落3"/>
    <w:basedOn w:val="1"/>
    <w:qFormat/>
    <w:uiPriority w:val="0"/>
    <w:pPr>
      <w:ind w:firstLine="420" w:firstLineChars="200"/>
    </w:pPr>
  </w:style>
  <w:style w:type="paragraph" w:customStyle="1" w:styleId="86">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styleId="87">
    <w:name w:val="List Paragraph"/>
    <w:basedOn w:val="1"/>
    <w:qFormat/>
    <w:uiPriority w:val="34"/>
    <w:pPr>
      <w:ind w:firstLine="420" w:firstLineChars="200"/>
    </w:pPr>
    <w:rPr>
      <w:rFonts w:ascii="Calibri" w:hAnsi="Calibri"/>
      <w:szCs w:val="22"/>
    </w:rPr>
  </w:style>
  <w:style w:type="paragraph" w:customStyle="1" w:styleId="88">
    <w:name w:val="Char"/>
    <w:basedOn w:val="1"/>
    <w:qFormat/>
    <w:uiPriority w:val="0"/>
    <w:pPr>
      <w:widowControl w:val="0"/>
      <w:spacing w:line="240" w:lineRule="auto"/>
      <w:jc w:val="left"/>
    </w:pPr>
    <w:rPr>
      <w:rFonts w:ascii="Times New Roman" w:hAnsi="Times New Roman" w:eastAsia="宋体" w:cs="Times New Roman"/>
      <w:sz w:val="21"/>
      <w:szCs w:val="24"/>
    </w:rPr>
  </w:style>
  <w:style w:type="paragraph" w:customStyle="1" w:styleId="89">
    <w:name w:val="标题 2（投标文件）"/>
    <w:basedOn w:val="3"/>
    <w:qFormat/>
    <w:uiPriority w:val="0"/>
    <w:pPr>
      <w:jc w:val="center"/>
    </w:pPr>
  </w:style>
  <w:style w:type="paragraph" w:customStyle="1" w:styleId="90">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table" w:customStyle="1" w:styleId="91">
    <w:name w:val="网格型4"/>
    <w:basedOn w:val="30"/>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网格型1"/>
    <w:basedOn w:val="30"/>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
    <w:name w:val="网格型2"/>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
    <w:name w:val="网格型3"/>
    <w:basedOn w:val="30"/>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ocuments\&#33258;&#23450;&#20041;%20Office%20&#27169;&#26495;\&#65339;&#26631;&#20934;&#27169;&#26495;&#65341;\&#12304;2017.8.28&#25913;&#29256;&#12305;&#26032;&#29256;&#31454;&#20105;&#24615;&#30923;&#21830;&#25991;&#20214;&#65288;&#36135;&#29289;&#21644;&#26381;&#21153;&#65289;.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【2017.8.28改版】新版竞争性磋商文件（货物和服务）</Template>
  <Company>xczx</Company>
  <Pages>99</Pages>
  <Words>32656</Words>
  <Characters>34745</Characters>
  <Lines>259</Lines>
  <Paragraphs>72</Paragraphs>
  <TotalTime>20</TotalTime>
  <ScaleCrop>false</ScaleCrop>
  <LinksUpToDate>false</LinksUpToDate>
  <CharactersWithSpaces>35167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2020-12-21T02:35:00Z</dcterms:created>
  <dc:creator>lenovo</dc:creator>
  <cp:lastModifiedBy>Administrator</cp:lastModifiedBy>
  <cp:lastPrinted>2026-07-21T06:47:00Z</cp:lastPrinted>
  <dcterms:modified xsi:type="dcterms:W3CDTF">2026-07-30T02:14:43Z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CC2E1A23A83642EDA34EC9226A0E5050_13</vt:lpwstr>
  </property>
  <property fmtid="{D5CDD505-2E9C-101B-9397-08002B2CF9AE}" pid="4" name="commondata">
    <vt:lpwstr>eyJoZGlkIjoiMGY4OTU1NmExMTdiYWQ5ODQ4ZjFkMGI0N2Y4N2U0M2UifQ==</vt:lpwstr>
  </property>
  <property fmtid="{D5CDD505-2E9C-101B-9397-08002B2CF9AE}" pid="5" name="KSOTemplateDocerSaveRecord">
    <vt:lpwstr>eyJoZGlkIjoiMDdkZDY2OGM3OWNiNWJhOTZmMmM2ZmI4NWRjNjEyYjUiLCJ1c2VySWQiOiIyNjgzNTc3MDgifQ==</vt:lpwstr>
  </property>
</Properties>
</file>