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348376">
      <w:pPr>
        <w:pStyle w:val="2"/>
        <w:spacing w:line="360" w:lineRule="auto"/>
        <w:jc w:val="center"/>
        <w:rPr>
          <w:rFonts w:hint="eastAsia" w:eastAsia="黑体" w:cs="宋体"/>
          <w:szCs w:val="44"/>
          <w:highlight w:val="none"/>
          <w:lang w:val="en-US" w:eastAsia="zh-CN"/>
        </w:rPr>
      </w:pPr>
      <w:r>
        <w:rPr>
          <w:rFonts w:hint="eastAsia" w:ascii="黑体" w:hAnsi="黑体" w:eastAsia="黑体" w:cs="黑体"/>
          <w:sz w:val="32"/>
          <w:szCs w:val="32"/>
          <w:highlight w:val="none"/>
        </w:rPr>
        <w:t xml:space="preserve"> </w:t>
      </w:r>
      <w:r>
        <w:rPr>
          <w:rFonts w:hint="eastAsia" w:ascii="黑体" w:hAnsi="黑体" w:eastAsia="黑体" w:cs="黑体"/>
          <w:sz w:val="32"/>
          <w:szCs w:val="32"/>
          <w:highlight w:val="none"/>
          <w:lang w:eastAsia="zh-CN"/>
        </w:rPr>
        <w:t>采购</w:t>
      </w:r>
      <w:r>
        <w:rPr>
          <w:rFonts w:hint="eastAsia" w:ascii="黑体" w:hAnsi="黑体" w:eastAsia="黑体" w:cs="黑体"/>
          <w:sz w:val="32"/>
          <w:szCs w:val="32"/>
          <w:highlight w:val="none"/>
          <w:lang w:val="en-US" w:eastAsia="zh-CN"/>
        </w:rPr>
        <w:t>需求</w:t>
      </w:r>
      <w:bookmarkStart w:id="0" w:name="_GoBack"/>
      <w:bookmarkEnd w:id="0"/>
    </w:p>
    <w:p w14:paraId="320CDE31">
      <w:pPr>
        <w:pStyle w:val="6"/>
        <w:keepNext w:val="0"/>
        <w:keepLines w:val="0"/>
        <w:pageBreakBefore w:val="0"/>
        <w:widowControl w:val="0"/>
        <w:kinsoku/>
        <w:wordWrap/>
        <w:overflowPunct/>
        <w:topLinePunct w:val="0"/>
        <w:autoSpaceDE/>
        <w:autoSpaceDN/>
        <w:bidi w:val="0"/>
        <w:adjustRightInd/>
        <w:snapToGrid/>
        <w:spacing w:line="360" w:lineRule="auto"/>
        <w:ind w:firstLine="562"/>
        <w:textAlignment w:val="auto"/>
        <w:rPr>
          <w:color w:val="auto"/>
          <w:sz w:val="28"/>
          <w:szCs w:val="28"/>
          <w:highlight w:val="none"/>
        </w:rPr>
      </w:pPr>
      <w:r>
        <w:rPr>
          <w:rFonts w:ascii="仿宋_GB2312" w:hAnsi="仿宋_GB2312" w:eastAsia="仿宋_GB2312" w:cs="仿宋_GB2312"/>
          <w:b/>
          <w:color w:val="auto"/>
          <w:sz w:val="28"/>
          <w:szCs w:val="28"/>
          <w:highlight w:val="none"/>
        </w:rPr>
        <w:t>一、项目概况</w:t>
      </w:r>
    </w:p>
    <w:p w14:paraId="341308E2">
      <w:pPr>
        <w:pStyle w:val="6"/>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在陕西学前师范学院长安校区 13 栋学生宿舍楼公共区域布设中国共产党人精神谱系主题文化墙，涵盖材料供货、运输、现场安装、竣工验收及质保服务，施工须严格按照甲方提供的技术参数表及相关要求实施。</w:t>
      </w:r>
    </w:p>
    <w:p w14:paraId="75322DAF">
      <w:pPr>
        <w:pStyle w:val="6"/>
        <w:keepNext w:val="0"/>
        <w:keepLines w:val="0"/>
        <w:pageBreakBefore w:val="0"/>
        <w:widowControl w:val="0"/>
        <w:kinsoku/>
        <w:wordWrap/>
        <w:overflowPunct/>
        <w:topLinePunct w:val="0"/>
        <w:autoSpaceDE/>
        <w:autoSpaceDN/>
        <w:bidi w:val="0"/>
        <w:adjustRightInd/>
        <w:snapToGrid/>
        <w:spacing w:line="360" w:lineRule="auto"/>
        <w:ind w:firstLine="562"/>
        <w:textAlignment w:val="auto"/>
        <w:rPr>
          <w:color w:val="auto"/>
          <w:sz w:val="28"/>
          <w:szCs w:val="28"/>
          <w:highlight w:val="none"/>
        </w:rPr>
      </w:pPr>
      <w:r>
        <w:rPr>
          <w:rFonts w:ascii="仿宋_GB2312" w:hAnsi="仿宋_GB2312" w:eastAsia="仿宋_GB2312" w:cs="仿宋_GB2312"/>
          <w:b/>
          <w:color w:val="auto"/>
          <w:sz w:val="28"/>
          <w:szCs w:val="28"/>
          <w:highlight w:val="none"/>
        </w:rPr>
        <w:t>二、商务要求</w:t>
      </w:r>
    </w:p>
    <w:p w14:paraId="5FA5A774">
      <w:pPr>
        <w:pStyle w:val="6"/>
        <w:keepNext w:val="0"/>
        <w:keepLines w:val="0"/>
        <w:pageBreakBefore w:val="0"/>
        <w:widowControl w:val="0"/>
        <w:kinsoku/>
        <w:wordWrap/>
        <w:overflowPunct/>
        <w:topLinePunct w:val="0"/>
        <w:autoSpaceDE/>
        <w:autoSpaceDN/>
        <w:bidi w:val="0"/>
        <w:adjustRightInd/>
        <w:snapToGrid/>
        <w:spacing w:line="360" w:lineRule="auto"/>
        <w:ind w:firstLine="560"/>
        <w:textAlignment w:val="auto"/>
        <w:rPr>
          <w:color w:val="auto"/>
          <w:sz w:val="28"/>
          <w:szCs w:val="28"/>
          <w:highlight w:val="none"/>
        </w:rPr>
      </w:pPr>
      <w:r>
        <w:rPr>
          <w:rFonts w:ascii="仿宋_GB2312" w:hAnsi="仿宋_GB2312" w:eastAsia="仿宋_GB2312" w:cs="仿宋_GB2312"/>
          <w:color w:val="auto"/>
          <w:sz w:val="28"/>
          <w:szCs w:val="28"/>
          <w:highlight w:val="none"/>
        </w:rPr>
        <w:t>1、工期：</w:t>
      </w:r>
      <w:r>
        <w:rPr>
          <w:rFonts w:hint="eastAsia" w:ascii="仿宋_GB2312" w:hAnsi="仿宋_GB2312" w:eastAsia="仿宋_GB2312" w:cs="仿宋_GB2312"/>
          <w:color w:val="auto"/>
          <w:sz w:val="28"/>
          <w:szCs w:val="28"/>
          <w:highlight w:val="none"/>
        </w:rPr>
        <w:t>自合同签订之日起30天完工</w:t>
      </w:r>
      <w:r>
        <w:rPr>
          <w:rFonts w:ascii="仿宋_GB2312" w:hAnsi="仿宋_GB2312" w:eastAsia="仿宋_GB2312" w:cs="仿宋_GB2312"/>
          <w:color w:val="auto"/>
          <w:sz w:val="28"/>
          <w:szCs w:val="28"/>
          <w:highlight w:val="none"/>
        </w:rPr>
        <w:t>。</w:t>
      </w:r>
    </w:p>
    <w:p w14:paraId="0E1125E6">
      <w:pPr>
        <w:pStyle w:val="6"/>
        <w:keepNext w:val="0"/>
        <w:keepLines w:val="0"/>
        <w:pageBreakBefore w:val="0"/>
        <w:widowControl w:val="0"/>
        <w:kinsoku/>
        <w:wordWrap/>
        <w:overflowPunct/>
        <w:topLinePunct w:val="0"/>
        <w:autoSpaceDE/>
        <w:autoSpaceDN/>
        <w:bidi w:val="0"/>
        <w:adjustRightInd/>
        <w:snapToGrid/>
        <w:spacing w:line="360" w:lineRule="auto"/>
        <w:ind w:firstLine="560"/>
        <w:textAlignment w:val="auto"/>
        <w:rPr>
          <w:color w:val="auto"/>
          <w:sz w:val="28"/>
          <w:szCs w:val="28"/>
          <w:highlight w:val="none"/>
        </w:rPr>
      </w:pPr>
      <w:r>
        <w:rPr>
          <w:rFonts w:ascii="仿宋_GB2312" w:hAnsi="仿宋_GB2312" w:eastAsia="仿宋_GB2312" w:cs="仿宋_GB2312"/>
          <w:color w:val="auto"/>
          <w:sz w:val="28"/>
          <w:szCs w:val="28"/>
          <w:highlight w:val="none"/>
        </w:rPr>
        <w:t>2、工程地点：</w:t>
      </w:r>
      <w:r>
        <w:rPr>
          <w:rFonts w:hint="eastAsia" w:ascii="仿宋_GB2312" w:hAnsi="仿宋_GB2312" w:eastAsia="仿宋_GB2312" w:cs="仿宋_GB2312"/>
          <w:color w:val="auto"/>
          <w:sz w:val="28"/>
          <w:szCs w:val="28"/>
          <w:highlight w:val="none"/>
        </w:rPr>
        <w:t>陕西学前师范学院长安校区校内</w:t>
      </w:r>
      <w:r>
        <w:rPr>
          <w:rFonts w:ascii="仿宋_GB2312" w:hAnsi="仿宋_GB2312" w:eastAsia="仿宋_GB2312" w:cs="仿宋_GB2312"/>
          <w:color w:val="auto"/>
          <w:sz w:val="28"/>
          <w:szCs w:val="28"/>
          <w:highlight w:val="none"/>
        </w:rPr>
        <w:t>。</w:t>
      </w:r>
    </w:p>
    <w:p w14:paraId="487581F7">
      <w:pPr>
        <w:pStyle w:val="6"/>
        <w:keepNext w:val="0"/>
        <w:keepLines w:val="0"/>
        <w:pageBreakBefore w:val="0"/>
        <w:widowControl w:val="0"/>
        <w:kinsoku/>
        <w:wordWrap/>
        <w:overflowPunct/>
        <w:topLinePunct w:val="0"/>
        <w:autoSpaceDE/>
        <w:autoSpaceDN/>
        <w:bidi w:val="0"/>
        <w:adjustRightInd/>
        <w:snapToGrid/>
        <w:spacing w:line="360" w:lineRule="auto"/>
        <w:ind w:firstLine="560"/>
        <w:textAlignment w:val="auto"/>
        <w:rPr>
          <w:color w:val="auto"/>
          <w:sz w:val="28"/>
          <w:szCs w:val="28"/>
          <w:highlight w:val="none"/>
        </w:rPr>
      </w:pPr>
      <w:r>
        <w:rPr>
          <w:rFonts w:ascii="仿宋_GB2312" w:hAnsi="仿宋_GB2312" w:eastAsia="仿宋_GB2312" w:cs="仿宋_GB2312"/>
          <w:color w:val="auto"/>
          <w:sz w:val="28"/>
          <w:szCs w:val="28"/>
          <w:highlight w:val="none"/>
        </w:rPr>
        <w:t>3、工程质量标准：达到国家、省市或相关行业规范“合格”标准要求。</w:t>
      </w:r>
    </w:p>
    <w:p w14:paraId="7596A2C5">
      <w:pPr>
        <w:pStyle w:val="6"/>
        <w:keepNext w:val="0"/>
        <w:keepLines w:val="0"/>
        <w:pageBreakBefore w:val="0"/>
        <w:widowControl w:val="0"/>
        <w:kinsoku/>
        <w:wordWrap/>
        <w:overflowPunct/>
        <w:topLinePunct w:val="0"/>
        <w:autoSpaceDE/>
        <w:autoSpaceDN/>
        <w:bidi w:val="0"/>
        <w:adjustRightInd/>
        <w:snapToGrid/>
        <w:spacing w:line="360" w:lineRule="auto"/>
        <w:ind w:firstLine="562"/>
        <w:textAlignment w:val="auto"/>
        <w:rPr>
          <w:color w:val="auto"/>
          <w:sz w:val="28"/>
          <w:szCs w:val="28"/>
          <w:highlight w:val="none"/>
        </w:rPr>
      </w:pPr>
      <w:r>
        <w:rPr>
          <w:rFonts w:ascii="仿宋_GB2312" w:hAnsi="仿宋_GB2312" w:eastAsia="仿宋_GB2312" w:cs="仿宋_GB2312"/>
          <w:b/>
          <w:color w:val="auto"/>
          <w:sz w:val="28"/>
          <w:szCs w:val="28"/>
          <w:highlight w:val="none"/>
        </w:rPr>
        <w:t>三、质量保证、服务要求</w:t>
      </w:r>
    </w:p>
    <w:p w14:paraId="0DACAC0E">
      <w:pPr>
        <w:pStyle w:val="6"/>
        <w:keepNext w:val="0"/>
        <w:keepLines w:val="0"/>
        <w:pageBreakBefore w:val="0"/>
        <w:widowControl w:val="0"/>
        <w:kinsoku/>
        <w:wordWrap/>
        <w:overflowPunct/>
        <w:topLinePunct w:val="0"/>
        <w:autoSpaceDE/>
        <w:autoSpaceDN/>
        <w:bidi w:val="0"/>
        <w:adjustRightInd/>
        <w:snapToGrid/>
        <w:spacing w:line="360" w:lineRule="auto"/>
        <w:ind w:firstLine="560"/>
        <w:textAlignment w:val="auto"/>
        <w:rPr>
          <w:color w:val="auto"/>
          <w:sz w:val="28"/>
          <w:szCs w:val="28"/>
          <w:highlight w:val="none"/>
        </w:rPr>
      </w:pPr>
      <w:r>
        <w:rPr>
          <w:rFonts w:ascii="仿宋_GB2312" w:hAnsi="仿宋_GB2312" w:eastAsia="仿宋_GB2312" w:cs="仿宋_GB2312"/>
          <w:color w:val="auto"/>
          <w:sz w:val="28"/>
          <w:szCs w:val="28"/>
          <w:highlight w:val="none"/>
        </w:rPr>
        <w:t>1、工程质量应当达到约定的质量标准，质量标准的评定以国家或行业的质量检验评定标准为依据。因成交供应商原因导致工程质量达不到约定的质量标准，成交供应商承担违约责任。</w:t>
      </w:r>
    </w:p>
    <w:p w14:paraId="56CC1E96">
      <w:pPr>
        <w:pStyle w:val="6"/>
        <w:keepNext w:val="0"/>
        <w:keepLines w:val="0"/>
        <w:pageBreakBefore w:val="0"/>
        <w:widowControl w:val="0"/>
        <w:kinsoku/>
        <w:wordWrap/>
        <w:overflowPunct/>
        <w:topLinePunct w:val="0"/>
        <w:autoSpaceDE/>
        <w:autoSpaceDN/>
        <w:bidi w:val="0"/>
        <w:adjustRightInd/>
        <w:snapToGrid/>
        <w:spacing w:line="360" w:lineRule="auto"/>
        <w:ind w:firstLine="560"/>
        <w:textAlignment w:val="auto"/>
        <w:rPr>
          <w:color w:val="auto"/>
          <w:sz w:val="28"/>
          <w:szCs w:val="28"/>
          <w:highlight w:val="none"/>
        </w:rPr>
      </w:pPr>
      <w:r>
        <w:rPr>
          <w:rFonts w:ascii="仿宋_GB2312" w:hAnsi="仿宋_GB2312" w:eastAsia="仿宋_GB2312" w:cs="仿宋_GB2312"/>
          <w:color w:val="auto"/>
          <w:sz w:val="28"/>
          <w:szCs w:val="28"/>
          <w:highlight w:val="none"/>
        </w:rPr>
        <w:t>2、成交供应商在</w:t>
      </w:r>
      <w:r>
        <w:rPr>
          <w:rFonts w:hint="eastAsia" w:ascii="仿宋_GB2312" w:hAnsi="仿宋_GB2312" w:eastAsia="仿宋_GB2312" w:cs="仿宋_GB2312"/>
          <w:color w:val="auto"/>
          <w:sz w:val="28"/>
          <w:szCs w:val="28"/>
          <w:highlight w:val="none"/>
          <w:lang w:val="en-US" w:eastAsia="zh-CN"/>
        </w:rPr>
        <w:t>保修期</w:t>
      </w:r>
      <w:r>
        <w:rPr>
          <w:rFonts w:ascii="仿宋_GB2312" w:hAnsi="仿宋_GB2312" w:eastAsia="仿宋_GB2312" w:cs="仿宋_GB2312"/>
          <w:color w:val="auto"/>
          <w:sz w:val="28"/>
          <w:szCs w:val="28"/>
          <w:highlight w:val="none"/>
        </w:rPr>
        <w:t>内应无偿负责所承包工程的维修和替换等工作。超出</w:t>
      </w:r>
      <w:r>
        <w:rPr>
          <w:rFonts w:hint="eastAsia" w:ascii="仿宋_GB2312" w:hAnsi="仿宋_GB2312" w:eastAsia="仿宋_GB2312" w:cs="仿宋_GB2312"/>
          <w:color w:val="auto"/>
          <w:sz w:val="28"/>
          <w:szCs w:val="28"/>
          <w:highlight w:val="none"/>
          <w:lang w:val="en-US" w:eastAsia="zh-CN"/>
        </w:rPr>
        <w:t>保修期</w:t>
      </w:r>
      <w:r>
        <w:rPr>
          <w:rFonts w:ascii="仿宋_GB2312" w:hAnsi="仿宋_GB2312" w:eastAsia="仿宋_GB2312" w:cs="仿宋_GB2312"/>
          <w:color w:val="auto"/>
          <w:sz w:val="28"/>
          <w:szCs w:val="28"/>
          <w:highlight w:val="none"/>
        </w:rPr>
        <w:t>收取人工及材料成本费用。</w:t>
      </w:r>
    </w:p>
    <w:p w14:paraId="1BA81F55">
      <w:pPr>
        <w:pStyle w:val="6"/>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t>3、服务响应时限：</w:t>
      </w:r>
      <w:r>
        <w:rPr>
          <w:rFonts w:hint="eastAsia" w:ascii="仿宋_GB2312" w:hAnsi="仿宋_GB2312" w:eastAsia="仿宋_GB2312" w:cs="仿宋_GB2312"/>
          <w:color w:val="auto"/>
          <w:sz w:val="28"/>
          <w:szCs w:val="28"/>
          <w:highlight w:val="none"/>
          <w:lang w:val="en-US" w:eastAsia="zh-CN"/>
        </w:rPr>
        <w:t>提供</w:t>
      </w:r>
      <w:r>
        <w:rPr>
          <w:rFonts w:ascii="仿宋_GB2312" w:hAnsi="仿宋_GB2312" w:eastAsia="仿宋_GB2312" w:cs="仿宋_GB2312"/>
          <w:color w:val="auto"/>
          <w:sz w:val="28"/>
          <w:szCs w:val="28"/>
          <w:highlight w:val="none"/>
        </w:rPr>
        <w:t>7*24小时服务，</w:t>
      </w:r>
      <w:r>
        <w:rPr>
          <w:rFonts w:hint="eastAsia" w:ascii="仿宋_GB2312" w:hAnsi="仿宋_GB2312" w:eastAsia="仿宋_GB2312" w:cs="仿宋_GB2312"/>
          <w:color w:val="auto"/>
          <w:sz w:val="28"/>
          <w:szCs w:val="28"/>
          <w:highlight w:val="none"/>
          <w:lang w:val="en-US" w:eastAsia="zh-CN"/>
        </w:rPr>
        <w:t>接采购人通知后2小时内到场，</w:t>
      </w:r>
      <w:r>
        <w:rPr>
          <w:rFonts w:ascii="仿宋_GB2312" w:hAnsi="仿宋_GB2312" w:eastAsia="仿宋_GB2312" w:cs="仿宋_GB2312"/>
          <w:color w:val="auto"/>
          <w:sz w:val="28"/>
          <w:szCs w:val="28"/>
          <w:highlight w:val="none"/>
        </w:rPr>
        <w:t>提供售后服务电话（应具有：固定电话、移动电话、传真）。</w:t>
      </w:r>
    </w:p>
    <w:p w14:paraId="756D647C">
      <w:pPr>
        <w:pStyle w:val="6"/>
        <w:keepNext w:val="0"/>
        <w:keepLines w:val="0"/>
        <w:pageBreakBefore w:val="0"/>
        <w:widowControl w:val="0"/>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color w:val="auto"/>
          <w:sz w:val="28"/>
          <w:szCs w:val="28"/>
          <w:highlight w:val="none"/>
          <w:lang w:val="en-US" w:eastAsia="zh-CN"/>
        </w:rPr>
      </w:pPr>
      <w:r>
        <w:rPr>
          <w:rFonts w:hint="eastAsia" w:ascii="仿宋_GB2312" w:hAnsi="仿宋_GB2312" w:eastAsia="仿宋_GB2312" w:cs="仿宋_GB2312"/>
          <w:b/>
          <w:color w:val="auto"/>
          <w:sz w:val="28"/>
          <w:szCs w:val="28"/>
          <w:highlight w:val="none"/>
          <w:lang w:val="en-US" w:eastAsia="zh-CN"/>
        </w:rPr>
        <w:t>四、服务要求与标准</w:t>
      </w:r>
    </w:p>
    <w:p w14:paraId="36F4EDF3">
      <w:pPr>
        <w:pStyle w:val="6"/>
        <w:keepNext w:val="0"/>
        <w:keepLines w:val="0"/>
        <w:pageBreakBefore w:val="0"/>
        <w:widowControl w:val="0"/>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color w:val="auto"/>
          <w:sz w:val="28"/>
          <w:szCs w:val="28"/>
          <w:highlight w:val="none"/>
          <w:lang w:val="en-US" w:eastAsia="zh-CN"/>
        </w:rPr>
      </w:pPr>
      <w:r>
        <w:rPr>
          <w:rFonts w:hint="eastAsia" w:ascii="仿宋_GB2312" w:hAnsi="仿宋_GB2312" w:eastAsia="仿宋_GB2312" w:cs="仿宋_GB2312"/>
          <w:b w:val="0"/>
          <w:bCs/>
          <w:color w:val="auto"/>
          <w:sz w:val="28"/>
          <w:szCs w:val="28"/>
          <w:highlight w:val="none"/>
          <w:lang w:val="en-US" w:eastAsia="zh-CN"/>
        </w:rPr>
        <w:t>1、内容规范：甲方提供定稿文字、展板图样、施工图纸及全套技术参数，施工方须严格遵照执行，不得自行改动。</w:t>
      </w:r>
    </w:p>
    <w:p w14:paraId="57C5CA89">
      <w:pPr>
        <w:pStyle w:val="6"/>
        <w:keepNext w:val="0"/>
        <w:keepLines w:val="0"/>
        <w:pageBreakBefore w:val="0"/>
        <w:widowControl w:val="0"/>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color w:val="auto"/>
          <w:sz w:val="28"/>
          <w:szCs w:val="28"/>
          <w:highlight w:val="none"/>
          <w:lang w:val="en-US" w:eastAsia="zh-CN"/>
        </w:rPr>
      </w:pPr>
      <w:r>
        <w:rPr>
          <w:rFonts w:hint="eastAsia" w:ascii="仿宋_GB2312" w:hAnsi="仿宋_GB2312" w:eastAsia="仿宋_GB2312" w:cs="仿宋_GB2312"/>
          <w:b w:val="0"/>
          <w:bCs/>
          <w:color w:val="auto"/>
          <w:sz w:val="28"/>
          <w:szCs w:val="28"/>
          <w:highlight w:val="none"/>
          <w:lang w:val="en-US" w:eastAsia="zh-CN"/>
        </w:rPr>
        <w:t>2、制作标准：展板尺寸、用材、工艺均在图纸及参数内明确，中标单位按既定标准选材加工，产品环保防火、无划痕异味，符合校园安全要求。</w:t>
      </w:r>
    </w:p>
    <w:p w14:paraId="53F829B2">
      <w:pPr>
        <w:pStyle w:val="6"/>
        <w:keepNext w:val="0"/>
        <w:keepLines w:val="0"/>
        <w:pageBreakBefore w:val="0"/>
        <w:widowControl w:val="0"/>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color w:val="auto"/>
          <w:sz w:val="28"/>
          <w:szCs w:val="28"/>
          <w:highlight w:val="none"/>
          <w:lang w:val="en-US" w:eastAsia="zh-CN"/>
        </w:rPr>
      </w:pPr>
      <w:r>
        <w:rPr>
          <w:rFonts w:hint="eastAsia" w:ascii="仿宋_GB2312" w:hAnsi="仿宋_GB2312" w:eastAsia="仿宋_GB2312" w:cs="仿宋_GB2312"/>
          <w:b w:val="0"/>
          <w:bCs/>
          <w:color w:val="auto"/>
          <w:sz w:val="28"/>
          <w:szCs w:val="28"/>
          <w:highlight w:val="none"/>
          <w:lang w:val="en-US" w:eastAsia="zh-CN"/>
        </w:rPr>
        <w:t>3、安装标准：依照图纸指定点位在 13 栋宿舍楼施工，安装牢固，保护原有墙面，完工清理施工现场。</w:t>
      </w:r>
    </w:p>
    <w:p w14:paraId="76E26EEA">
      <w:pPr>
        <w:pStyle w:val="6"/>
        <w:keepNext w:val="0"/>
        <w:keepLines w:val="0"/>
        <w:pageBreakBefore w:val="0"/>
        <w:widowControl w:val="0"/>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color w:val="auto"/>
          <w:sz w:val="28"/>
          <w:szCs w:val="28"/>
          <w:highlight w:val="none"/>
          <w:lang w:val="en-US" w:eastAsia="zh-CN"/>
        </w:rPr>
      </w:pPr>
      <w:r>
        <w:rPr>
          <w:rFonts w:hint="eastAsia" w:ascii="仿宋_GB2312" w:hAnsi="仿宋_GB2312" w:eastAsia="仿宋_GB2312" w:cs="仿宋_GB2312"/>
          <w:b w:val="0"/>
          <w:bCs/>
          <w:color w:val="auto"/>
          <w:sz w:val="28"/>
          <w:szCs w:val="28"/>
          <w:highlight w:val="none"/>
          <w:lang w:val="en-US" w:eastAsia="zh-CN"/>
        </w:rPr>
        <w:t>4、服务与验收：按工期完工，整体质保不少于 3 年，通过采购人现场验收后完成交付。</w:t>
      </w:r>
    </w:p>
    <w:p w14:paraId="5C5E9624">
      <w:pPr>
        <w:pStyle w:val="6"/>
        <w:keepNext w:val="0"/>
        <w:keepLines w:val="0"/>
        <w:pageBreakBefore w:val="0"/>
        <w:widowControl w:val="0"/>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color w:val="auto"/>
          <w:sz w:val="28"/>
          <w:szCs w:val="28"/>
          <w:highlight w:val="none"/>
          <w:lang w:val="en-US" w:eastAsia="zh-CN"/>
        </w:rPr>
      </w:pPr>
      <w:r>
        <w:rPr>
          <w:rFonts w:hint="eastAsia" w:ascii="仿宋_GB2312" w:hAnsi="仿宋_GB2312" w:eastAsia="仿宋_GB2312" w:cs="仿宋_GB2312"/>
          <w:b/>
          <w:color w:val="auto"/>
          <w:sz w:val="28"/>
          <w:szCs w:val="28"/>
          <w:highlight w:val="none"/>
          <w:lang w:val="en-US" w:eastAsia="zh-CN"/>
        </w:rPr>
        <w:t>五、人员安排</w:t>
      </w:r>
    </w:p>
    <w:p w14:paraId="10421B9F">
      <w:pPr>
        <w:pStyle w:val="6"/>
        <w:keepNext w:val="0"/>
        <w:keepLines w:val="0"/>
        <w:pageBreakBefore w:val="0"/>
        <w:widowControl w:val="0"/>
        <w:kinsoku/>
        <w:wordWrap/>
        <w:overflowPunct/>
        <w:topLinePunct w:val="0"/>
        <w:autoSpaceDE/>
        <w:autoSpaceDN/>
        <w:bidi w:val="0"/>
        <w:adjustRightInd/>
        <w:snapToGrid/>
        <w:spacing w:line="360" w:lineRule="auto"/>
        <w:ind w:firstLine="562"/>
        <w:textAlignment w:val="auto"/>
        <w:rPr>
          <w:rFonts w:hint="eastAsia" w:ascii="仿宋_GB2312" w:hAnsi="仿宋_GB2312" w:eastAsia="仿宋_GB2312" w:cs="仿宋_GB2312"/>
          <w:b w:val="0"/>
          <w:bCs/>
          <w:color w:val="auto"/>
          <w:sz w:val="28"/>
          <w:szCs w:val="28"/>
          <w:highlight w:val="none"/>
          <w:lang w:val="en-US" w:eastAsia="zh-CN"/>
        </w:rPr>
      </w:pPr>
      <w:r>
        <w:rPr>
          <w:rFonts w:hint="eastAsia" w:ascii="仿宋_GB2312" w:hAnsi="仿宋_GB2312" w:eastAsia="仿宋_GB2312" w:cs="仿宋_GB2312"/>
          <w:b w:val="0"/>
          <w:bCs/>
          <w:color w:val="auto"/>
          <w:sz w:val="28"/>
          <w:szCs w:val="28"/>
          <w:highlight w:val="none"/>
          <w:lang w:val="en-US" w:eastAsia="zh-CN"/>
        </w:rPr>
        <w:t>组建专业施工队伍，配置项目负责人 1 名、安装工人不少于6名、售后人员 2 名，负责现场对接、施工及质保工作。</w:t>
      </w:r>
    </w:p>
    <w:p w14:paraId="4BC366FC">
      <w:pPr>
        <w:pStyle w:val="6"/>
        <w:keepNext w:val="0"/>
        <w:keepLines w:val="0"/>
        <w:pageBreakBefore w:val="0"/>
        <w:kinsoku/>
        <w:wordWrap/>
        <w:overflowPunct/>
        <w:topLinePunct w:val="0"/>
        <w:autoSpaceDE/>
        <w:autoSpaceDN/>
        <w:bidi w:val="0"/>
        <w:spacing w:line="360" w:lineRule="auto"/>
        <w:ind w:firstLine="562"/>
        <w:rPr>
          <w:rFonts w:hint="default" w:ascii="仿宋_GB2312" w:hAnsi="仿宋_GB2312" w:eastAsia="仿宋_GB2312" w:cs="仿宋_GB2312"/>
          <w:b/>
          <w:color w:val="auto"/>
          <w:sz w:val="28"/>
          <w:szCs w:val="28"/>
          <w:highlight w:val="none"/>
          <w:lang w:val="en-US" w:eastAsia="zh-CN"/>
        </w:rPr>
      </w:pPr>
      <w:r>
        <w:rPr>
          <w:rFonts w:hint="eastAsia" w:ascii="仿宋_GB2312" w:hAnsi="仿宋_GB2312" w:eastAsia="仿宋_GB2312" w:cs="仿宋_GB2312"/>
          <w:b/>
          <w:color w:val="auto"/>
          <w:sz w:val="28"/>
          <w:szCs w:val="28"/>
          <w:highlight w:val="none"/>
          <w:lang w:val="en-US" w:eastAsia="zh-CN"/>
        </w:rPr>
        <w:t>六</w:t>
      </w:r>
      <w:r>
        <w:rPr>
          <w:rFonts w:ascii="仿宋_GB2312" w:hAnsi="仿宋_GB2312" w:eastAsia="仿宋_GB2312" w:cs="仿宋_GB2312"/>
          <w:b/>
          <w:color w:val="auto"/>
          <w:sz w:val="28"/>
          <w:szCs w:val="28"/>
          <w:highlight w:val="none"/>
        </w:rPr>
        <w:t>、</w:t>
      </w:r>
      <w:r>
        <w:rPr>
          <w:rFonts w:hint="eastAsia" w:ascii="仿宋_GB2312" w:hAnsi="仿宋_GB2312" w:eastAsia="仿宋_GB2312" w:cs="仿宋_GB2312"/>
          <w:b/>
          <w:color w:val="auto"/>
          <w:sz w:val="28"/>
          <w:szCs w:val="28"/>
          <w:highlight w:val="none"/>
          <w:lang w:val="en-US" w:eastAsia="zh-CN"/>
        </w:rPr>
        <w:t>技术参数要求</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994"/>
        <w:gridCol w:w="806"/>
        <w:gridCol w:w="975"/>
        <w:gridCol w:w="3375"/>
        <w:gridCol w:w="1332"/>
        <w:gridCol w:w="1090"/>
      </w:tblGrid>
      <w:tr w14:paraId="1263A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noWrap w:val="0"/>
            <w:vAlign w:val="center"/>
          </w:tcPr>
          <w:p w14:paraId="21A101B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color w:val="auto"/>
                <w:sz w:val="28"/>
                <w:szCs w:val="28"/>
                <w:highlight w:val="none"/>
                <w:vertAlign w:val="baseline"/>
              </w:rPr>
            </w:pPr>
            <w:r>
              <w:rPr>
                <w:rFonts w:hint="eastAsia" w:ascii="仿宋_GB2312" w:hAnsi="仿宋_GB2312" w:eastAsia="仿宋_GB2312" w:cs="仿宋_GB2312"/>
                <w:b w:val="0"/>
                <w:bCs w:val="0"/>
                <w:i w:val="0"/>
                <w:iCs w:val="0"/>
                <w:color w:val="000000"/>
                <w:kern w:val="0"/>
                <w:sz w:val="28"/>
                <w:szCs w:val="28"/>
                <w:highlight w:val="none"/>
                <w:u w:val="none"/>
                <w:lang w:val="en-US" w:eastAsia="zh-CN" w:bidi="ar"/>
              </w:rPr>
              <w:t>序号</w:t>
            </w:r>
          </w:p>
        </w:tc>
        <w:tc>
          <w:tcPr>
            <w:tcW w:w="994" w:type="dxa"/>
            <w:noWrap w:val="0"/>
            <w:vAlign w:val="center"/>
          </w:tcPr>
          <w:p w14:paraId="387C08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color w:val="auto"/>
                <w:sz w:val="28"/>
                <w:szCs w:val="28"/>
                <w:highlight w:val="none"/>
                <w:vertAlign w:val="baseline"/>
              </w:rPr>
            </w:pPr>
            <w:r>
              <w:rPr>
                <w:rFonts w:hint="eastAsia" w:ascii="仿宋_GB2312" w:hAnsi="仿宋_GB2312" w:eastAsia="仿宋_GB2312" w:cs="仿宋_GB2312"/>
                <w:b w:val="0"/>
                <w:bCs w:val="0"/>
                <w:i w:val="0"/>
                <w:iCs w:val="0"/>
                <w:color w:val="000000"/>
                <w:kern w:val="0"/>
                <w:sz w:val="28"/>
                <w:szCs w:val="28"/>
                <w:highlight w:val="none"/>
                <w:u w:val="none"/>
                <w:lang w:val="en-US" w:eastAsia="zh-CN" w:bidi="ar"/>
              </w:rPr>
              <w:t>名称</w:t>
            </w:r>
          </w:p>
        </w:tc>
        <w:tc>
          <w:tcPr>
            <w:tcW w:w="806" w:type="dxa"/>
            <w:noWrap w:val="0"/>
            <w:vAlign w:val="center"/>
          </w:tcPr>
          <w:p w14:paraId="2553872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color w:val="auto"/>
                <w:sz w:val="28"/>
                <w:szCs w:val="28"/>
                <w:highlight w:val="none"/>
                <w:vertAlign w:val="baseline"/>
              </w:rPr>
            </w:pPr>
            <w:r>
              <w:rPr>
                <w:rFonts w:hint="eastAsia" w:ascii="仿宋_GB2312" w:hAnsi="仿宋_GB2312" w:eastAsia="仿宋_GB2312" w:cs="仿宋_GB2312"/>
                <w:b w:val="0"/>
                <w:bCs w:val="0"/>
                <w:i w:val="0"/>
                <w:iCs w:val="0"/>
                <w:color w:val="000000"/>
                <w:kern w:val="0"/>
                <w:sz w:val="28"/>
                <w:szCs w:val="28"/>
                <w:highlight w:val="none"/>
                <w:u w:val="none"/>
                <w:lang w:val="en-US" w:eastAsia="zh-CN" w:bidi="ar"/>
              </w:rPr>
              <w:t>数量</w:t>
            </w:r>
          </w:p>
        </w:tc>
        <w:tc>
          <w:tcPr>
            <w:tcW w:w="975" w:type="dxa"/>
            <w:noWrap w:val="0"/>
            <w:vAlign w:val="center"/>
          </w:tcPr>
          <w:p w14:paraId="4EFA9A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color w:val="auto"/>
                <w:sz w:val="28"/>
                <w:szCs w:val="28"/>
                <w:highlight w:val="none"/>
                <w:vertAlign w:val="baseline"/>
              </w:rPr>
            </w:pPr>
            <w:r>
              <w:rPr>
                <w:rFonts w:hint="eastAsia" w:ascii="仿宋_GB2312" w:hAnsi="仿宋_GB2312" w:eastAsia="仿宋_GB2312" w:cs="仿宋_GB2312"/>
                <w:b w:val="0"/>
                <w:bCs w:val="0"/>
                <w:i w:val="0"/>
                <w:iCs w:val="0"/>
                <w:color w:val="000000"/>
                <w:kern w:val="0"/>
                <w:sz w:val="28"/>
                <w:szCs w:val="28"/>
                <w:highlight w:val="none"/>
                <w:u w:val="none"/>
                <w:lang w:val="en-US" w:eastAsia="zh-CN" w:bidi="ar"/>
              </w:rPr>
              <w:t>单位</w:t>
            </w:r>
          </w:p>
        </w:tc>
        <w:tc>
          <w:tcPr>
            <w:tcW w:w="3375" w:type="dxa"/>
            <w:noWrap w:val="0"/>
            <w:vAlign w:val="center"/>
          </w:tcPr>
          <w:p w14:paraId="05C91E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color w:val="auto"/>
                <w:sz w:val="28"/>
                <w:szCs w:val="28"/>
                <w:highlight w:val="none"/>
                <w:vertAlign w:val="baseline"/>
              </w:rPr>
            </w:pPr>
            <w:r>
              <w:rPr>
                <w:rFonts w:hint="eastAsia" w:ascii="仿宋_GB2312" w:hAnsi="仿宋_GB2312" w:eastAsia="仿宋_GB2312" w:cs="仿宋_GB2312"/>
                <w:b w:val="0"/>
                <w:bCs w:val="0"/>
                <w:i w:val="0"/>
                <w:iCs w:val="0"/>
                <w:color w:val="000000"/>
                <w:kern w:val="0"/>
                <w:sz w:val="28"/>
                <w:szCs w:val="28"/>
                <w:highlight w:val="none"/>
                <w:u w:val="none"/>
                <w:lang w:val="en-US" w:eastAsia="zh-CN" w:bidi="ar"/>
              </w:rPr>
              <w:t>技术参数</w:t>
            </w:r>
          </w:p>
        </w:tc>
        <w:tc>
          <w:tcPr>
            <w:tcW w:w="1332" w:type="dxa"/>
            <w:noWrap w:val="0"/>
            <w:vAlign w:val="center"/>
          </w:tcPr>
          <w:p w14:paraId="47FE00E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color w:val="auto"/>
                <w:sz w:val="28"/>
                <w:szCs w:val="28"/>
                <w:highlight w:val="none"/>
                <w:vertAlign w:val="baseline"/>
              </w:rPr>
            </w:pPr>
            <w:r>
              <w:rPr>
                <w:rFonts w:hint="eastAsia" w:ascii="仿宋_GB2312" w:hAnsi="仿宋_GB2312" w:eastAsia="仿宋_GB2312" w:cs="仿宋_GB2312"/>
                <w:b w:val="0"/>
                <w:bCs w:val="0"/>
                <w:i w:val="0"/>
                <w:iCs w:val="0"/>
                <w:color w:val="000000"/>
                <w:kern w:val="0"/>
                <w:sz w:val="28"/>
                <w:szCs w:val="28"/>
                <w:highlight w:val="none"/>
                <w:u w:val="none"/>
                <w:lang w:val="en-US" w:eastAsia="zh-CN" w:bidi="ar"/>
              </w:rPr>
              <w:t>施工工艺要求</w:t>
            </w:r>
          </w:p>
        </w:tc>
        <w:tc>
          <w:tcPr>
            <w:tcW w:w="1090" w:type="dxa"/>
            <w:noWrap w:val="0"/>
            <w:vAlign w:val="center"/>
          </w:tcPr>
          <w:p w14:paraId="7DBF589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color w:val="auto"/>
                <w:sz w:val="28"/>
                <w:szCs w:val="28"/>
                <w:highlight w:val="none"/>
                <w:vertAlign w:val="baseline"/>
              </w:rPr>
            </w:pPr>
            <w:r>
              <w:rPr>
                <w:rFonts w:hint="eastAsia" w:ascii="仿宋_GB2312" w:hAnsi="仿宋_GB2312" w:eastAsia="仿宋_GB2312" w:cs="仿宋_GB2312"/>
                <w:b w:val="0"/>
                <w:bCs w:val="0"/>
                <w:i w:val="0"/>
                <w:iCs w:val="0"/>
                <w:color w:val="000000"/>
                <w:kern w:val="0"/>
                <w:sz w:val="28"/>
                <w:szCs w:val="28"/>
                <w:highlight w:val="none"/>
                <w:u w:val="none"/>
                <w:lang w:val="en-US" w:eastAsia="zh-CN" w:bidi="ar"/>
              </w:rPr>
              <w:t>区域</w:t>
            </w:r>
          </w:p>
        </w:tc>
      </w:tr>
      <w:tr w14:paraId="00EDD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noWrap w:val="0"/>
            <w:vAlign w:val="center"/>
          </w:tcPr>
          <w:p w14:paraId="3945C3E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color w:val="auto"/>
                <w:sz w:val="28"/>
                <w:szCs w:val="28"/>
                <w:highlight w:val="none"/>
                <w:vertAlign w:val="baseline"/>
              </w:rPr>
            </w:pPr>
            <w:r>
              <w:rPr>
                <w:rFonts w:hint="eastAsia" w:ascii="仿宋_GB2312" w:hAnsi="仿宋_GB2312" w:eastAsia="仿宋_GB2312" w:cs="仿宋_GB2312"/>
                <w:i w:val="0"/>
                <w:iCs w:val="0"/>
                <w:color w:val="000000"/>
                <w:kern w:val="0"/>
                <w:sz w:val="28"/>
                <w:szCs w:val="28"/>
                <w:highlight w:val="none"/>
                <w:u w:val="none"/>
                <w:lang w:val="en-US" w:eastAsia="zh-CN" w:bidi="ar"/>
              </w:rPr>
              <w:t>1</w:t>
            </w:r>
          </w:p>
        </w:tc>
        <w:tc>
          <w:tcPr>
            <w:tcW w:w="994" w:type="dxa"/>
            <w:noWrap w:val="0"/>
            <w:vAlign w:val="center"/>
          </w:tcPr>
          <w:p w14:paraId="25FDCB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color w:val="auto"/>
                <w:sz w:val="28"/>
                <w:szCs w:val="28"/>
                <w:highlight w:val="none"/>
                <w:vertAlign w:val="baseline"/>
              </w:rPr>
            </w:pPr>
            <w:r>
              <w:rPr>
                <w:rFonts w:hint="eastAsia" w:ascii="仿宋_GB2312" w:hAnsi="仿宋_GB2312" w:eastAsia="仿宋_GB2312" w:cs="仿宋_GB2312"/>
                <w:i w:val="0"/>
                <w:iCs w:val="0"/>
                <w:color w:val="000000"/>
                <w:kern w:val="0"/>
                <w:sz w:val="28"/>
                <w:szCs w:val="28"/>
                <w:highlight w:val="none"/>
                <w:u w:val="none"/>
                <w:lang w:val="en-US" w:eastAsia="zh-CN" w:bidi="ar"/>
              </w:rPr>
              <w:t>精神起点空间文化建设</w:t>
            </w:r>
          </w:p>
        </w:tc>
        <w:tc>
          <w:tcPr>
            <w:tcW w:w="806" w:type="dxa"/>
            <w:noWrap w:val="0"/>
            <w:vAlign w:val="center"/>
          </w:tcPr>
          <w:p w14:paraId="26D115D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color w:val="auto"/>
                <w:sz w:val="28"/>
                <w:szCs w:val="28"/>
                <w:highlight w:val="none"/>
                <w:vertAlign w:val="baseline"/>
              </w:rPr>
            </w:pPr>
            <w:r>
              <w:rPr>
                <w:rFonts w:hint="eastAsia" w:ascii="仿宋_GB2312" w:hAnsi="仿宋_GB2312" w:eastAsia="仿宋_GB2312" w:cs="仿宋_GB2312"/>
                <w:i w:val="0"/>
                <w:iCs w:val="0"/>
                <w:color w:val="000000"/>
                <w:kern w:val="0"/>
                <w:sz w:val="28"/>
                <w:szCs w:val="28"/>
                <w:highlight w:val="none"/>
                <w:u w:val="none"/>
                <w:lang w:val="en-US" w:eastAsia="zh-CN" w:bidi="ar"/>
              </w:rPr>
              <w:t>20</w:t>
            </w:r>
          </w:p>
        </w:tc>
        <w:tc>
          <w:tcPr>
            <w:tcW w:w="975" w:type="dxa"/>
            <w:noWrap w:val="0"/>
            <w:vAlign w:val="center"/>
          </w:tcPr>
          <w:p w14:paraId="519EC0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color w:val="auto"/>
                <w:sz w:val="28"/>
                <w:szCs w:val="28"/>
                <w:highlight w:val="none"/>
                <w:vertAlign w:val="baseline"/>
              </w:rPr>
            </w:pPr>
            <w:r>
              <w:rPr>
                <w:rFonts w:hint="eastAsia" w:ascii="仿宋_GB2312" w:hAnsi="仿宋_GB2312" w:eastAsia="仿宋_GB2312" w:cs="仿宋_GB2312"/>
                <w:i w:val="0"/>
                <w:iCs w:val="0"/>
                <w:color w:val="000000"/>
                <w:kern w:val="0"/>
                <w:sz w:val="28"/>
                <w:szCs w:val="28"/>
                <w:highlight w:val="none"/>
                <w:u w:val="none"/>
                <w:lang w:val="en-US" w:eastAsia="zh-CN" w:bidi="ar"/>
              </w:rPr>
              <w:t>平方米</w:t>
            </w:r>
          </w:p>
        </w:tc>
        <w:tc>
          <w:tcPr>
            <w:tcW w:w="3375" w:type="dxa"/>
            <w:noWrap w:val="0"/>
            <w:vAlign w:val="center"/>
          </w:tcPr>
          <w:p w14:paraId="514766BA">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b w:val="0"/>
                <w:bCs/>
                <w:color w:val="auto"/>
                <w:sz w:val="28"/>
                <w:szCs w:val="28"/>
                <w:highlight w:val="none"/>
                <w:vertAlign w:val="baseline"/>
              </w:rPr>
            </w:pPr>
            <w:r>
              <w:rPr>
                <w:rStyle w:val="7"/>
                <w:rFonts w:hint="eastAsia" w:ascii="仿宋_GB2312" w:hAnsi="仿宋_GB2312" w:eastAsia="仿宋_GB2312" w:cs="仿宋_GB2312"/>
                <w:color w:val="auto"/>
                <w:sz w:val="28"/>
                <w:szCs w:val="28"/>
                <w:highlight w:val="none"/>
                <w:lang w:val="en-US" w:eastAsia="zh-CN" w:bidi="ar"/>
              </w:rPr>
              <w:t>1.基层处理</w:t>
            </w:r>
            <w:r>
              <w:rPr>
                <w:rStyle w:val="7"/>
                <w:rFonts w:hint="eastAsia" w:ascii="仿宋_GB2312" w:hAnsi="仿宋_GB2312" w:eastAsia="仿宋_GB2312" w:cs="仿宋_GB2312"/>
                <w:color w:val="auto"/>
                <w:sz w:val="28"/>
                <w:szCs w:val="28"/>
                <w:highlight w:val="none"/>
                <w:lang w:val="en-US" w:eastAsia="zh-CN" w:bidi="ar"/>
              </w:rPr>
              <w:br w:type="textWrapping"/>
            </w:r>
            <w:r>
              <w:rPr>
                <w:rStyle w:val="8"/>
                <w:rFonts w:hint="eastAsia" w:ascii="仿宋_GB2312" w:hAnsi="仿宋_GB2312" w:eastAsia="仿宋_GB2312" w:cs="仿宋_GB2312"/>
                <w:color w:val="auto"/>
                <w:sz w:val="28"/>
                <w:szCs w:val="28"/>
                <w:highlight w:val="none"/>
                <w:lang w:val="en-US" w:eastAsia="zh-CN" w:bidi="ar"/>
              </w:rPr>
              <w:t>面层装饰：阻燃板，≥9.5mm石膏板造型，刷防火涂料，</w:t>
            </w:r>
            <w:r>
              <w:rPr>
                <w:rFonts w:hint="eastAsia" w:ascii="仿宋_GB2312" w:hAnsi="仿宋_GB2312" w:eastAsia="仿宋_GB2312" w:cs="仿宋_GB2312"/>
                <w:i w:val="0"/>
                <w:iCs w:val="0"/>
                <w:color w:val="auto"/>
                <w:kern w:val="0"/>
                <w:sz w:val="28"/>
                <w:szCs w:val="28"/>
                <w:highlight w:val="none"/>
                <w:u w:val="none"/>
                <w:lang w:val="en-US" w:eastAsia="zh-CN" w:bidi="ar"/>
              </w:rPr>
              <w:t xml:space="preserve">板材环保等级E1级。 </w:t>
            </w:r>
            <w:r>
              <w:rPr>
                <w:rStyle w:val="8"/>
                <w:rFonts w:hint="eastAsia" w:ascii="仿宋_GB2312" w:hAnsi="仿宋_GB2312" w:eastAsia="仿宋_GB2312" w:cs="仿宋_GB2312"/>
                <w:color w:val="auto"/>
                <w:sz w:val="28"/>
                <w:szCs w:val="28"/>
                <w:highlight w:val="none"/>
                <w:lang w:val="en-US" w:eastAsia="zh-CN" w:bidi="ar"/>
              </w:rPr>
              <w:br w:type="textWrapping"/>
            </w:r>
            <w:r>
              <w:rPr>
                <w:rStyle w:val="7"/>
                <w:rFonts w:hint="eastAsia" w:ascii="仿宋_GB2312" w:hAnsi="仿宋_GB2312" w:eastAsia="仿宋_GB2312" w:cs="仿宋_GB2312"/>
                <w:color w:val="auto"/>
                <w:sz w:val="28"/>
                <w:szCs w:val="28"/>
                <w:highlight w:val="none"/>
                <w:lang w:val="en-US" w:eastAsia="zh-CN" w:bidi="ar"/>
              </w:rPr>
              <w:t>2.定制高精度浮雕打印</w:t>
            </w:r>
            <w:r>
              <w:rPr>
                <w:rStyle w:val="7"/>
                <w:rFonts w:hint="eastAsia" w:ascii="仿宋_GB2312" w:hAnsi="仿宋_GB2312" w:eastAsia="仿宋_GB2312" w:cs="仿宋_GB2312"/>
                <w:color w:val="auto"/>
                <w:sz w:val="28"/>
                <w:szCs w:val="28"/>
                <w:highlight w:val="none"/>
                <w:lang w:val="en-US" w:eastAsia="zh-CN" w:bidi="ar"/>
              </w:rPr>
              <w:br w:type="textWrapping"/>
            </w:r>
            <w:r>
              <w:rPr>
                <w:rStyle w:val="8"/>
                <w:rFonts w:hint="eastAsia" w:ascii="仿宋_GB2312" w:hAnsi="仿宋_GB2312" w:eastAsia="仿宋_GB2312" w:cs="仿宋_GB2312"/>
                <w:color w:val="auto"/>
                <w:sz w:val="28"/>
                <w:szCs w:val="28"/>
                <w:highlight w:val="none"/>
                <w:lang w:val="en-US" w:eastAsia="zh-CN" w:bidi="ar"/>
              </w:rPr>
              <w:t>材质：无纺底布/玻纤底布，无缝定制，长度按实际施工面积定制</w:t>
            </w:r>
            <w:r>
              <w:rPr>
                <w:rFonts w:hint="eastAsia" w:ascii="仿宋_GB2312" w:hAnsi="仿宋_GB2312" w:eastAsia="仿宋_GB2312" w:cs="仿宋_GB2312"/>
                <w:i w:val="0"/>
                <w:iCs w:val="0"/>
                <w:color w:val="auto"/>
                <w:kern w:val="0"/>
                <w:sz w:val="28"/>
                <w:szCs w:val="28"/>
                <w:highlight w:val="none"/>
                <w:u w:val="none"/>
                <w:lang w:val="en-US" w:eastAsia="zh-CN" w:bidi="ar"/>
              </w:rPr>
              <w:t>。</w:t>
            </w:r>
            <w:r>
              <w:rPr>
                <w:rFonts w:hint="eastAsia" w:ascii="仿宋_GB2312" w:hAnsi="仿宋_GB2312" w:eastAsia="仿宋_GB2312" w:cs="仿宋_GB2312"/>
                <w:i w:val="0"/>
                <w:iCs w:val="0"/>
                <w:color w:val="auto"/>
                <w:kern w:val="0"/>
                <w:sz w:val="28"/>
                <w:szCs w:val="28"/>
                <w:highlight w:val="none"/>
                <w:u w:val="none"/>
                <w:lang w:val="en-US" w:eastAsia="zh-CN" w:bidi="ar"/>
              </w:rPr>
              <w:br w:type="textWrapping"/>
            </w:r>
            <w:r>
              <w:rPr>
                <w:rStyle w:val="8"/>
                <w:rFonts w:hint="eastAsia" w:ascii="仿宋_GB2312" w:hAnsi="仿宋_GB2312" w:eastAsia="仿宋_GB2312" w:cs="仿宋_GB2312"/>
                <w:color w:val="auto"/>
                <w:sz w:val="28"/>
                <w:szCs w:val="28"/>
                <w:highlight w:val="none"/>
                <w:lang w:val="en-US" w:eastAsia="zh-CN" w:bidi="ar"/>
              </w:rPr>
              <w:t>高精度UV打印克重：面层宣绒布180g/㎡~220g/㎡，整体复合后350g/㎡~400g/㎡，厚度：0.8mm~1.2mm，绒毛高度0.3mm~0.5mm</w:t>
            </w:r>
            <w:r>
              <w:rPr>
                <w:rFonts w:hint="eastAsia" w:ascii="仿宋_GB2312" w:hAnsi="仿宋_GB2312" w:eastAsia="仿宋_GB2312" w:cs="仿宋_GB2312"/>
                <w:i w:val="0"/>
                <w:iCs w:val="0"/>
                <w:color w:val="auto"/>
                <w:kern w:val="0"/>
                <w:sz w:val="28"/>
                <w:szCs w:val="28"/>
                <w:highlight w:val="none"/>
                <w:u w:val="none"/>
                <w:lang w:val="en-US" w:eastAsia="zh-CN" w:bidi="ar"/>
              </w:rPr>
              <w:t>，</w:t>
            </w:r>
            <w:r>
              <w:rPr>
                <w:rStyle w:val="8"/>
                <w:rFonts w:hint="eastAsia" w:ascii="仿宋_GB2312" w:hAnsi="仿宋_GB2312" w:eastAsia="仿宋_GB2312" w:cs="仿宋_GB2312"/>
                <w:color w:val="auto"/>
                <w:sz w:val="28"/>
                <w:szCs w:val="28"/>
                <w:highlight w:val="none"/>
                <w:lang w:val="en-US" w:eastAsia="zh-CN" w:bidi="ar"/>
              </w:rPr>
              <w:t>耐磨等级：≥4级（</w:t>
            </w:r>
            <w:r>
              <w:rPr>
                <w:rFonts w:hint="eastAsia" w:ascii="仿宋_GB2312" w:hAnsi="仿宋_GB2312" w:eastAsia="仿宋_GB2312" w:cs="仿宋_GB2312"/>
                <w:i w:val="0"/>
                <w:iCs w:val="0"/>
                <w:color w:val="auto"/>
                <w:kern w:val="0"/>
                <w:sz w:val="28"/>
                <w:szCs w:val="28"/>
                <w:highlight w:val="none"/>
                <w:u w:val="none"/>
                <w:lang w:val="en-US" w:eastAsia="zh-CN" w:bidi="ar"/>
              </w:rPr>
              <w:t>GB/T 21196-2007</w:t>
            </w:r>
            <w:r>
              <w:rPr>
                <w:rStyle w:val="8"/>
                <w:rFonts w:hint="eastAsia" w:ascii="仿宋_GB2312" w:hAnsi="仿宋_GB2312" w:eastAsia="仿宋_GB2312" w:cs="仿宋_GB2312"/>
                <w:color w:val="auto"/>
                <w:sz w:val="28"/>
                <w:szCs w:val="28"/>
                <w:highlight w:val="none"/>
                <w:lang w:val="en-US" w:eastAsia="zh-CN" w:bidi="ar"/>
              </w:rPr>
              <w:t>标准），色牢度：耐摩擦色牢度≥4级，耐光色牢度≥4级（不易褪色）。</w:t>
            </w:r>
            <w:r>
              <w:rPr>
                <w:rStyle w:val="8"/>
                <w:rFonts w:hint="eastAsia" w:ascii="仿宋_GB2312" w:hAnsi="仿宋_GB2312" w:eastAsia="仿宋_GB2312" w:cs="仿宋_GB2312"/>
                <w:color w:val="auto"/>
                <w:sz w:val="28"/>
                <w:szCs w:val="28"/>
                <w:highlight w:val="none"/>
                <w:lang w:val="en-US" w:eastAsia="zh-CN" w:bidi="ar"/>
              </w:rPr>
              <w:br w:type="textWrapping"/>
            </w:r>
            <w:r>
              <w:rPr>
                <w:rStyle w:val="8"/>
                <w:rFonts w:hint="eastAsia" w:ascii="仿宋_GB2312" w:hAnsi="仿宋_GB2312" w:eastAsia="仿宋_GB2312" w:cs="仿宋_GB2312"/>
                <w:color w:val="auto"/>
                <w:sz w:val="28"/>
                <w:szCs w:val="28"/>
                <w:highlight w:val="none"/>
                <w:lang w:val="en-US" w:eastAsia="zh-CN" w:bidi="ar"/>
              </w:rPr>
              <w:t>防水性：表面疏水涂层，防水等级≥IPX3</w:t>
            </w:r>
            <w:r>
              <w:rPr>
                <w:rFonts w:hint="eastAsia" w:ascii="仿宋_GB2312" w:hAnsi="仿宋_GB2312" w:eastAsia="仿宋_GB2312" w:cs="仿宋_GB2312"/>
                <w:i w:val="0"/>
                <w:iCs w:val="0"/>
                <w:color w:val="auto"/>
                <w:kern w:val="0"/>
                <w:sz w:val="28"/>
                <w:szCs w:val="28"/>
                <w:highlight w:val="none"/>
                <w:u w:val="none"/>
                <w:lang w:val="en-US" w:eastAsia="zh-CN" w:bidi="ar"/>
              </w:rPr>
              <w:t>。</w:t>
            </w:r>
            <w:r>
              <w:rPr>
                <w:rStyle w:val="8"/>
                <w:rFonts w:hint="eastAsia" w:ascii="仿宋_GB2312" w:hAnsi="仿宋_GB2312" w:eastAsia="仿宋_GB2312" w:cs="仿宋_GB2312"/>
                <w:color w:val="auto"/>
                <w:sz w:val="28"/>
                <w:szCs w:val="28"/>
                <w:highlight w:val="none"/>
                <w:lang w:val="en-US" w:eastAsia="zh-CN" w:bidi="ar"/>
              </w:rPr>
              <w:t>防火等级：B1级难燃（GB 8624标准）</w:t>
            </w:r>
            <w:r>
              <w:rPr>
                <w:rFonts w:hint="eastAsia" w:ascii="仿宋_GB2312" w:hAnsi="仿宋_GB2312" w:eastAsia="仿宋_GB2312" w:cs="仿宋_GB2312"/>
                <w:i w:val="0"/>
                <w:iCs w:val="0"/>
                <w:color w:val="auto"/>
                <w:kern w:val="0"/>
                <w:sz w:val="28"/>
                <w:szCs w:val="28"/>
                <w:highlight w:val="none"/>
                <w:u w:val="none"/>
                <w:lang w:val="en-US" w:eastAsia="zh-CN" w:bidi="ar"/>
              </w:rPr>
              <w:t>。</w:t>
            </w:r>
            <w:r>
              <w:rPr>
                <w:rStyle w:val="8"/>
                <w:rFonts w:hint="eastAsia" w:ascii="仿宋_GB2312" w:hAnsi="仿宋_GB2312" w:eastAsia="仿宋_GB2312" w:cs="仿宋_GB2312"/>
                <w:color w:val="auto"/>
                <w:sz w:val="28"/>
                <w:szCs w:val="28"/>
                <w:highlight w:val="none"/>
                <w:lang w:val="en-US" w:eastAsia="zh-CN" w:bidi="ar"/>
              </w:rPr>
              <w:br w:type="textWrapping"/>
            </w:r>
            <w:r>
              <w:rPr>
                <w:rStyle w:val="8"/>
                <w:rFonts w:hint="eastAsia" w:ascii="仿宋_GB2312" w:hAnsi="仿宋_GB2312" w:eastAsia="仿宋_GB2312" w:cs="仿宋_GB2312"/>
                <w:color w:val="auto"/>
                <w:sz w:val="28"/>
                <w:szCs w:val="28"/>
                <w:highlight w:val="none"/>
                <w:lang w:val="en-US" w:eastAsia="zh-CN" w:bidi="ar"/>
              </w:rPr>
              <w:t>底布环保等级：</w:t>
            </w:r>
            <w:r>
              <w:rPr>
                <w:rFonts w:hint="eastAsia" w:ascii="仿宋_GB2312" w:hAnsi="仿宋_GB2312" w:eastAsia="仿宋_GB2312" w:cs="仿宋_GB2312"/>
                <w:i w:val="0"/>
                <w:iCs w:val="0"/>
                <w:color w:val="auto"/>
                <w:kern w:val="0"/>
                <w:sz w:val="28"/>
                <w:szCs w:val="28"/>
                <w:highlight w:val="none"/>
                <w:u w:val="none"/>
                <w:lang w:val="en-US" w:eastAsia="zh-CN" w:bidi="ar"/>
              </w:rPr>
              <w:t>GB 18585标准E1级</w:t>
            </w:r>
            <w:r>
              <w:rPr>
                <w:rStyle w:val="8"/>
                <w:rFonts w:hint="eastAsia" w:ascii="仿宋_GB2312" w:hAnsi="仿宋_GB2312" w:eastAsia="仿宋_GB2312" w:cs="仿宋_GB2312"/>
                <w:color w:val="auto"/>
                <w:sz w:val="28"/>
                <w:szCs w:val="28"/>
                <w:highlight w:val="none"/>
                <w:lang w:val="en-US" w:eastAsia="zh-CN" w:bidi="ar"/>
              </w:rPr>
              <w:t>，</w:t>
            </w:r>
            <w:r>
              <w:rPr>
                <w:rStyle w:val="9"/>
                <w:rFonts w:hint="eastAsia" w:ascii="仿宋_GB2312" w:hAnsi="仿宋_GB2312" w:eastAsia="仿宋_GB2312" w:cs="仿宋_GB2312"/>
                <w:color w:val="auto"/>
                <w:sz w:val="28"/>
                <w:szCs w:val="28"/>
                <w:highlight w:val="none"/>
                <w:lang w:val="en-US" w:eastAsia="zh-CN" w:bidi="ar"/>
              </w:rPr>
              <w:t>甲醛释放量≤0.02mg/m</w:t>
            </w:r>
            <w:r>
              <w:rPr>
                <w:rStyle w:val="8"/>
                <w:rFonts w:hint="eastAsia" w:ascii="仿宋_GB2312" w:hAnsi="仿宋_GB2312" w:eastAsia="仿宋_GB2312" w:cs="仿宋_GB2312"/>
                <w:color w:val="auto"/>
                <w:sz w:val="28"/>
                <w:szCs w:val="28"/>
                <w:highlight w:val="none"/>
                <w:lang w:val="en-US" w:eastAsia="zh-CN" w:bidi="ar"/>
              </w:rPr>
              <w:t>。</w:t>
            </w:r>
            <w:r>
              <w:rPr>
                <w:rStyle w:val="8"/>
                <w:rFonts w:hint="eastAsia" w:ascii="仿宋_GB2312" w:hAnsi="仿宋_GB2312" w:eastAsia="仿宋_GB2312" w:cs="仿宋_GB2312"/>
                <w:color w:val="auto"/>
                <w:sz w:val="28"/>
                <w:szCs w:val="28"/>
                <w:highlight w:val="none"/>
                <w:lang w:val="en-US" w:eastAsia="zh-CN" w:bidi="ar"/>
              </w:rPr>
              <w:br w:type="textWrapping"/>
            </w:r>
            <w:r>
              <w:rPr>
                <w:rStyle w:val="8"/>
                <w:rFonts w:hint="eastAsia" w:ascii="仿宋_GB2312" w:hAnsi="仿宋_GB2312" w:eastAsia="仿宋_GB2312" w:cs="仿宋_GB2312"/>
                <w:color w:val="auto"/>
                <w:sz w:val="28"/>
                <w:szCs w:val="28"/>
                <w:highlight w:val="none"/>
                <w:lang w:val="en-US" w:eastAsia="zh-CN" w:bidi="ar"/>
              </w:rPr>
              <w:t>工艺：活性印染，无异味，绒毛附着力强（≥95%，不易掉毛）。</w:t>
            </w:r>
            <w:r>
              <w:rPr>
                <w:rStyle w:val="8"/>
                <w:rFonts w:hint="eastAsia" w:ascii="仿宋_GB2312" w:hAnsi="仿宋_GB2312" w:eastAsia="仿宋_GB2312" w:cs="仿宋_GB2312"/>
                <w:color w:val="auto"/>
                <w:sz w:val="28"/>
                <w:szCs w:val="28"/>
                <w:highlight w:val="none"/>
                <w:lang w:val="en-US" w:eastAsia="zh-CN" w:bidi="ar"/>
              </w:rPr>
              <w:br w:type="textWrapping"/>
            </w:r>
            <w:r>
              <w:rPr>
                <w:rStyle w:val="7"/>
                <w:rFonts w:hint="eastAsia" w:ascii="仿宋_GB2312" w:hAnsi="仿宋_GB2312" w:eastAsia="仿宋_GB2312" w:cs="仿宋_GB2312"/>
                <w:color w:val="auto"/>
                <w:sz w:val="28"/>
                <w:szCs w:val="28"/>
                <w:highlight w:val="none"/>
                <w:lang w:val="en-US" w:eastAsia="zh-CN" w:bidi="ar"/>
              </w:rPr>
              <w:t>3.纳米那精品展板</w:t>
            </w:r>
            <w:r>
              <w:rPr>
                <w:rStyle w:val="7"/>
                <w:rFonts w:hint="eastAsia" w:ascii="仿宋_GB2312" w:hAnsi="仿宋_GB2312" w:eastAsia="仿宋_GB2312" w:cs="仿宋_GB2312"/>
                <w:color w:val="auto"/>
                <w:sz w:val="28"/>
                <w:szCs w:val="28"/>
                <w:highlight w:val="none"/>
                <w:lang w:val="en-US" w:eastAsia="zh-CN" w:bidi="ar"/>
              </w:rPr>
              <w:br w:type="textWrapping"/>
            </w:r>
            <w:r>
              <w:rPr>
                <w:rStyle w:val="8"/>
                <w:rFonts w:hint="eastAsia" w:ascii="仿宋_GB2312" w:hAnsi="仿宋_GB2312" w:eastAsia="仿宋_GB2312" w:cs="仿宋_GB2312"/>
                <w:color w:val="auto"/>
                <w:sz w:val="28"/>
                <w:szCs w:val="28"/>
                <w:highlight w:val="none"/>
                <w:lang w:val="en-US" w:eastAsia="zh-CN" w:bidi="ar"/>
              </w:rPr>
              <w:t>规格：</w:t>
            </w:r>
            <w:r>
              <w:rPr>
                <w:rFonts w:hint="eastAsia" w:ascii="仿宋_GB2312" w:hAnsi="仿宋_GB2312" w:eastAsia="仿宋_GB2312" w:cs="仿宋_GB2312"/>
                <w:i w:val="0"/>
                <w:iCs w:val="0"/>
                <w:color w:val="auto"/>
                <w:kern w:val="0"/>
                <w:sz w:val="28"/>
                <w:szCs w:val="28"/>
                <w:highlight w:val="none"/>
                <w:u w:val="none"/>
                <w:lang w:val="en-US" w:eastAsia="zh-CN" w:bidi="ar"/>
              </w:rPr>
              <w:t>根据墙面要求，工艺：</w:t>
            </w:r>
            <w:r>
              <w:rPr>
                <w:rStyle w:val="8"/>
                <w:rFonts w:hint="eastAsia" w:ascii="仿宋_GB2312" w:hAnsi="仿宋_GB2312" w:eastAsia="仿宋_GB2312" w:cs="仿宋_GB2312"/>
                <w:color w:val="auto"/>
                <w:sz w:val="28"/>
                <w:szCs w:val="28"/>
                <w:highlight w:val="none"/>
                <w:lang w:val="en-US" w:eastAsia="zh-CN" w:bidi="ar"/>
              </w:rPr>
              <w:t>≥</w:t>
            </w:r>
            <w:r>
              <w:rPr>
                <w:rFonts w:hint="eastAsia" w:ascii="仿宋_GB2312" w:hAnsi="仿宋_GB2312" w:eastAsia="仿宋_GB2312" w:cs="仿宋_GB2312"/>
                <w:i w:val="0"/>
                <w:iCs w:val="0"/>
                <w:color w:val="auto"/>
                <w:kern w:val="0"/>
                <w:sz w:val="28"/>
                <w:szCs w:val="28"/>
                <w:highlight w:val="none"/>
                <w:u w:val="none"/>
                <w:lang w:val="en-US" w:eastAsia="zh-CN" w:bidi="ar"/>
              </w:rPr>
              <w:t xml:space="preserve">20mm双贴三聚氰胺奥松板，热压背胶韩绒哑光相纸（分辨率≥1440dpi数码高清打印，基材厚度≥220克），过影像级冷裱膜（厚度≥40丝），四周原子灰精细打磨处理，汽车烤漆收边。 </w:t>
            </w:r>
            <w:r>
              <w:rPr>
                <w:rFonts w:hint="eastAsia" w:ascii="仿宋_GB2312" w:hAnsi="仿宋_GB2312" w:eastAsia="仿宋_GB2312" w:cs="仿宋_GB2312"/>
                <w:i w:val="0"/>
                <w:iCs w:val="0"/>
                <w:color w:val="auto"/>
                <w:kern w:val="0"/>
                <w:sz w:val="28"/>
                <w:szCs w:val="28"/>
                <w:highlight w:val="none"/>
                <w:u w:val="none"/>
                <w:lang w:val="en-US" w:eastAsia="zh-CN" w:bidi="ar"/>
              </w:rPr>
              <w:br w:type="textWrapping"/>
            </w:r>
            <w:r>
              <w:rPr>
                <w:rFonts w:hint="eastAsia" w:ascii="仿宋_GB2312" w:hAnsi="仿宋_GB2312" w:eastAsia="仿宋_GB2312" w:cs="仿宋_GB2312"/>
                <w:i w:val="0"/>
                <w:iCs w:val="0"/>
                <w:color w:val="auto"/>
                <w:kern w:val="0"/>
                <w:sz w:val="28"/>
                <w:szCs w:val="28"/>
                <w:highlight w:val="none"/>
                <w:u w:val="none"/>
                <w:lang w:val="en-US" w:eastAsia="zh-CN" w:bidi="ar"/>
              </w:rPr>
              <w:t>性能：阻燃等级B1级，抗弯强度≥25MPa，边框拼接：≥45°斜角拼接，接缝缝隙≤0.1mm，专用PVC胶粘接，粘接强度≥8MPa。</w:t>
            </w:r>
            <w:r>
              <w:rPr>
                <w:rFonts w:hint="eastAsia" w:ascii="仿宋_GB2312" w:hAnsi="仿宋_GB2312" w:eastAsia="仿宋_GB2312" w:cs="仿宋_GB2312"/>
                <w:i w:val="0"/>
                <w:iCs w:val="0"/>
                <w:color w:val="auto"/>
                <w:kern w:val="0"/>
                <w:sz w:val="28"/>
                <w:szCs w:val="28"/>
                <w:highlight w:val="none"/>
                <w:u w:val="none"/>
                <w:lang w:val="en-US" w:eastAsia="zh-CN" w:bidi="ar"/>
              </w:rPr>
              <w:br w:type="textWrapping"/>
            </w:r>
            <w:r>
              <w:rPr>
                <w:rFonts w:hint="eastAsia" w:ascii="仿宋_GB2312" w:hAnsi="仿宋_GB2312" w:eastAsia="仿宋_GB2312" w:cs="仿宋_GB2312"/>
                <w:i w:val="0"/>
                <w:iCs w:val="0"/>
                <w:color w:val="auto"/>
                <w:kern w:val="0"/>
                <w:sz w:val="28"/>
                <w:szCs w:val="28"/>
                <w:highlight w:val="none"/>
                <w:u w:val="none"/>
                <w:lang w:val="en-US" w:eastAsia="zh-CN" w:bidi="ar"/>
              </w:rPr>
              <w:t>内衬固定：背板隐形卡扣固定，与边框间隙≤0.2mm，无松动异响。</w:t>
            </w:r>
            <w:r>
              <w:rPr>
                <w:rFonts w:hint="eastAsia" w:ascii="仿宋_GB2312" w:hAnsi="仿宋_GB2312" w:eastAsia="仿宋_GB2312" w:cs="仿宋_GB2312"/>
                <w:i w:val="0"/>
                <w:iCs w:val="0"/>
                <w:color w:val="auto"/>
                <w:kern w:val="0"/>
                <w:sz w:val="28"/>
                <w:szCs w:val="28"/>
                <w:highlight w:val="none"/>
                <w:u w:val="none"/>
                <w:lang w:val="en-US" w:eastAsia="zh-CN" w:bidi="ar"/>
              </w:rPr>
              <w:br w:type="textWrapping"/>
            </w:r>
            <w:r>
              <w:rPr>
                <w:rFonts w:hint="eastAsia" w:ascii="仿宋_GB2312" w:hAnsi="仿宋_GB2312" w:eastAsia="仿宋_GB2312" w:cs="仿宋_GB2312"/>
                <w:i w:val="0"/>
                <w:iCs w:val="0"/>
                <w:color w:val="auto"/>
                <w:kern w:val="0"/>
                <w:sz w:val="28"/>
                <w:szCs w:val="28"/>
                <w:highlight w:val="none"/>
                <w:u w:val="none"/>
                <w:lang w:val="en-US" w:eastAsia="zh-CN" w:bidi="ar"/>
              </w:rPr>
              <w:t>面层铺贴：满胶平贴，无气泡、起翘，边缘裁切平齐，偏差≤±0.3mm。</w:t>
            </w:r>
            <w:r>
              <w:rPr>
                <w:rStyle w:val="8"/>
                <w:rFonts w:hint="eastAsia" w:ascii="仿宋_GB2312" w:hAnsi="仿宋_GB2312" w:eastAsia="仿宋_GB2312" w:cs="仿宋_GB2312"/>
                <w:color w:val="auto"/>
                <w:sz w:val="28"/>
                <w:szCs w:val="28"/>
                <w:highlight w:val="none"/>
                <w:lang w:val="en-US" w:eastAsia="zh-CN" w:bidi="ar"/>
              </w:rPr>
              <w:br w:type="textWrapping"/>
            </w:r>
            <w:r>
              <w:rPr>
                <w:rStyle w:val="7"/>
                <w:rFonts w:hint="eastAsia" w:ascii="仿宋_GB2312" w:hAnsi="仿宋_GB2312" w:eastAsia="仿宋_GB2312" w:cs="仿宋_GB2312"/>
                <w:color w:val="auto"/>
                <w:sz w:val="28"/>
                <w:szCs w:val="28"/>
                <w:highlight w:val="none"/>
                <w:lang w:val="en-US" w:eastAsia="zh-CN" w:bidi="ar"/>
              </w:rPr>
              <w:t>4.立体字材质：亚克力烤漆</w:t>
            </w:r>
            <w:r>
              <w:rPr>
                <w:rStyle w:val="8"/>
                <w:rFonts w:hint="eastAsia" w:ascii="仿宋_GB2312" w:hAnsi="仿宋_GB2312" w:eastAsia="仿宋_GB2312" w:cs="仿宋_GB2312"/>
                <w:color w:val="auto"/>
                <w:sz w:val="28"/>
                <w:szCs w:val="28"/>
                <w:highlight w:val="none"/>
                <w:lang w:val="en-US" w:eastAsia="zh-CN" w:bidi="ar"/>
              </w:rPr>
              <w:br w:type="textWrapping"/>
            </w:r>
            <w:r>
              <w:rPr>
                <w:rStyle w:val="8"/>
                <w:rFonts w:hint="eastAsia" w:ascii="仿宋_GB2312" w:hAnsi="仿宋_GB2312" w:eastAsia="仿宋_GB2312" w:cs="仿宋_GB2312"/>
                <w:color w:val="auto"/>
                <w:sz w:val="28"/>
                <w:szCs w:val="28"/>
                <w:highlight w:val="none"/>
                <w:lang w:val="en-US" w:eastAsia="zh-CN" w:bidi="ar"/>
              </w:rPr>
              <w:t>大字：100*100mm，厚度≥20mm，30个。小字：50*50mm，厚度≥10mm，50个。</w:t>
            </w:r>
            <w:r>
              <w:rPr>
                <w:rStyle w:val="8"/>
                <w:rFonts w:hint="eastAsia" w:ascii="仿宋_GB2312" w:hAnsi="仿宋_GB2312" w:eastAsia="仿宋_GB2312" w:cs="仿宋_GB2312"/>
                <w:color w:val="auto"/>
                <w:sz w:val="28"/>
                <w:szCs w:val="28"/>
                <w:highlight w:val="none"/>
                <w:lang w:val="en-US" w:eastAsia="zh-CN" w:bidi="ar"/>
              </w:rPr>
              <w:br w:type="textWrapping"/>
            </w:r>
            <w:r>
              <w:rPr>
                <w:rStyle w:val="7"/>
                <w:rFonts w:hint="eastAsia" w:ascii="仿宋_GB2312" w:hAnsi="仿宋_GB2312" w:eastAsia="仿宋_GB2312" w:cs="仿宋_GB2312"/>
                <w:color w:val="auto"/>
                <w:sz w:val="28"/>
                <w:szCs w:val="28"/>
                <w:highlight w:val="none"/>
                <w:lang w:val="en-US" w:eastAsia="zh-CN" w:bidi="ar"/>
              </w:rPr>
              <w:t>5.电路改造：</w:t>
            </w:r>
            <w:r>
              <w:rPr>
                <w:rStyle w:val="8"/>
                <w:rFonts w:hint="eastAsia" w:ascii="仿宋_GB2312" w:hAnsi="仿宋_GB2312" w:eastAsia="仿宋_GB2312" w:cs="仿宋_GB2312"/>
                <w:color w:val="auto"/>
                <w:sz w:val="28"/>
                <w:szCs w:val="28"/>
                <w:highlight w:val="none"/>
                <w:lang w:val="en-US" w:eastAsia="zh-CN" w:bidi="ar"/>
              </w:rPr>
              <w:t>开关面板牵移，电路改造。</w:t>
            </w:r>
          </w:p>
        </w:tc>
        <w:tc>
          <w:tcPr>
            <w:tcW w:w="1332" w:type="dxa"/>
            <w:noWrap w:val="0"/>
            <w:vAlign w:val="center"/>
          </w:tcPr>
          <w:p w14:paraId="412496B3">
            <w:pPr>
              <w:keepNext w:val="0"/>
              <w:keepLines w:val="0"/>
              <w:widowControl/>
              <w:suppressLineNumbers w:val="0"/>
              <w:jc w:val="center"/>
              <w:textAlignment w:val="center"/>
              <w:rPr>
                <w:rFonts w:hint="eastAsia" w:ascii="仿宋_GB2312" w:hAnsi="仿宋_GB2312" w:eastAsia="仿宋_GB2312" w:cs="仿宋_GB2312"/>
                <w:b w:val="0"/>
                <w:bCs/>
                <w:color w:val="auto"/>
                <w:sz w:val="28"/>
                <w:szCs w:val="28"/>
                <w:highlight w:val="none"/>
                <w:vertAlign w:val="baseline"/>
              </w:rPr>
            </w:pPr>
            <w:r>
              <w:rPr>
                <w:rFonts w:hint="eastAsia" w:ascii="仿宋_GB2312" w:hAnsi="宋体" w:eastAsia="仿宋_GB2312" w:cs="仿宋_GB2312"/>
                <w:i w:val="0"/>
                <w:iCs w:val="0"/>
                <w:color w:val="auto"/>
                <w:kern w:val="0"/>
                <w:sz w:val="28"/>
                <w:szCs w:val="28"/>
                <w:highlight w:val="none"/>
                <w:u w:val="none"/>
                <w:lang w:val="en-US" w:eastAsia="zh-CN" w:bidi="ar"/>
              </w:rPr>
              <w:t>基层处理、现场测量、定位、安装、确保平整牢固、无歪斜</w:t>
            </w:r>
          </w:p>
        </w:tc>
        <w:tc>
          <w:tcPr>
            <w:tcW w:w="1090" w:type="dxa"/>
            <w:noWrap w:val="0"/>
            <w:vAlign w:val="center"/>
          </w:tcPr>
          <w:p w14:paraId="07F7A8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color w:val="auto"/>
                <w:sz w:val="28"/>
                <w:szCs w:val="28"/>
                <w:highlight w:val="none"/>
                <w:vertAlign w:val="baseline"/>
              </w:rPr>
            </w:pPr>
            <w:r>
              <w:rPr>
                <w:rFonts w:hint="eastAsia" w:ascii="仿宋_GB2312" w:hAnsi="仿宋_GB2312" w:eastAsia="仿宋_GB2312" w:cs="仿宋_GB2312"/>
                <w:i w:val="0"/>
                <w:iCs w:val="0"/>
                <w:color w:val="000000"/>
                <w:kern w:val="0"/>
                <w:sz w:val="28"/>
                <w:szCs w:val="28"/>
                <w:highlight w:val="none"/>
                <w:u w:val="none"/>
                <w:lang w:val="en-US" w:eastAsia="zh-CN" w:bidi="ar"/>
              </w:rPr>
              <w:t>1号宿舍楼进口区域</w:t>
            </w:r>
          </w:p>
        </w:tc>
      </w:tr>
      <w:tr w14:paraId="24FF6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noWrap w:val="0"/>
            <w:vAlign w:val="center"/>
          </w:tcPr>
          <w:p w14:paraId="3D4146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color w:val="auto"/>
                <w:sz w:val="28"/>
                <w:szCs w:val="28"/>
                <w:highlight w:val="none"/>
                <w:vertAlign w:val="baseline"/>
              </w:rPr>
            </w:pPr>
            <w:r>
              <w:rPr>
                <w:rFonts w:hint="eastAsia" w:ascii="仿宋_GB2312" w:hAnsi="仿宋_GB2312" w:eastAsia="仿宋_GB2312" w:cs="仿宋_GB2312"/>
                <w:i w:val="0"/>
                <w:iCs w:val="0"/>
                <w:color w:val="000000"/>
                <w:kern w:val="0"/>
                <w:sz w:val="28"/>
                <w:szCs w:val="28"/>
                <w:highlight w:val="none"/>
                <w:u w:val="none"/>
                <w:lang w:val="en-US" w:eastAsia="zh-CN" w:bidi="ar"/>
              </w:rPr>
              <w:t>2</w:t>
            </w:r>
          </w:p>
        </w:tc>
        <w:tc>
          <w:tcPr>
            <w:tcW w:w="994" w:type="dxa"/>
            <w:noWrap w:val="0"/>
            <w:vAlign w:val="center"/>
          </w:tcPr>
          <w:p w14:paraId="1482762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color w:val="auto"/>
                <w:sz w:val="28"/>
                <w:szCs w:val="28"/>
                <w:highlight w:val="none"/>
                <w:vertAlign w:val="baseline"/>
              </w:rPr>
            </w:pPr>
            <w:r>
              <w:rPr>
                <w:rFonts w:hint="eastAsia" w:ascii="仿宋_GB2312" w:hAnsi="仿宋_GB2312" w:eastAsia="仿宋_GB2312" w:cs="仿宋_GB2312"/>
                <w:i w:val="0"/>
                <w:iCs w:val="0"/>
                <w:color w:val="000000"/>
                <w:kern w:val="0"/>
                <w:sz w:val="28"/>
                <w:szCs w:val="28"/>
                <w:highlight w:val="none"/>
                <w:u w:val="none"/>
                <w:lang w:val="en-US" w:eastAsia="zh-CN" w:bidi="ar"/>
              </w:rPr>
              <w:t>纳米那精品展板</w:t>
            </w:r>
          </w:p>
        </w:tc>
        <w:tc>
          <w:tcPr>
            <w:tcW w:w="806" w:type="dxa"/>
            <w:noWrap w:val="0"/>
            <w:vAlign w:val="center"/>
          </w:tcPr>
          <w:p w14:paraId="0ABD5B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color w:val="auto"/>
                <w:sz w:val="28"/>
                <w:szCs w:val="28"/>
                <w:highlight w:val="none"/>
                <w:vertAlign w:val="baseline"/>
              </w:rPr>
            </w:pPr>
            <w:r>
              <w:rPr>
                <w:rFonts w:hint="eastAsia" w:ascii="仿宋_GB2312" w:hAnsi="仿宋_GB2312" w:eastAsia="仿宋_GB2312" w:cs="仿宋_GB2312"/>
                <w:i w:val="0"/>
                <w:iCs w:val="0"/>
                <w:color w:val="000000"/>
                <w:kern w:val="0"/>
                <w:sz w:val="28"/>
                <w:szCs w:val="28"/>
                <w:highlight w:val="none"/>
                <w:u w:val="none"/>
                <w:lang w:val="en-US" w:eastAsia="zh-CN" w:bidi="ar"/>
              </w:rPr>
              <w:t>13</w:t>
            </w:r>
          </w:p>
        </w:tc>
        <w:tc>
          <w:tcPr>
            <w:tcW w:w="975" w:type="dxa"/>
            <w:noWrap w:val="0"/>
            <w:vAlign w:val="center"/>
          </w:tcPr>
          <w:p w14:paraId="5889B59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color w:val="auto"/>
                <w:sz w:val="28"/>
                <w:szCs w:val="28"/>
                <w:highlight w:val="none"/>
                <w:vertAlign w:val="baseline"/>
              </w:rPr>
            </w:pPr>
            <w:r>
              <w:rPr>
                <w:rFonts w:hint="eastAsia" w:ascii="仿宋_GB2312" w:hAnsi="仿宋_GB2312" w:eastAsia="仿宋_GB2312" w:cs="仿宋_GB2312"/>
                <w:i w:val="0"/>
                <w:iCs w:val="0"/>
                <w:color w:val="000000"/>
                <w:kern w:val="0"/>
                <w:sz w:val="28"/>
                <w:szCs w:val="28"/>
                <w:highlight w:val="none"/>
                <w:u w:val="none"/>
                <w:lang w:val="en-US" w:eastAsia="zh-CN" w:bidi="ar"/>
              </w:rPr>
              <w:t>个</w:t>
            </w:r>
          </w:p>
        </w:tc>
        <w:tc>
          <w:tcPr>
            <w:tcW w:w="3375" w:type="dxa"/>
            <w:noWrap w:val="0"/>
            <w:vAlign w:val="center"/>
          </w:tcPr>
          <w:p w14:paraId="26640764">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b w:val="0"/>
                <w:bCs/>
                <w:color w:val="auto"/>
                <w:sz w:val="28"/>
                <w:szCs w:val="28"/>
                <w:highlight w:val="none"/>
                <w:vertAlign w:val="baseline"/>
              </w:rPr>
            </w:pPr>
            <w:r>
              <w:rPr>
                <w:rStyle w:val="8"/>
                <w:rFonts w:hint="eastAsia" w:ascii="仿宋_GB2312" w:hAnsi="仿宋_GB2312" w:eastAsia="仿宋_GB2312" w:cs="仿宋_GB2312"/>
                <w:color w:val="auto"/>
                <w:sz w:val="28"/>
                <w:szCs w:val="28"/>
                <w:highlight w:val="none"/>
                <w:lang w:val="en-US" w:eastAsia="zh-CN" w:bidi="ar"/>
              </w:rPr>
              <w:t>1.材质：纳米那精品展板</w:t>
            </w:r>
            <w:r>
              <w:rPr>
                <w:rStyle w:val="8"/>
                <w:rFonts w:hint="eastAsia" w:ascii="仿宋_GB2312" w:hAnsi="仿宋_GB2312" w:eastAsia="仿宋_GB2312" w:cs="仿宋_GB2312"/>
                <w:color w:val="auto"/>
                <w:sz w:val="28"/>
                <w:szCs w:val="28"/>
                <w:highlight w:val="none"/>
                <w:lang w:val="en-US" w:eastAsia="zh-CN" w:bidi="ar"/>
              </w:rPr>
              <w:br w:type="textWrapping"/>
            </w:r>
            <w:r>
              <w:rPr>
                <w:rStyle w:val="8"/>
                <w:rFonts w:hint="eastAsia" w:ascii="仿宋_GB2312" w:hAnsi="仿宋_GB2312" w:eastAsia="仿宋_GB2312" w:cs="仿宋_GB2312"/>
                <w:color w:val="auto"/>
                <w:sz w:val="28"/>
                <w:szCs w:val="28"/>
                <w:highlight w:val="none"/>
                <w:lang w:val="en-US" w:eastAsia="zh-CN" w:bidi="ar"/>
              </w:rPr>
              <w:t>规格：厚度≥20mm，1800*1400mm尺寸按造型定制，根据墙面要求</w:t>
            </w:r>
            <w:r>
              <w:rPr>
                <w:rFonts w:hint="eastAsia" w:ascii="仿宋_GB2312" w:hAnsi="仿宋_GB2312" w:eastAsia="仿宋_GB2312" w:cs="仿宋_GB2312"/>
                <w:i w:val="0"/>
                <w:iCs w:val="0"/>
                <w:color w:val="auto"/>
                <w:kern w:val="0"/>
                <w:sz w:val="28"/>
                <w:szCs w:val="28"/>
                <w:highlight w:val="none"/>
                <w:u w:val="none"/>
                <w:lang w:val="en-US" w:eastAsia="zh-CN" w:bidi="ar"/>
              </w:rPr>
              <w:t>。</w:t>
            </w:r>
            <w:r>
              <w:rPr>
                <w:rStyle w:val="8"/>
                <w:rFonts w:hint="eastAsia" w:ascii="仿宋_GB2312" w:hAnsi="仿宋_GB2312" w:eastAsia="仿宋_GB2312" w:cs="仿宋_GB2312"/>
                <w:color w:val="auto"/>
                <w:sz w:val="28"/>
                <w:szCs w:val="28"/>
                <w:highlight w:val="none"/>
                <w:lang w:val="en-US" w:eastAsia="zh-CN" w:bidi="ar"/>
              </w:rPr>
              <w:br w:type="textWrapping"/>
            </w:r>
            <w:r>
              <w:rPr>
                <w:rFonts w:hint="eastAsia" w:ascii="仿宋_GB2312" w:hAnsi="仿宋_GB2312" w:eastAsia="仿宋_GB2312" w:cs="仿宋_GB2312"/>
                <w:i w:val="0"/>
                <w:iCs w:val="0"/>
                <w:color w:val="auto"/>
                <w:kern w:val="0"/>
                <w:sz w:val="28"/>
                <w:szCs w:val="28"/>
                <w:highlight w:val="none"/>
                <w:u w:val="none"/>
                <w:lang w:val="en-US" w:eastAsia="zh-CN" w:bidi="ar"/>
              </w:rPr>
              <w:t>工艺：</w:t>
            </w:r>
            <w:r>
              <w:rPr>
                <w:rStyle w:val="8"/>
                <w:rFonts w:hint="eastAsia" w:ascii="仿宋_GB2312" w:hAnsi="仿宋_GB2312" w:eastAsia="仿宋_GB2312" w:cs="仿宋_GB2312"/>
                <w:color w:val="auto"/>
                <w:sz w:val="28"/>
                <w:szCs w:val="28"/>
                <w:highlight w:val="none"/>
                <w:lang w:val="en-US" w:eastAsia="zh-CN" w:bidi="ar"/>
              </w:rPr>
              <w:t>≥</w:t>
            </w:r>
            <w:r>
              <w:rPr>
                <w:rFonts w:hint="eastAsia" w:ascii="仿宋_GB2312" w:hAnsi="仿宋_GB2312" w:eastAsia="仿宋_GB2312" w:cs="仿宋_GB2312"/>
                <w:i w:val="0"/>
                <w:iCs w:val="0"/>
                <w:color w:val="auto"/>
                <w:kern w:val="0"/>
                <w:sz w:val="28"/>
                <w:szCs w:val="28"/>
                <w:highlight w:val="none"/>
                <w:u w:val="none"/>
                <w:lang w:val="en-US" w:eastAsia="zh-CN" w:bidi="ar"/>
              </w:rPr>
              <w:t xml:space="preserve">20mm双贴三聚氰胺奥松板，热压背胶韩绒哑光相纸（分辨率≥1440dpi数码高清打印，基材厚度≥220克），过影像级冷裱膜（厚度≥40丝），四周原子灰精细打磨处理，汽车烤漆收边。 </w:t>
            </w:r>
            <w:r>
              <w:rPr>
                <w:rFonts w:hint="eastAsia" w:ascii="仿宋_GB2312" w:hAnsi="仿宋_GB2312" w:eastAsia="仿宋_GB2312" w:cs="仿宋_GB2312"/>
                <w:i w:val="0"/>
                <w:iCs w:val="0"/>
                <w:color w:val="auto"/>
                <w:kern w:val="0"/>
                <w:sz w:val="28"/>
                <w:szCs w:val="28"/>
                <w:highlight w:val="none"/>
                <w:u w:val="none"/>
                <w:lang w:val="en-US" w:eastAsia="zh-CN" w:bidi="ar"/>
              </w:rPr>
              <w:br w:type="textWrapping"/>
            </w:r>
            <w:r>
              <w:rPr>
                <w:rFonts w:hint="eastAsia" w:ascii="仿宋_GB2312" w:hAnsi="仿宋_GB2312" w:eastAsia="仿宋_GB2312" w:cs="仿宋_GB2312"/>
                <w:i w:val="0"/>
                <w:iCs w:val="0"/>
                <w:color w:val="auto"/>
                <w:kern w:val="0"/>
                <w:sz w:val="28"/>
                <w:szCs w:val="28"/>
                <w:highlight w:val="none"/>
                <w:u w:val="none"/>
                <w:lang w:val="en-US" w:eastAsia="zh-CN" w:bidi="ar"/>
              </w:rPr>
              <w:t>性能：阻燃等级B1级，抗弯强度≥25MPa，边框拼接：≥45°斜角拼接，接缝缝隙≤0.1mm，专用PVC胶粘接，粘接强度≥8MPa。</w:t>
            </w:r>
            <w:r>
              <w:rPr>
                <w:rFonts w:hint="eastAsia" w:ascii="仿宋_GB2312" w:hAnsi="仿宋_GB2312" w:eastAsia="仿宋_GB2312" w:cs="仿宋_GB2312"/>
                <w:i w:val="0"/>
                <w:iCs w:val="0"/>
                <w:color w:val="auto"/>
                <w:kern w:val="0"/>
                <w:sz w:val="28"/>
                <w:szCs w:val="28"/>
                <w:highlight w:val="none"/>
                <w:u w:val="none"/>
                <w:lang w:val="en-US" w:eastAsia="zh-CN" w:bidi="ar"/>
              </w:rPr>
              <w:br w:type="textWrapping"/>
            </w:r>
            <w:r>
              <w:rPr>
                <w:rFonts w:hint="eastAsia" w:ascii="仿宋_GB2312" w:hAnsi="仿宋_GB2312" w:eastAsia="仿宋_GB2312" w:cs="仿宋_GB2312"/>
                <w:i w:val="0"/>
                <w:iCs w:val="0"/>
                <w:color w:val="auto"/>
                <w:kern w:val="0"/>
                <w:sz w:val="28"/>
                <w:szCs w:val="28"/>
                <w:highlight w:val="none"/>
                <w:u w:val="none"/>
                <w:lang w:val="en-US" w:eastAsia="zh-CN" w:bidi="ar"/>
              </w:rPr>
              <w:t>内衬固定：背板隐形卡扣固定，与边框间隙≤0.2mm，无松动异响面层铺贴：满胶平贴，无气泡、起翘，边缘裁切平齐，偏差≤±0.3mm。</w:t>
            </w:r>
            <w:r>
              <w:rPr>
                <w:rFonts w:hint="eastAsia" w:ascii="仿宋_GB2312" w:hAnsi="仿宋_GB2312" w:eastAsia="仿宋_GB2312" w:cs="仿宋_GB2312"/>
                <w:i w:val="0"/>
                <w:iCs w:val="0"/>
                <w:color w:val="auto"/>
                <w:kern w:val="0"/>
                <w:sz w:val="28"/>
                <w:szCs w:val="28"/>
                <w:highlight w:val="none"/>
                <w:u w:val="none"/>
                <w:lang w:val="en-US" w:eastAsia="zh-CN" w:bidi="ar"/>
              </w:rPr>
              <w:br w:type="textWrapping"/>
            </w:r>
            <w:r>
              <w:rPr>
                <w:rFonts w:hint="eastAsia" w:ascii="仿宋_GB2312" w:hAnsi="仿宋_GB2312" w:eastAsia="仿宋_GB2312" w:cs="仿宋_GB2312"/>
                <w:i w:val="0"/>
                <w:iCs w:val="0"/>
                <w:color w:val="auto"/>
                <w:kern w:val="0"/>
                <w:sz w:val="28"/>
                <w:szCs w:val="28"/>
                <w:highlight w:val="none"/>
                <w:u w:val="none"/>
                <w:lang w:val="en-US" w:eastAsia="zh-CN" w:bidi="ar"/>
              </w:rPr>
              <w:t>2.立体烤漆字材质：亚克力烤漆小字：50*50mm，厚度≥10mm，130个；大字80*80mm，厚度≥10mm，200个。</w:t>
            </w:r>
          </w:p>
        </w:tc>
        <w:tc>
          <w:tcPr>
            <w:tcW w:w="1332" w:type="dxa"/>
            <w:noWrap w:val="0"/>
            <w:vAlign w:val="center"/>
          </w:tcPr>
          <w:p w14:paraId="41F7DD86">
            <w:pPr>
              <w:keepNext w:val="0"/>
              <w:keepLines w:val="0"/>
              <w:widowControl/>
              <w:suppressLineNumbers w:val="0"/>
              <w:jc w:val="center"/>
              <w:textAlignment w:val="center"/>
              <w:rPr>
                <w:rFonts w:hint="eastAsia" w:ascii="仿宋_GB2312" w:hAnsi="仿宋_GB2312" w:eastAsia="仿宋_GB2312" w:cs="仿宋_GB2312"/>
                <w:b w:val="0"/>
                <w:bCs/>
                <w:color w:val="auto"/>
                <w:sz w:val="28"/>
                <w:szCs w:val="28"/>
                <w:highlight w:val="none"/>
                <w:vertAlign w:val="baseline"/>
              </w:rPr>
            </w:pPr>
            <w:r>
              <w:rPr>
                <w:rFonts w:hint="eastAsia" w:ascii="仿宋_GB2312" w:hAnsi="宋体" w:eastAsia="仿宋_GB2312" w:cs="仿宋_GB2312"/>
                <w:i w:val="0"/>
                <w:iCs w:val="0"/>
                <w:color w:val="auto"/>
                <w:kern w:val="0"/>
                <w:sz w:val="28"/>
                <w:szCs w:val="28"/>
                <w:highlight w:val="none"/>
                <w:u w:val="none"/>
                <w:lang w:val="en-US" w:eastAsia="zh-CN" w:bidi="ar"/>
              </w:rPr>
              <w:t>基层处理、现场测量、定位、安装、确保平整牢固、无歪斜</w:t>
            </w:r>
          </w:p>
        </w:tc>
        <w:tc>
          <w:tcPr>
            <w:tcW w:w="1090" w:type="dxa"/>
            <w:noWrap w:val="0"/>
            <w:vAlign w:val="center"/>
          </w:tcPr>
          <w:p w14:paraId="09D11A5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color w:val="auto"/>
                <w:sz w:val="28"/>
                <w:szCs w:val="28"/>
                <w:highlight w:val="none"/>
                <w:vertAlign w:val="baseline"/>
              </w:rPr>
            </w:pPr>
            <w:r>
              <w:rPr>
                <w:rFonts w:hint="eastAsia" w:ascii="仿宋_GB2312" w:hAnsi="仿宋_GB2312" w:eastAsia="仿宋_GB2312" w:cs="仿宋_GB2312"/>
                <w:i w:val="0"/>
                <w:iCs w:val="0"/>
                <w:color w:val="000000"/>
                <w:kern w:val="0"/>
                <w:sz w:val="28"/>
                <w:szCs w:val="28"/>
                <w:highlight w:val="none"/>
                <w:u w:val="none"/>
                <w:lang w:val="en-US" w:eastAsia="zh-CN" w:bidi="ar"/>
              </w:rPr>
              <w:t>13栋楼每栋楼一楼区域</w:t>
            </w:r>
          </w:p>
        </w:tc>
      </w:tr>
      <w:tr w14:paraId="3BB94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noWrap w:val="0"/>
            <w:vAlign w:val="center"/>
          </w:tcPr>
          <w:p w14:paraId="756A6A1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color w:val="auto"/>
                <w:sz w:val="28"/>
                <w:szCs w:val="28"/>
                <w:highlight w:val="none"/>
                <w:vertAlign w:val="baseline"/>
              </w:rPr>
            </w:pPr>
            <w:r>
              <w:rPr>
                <w:rFonts w:hint="eastAsia" w:ascii="仿宋_GB2312" w:hAnsi="仿宋_GB2312" w:eastAsia="仿宋_GB2312" w:cs="仿宋_GB2312"/>
                <w:i w:val="0"/>
                <w:iCs w:val="0"/>
                <w:color w:val="000000"/>
                <w:kern w:val="0"/>
                <w:sz w:val="28"/>
                <w:szCs w:val="28"/>
                <w:highlight w:val="none"/>
                <w:u w:val="none"/>
                <w:lang w:val="en-US" w:eastAsia="zh-CN" w:bidi="ar"/>
              </w:rPr>
              <w:t>3</w:t>
            </w:r>
          </w:p>
        </w:tc>
        <w:tc>
          <w:tcPr>
            <w:tcW w:w="994" w:type="dxa"/>
            <w:noWrap w:val="0"/>
            <w:vAlign w:val="center"/>
          </w:tcPr>
          <w:p w14:paraId="6EC8A35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color w:val="auto"/>
                <w:sz w:val="28"/>
                <w:szCs w:val="28"/>
                <w:highlight w:val="none"/>
                <w:vertAlign w:val="baseline"/>
              </w:rPr>
            </w:pPr>
            <w:r>
              <w:rPr>
                <w:rFonts w:hint="eastAsia" w:ascii="仿宋_GB2312" w:hAnsi="仿宋_GB2312" w:eastAsia="仿宋_GB2312" w:cs="仿宋_GB2312"/>
                <w:i w:val="0"/>
                <w:iCs w:val="0"/>
                <w:color w:val="000000"/>
                <w:kern w:val="0"/>
                <w:sz w:val="28"/>
                <w:szCs w:val="28"/>
                <w:highlight w:val="none"/>
                <w:u w:val="none"/>
                <w:lang w:val="en-US" w:eastAsia="zh-CN" w:bidi="ar"/>
              </w:rPr>
              <w:t>纳米那精品展板（代表人物）</w:t>
            </w:r>
          </w:p>
        </w:tc>
        <w:tc>
          <w:tcPr>
            <w:tcW w:w="806" w:type="dxa"/>
            <w:noWrap w:val="0"/>
            <w:vAlign w:val="center"/>
          </w:tcPr>
          <w:p w14:paraId="320B44A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color w:val="auto"/>
                <w:sz w:val="28"/>
                <w:szCs w:val="28"/>
                <w:highlight w:val="none"/>
                <w:vertAlign w:val="baseline"/>
              </w:rPr>
            </w:pPr>
            <w:r>
              <w:rPr>
                <w:rFonts w:hint="eastAsia" w:ascii="仿宋_GB2312" w:hAnsi="仿宋_GB2312" w:eastAsia="仿宋_GB2312" w:cs="仿宋_GB2312"/>
                <w:i w:val="0"/>
                <w:iCs w:val="0"/>
                <w:color w:val="000000"/>
                <w:kern w:val="0"/>
                <w:sz w:val="28"/>
                <w:szCs w:val="28"/>
                <w:highlight w:val="none"/>
                <w:u w:val="none"/>
                <w:lang w:val="en-US" w:eastAsia="zh-CN" w:bidi="ar"/>
              </w:rPr>
              <w:t>230</w:t>
            </w:r>
          </w:p>
        </w:tc>
        <w:tc>
          <w:tcPr>
            <w:tcW w:w="975" w:type="dxa"/>
            <w:noWrap w:val="0"/>
            <w:vAlign w:val="center"/>
          </w:tcPr>
          <w:p w14:paraId="0A16A1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color w:val="auto"/>
                <w:sz w:val="28"/>
                <w:szCs w:val="28"/>
                <w:highlight w:val="none"/>
                <w:vertAlign w:val="baseline"/>
              </w:rPr>
            </w:pPr>
            <w:r>
              <w:rPr>
                <w:rFonts w:hint="eastAsia" w:ascii="仿宋_GB2312" w:hAnsi="仿宋_GB2312" w:eastAsia="仿宋_GB2312" w:cs="仿宋_GB2312"/>
                <w:i w:val="0"/>
                <w:iCs w:val="0"/>
                <w:color w:val="000000"/>
                <w:kern w:val="0"/>
                <w:sz w:val="28"/>
                <w:szCs w:val="28"/>
                <w:highlight w:val="none"/>
                <w:u w:val="none"/>
                <w:lang w:val="en-US" w:eastAsia="zh-CN" w:bidi="ar"/>
              </w:rPr>
              <w:t>个</w:t>
            </w:r>
          </w:p>
        </w:tc>
        <w:tc>
          <w:tcPr>
            <w:tcW w:w="3375" w:type="dxa"/>
            <w:noWrap w:val="0"/>
            <w:vAlign w:val="center"/>
          </w:tcPr>
          <w:p w14:paraId="6EB7A6D5">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b w:val="0"/>
                <w:bCs/>
                <w:color w:val="auto"/>
                <w:sz w:val="28"/>
                <w:szCs w:val="28"/>
                <w:highlight w:val="none"/>
                <w:vertAlign w:val="baseline"/>
              </w:rPr>
            </w:pPr>
            <w:r>
              <w:rPr>
                <w:rStyle w:val="8"/>
                <w:rFonts w:hint="eastAsia" w:ascii="仿宋_GB2312" w:hAnsi="仿宋_GB2312" w:eastAsia="仿宋_GB2312" w:cs="仿宋_GB2312"/>
                <w:color w:val="auto"/>
                <w:sz w:val="28"/>
                <w:szCs w:val="28"/>
                <w:highlight w:val="none"/>
                <w:lang w:val="en-US" w:eastAsia="zh-CN" w:bidi="ar"/>
              </w:rPr>
              <w:t>1.材质：纳米那精品展板</w:t>
            </w:r>
            <w:r>
              <w:rPr>
                <w:rStyle w:val="8"/>
                <w:rFonts w:hint="eastAsia" w:ascii="仿宋_GB2312" w:hAnsi="仿宋_GB2312" w:eastAsia="仿宋_GB2312" w:cs="仿宋_GB2312"/>
                <w:color w:val="auto"/>
                <w:sz w:val="28"/>
                <w:szCs w:val="28"/>
                <w:highlight w:val="none"/>
                <w:lang w:val="en-US" w:eastAsia="zh-CN" w:bidi="ar"/>
              </w:rPr>
              <w:br w:type="textWrapping"/>
            </w:r>
            <w:r>
              <w:rPr>
                <w:rStyle w:val="8"/>
                <w:rFonts w:hint="eastAsia" w:ascii="仿宋_GB2312" w:hAnsi="仿宋_GB2312" w:eastAsia="仿宋_GB2312" w:cs="仿宋_GB2312"/>
                <w:color w:val="auto"/>
                <w:sz w:val="28"/>
                <w:szCs w:val="28"/>
                <w:highlight w:val="none"/>
                <w:lang w:val="en-US" w:eastAsia="zh-CN" w:bidi="ar"/>
              </w:rPr>
              <w:t>规格：厚度≥20mm，1200*800mm尺寸按造型定制</w:t>
            </w:r>
            <w:r>
              <w:rPr>
                <w:rFonts w:hint="eastAsia" w:ascii="仿宋_GB2312" w:hAnsi="仿宋_GB2312" w:eastAsia="仿宋_GB2312" w:cs="仿宋_GB2312"/>
                <w:i w:val="0"/>
                <w:iCs w:val="0"/>
                <w:color w:val="auto"/>
                <w:kern w:val="0"/>
                <w:sz w:val="28"/>
                <w:szCs w:val="28"/>
                <w:highlight w:val="none"/>
                <w:u w:val="none"/>
                <w:lang w:val="en-US" w:eastAsia="zh-CN" w:bidi="ar"/>
              </w:rPr>
              <w:t>。</w:t>
            </w:r>
            <w:r>
              <w:rPr>
                <w:rStyle w:val="8"/>
                <w:rFonts w:hint="eastAsia" w:ascii="仿宋_GB2312" w:hAnsi="仿宋_GB2312" w:eastAsia="仿宋_GB2312" w:cs="仿宋_GB2312"/>
                <w:color w:val="auto"/>
                <w:sz w:val="28"/>
                <w:szCs w:val="28"/>
                <w:highlight w:val="none"/>
                <w:lang w:val="en-US" w:eastAsia="zh-CN" w:bidi="ar"/>
              </w:rPr>
              <w:br w:type="textWrapping"/>
            </w:r>
            <w:r>
              <w:rPr>
                <w:rStyle w:val="8"/>
                <w:rFonts w:hint="eastAsia" w:ascii="仿宋_GB2312" w:hAnsi="仿宋_GB2312" w:eastAsia="仿宋_GB2312" w:cs="仿宋_GB2312"/>
                <w:color w:val="auto"/>
                <w:sz w:val="28"/>
                <w:szCs w:val="28"/>
                <w:highlight w:val="none"/>
                <w:lang w:val="en-US" w:eastAsia="zh-CN" w:bidi="ar"/>
              </w:rPr>
              <w:t>工艺：≥20mm双贴三聚氰胺奥松板，热压背胶韩绒哑光相纸（分辨率</w:t>
            </w:r>
            <w:r>
              <w:rPr>
                <w:rFonts w:hint="eastAsia" w:ascii="仿宋_GB2312" w:hAnsi="仿宋_GB2312" w:eastAsia="仿宋_GB2312" w:cs="仿宋_GB2312"/>
                <w:i w:val="0"/>
                <w:iCs w:val="0"/>
                <w:color w:val="auto"/>
                <w:kern w:val="0"/>
                <w:sz w:val="28"/>
                <w:szCs w:val="28"/>
                <w:highlight w:val="none"/>
                <w:u w:val="none"/>
                <w:lang w:val="en-US" w:eastAsia="zh-CN" w:bidi="ar"/>
              </w:rPr>
              <w:t>≥</w:t>
            </w:r>
            <w:r>
              <w:rPr>
                <w:rStyle w:val="8"/>
                <w:rFonts w:hint="eastAsia" w:ascii="仿宋_GB2312" w:hAnsi="仿宋_GB2312" w:eastAsia="仿宋_GB2312" w:cs="仿宋_GB2312"/>
                <w:color w:val="auto"/>
                <w:sz w:val="28"/>
                <w:szCs w:val="28"/>
                <w:highlight w:val="none"/>
                <w:lang w:val="en-US" w:eastAsia="zh-CN" w:bidi="ar"/>
              </w:rPr>
              <w:t>1440dpi数码高清打印，基材厚度</w:t>
            </w:r>
            <w:r>
              <w:rPr>
                <w:rFonts w:hint="eastAsia" w:ascii="仿宋_GB2312" w:hAnsi="仿宋_GB2312" w:eastAsia="仿宋_GB2312" w:cs="仿宋_GB2312"/>
                <w:i w:val="0"/>
                <w:iCs w:val="0"/>
                <w:color w:val="auto"/>
                <w:kern w:val="0"/>
                <w:sz w:val="28"/>
                <w:szCs w:val="28"/>
                <w:highlight w:val="none"/>
                <w:u w:val="none"/>
                <w:lang w:val="en-US" w:eastAsia="zh-CN" w:bidi="ar"/>
              </w:rPr>
              <w:t>≥</w:t>
            </w:r>
            <w:r>
              <w:rPr>
                <w:rStyle w:val="8"/>
                <w:rFonts w:hint="eastAsia" w:ascii="仿宋_GB2312" w:hAnsi="仿宋_GB2312" w:eastAsia="仿宋_GB2312" w:cs="仿宋_GB2312"/>
                <w:color w:val="auto"/>
                <w:sz w:val="28"/>
                <w:szCs w:val="28"/>
                <w:highlight w:val="none"/>
                <w:lang w:val="en-US" w:eastAsia="zh-CN" w:bidi="ar"/>
              </w:rPr>
              <w:t>220克），过影像级冷裱膜（厚度</w:t>
            </w:r>
            <w:r>
              <w:rPr>
                <w:rFonts w:hint="eastAsia" w:ascii="仿宋_GB2312" w:hAnsi="仿宋_GB2312" w:eastAsia="仿宋_GB2312" w:cs="仿宋_GB2312"/>
                <w:i w:val="0"/>
                <w:iCs w:val="0"/>
                <w:color w:val="auto"/>
                <w:kern w:val="0"/>
                <w:sz w:val="28"/>
                <w:szCs w:val="28"/>
                <w:highlight w:val="none"/>
                <w:u w:val="none"/>
                <w:lang w:val="en-US" w:eastAsia="zh-CN" w:bidi="ar"/>
              </w:rPr>
              <w:t>≥</w:t>
            </w:r>
            <w:r>
              <w:rPr>
                <w:rStyle w:val="8"/>
                <w:rFonts w:hint="eastAsia" w:ascii="仿宋_GB2312" w:hAnsi="仿宋_GB2312" w:eastAsia="仿宋_GB2312" w:cs="仿宋_GB2312"/>
                <w:color w:val="auto"/>
                <w:sz w:val="28"/>
                <w:szCs w:val="28"/>
                <w:highlight w:val="none"/>
                <w:lang w:val="en-US" w:eastAsia="zh-CN" w:bidi="ar"/>
              </w:rPr>
              <w:t xml:space="preserve">40丝），四周原子灰精细打磨处理，汽车烤漆收边。 </w:t>
            </w:r>
            <w:r>
              <w:rPr>
                <w:rStyle w:val="8"/>
                <w:rFonts w:hint="eastAsia" w:ascii="仿宋_GB2312" w:hAnsi="仿宋_GB2312" w:eastAsia="仿宋_GB2312" w:cs="仿宋_GB2312"/>
                <w:color w:val="auto"/>
                <w:sz w:val="28"/>
                <w:szCs w:val="28"/>
                <w:highlight w:val="none"/>
                <w:lang w:val="en-US" w:eastAsia="zh-CN" w:bidi="ar"/>
              </w:rPr>
              <w:br w:type="textWrapping"/>
            </w:r>
            <w:r>
              <w:rPr>
                <w:rStyle w:val="8"/>
                <w:rFonts w:hint="eastAsia" w:ascii="仿宋_GB2312" w:hAnsi="仿宋_GB2312" w:eastAsia="仿宋_GB2312" w:cs="仿宋_GB2312"/>
                <w:color w:val="auto"/>
                <w:sz w:val="28"/>
                <w:szCs w:val="28"/>
                <w:highlight w:val="none"/>
                <w:lang w:val="en-US" w:eastAsia="zh-CN" w:bidi="ar"/>
              </w:rPr>
              <w:t>性能：阻燃等级B1级，抗弯强度≥25MPa，边框拼接：≥45°斜角拼接，接缝缝隙≤0.1mm，专用PVC胶粘接，粘接强度≥8MPa</w:t>
            </w:r>
            <w:r>
              <w:rPr>
                <w:rFonts w:hint="eastAsia" w:ascii="仿宋_GB2312" w:hAnsi="仿宋_GB2312" w:eastAsia="仿宋_GB2312" w:cs="仿宋_GB2312"/>
                <w:i w:val="0"/>
                <w:iCs w:val="0"/>
                <w:color w:val="auto"/>
                <w:kern w:val="0"/>
                <w:sz w:val="28"/>
                <w:szCs w:val="28"/>
                <w:highlight w:val="none"/>
                <w:u w:val="none"/>
                <w:lang w:val="en-US" w:eastAsia="zh-CN" w:bidi="ar"/>
              </w:rPr>
              <w:t>。</w:t>
            </w:r>
            <w:r>
              <w:rPr>
                <w:rStyle w:val="8"/>
                <w:rFonts w:hint="eastAsia" w:ascii="仿宋_GB2312" w:hAnsi="仿宋_GB2312" w:eastAsia="仿宋_GB2312" w:cs="仿宋_GB2312"/>
                <w:color w:val="auto"/>
                <w:sz w:val="28"/>
                <w:szCs w:val="28"/>
                <w:highlight w:val="none"/>
                <w:lang w:val="en-US" w:eastAsia="zh-CN" w:bidi="ar"/>
              </w:rPr>
              <w:br w:type="textWrapping"/>
            </w:r>
            <w:r>
              <w:rPr>
                <w:rStyle w:val="8"/>
                <w:rFonts w:hint="eastAsia" w:ascii="仿宋_GB2312" w:hAnsi="仿宋_GB2312" w:eastAsia="仿宋_GB2312" w:cs="仿宋_GB2312"/>
                <w:color w:val="auto"/>
                <w:sz w:val="28"/>
                <w:szCs w:val="28"/>
                <w:highlight w:val="none"/>
                <w:lang w:val="en-US" w:eastAsia="zh-CN" w:bidi="ar"/>
              </w:rPr>
              <w:t>内衬固定：背板隐形卡扣固定，与边框间隙≤0.2mm，无松动异响面层铺贴：满胶平贴，无气泡、起翘，边缘裁切平齐，偏差≤±0.3mm</w:t>
            </w:r>
            <w:r>
              <w:rPr>
                <w:rFonts w:hint="eastAsia" w:ascii="仿宋_GB2312" w:hAnsi="仿宋_GB2312" w:eastAsia="仿宋_GB2312" w:cs="仿宋_GB2312"/>
                <w:i w:val="0"/>
                <w:iCs w:val="0"/>
                <w:color w:val="auto"/>
                <w:kern w:val="0"/>
                <w:sz w:val="28"/>
                <w:szCs w:val="28"/>
                <w:highlight w:val="none"/>
                <w:u w:val="none"/>
                <w:lang w:val="en-US" w:eastAsia="zh-CN" w:bidi="ar"/>
              </w:rPr>
              <w:t xml:space="preserve">。  </w:t>
            </w:r>
            <w:r>
              <w:rPr>
                <w:rStyle w:val="8"/>
                <w:rFonts w:hint="eastAsia" w:ascii="仿宋_GB2312" w:hAnsi="仿宋_GB2312" w:eastAsia="仿宋_GB2312" w:cs="仿宋_GB2312"/>
                <w:color w:val="auto"/>
                <w:sz w:val="28"/>
                <w:szCs w:val="28"/>
                <w:highlight w:val="none"/>
                <w:lang w:val="en-US" w:eastAsia="zh-CN" w:bidi="ar"/>
              </w:rPr>
              <w:t xml:space="preserve">       </w:t>
            </w:r>
          </w:p>
        </w:tc>
        <w:tc>
          <w:tcPr>
            <w:tcW w:w="1332" w:type="dxa"/>
            <w:noWrap w:val="0"/>
            <w:vAlign w:val="center"/>
          </w:tcPr>
          <w:p w14:paraId="255DBABA">
            <w:pPr>
              <w:keepNext w:val="0"/>
              <w:keepLines w:val="0"/>
              <w:widowControl/>
              <w:suppressLineNumbers w:val="0"/>
              <w:jc w:val="center"/>
              <w:textAlignment w:val="center"/>
              <w:rPr>
                <w:rFonts w:hint="eastAsia" w:ascii="仿宋_GB2312" w:hAnsi="仿宋_GB2312" w:eastAsia="仿宋_GB2312" w:cs="仿宋_GB2312"/>
                <w:b w:val="0"/>
                <w:bCs/>
                <w:color w:val="auto"/>
                <w:sz w:val="28"/>
                <w:szCs w:val="28"/>
                <w:highlight w:val="none"/>
                <w:vertAlign w:val="baseline"/>
              </w:rPr>
            </w:pPr>
            <w:r>
              <w:rPr>
                <w:rFonts w:hint="eastAsia" w:ascii="仿宋_GB2312" w:hAnsi="宋体" w:eastAsia="仿宋_GB2312" w:cs="仿宋_GB2312"/>
                <w:i w:val="0"/>
                <w:iCs w:val="0"/>
                <w:color w:val="auto"/>
                <w:kern w:val="0"/>
                <w:sz w:val="28"/>
                <w:szCs w:val="28"/>
                <w:highlight w:val="none"/>
                <w:u w:val="none"/>
                <w:lang w:val="en-US" w:eastAsia="zh-CN" w:bidi="ar"/>
              </w:rPr>
              <w:t>基层处理、现场测量、定位、安装、确保平整牢固、无歪斜</w:t>
            </w:r>
          </w:p>
        </w:tc>
        <w:tc>
          <w:tcPr>
            <w:tcW w:w="1090" w:type="dxa"/>
            <w:noWrap w:val="0"/>
            <w:vAlign w:val="center"/>
          </w:tcPr>
          <w:p w14:paraId="25AA9D1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color w:val="auto"/>
                <w:sz w:val="28"/>
                <w:szCs w:val="28"/>
                <w:highlight w:val="none"/>
                <w:vertAlign w:val="baseline"/>
              </w:rPr>
            </w:pPr>
            <w:r>
              <w:rPr>
                <w:rFonts w:hint="eastAsia" w:ascii="仿宋_GB2312" w:hAnsi="仿宋_GB2312" w:eastAsia="仿宋_GB2312" w:cs="仿宋_GB2312"/>
                <w:i w:val="0"/>
                <w:iCs w:val="0"/>
                <w:color w:val="000000"/>
                <w:kern w:val="0"/>
                <w:sz w:val="28"/>
                <w:szCs w:val="28"/>
                <w:highlight w:val="none"/>
                <w:u w:val="none"/>
                <w:lang w:val="en-US" w:eastAsia="zh-CN" w:bidi="ar"/>
              </w:rPr>
              <w:t>13栋楼每栋每层楼道  46*5=230个</w:t>
            </w:r>
          </w:p>
        </w:tc>
      </w:tr>
    </w:tbl>
    <w:p w14:paraId="005D365F">
      <w:pPr>
        <w:pStyle w:val="6"/>
        <w:keepNext w:val="0"/>
        <w:keepLines w:val="0"/>
        <w:pageBreakBefore w:val="0"/>
        <w:kinsoku/>
        <w:wordWrap/>
        <w:overflowPunct/>
        <w:topLinePunct w:val="0"/>
        <w:autoSpaceDE/>
        <w:autoSpaceDN/>
        <w:bidi w:val="0"/>
        <w:spacing w:line="360" w:lineRule="auto"/>
        <w:ind w:firstLine="562" w:firstLineChars="200"/>
        <w:rPr>
          <w:color w:val="auto"/>
          <w:sz w:val="28"/>
          <w:szCs w:val="28"/>
          <w:highlight w:val="none"/>
        </w:rPr>
      </w:pPr>
      <w:r>
        <w:rPr>
          <w:rFonts w:hint="eastAsia" w:ascii="仿宋_GB2312" w:hAnsi="仿宋_GB2312" w:eastAsia="仿宋_GB2312" w:cs="仿宋_GB2312"/>
          <w:b/>
          <w:color w:val="auto"/>
          <w:sz w:val="28"/>
          <w:szCs w:val="28"/>
          <w:highlight w:val="none"/>
          <w:lang w:val="en-US" w:eastAsia="zh-CN"/>
        </w:rPr>
        <w:t>七、</w:t>
      </w:r>
      <w:r>
        <w:rPr>
          <w:rFonts w:ascii="仿宋_GB2312" w:hAnsi="仿宋_GB2312" w:eastAsia="仿宋_GB2312" w:cs="仿宋_GB2312"/>
          <w:b/>
          <w:color w:val="auto"/>
          <w:sz w:val="28"/>
          <w:szCs w:val="28"/>
          <w:highlight w:val="none"/>
        </w:rPr>
        <w:t>职责要求</w:t>
      </w:r>
    </w:p>
    <w:p w14:paraId="69FB9D19">
      <w:pPr>
        <w:pStyle w:val="6"/>
        <w:keepNext w:val="0"/>
        <w:keepLines w:val="0"/>
        <w:pageBreakBefore w:val="0"/>
        <w:kinsoku/>
        <w:wordWrap/>
        <w:overflowPunct/>
        <w:topLinePunct w:val="0"/>
        <w:autoSpaceDE/>
        <w:autoSpaceDN/>
        <w:bidi w:val="0"/>
        <w:spacing w:line="360" w:lineRule="auto"/>
        <w:ind w:firstLine="560"/>
        <w:rPr>
          <w:color w:val="auto"/>
          <w:sz w:val="28"/>
          <w:szCs w:val="28"/>
          <w:highlight w:val="none"/>
        </w:rPr>
      </w:pPr>
      <w:r>
        <w:rPr>
          <w:rFonts w:ascii="仿宋_GB2312" w:hAnsi="仿宋_GB2312" w:eastAsia="仿宋_GB2312" w:cs="仿宋_GB2312"/>
          <w:color w:val="auto"/>
          <w:sz w:val="28"/>
          <w:szCs w:val="28"/>
          <w:highlight w:val="none"/>
        </w:rPr>
        <w:t>1、成交供应商全权负责现场的施工安全、保卫、夜间照明、围栏设施及场内外接口交通疏导，按照施工现场临时用电安全技术规范和现场供用电安全规范组织施工，搞好施工现场管理，如未尽到安全、管理责任，采购人可对该违约行为进行处罚。</w:t>
      </w:r>
    </w:p>
    <w:p w14:paraId="2346EF34">
      <w:pPr>
        <w:pStyle w:val="6"/>
        <w:keepNext w:val="0"/>
        <w:keepLines w:val="0"/>
        <w:pageBreakBefore w:val="0"/>
        <w:kinsoku/>
        <w:wordWrap/>
        <w:overflowPunct/>
        <w:topLinePunct w:val="0"/>
        <w:autoSpaceDE/>
        <w:autoSpaceDN/>
        <w:bidi w:val="0"/>
        <w:spacing w:line="360" w:lineRule="auto"/>
        <w:ind w:firstLine="560"/>
        <w:rPr>
          <w:color w:val="auto"/>
          <w:sz w:val="28"/>
          <w:szCs w:val="28"/>
          <w:highlight w:val="none"/>
        </w:rPr>
      </w:pPr>
      <w:r>
        <w:rPr>
          <w:rFonts w:ascii="仿宋_GB2312" w:hAnsi="仿宋_GB2312" w:eastAsia="仿宋_GB2312" w:cs="仿宋_GB2312"/>
          <w:color w:val="auto"/>
          <w:sz w:val="28"/>
          <w:szCs w:val="28"/>
          <w:highlight w:val="none"/>
        </w:rPr>
        <w:t>2、开工后2日内提交经修改后的施工组织设计和施工总进度计划。</w:t>
      </w:r>
    </w:p>
    <w:p w14:paraId="1E4FBE2F">
      <w:pPr>
        <w:pStyle w:val="6"/>
        <w:keepNext w:val="0"/>
        <w:keepLines w:val="0"/>
        <w:pageBreakBefore w:val="0"/>
        <w:kinsoku/>
        <w:wordWrap/>
        <w:overflowPunct/>
        <w:topLinePunct w:val="0"/>
        <w:autoSpaceDE/>
        <w:autoSpaceDN/>
        <w:bidi w:val="0"/>
        <w:spacing w:line="360" w:lineRule="auto"/>
        <w:ind w:firstLine="562"/>
        <w:rPr>
          <w:color w:val="auto"/>
          <w:sz w:val="28"/>
          <w:szCs w:val="28"/>
          <w:highlight w:val="none"/>
        </w:rPr>
      </w:pPr>
      <w:r>
        <w:rPr>
          <w:rFonts w:hint="eastAsia" w:ascii="仿宋_GB2312" w:hAnsi="仿宋_GB2312" w:eastAsia="仿宋_GB2312" w:cs="仿宋_GB2312"/>
          <w:b/>
          <w:color w:val="auto"/>
          <w:sz w:val="28"/>
          <w:szCs w:val="28"/>
          <w:highlight w:val="none"/>
          <w:lang w:val="en-US" w:eastAsia="zh-CN"/>
        </w:rPr>
        <w:t>八</w:t>
      </w:r>
      <w:r>
        <w:rPr>
          <w:rFonts w:ascii="仿宋_GB2312" w:hAnsi="仿宋_GB2312" w:eastAsia="仿宋_GB2312" w:cs="仿宋_GB2312"/>
          <w:b/>
          <w:color w:val="auto"/>
          <w:sz w:val="28"/>
          <w:szCs w:val="28"/>
          <w:highlight w:val="none"/>
        </w:rPr>
        <w:t>、技术要求</w:t>
      </w:r>
    </w:p>
    <w:p w14:paraId="5B10AD09">
      <w:pPr>
        <w:pStyle w:val="6"/>
        <w:keepNext w:val="0"/>
        <w:keepLines w:val="0"/>
        <w:pageBreakBefore w:val="0"/>
        <w:kinsoku/>
        <w:wordWrap/>
        <w:overflowPunct/>
        <w:topLinePunct w:val="0"/>
        <w:autoSpaceDE/>
        <w:autoSpaceDN/>
        <w:bidi w:val="0"/>
        <w:spacing w:line="360" w:lineRule="auto"/>
        <w:ind w:firstLine="560"/>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t>1、成交供应商应根据本工程招标范围及要求规范施工，制定工期计划，确保按期完成施工工作。</w:t>
      </w:r>
    </w:p>
    <w:p w14:paraId="4A515398">
      <w:pPr>
        <w:pStyle w:val="6"/>
        <w:keepNext w:val="0"/>
        <w:keepLines w:val="0"/>
        <w:pageBreakBefore w:val="0"/>
        <w:kinsoku/>
        <w:wordWrap/>
        <w:overflowPunct/>
        <w:topLinePunct w:val="0"/>
        <w:autoSpaceDE/>
        <w:autoSpaceDN/>
        <w:bidi w:val="0"/>
        <w:spacing w:line="360" w:lineRule="auto"/>
        <w:ind w:firstLine="56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2</w:t>
      </w:r>
      <w:r>
        <w:rPr>
          <w:rFonts w:ascii="仿宋_GB2312" w:hAnsi="仿宋_GB2312" w:eastAsia="仿宋_GB2312" w:cs="仿宋_GB2312"/>
          <w:color w:val="auto"/>
          <w:sz w:val="28"/>
          <w:szCs w:val="28"/>
          <w:highlight w:val="none"/>
        </w:rPr>
        <w:t>、供应的材料均须达到国家环保、节能有关规范和标准的要求，一切用于本工程的材料、设备必须符合合同规定的品种、规格、质量要求。</w:t>
      </w:r>
    </w:p>
    <w:p w14:paraId="3D53EFCD">
      <w:pPr>
        <w:keepNext w:val="0"/>
        <w:keepLines w:val="0"/>
        <w:pageBreakBefore w:val="0"/>
        <w:kinsoku/>
        <w:wordWrap/>
        <w:overflowPunct/>
        <w:topLinePunct w:val="0"/>
        <w:autoSpaceDE/>
        <w:autoSpaceDN/>
        <w:bidi w:val="0"/>
        <w:adjustRightInd w:val="0"/>
        <w:snapToGrid w:val="0"/>
        <w:spacing w:line="360" w:lineRule="auto"/>
        <w:ind w:firstLine="560" w:firstLineChars="20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3</w:t>
      </w:r>
      <w:r>
        <w:rPr>
          <w:rFonts w:ascii="仿宋_GB2312" w:hAnsi="仿宋_GB2312" w:eastAsia="仿宋_GB2312" w:cs="仿宋_GB2312"/>
          <w:color w:val="auto"/>
          <w:sz w:val="28"/>
          <w:szCs w:val="28"/>
          <w:highlight w:val="none"/>
        </w:rPr>
        <w:t>、验收要求：工程施工完成，成交供应商进行自检验收，出现的问题限期整改。自检最终通过后，成交供应商提出最终验收申请，采购人组织相关人员进行最终验收。验收标准：执行国家、省或行业现行的工程建设质量验收标准及规范，须达到合格标准。</w:t>
      </w:r>
    </w:p>
    <w:p w14:paraId="60CACABA">
      <w:pPr>
        <w:pStyle w:val="6"/>
        <w:keepNext w:val="0"/>
        <w:keepLines w:val="0"/>
        <w:pageBreakBefore w:val="0"/>
        <w:kinsoku/>
        <w:wordWrap/>
        <w:overflowPunct/>
        <w:topLinePunct w:val="0"/>
        <w:autoSpaceDE/>
        <w:autoSpaceDN/>
        <w:bidi w:val="0"/>
        <w:spacing w:line="360" w:lineRule="auto"/>
        <w:ind w:firstLine="562"/>
        <w:rPr>
          <w:rFonts w:hint="eastAsia" w:ascii="仿宋_GB2312" w:hAnsi="仿宋_GB2312" w:eastAsia="仿宋_GB2312" w:cs="仿宋_GB2312"/>
          <w:b/>
          <w:bCs w:val="0"/>
          <w:color w:val="auto"/>
          <w:sz w:val="28"/>
          <w:szCs w:val="28"/>
          <w:highlight w:val="none"/>
          <w:lang w:val="en-US" w:eastAsia="zh-CN"/>
        </w:rPr>
      </w:pPr>
      <w:r>
        <w:rPr>
          <w:rFonts w:hint="eastAsia" w:ascii="仿宋_GB2312" w:hAnsi="仿宋_GB2312" w:eastAsia="仿宋_GB2312" w:cs="仿宋_GB2312"/>
          <w:b/>
          <w:bCs w:val="0"/>
          <w:color w:val="auto"/>
          <w:sz w:val="28"/>
          <w:szCs w:val="28"/>
          <w:highlight w:val="none"/>
          <w:lang w:val="en-US" w:eastAsia="zh-CN"/>
        </w:rPr>
        <w:t xml:space="preserve"> 九、展板样品递交</w:t>
      </w:r>
    </w:p>
    <w:p w14:paraId="696CD27F">
      <w:pPr>
        <w:pStyle w:val="6"/>
        <w:keepNext w:val="0"/>
        <w:keepLines w:val="0"/>
        <w:pageBreakBefore w:val="0"/>
        <w:kinsoku/>
        <w:wordWrap/>
        <w:overflowPunct/>
        <w:topLinePunct w:val="0"/>
        <w:autoSpaceDE/>
        <w:autoSpaceDN/>
        <w:bidi w:val="0"/>
        <w:spacing w:line="360" w:lineRule="auto"/>
        <w:ind w:firstLine="562"/>
        <w:rPr>
          <w:rFonts w:hint="eastAsia" w:ascii="仿宋_GB2312" w:hAnsi="仿宋_GB2312" w:eastAsia="仿宋_GB2312" w:cs="仿宋_GB2312"/>
          <w:b w:val="0"/>
          <w:bCs/>
          <w:color w:val="auto"/>
          <w:sz w:val="28"/>
          <w:szCs w:val="28"/>
          <w:highlight w:val="none"/>
          <w:lang w:val="en-US" w:eastAsia="zh-CN"/>
        </w:rPr>
      </w:pPr>
      <w:r>
        <w:rPr>
          <w:rFonts w:hint="eastAsia" w:ascii="仿宋_GB2312" w:hAnsi="仿宋_GB2312" w:eastAsia="仿宋_GB2312" w:cs="仿宋_GB2312"/>
          <w:b w:val="0"/>
          <w:bCs/>
          <w:color w:val="auto"/>
          <w:sz w:val="28"/>
          <w:szCs w:val="28"/>
          <w:highlight w:val="none"/>
          <w:lang w:val="en-US" w:eastAsia="zh-CN"/>
        </w:rPr>
        <w:t>（1）数量要求：供应商需根据本次采购需求，须同时提交纳米那精品展板成品样品（50*30CM）1块、亚克力烤漆立体字（50*50mm）1个，各一份。</w:t>
      </w:r>
    </w:p>
    <w:p w14:paraId="66DF5FFF">
      <w:pPr>
        <w:pStyle w:val="6"/>
        <w:keepNext w:val="0"/>
        <w:keepLines w:val="0"/>
        <w:pageBreakBefore w:val="0"/>
        <w:kinsoku/>
        <w:wordWrap/>
        <w:overflowPunct/>
        <w:topLinePunct w:val="0"/>
        <w:autoSpaceDE/>
        <w:autoSpaceDN/>
        <w:bidi w:val="0"/>
        <w:spacing w:line="360" w:lineRule="auto"/>
        <w:ind w:firstLine="562"/>
        <w:rPr>
          <w:rFonts w:hint="eastAsia" w:ascii="仿宋_GB2312" w:hAnsi="仿宋_GB2312" w:eastAsia="仿宋_GB2312" w:cs="仿宋_GB2312"/>
          <w:b w:val="0"/>
          <w:bCs/>
          <w:color w:val="auto"/>
          <w:sz w:val="28"/>
          <w:szCs w:val="28"/>
          <w:highlight w:val="none"/>
          <w:lang w:val="en-US" w:eastAsia="zh-CN"/>
        </w:rPr>
      </w:pPr>
      <w:r>
        <w:rPr>
          <w:rFonts w:hint="eastAsia" w:ascii="仿宋_GB2312" w:hAnsi="仿宋_GB2312" w:eastAsia="仿宋_GB2312" w:cs="仿宋_GB2312"/>
          <w:b w:val="0"/>
          <w:bCs/>
          <w:color w:val="auto"/>
          <w:sz w:val="28"/>
          <w:szCs w:val="28"/>
          <w:highlight w:val="none"/>
          <w:lang w:val="en-US" w:eastAsia="zh-CN"/>
        </w:rPr>
        <w:t>（2）密封要求：各供应商提供样品须与响应文件响应产品一致，样品需密封并标明项目名称、供应商名称、样品递交清单等内容。</w:t>
      </w:r>
    </w:p>
    <w:p w14:paraId="33B77E5E">
      <w:pPr>
        <w:pStyle w:val="6"/>
        <w:keepNext w:val="0"/>
        <w:keepLines w:val="0"/>
        <w:pageBreakBefore w:val="0"/>
        <w:kinsoku/>
        <w:wordWrap/>
        <w:overflowPunct/>
        <w:topLinePunct w:val="0"/>
        <w:autoSpaceDE/>
        <w:autoSpaceDN/>
        <w:bidi w:val="0"/>
        <w:spacing w:line="360" w:lineRule="auto"/>
        <w:ind w:firstLine="562"/>
        <w:rPr>
          <w:rFonts w:hint="eastAsia" w:ascii="仿宋_GB2312" w:hAnsi="仿宋_GB2312" w:eastAsia="仿宋_GB2312" w:cs="仿宋_GB2312"/>
          <w:b w:val="0"/>
          <w:bCs/>
          <w:color w:val="auto"/>
          <w:sz w:val="28"/>
          <w:szCs w:val="28"/>
          <w:highlight w:val="none"/>
          <w:lang w:val="en-US" w:eastAsia="zh-CN"/>
        </w:rPr>
      </w:pPr>
      <w:r>
        <w:rPr>
          <w:rFonts w:hint="eastAsia" w:ascii="仿宋_GB2312" w:hAnsi="仿宋_GB2312" w:eastAsia="仿宋_GB2312" w:cs="仿宋_GB2312"/>
          <w:b w:val="0"/>
          <w:bCs/>
          <w:color w:val="auto"/>
          <w:sz w:val="28"/>
          <w:szCs w:val="28"/>
          <w:highlight w:val="none"/>
          <w:lang w:val="en-US" w:eastAsia="zh-CN"/>
        </w:rPr>
        <w:t>（3）样品提交截止时间：详见本项目磋商公告中“提交响应文件截止时间”，提交地点：西安高新区锦业路1号绿地领海大厦B座10楼1006室。</w:t>
      </w:r>
    </w:p>
    <w:p w14:paraId="73509BC1">
      <w:pPr>
        <w:pStyle w:val="6"/>
        <w:keepNext w:val="0"/>
        <w:keepLines w:val="0"/>
        <w:pageBreakBefore w:val="0"/>
        <w:kinsoku/>
        <w:wordWrap/>
        <w:overflowPunct/>
        <w:topLinePunct w:val="0"/>
        <w:autoSpaceDE/>
        <w:autoSpaceDN/>
        <w:bidi w:val="0"/>
        <w:spacing w:line="360" w:lineRule="auto"/>
        <w:ind w:firstLine="562"/>
        <w:rPr>
          <w:rFonts w:hint="eastAsia" w:ascii="仿宋_GB2312" w:hAnsi="仿宋_GB2312" w:eastAsia="仿宋_GB2312" w:cs="仿宋_GB2312"/>
          <w:b w:val="0"/>
          <w:bCs/>
          <w:color w:val="auto"/>
          <w:sz w:val="28"/>
          <w:szCs w:val="28"/>
          <w:highlight w:val="none"/>
          <w:lang w:val="en-US" w:eastAsia="zh-CN"/>
        </w:rPr>
      </w:pPr>
      <w:r>
        <w:rPr>
          <w:rFonts w:hint="eastAsia" w:ascii="仿宋_GB2312" w:hAnsi="仿宋_GB2312" w:eastAsia="仿宋_GB2312" w:cs="仿宋_GB2312"/>
          <w:b w:val="0"/>
          <w:bCs/>
          <w:color w:val="auto"/>
          <w:sz w:val="28"/>
          <w:szCs w:val="28"/>
          <w:highlight w:val="none"/>
          <w:lang w:val="en-US" w:eastAsia="zh-CN"/>
        </w:rPr>
        <w:t>（4）样品作为评审打分的依据，未按磋商文件要求提供样品或样品不全的，对应评审项不得分，但不影响其响应文件有效性。</w:t>
      </w:r>
    </w:p>
    <w:p w14:paraId="7D775168">
      <w:r>
        <w:rPr>
          <w:rFonts w:hint="eastAsia" w:ascii="仿宋_GB2312" w:hAnsi="仿宋_GB2312" w:eastAsia="仿宋_GB2312" w:cs="仿宋_GB2312"/>
          <w:b w:val="0"/>
          <w:bCs/>
          <w:color w:val="auto"/>
          <w:sz w:val="28"/>
          <w:szCs w:val="28"/>
          <w:highlight w:val="none"/>
          <w:lang w:val="en-US" w:eastAsia="zh-CN"/>
        </w:rPr>
        <w:t>（5）招标活动结束后，退还未成交供应商单位提供的样品，成交供应商样品不予退还，采购人留存，成为合同内容的一部分，作为验收依据。</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8C5DFC"/>
    <w:rsid w:val="1E8C5D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table" w:styleId="4">
    <w:name w:val="Table Grid"/>
    <w:basedOn w:val="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6">
    <w:name w:val="null3"/>
    <w:qFormat/>
    <w:uiPriority w:val="0"/>
    <w:rPr>
      <w:rFonts w:hint="eastAsia" w:ascii="Calibri" w:hAnsi="Calibri" w:eastAsia="宋体" w:cs="Times New Roman"/>
      <w:lang w:val="en-US" w:eastAsia="zh-Hans"/>
    </w:rPr>
  </w:style>
  <w:style w:type="character" w:customStyle="1" w:styleId="7">
    <w:name w:val="font11"/>
    <w:basedOn w:val="5"/>
    <w:uiPriority w:val="0"/>
    <w:rPr>
      <w:rFonts w:hint="eastAsia" w:ascii="宋体" w:hAnsi="宋体" w:eastAsia="宋体" w:cs="宋体"/>
      <w:b/>
      <w:bCs/>
      <w:color w:val="000000"/>
      <w:sz w:val="28"/>
      <w:szCs w:val="28"/>
      <w:u w:val="none"/>
    </w:rPr>
  </w:style>
  <w:style w:type="character" w:customStyle="1" w:styleId="8">
    <w:name w:val="font21"/>
    <w:basedOn w:val="5"/>
    <w:uiPriority w:val="0"/>
    <w:rPr>
      <w:rFonts w:hint="eastAsia" w:ascii="宋体" w:hAnsi="宋体" w:eastAsia="宋体" w:cs="宋体"/>
      <w:color w:val="000000"/>
      <w:sz w:val="28"/>
      <w:szCs w:val="28"/>
      <w:u w:val="none"/>
    </w:rPr>
  </w:style>
  <w:style w:type="character" w:customStyle="1" w:styleId="9">
    <w:name w:val="font61"/>
    <w:basedOn w:val="5"/>
    <w:uiPriority w:val="0"/>
    <w:rPr>
      <w:rFonts w:hint="eastAsia" w:ascii="宋体" w:hAnsi="宋体" w:eastAsia="宋体" w:cs="宋体"/>
      <w:color w:val="4F81BD"/>
      <w:sz w:val="28"/>
      <w:szCs w:val="28"/>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2026-07-03T05:48:00Z</dcterms:created>
  <dc:creator>陕西华采招标有限公司</dc:creator>
  <cp:lastModifiedBy>陕西华采招标有限公司</cp:lastModifiedBy>
  <dcterms:modified xsi:type="dcterms:W3CDTF">2026-07-03T05:49:25Z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1A159A5791534317B2DC8E4B3C4B101D_11</vt:lpwstr>
  </property>
  <property fmtid="{D5CDD505-2E9C-101B-9397-08002B2CF9AE}" pid="4" name="KSOTemplateDocerSaveRecord">
    <vt:lpwstr>eyJoZGlkIjoiZWMxNWU5MTM1NDJhMzM3NzZlNjAyMmRiMjcyMmY4OWYiLCJ1c2VySWQiOiI5MzY1NjA0ODAifQ==</vt:lpwstr>
  </property>
</Properties>
</file>