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27940D">
      <w:pPr>
        <w:adjustRightInd w:val="0"/>
        <w:snapToGrid w:val="0"/>
        <w:spacing w:line="360" w:lineRule="auto"/>
        <w:jc w:val="left"/>
        <w:rPr>
          <w:rFonts w:hint="eastAsia" w:ascii="宋体" w:hAnsi="宋体" w:eastAsia="宋体" w:cs="宋体"/>
          <w:b w:val="0"/>
          <w:bCs/>
          <w:color w:val="auto"/>
          <w:sz w:val="30"/>
          <w:highlight w:val="none"/>
          <w:lang w:eastAsia="zh-CN"/>
        </w:rPr>
      </w:pPr>
      <w:bookmarkStart w:id="0" w:name="OLE_LINK9"/>
      <w:r>
        <w:rPr>
          <w:rFonts w:hint="eastAsia" w:ascii="宋体" w:hAnsi="宋体" w:eastAsia="宋体" w:cs="宋体"/>
          <w:b w:val="0"/>
          <w:bCs/>
          <w:color w:val="auto"/>
          <w:sz w:val="30"/>
          <w:highlight w:val="none"/>
          <w:lang w:eastAsia="zh-CN"/>
        </w:rPr>
        <w:t>政府采购项目</w:t>
      </w:r>
    </w:p>
    <w:p w14:paraId="13E61927">
      <w:pPr>
        <w:adjustRightInd w:val="0"/>
        <w:snapToGrid w:val="0"/>
        <w:spacing w:line="360" w:lineRule="auto"/>
        <w:jc w:val="left"/>
        <w:rPr>
          <w:rFonts w:hint="eastAsia" w:ascii="宋体" w:hAnsi="宋体" w:eastAsia="宋体" w:cs="宋体"/>
          <w:b w:val="0"/>
          <w:bCs/>
          <w:color w:val="auto"/>
          <w:sz w:val="30"/>
          <w:highlight w:val="none"/>
          <w:lang w:eastAsia="zh-CN"/>
        </w:rPr>
      </w:pPr>
      <w:r>
        <w:rPr>
          <w:rFonts w:hint="eastAsia" w:ascii="宋体" w:hAnsi="宋体" w:eastAsia="宋体" w:cs="宋体"/>
          <w:b w:val="0"/>
          <w:bCs/>
          <w:color w:val="auto"/>
          <w:sz w:val="30"/>
          <w:highlight w:val="none"/>
        </w:rPr>
        <w:t>项目编号：</w:t>
      </w:r>
      <w:r>
        <w:rPr>
          <w:rFonts w:hint="eastAsia" w:ascii="宋体" w:hAnsi="宋体" w:eastAsia="宋体" w:cs="宋体"/>
          <w:b w:val="0"/>
          <w:bCs/>
          <w:color w:val="auto"/>
          <w:sz w:val="30"/>
          <w:highlight w:val="none"/>
          <w:lang w:eastAsia="zh-CN"/>
        </w:rPr>
        <w:t>ZMZB2026ZXXZ--53</w:t>
      </w:r>
    </w:p>
    <w:p w14:paraId="3EBB6291">
      <w:pPr>
        <w:adjustRightInd w:val="0"/>
        <w:snapToGrid w:val="0"/>
        <w:spacing w:line="360" w:lineRule="auto"/>
        <w:rPr>
          <w:rFonts w:hint="eastAsia" w:ascii="宋体" w:hAnsi="宋体" w:eastAsia="宋体" w:cs="宋体"/>
          <w:b w:val="0"/>
          <w:bCs/>
          <w:color w:val="auto"/>
          <w:sz w:val="48"/>
          <w:szCs w:val="48"/>
          <w:highlight w:val="none"/>
        </w:rPr>
      </w:pPr>
    </w:p>
    <w:p w14:paraId="48BFBBD0">
      <w:pPr>
        <w:pStyle w:val="10"/>
        <w:rPr>
          <w:b w:val="0"/>
          <w:bCs/>
          <w:color w:val="auto"/>
          <w:highlight w:val="none"/>
        </w:rPr>
      </w:pPr>
    </w:p>
    <w:p w14:paraId="0A14C9C1">
      <w:pPr>
        <w:pStyle w:val="10"/>
        <w:rPr>
          <w:b w:val="0"/>
          <w:bCs/>
          <w:color w:val="auto"/>
          <w:highlight w:val="none"/>
        </w:rPr>
      </w:pPr>
    </w:p>
    <w:p w14:paraId="3BC51B32">
      <w:pPr>
        <w:adjustRightInd w:val="0"/>
        <w:snapToGrid w:val="0"/>
        <w:spacing w:line="360" w:lineRule="auto"/>
        <w:jc w:val="center"/>
        <w:rPr>
          <w:rFonts w:hint="eastAsia" w:ascii="宋体" w:hAnsi="宋体" w:eastAsia="宋体" w:cs="宋体"/>
          <w:b w:val="0"/>
          <w:bCs/>
          <w:color w:val="auto"/>
          <w:sz w:val="56"/>
          <w:szCs w:val="48"/>
          <w:highlight w:val="none"/>
          <w:lang w:eastAsia="zh-CN"/>
        </w:rPr>
      </w:pPr>
      <w:r>
        <w:rPr>
          <w:rFonts w:hint="eastAsia" w:ascii="宋体" w:hAnsi="宋体" w:eastAsia="宋体" w:cs="宋体"/>
          <w:b w:val="0"/>
          <w:bCs/>
          <w:color w:val="auto"/>
          <w:sz w:val="56"/>
          <w:szCs w:val="48"/>
          <w:highlight w:val="none"/>
          <w:lang w:eastAsia="zh-CN"/>
        </w:rPr>
        <w:t>西安市中心血站</w:t>
      </w:r>
    </w:p>
    <w:p w14:paraId="0BA7E075">
      <w:pPr>
        <w:adjustRightInd w:val="0"/>
        <w:snapToGrid w:val="0"/>
        <w:spacing w:line="360" w:lineRule="auto"/>
        <w:jc w:val="center"/>
        <w:rPr>
          <w:rFonts w:hint="eastAsia" w:ascii="宋体" w:hAnsi="宋体" w:eastAsia="宋体" w:cs="宋体"/>
          <w:b w:val="0"/>
          <w:bCs/>
          <w:color w:val="auto"/>
          <w:sz w:val="56"/>
          <w:szCs w:val="48"/>
          <w:highlight w:val="none"/>
          <w:lang w:eastAsia="zh-CN"/>
        </w:rPr>
      </w:pPr>
      <w:r>
        <w:rPr>
          <w:rFonts w:hint="eastAsia" w:ascii="宋体" w:hAnsi="宋体" w:eastAsia="宋体" w:cs="宋体"/>
          <w:b w:val="0"/>
          <w:bCs/>
          <w:color w:val="auto"/>
          <w:sz w:val="56"/>
          <w:szCs w:val="48"/>
          <w:highlight w:val="none"/>
          <w:lang w:eastAsia="zh-CN"/>
        </w:rPr>
        <w:t>血检科国产乙肝检测试剂耗材采购项目(六次)</w:t>
      </w:r>
    </w:p>
    <w:p w14:paraId="46919323">
      <w:pPr>
        <w:pStyle w:val="8"/>
        <w:rPr>
          <w:rFonts w:hint="eastAsia"/>
          <w:b w:val="0"/>
          <w:bCs/>
          <w:color w:val="auto"/>
          <w:highlight w:val="none"/>
        </w:rPr>
      </w:pPr>
    </w:p>
    <w:p w14:paraId="7DC87B08">
      <w:pPr>
        <w:adjustRightInd w:val="0"/>
        <w:snapToGrid w:val="0"/>
        <w:spacing w:line="360" w:lineRule="auto"/>
        <w:rPr>
          <w:rFonts w:hint="eastAsia" w:ascii="宋体" w:hAnsi="宋体" w:eastAsia="宋体" w:cs="宋体"/>
          <w:b w:val="0"/>
          <w:bCs/>
          <w:color w:val="auto"/>
          <w:sz w:val="72"/>
          <w:szCs w:val="72"/>
          <w:highlight w:val="none"/>
        </w:rPr>
      </w:pPr>
      <w:r>
        <w:rPr>
          <w:b w:val="0"/>
          <w:bCs/>
          <w:color w:val="auto"/>
          <w:highlight w:val="none"/>
        </w:rPr>
        <w:drawing>
          <wp:anchor distT="0" distB="0" distL="114300" distR="114300" simplePos="0" relativeHeight="251669504" behindDoc="0" locked="0" layoutInCell="1" allowOverlap="1">
            <wp:simplePos x="0" y="0"/>
            <wp:positionH relativeFrom="column">
              <wp:posOffset>1586230</wp:posOffset>
            </wp:positionH>
            <wp:positionV relativeFrom="paragraph">
              <wp:posOffset>304165</wp:posOffset>
            </wp:positionV>
            <wp:extent cx="2095500" cy="1087120"/>
            <wp:effectExtent l="0" t="0" r="0" b="17780"/>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3" cstate="print"/>
                    <a:stretch>
                      <a:fillRect/>
                    </a:stretch>
                  </pic:blipFill>
                  <pic:spPr>
                    <a:xfrm>
                      <a:off x="0" y="0"/>
                      <a:ext cx="2095500" cy="1087120"/>
                    </a:xfrm>
                    <a:prstGeom prst="rect">
                      <a:avLst/>
                    </a:prstGeom>
                    <a:noFill/>
                    <a:ln>
                      <a:noFill/>
                    </a:ln>
                  </pic:spPr>
                </pic:pic>
              </a:graphicData>
            </a:graphic>
          </wp:anchor>
        </w:drawing>
      </w:r>
    </w:p>
    <w:p w14:paraId="021A1398">
      <w:pPr>
        <w:tabs>
          <w:tab w:val="left" w:pos="0"/>
        </w:tabs>
        <w:adjustRightInd w:val="0"/>
        <w:snapToGrid w:val="0"/>
        <w:spacing w:line="360" w:lineRule="auto"/>
        <w:jc w:val="center"/>
        <w:rPr>
          <w:rFonts w:hint="eastAsia" w:ascii="宋体" w:hAnsi="宋体" w:eastAsia="宋体" w:cs="宋体"/>
          <w:b w:val="0"/>
          <w:bCs/>
          <w:color w:val="auto"/>
          <w:sz w:val="72"/>
          <w:szCs w:val="72"/>
          <w:highlight w:val="none"/>
        </w:rPr>
      </w:pPr>
    </w:p>
    <w:p w14:paraId="2BF94EF5">
      <w:pPr>
        <w:tabs>
          <w:tab w:val="left" w:pos="0"/>
        </w:tabs>
        <w:adjustRightInd w:val="0"/>
        <w:snapToGrid w:val="0"/>
        <w:spacing w:line="360" w:lineRule="auto"/>
        <w:jc w:val="center"/>
        <w:rPr>
          <w:rFonts w:hint="eastAsia" w:ascii="宋体" w:hAnsi="宋体" w:eastAsia="宋体" w:cs="宋体"/>
          <w:b w:val="0"/>
          <w:bCs/>
          <w:color w:val="auto"/>
          <w:sz w:val="30"/>
          <w:highlight w:val="none"/>
        </w:rPr>
      </w:pPr>
      <w:r>
        <w:rPr>
          <w:rFonts w:hint="eastAsia" w:ascii="宋体" w:hAnsi="宋体" w:eastAsia="宋体" w:cs="宋体"/>
          <w:b w:val="0"/>
          <w:bCs/>
          <w:color w:val="auto"/>
          <w:sz w:val="72"/>
          <w:szCs w:val="72"/>
          <w:highlight w:val="none"/>
        </w:rPr>
        <w:t>竞争性谈判文件</w:t>
      </w:r>
    </w:p>
    <w:p w14:paraId="25E2AA6A">
      <w:pPr>
        <w:adjustRightInd w:val="0"/>
        <w:snapToGrid w:val="0"/>
        <w:spacing w:line="360" w:lineRule="auto"/>
        <w:jc w:val="center"/>
        <w:rPr>
          <w:rFonts w:hint="eastAsia" w:ascii="宋体" w:hAnsi="宋体" w:eastAsia="宋体" w:cs="宋体"/>
          <w:b w:val="0"/>
          <w:bCs/>
          <w:color w:val="auto"/>
          <w:sz w:val="30"/>
          <w:highlight w:val="none"/>
        </w:rPr>
      </w:pPr>
    </w:p>
    <w:p w14:paraId="77FB82BC">
      <w:pPr>
        <w:adjustRightInd w:val="0"/>
        <w:snapToGrid w:val="0"/>
        <w:spacing w:line="360" w:lineRule="auto"/>
        <w:jc w:val="center"/>
        <w:rPr>
          <w:rFonts w:hint="eastAsia" w:ascii="宋体" w:hAnsi="宋体" w:eastAsia="宋体" w:cs="宋体"/>
          <w:b w:val="0"/>
          <w:bCs/>
          <w:color w:val="auto"/>
          <w:sz w:val="30"/>
          <w:highlight w:val="none"/>
        </w:rPr>
      </w:pPr>
    </w:p>
    <w:p w14:paraId="596D650F">
      <w:pPr>
        <w:rPr>
          <w:b w:val="0"/>
          <w:bCs/>
          <w:color w:val="auto"/>
          <w:highlight w:val="none"/>
        </w:rPr>
      </w:pPr>
    </w:p>
    <w:p w14:paraId="4103FD68">
      <w:pPr>
        <w:rPr>
          <w:b w:val="0"/>
          <w:bCs/>
          <w:color w:val="auto"/>
          <w:highlight w:val="none"/>
        </w:rPr>
      </w:pPr>
    </w:p>
    <w:p w14:paraId="5D64A092">
      <w:pPr>
        <w:adjustRightInd w:val="0"/>
        <w:snapToGrid w:val="0"/>
        <w:spacing w:line="360" w:lineRule="auto"/>
        <w:jc w:val="center"/>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陕西卓佲项目管理有限公司</w:t>
      </w:r>
    </w:p>
    <w:p w14:paraId="74E92588">
      <w:pPr>
        <w:adjustRightInd w:val="0"/>
        <w:snapToGrid w:val="0"/>
        <w:spacing w:line="600" w:lineRule="auto"/>
        <w:jc w:val="center"/>
        <w:rPr>
          <w:rFonts w:hint="eastAsia" w:ascii="宋体" w:hAnsi="宋体" w:eastAsia="宋体" w:cs="宋体"/>
          <w:b w:val="0"/>
          <w:bCs/>
          <w:color w:val="auto"/>
          <w:sz w:val="32"/>
          <w:szCs w:val="32"/>
          <w:highlight w:val="none"/>
        </w:rPr>
        <w:sectPr>
          <w:headerReference r:id="rId3" w:type="first"/>
          <w:footerReference r:id="rId4" w:type="default"/>
          <w:pgSz w:w="11906" w:h="16838"/>
          <w:pgMar w:top="1440" w:right="1701" w:bottom="1440" w:left="1701" w:header="851" w:footer="992" w:gutter="0"/>
          <w:cols w:space="720" w:num="1"/>
          <w:docGrid w:type="lines" w:linePitch="312" w:charSpace="0"/>
        </w:sectPr>
      </w:pPr>
      <w:r>
        <w:rPr>
          <w:rFonts w:hint="eastAsia" w:ascii="宋体" w:hAnsi="宋体" w:eastAsia="宋体" w:cs="宋体"/>
          <w:b w:val="0"/>
          <w:bCs/>
          <w:color w:val="auto"/>
          <w:sz w:val="32"/>
          <w:szCs w:val="32"/>
          <w:highlight w:val="none"/>
        </w:rPr>
        <w:t>2026年0</w:t>
      </w:r>
      <w:r>
        <w:rPr>
          <w:rFonts w:hint="eastAsia" w:ascii="宋体" w:hAnsi="宋体" w:eastAsia="宋体" w:cs="宋体"/>
          <w:b w:val="0"/>
          <w:bCs/>
          <w:color w:val="auto"/>
          <w:sz w:val="32"/>
          <w:szCs w:val="32"/>
          <w:highlight w:val="none"/>
          <w:lang w:val="en-US" w:eastAsia="zh-CN"/>
        </w:rPr>
        <w:t>8</w:t>
      </w:r>
      <w:r>
        <w:rPr>
          <w:rFonts w:hint="eastAsia" w:ascii="宋体" w:hAnsi="宋体" w:eastAsia="宋体" w:cs="宋体"/>
          <w:b w:val="0"/>
          <w:bCs/>
          <w:color w:val="auto"/>
          <w:sz w:val="32"/>
          <w:szCs w:val="32"/>
          <w:highlight w:val="none"/>
        </w:rPr>
        <w:t>月</w:t>
      </w:r>
    </w:p>
    <w:p w14:paraId="76EE52D9">
      <w:pPr>
        <w:pStyle w:val="17"/>
        <w:tabs>
          <w:tab w:val="right" w:leader="dot" w:pos="8306"/>
        </w:tabs>
        <w:spacing w:line="360" w:lineRule="auto"/>
        <w:jc w:val="center"/>
        <w:rPr>
          <w:rFonts w:hint="eastAsia" w:ascii="宋体" w:hAnsi="宋体" w:eastAsia="宋体" w:cs="宋体"/>
          <w:b w:val="0"/>
          <w:bCs/>
          <w:color w:val="auto"/>
          <w:sz w:val="52"/>
          <w:szCs w:val="52"/>
          <w:highlight w:val="none"/>
        </w:rPr>
      </w:pPr>
      <w:r>
        <w:rPr>
          <w:rFonts w:hint="eastAsia" w:ascii="宋体" w:hAnsi="宋体" w:eastAsia="宋体" w:cs="宋体"/>
          <w:b w:val="0"/>
          <w:bCs/>
          <w:color w:val="auto"/>
          <w:sz w:val="52"/>
          <w:szCs w:val="52"/>
          <w:highlight w:val="none"/>
        </w:rPr>
        <w:t>目录</w:t>
      </w:r>
    </w:p>
    <w:p w14:paraId="3EDA5235">
      <w:pPr>
        <w:pStyle w:val="17"/>
        <w:tabs>
          <w:tab w:val="right" w:leader="dot" w:pos="8300"/>
        </w:tabs>
        <w:rPr>
          <w:highlight w:val="none"/>
        </w:rPr>
      </w:pPr>
      <w:r>
        <w:rPr>
          <w:rFonts w:hint="eastAsia" w:asciiTheme="minorEastAsia" w:hAnsiTheme="minorEastAsia" w:cstheme="minorEastAsia"/>
          <w:b w:val="0"/>
          <w:bCs/>
          <w:color w:val="auto"/>
          <w:sz w:val="144"/>
          <w:szCs w:val="144"/>
          <w:highlight w:val="none"/>
        </w:rPr>
        <w:fldChar w:fldCharType="begin"/>
      </w:r>
      <w:r>
        <w:rPr>
          <w:rFonts w:hint="eastAsia" w:asciiTheme="minorEastAsia" w:hAnsiTheme="minorEastAsia" w:cstheme="minorEastAsia"/>
          <w:b w:val="0"/>
          <w:bCs/>
          <w:color w:val="auto"/>
          <w:sz w:val="144"/>
          <w:szCs w:val="144"/>
          <w:highlight w:val="none"/>
        </w:rPr>
        <w:instrText xml:space="preserve">TOC \o "1-2" \h \u </w:instrText>
      </w:r>
      <w:r>
        <w:rPr>
          <w:rFonts w:hint="eastAsia" w:asciiTheme="minorEastAsia" w:hAnsiTheme="minorEastAsia" w:cstheme="minorEastAsia"/>
          <w:b w:val="0"/>
          <w:bCs/>
          <w:color w:val="auto"/>
          <w:sz w:val="144"/>
          <w:szCs w:val="144"/>
          <w:highlight w:val="none"/>
        </w:rPr>
        <w:fldChar w:fldCharType="separate"/>
      </w:r>
      <w:r>
        <w:rPr>
          <w:rFonts w:hint="eastAsia" w:asciiTheme="minorEastAsia" w:hAnsiTheme="minorEastAsia" w:cstheme="minorEastAsia"/>
          <w:bCs/>
          <w:color w:val="auto"/>
          <w:szCs w:val="144"/>
          <w:highlight w:val="none"/>
        </w:rPr>
        <w:fldChar w:fldCharType="begin"/>
      </w:r>
      <w:r>
        <w:rPr>
          <w:rFonts w:hint="eastAsia" w:asciiTheme="minorEastAsia" w:hAnsiTheme="minorEastAsia" w:cstheme="minorEastAsia"/>
          <w:bCs/>
          <w:szCs w:val="144"/>
          <w:highlight w:val="none"/>
        </w:rPr>
        <w:instrText xml:space="preserve"> HYPERLINK \l _Toc12033 </w:instrText>
      </w:r>
      <w:r>
        <w:rPr>
          <w:rFonts w:hint="eastAsia" w:asciiTheme="minorEastAsia" w:hAnsiTheme="minorEastAsia" w:cstheme="minorEastAsia"/>
          <w:bCs/>
          <w:szCs w:val="144"/>
          <w:highlight w:val="none"/>
        </w:rPr>
        <w:fldChar w:fldCharType="separate"/>
      </w:r>
      <w:r>
        <w:rPr>
          <w:rFonts w:hint="eastAsia" w:ascii="宋体" w:hAnsi="宋体" w:cs="宋体"/>
          <w:bCs/>
          <w:szCs w:val="44"/>
          <w:highlight w:val="none"/>
        </w:rPr>
        <w:t>第一部分  竞争性谈判公告</w:t>
      </w:r>
      <w:r>
        <w:rPr>
          <w:highlight w:val="none"/>
        </w:rPr>
        <w:tab/>
      </w:r>
      <w:r>
        <w:rPr>
          <w:highlight w:val="none"/>
        </w:rPr>
        <w:fldChar w:fldCharType="begin"/>
      </w:r>
      <w:r>
        <w:rPr>
          <w:highlight w:val="none"/>
        </w:rPr>
        <w:instrText xml:space="preserve"> PAGEREF _Toc12033 \h </w:instrText>
      </w:r>
      <w:r>
        <w:rPr>
          <w:highlight w:val="none"/>
        </w:rPr>
        <w:fldChar w:fldCharType="separate"/>
      </w:r>
      <w:r>
        <w:rPr>
          <w:highlight w:val="none"/>
        </w:rPr>
        <w:t>1</w:t>
      </w:r>
      <w:r>
        <w:rPr>
          <w:highlight w:val="none"/>
        </w:rPr>
        <w:fldChar w:fldCharType="end"/>
      </w:r>
      <w:r>
        <w:rPr>
          <w:rFonts w:hint="eastAsia" w:asciiTheme="minorEastAsia" w:hAnsiTheme="minorEastAsia" w:cstheme="minorEastAsia"/>
          <w:bCs/>
          <w:color w:val="auto"/>
          <w:szCs w:val="144"/>
          <w:highlight w:val="none"/>
        </w:rPr>
        <w:fldChar w:fldCharType="end"/>
      </w:r>
    </w:p>
    <w:p w14:paraId="6AEF6944">
      <w:pPr>
        <w:pStyle w:val="17"/>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_Toc14129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44"/>
          <w:highlight w:val="none"/>
        </w:rPr>
        <w:t>第二部分 供应商须知前附表</w:t>
      </w:r>
      <w:r>
        <w:rPr>
          <w:highlight w:val="none"/>
        </w:rPr>
        <w:tab/>
      </w:r>
      <w:r>
        <w:rPr>
          <w:highlight w:val="none"/>
        </w:rPr>
        <w:fldChar w:fldCharType="begin"/>
      </w:r>
      <w:r>
        <w:rPr>
          <w:highlight w:val="none"/>
        </w:rPr>
        <w:instrText xml:space="preserve"> PAGEREF _Toc14129 \h </w:instrText>
      </w:r>
      <w:r>
        <w:rPr>
          <w:highlight w:val="none"/>
        </w:rPr>
        <w:fldChar w:fldCharType="separate"/>
      </w:r>
      <w:r>
        <w:rPr>
          <w:highlight w:val="none"/>
        </w:rPr>
        <w:t>6</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7D248480">
      <w:pPr>
        <w:pStyle w:val="17"/>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_Toc19817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44"/>
          <w:highlight w:val="none"/>
        </w:rPr>
        <w:t>第三部分 供应商须知</w:t>
      </w:r>
      <w:r>
        <w:rPr>
          <w:highlight w:val="none"/>
        </w:rPr>
        <w:tab/>
      </w:r>
      <w:r>
        <w:rPr>
          <w:highlight w:val="none"/>
        </w:rPr>
        <w:fldChar w:fldCharType="begin"/>
      </w:r>
      <w:r>
        <w:rPr>
          <w:highlight w:val="none"/>
        </w:rPr>
        <w:instrText xml:space="preserve"> PAGEREF _Toc19817 \h </w:instrText>
      </w:r>
      <w:r>
        <w:rPr>
          <w:highlight w:val="none"/>
        </w:rPr>
        <w:fldChar w:fldCharType="separate"/>
      </w:r>
      <w:r>
        <w:rPr>
          <w:highlight w:val="none"/>
        </w:rPr>
        <w:t>11</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7585B520">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_Toc9813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36"/>
          <w:highlight w:val="none"/>
        </w:rPr>
        <w:t>一、总则</w:t>
      </w:r>
      <w:r>
        <w:rPr>
          <w:highlight w:val="none"/>
        </w:rPr>
        <w:tab/>
      </w:r>
      <w:r>
        <w:rPr>
          <w:highlight w:val="none"/>
        </w:rPr>
        <w:fldChar w:fldCharType="begin"/>
      </w:r>
      <w:r>
        <w:rPr>
          <w:highlight w:val="none"/>
        </w:rPr>
        <w:instrText xml:space="preserve"> PAGEREF _Toc9813 \h </w:instrText>
      </w:r>
      <w:r>
        <w:rPr>
          <w:highlight w:val="none"/>
        </w:rPr>
        <w:fldChar w:fldCharType="separate"/>
      </w:r>
      <w:r>
        <w:rPr>
          <w:highlight w:val="none"/>
        </w:rPr>
        <w:t>11</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5FCDF57A">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_Toc4358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36"/>
          <w:highlight w:val="none"/>
        </w:rPr>
        <w:t>二、竞争性谈判文件</w:t>
      </w:r>
      <w:r>
        <w:rPr>
          <w:highlight w:val="none"/>
        </w:rPr>
        <w:tab/>
      </w:r>
      <w:r>
        <w:rPr>
          <w:highlight w:val="none"/>
        </w:rPr>
        <w:fldChar w:fldCharType="begin"/>
      </w:r>
      <w:r>
        <w:rPr>
          <w:highlight w:val="none"/>
        </w:rPr>
        <w:instrText xml:space="preserve"> PAGEREF _Toc4358 \h </w:instrText>
      </w:r>
      <w:r>
        <w:rPr>
          <w:highlight w:val="none"/>
        </w:rPr>
        <w:fldChar w:fldCharType="separate"/>
      </w:r>
      <w:r>
        <w:rPr>
          <w:highlight w:val="none"/>
        </w:rPr>
        <w:t>13</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03C5287B">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_Toc22536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36"/>
          <w:highlight w:val="none"/>
        </w:rPr>
        <w:t>三、响应文件</w:t>
      </w:r>
      <w:r>
        <w:rPr>
          <w:highlight w:val="none"/>
        </w:rPr>
        <w:tab/>
      </w:r>
      <w:r>
        <w:rPr>
          <w:highlight w:val="none"/>
        </w:rPr>
        <w:fldChar w:fldCharType="begin"/>
      </w:r>
      <w:r>
        <w:rPr>
          <w:highlight w:val="none"/>
        </w:rPr>
        <w:instrText xml:space="preserve"> PAGEREF _Toc22536 \h </w:instrText>
      </w:r>
      <w:r>
        <w:rPr>
          <w:highlight w:val="none"/>
        </w:rPr>
        <w:fldChar w:fldCharType="separate"/>
      </w:r>
      <w:r>
        <w:rPr>
          <w:highlight w:val="none"/>
        </w:rPr>
        <w:t>17</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2E2A3564">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_Toc24295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36"/>
          <w:highlight w:val="none"/>
        </w:rPr>
        <w:t>四、响应文件的递交</w:t>
      </w:r>
      <w:r>
        <w:rPr>
          <w:highlight w:val="none"/>
        </w:rPr>
        <w:tab/>
      </w:r>
      <w:r>
        <w:rPr>
          <w:highlight w:val="none"/>
        </w:rPr>
        <w:fldChar w:fldCharType="begin"/>
      </w:r>
      <w:r>
        <w:rPr>
          <w:highlight w:val="none"/>
        </w:rPr>
        <w:instrText xml:space="preserve"> PAGEREF _Toc24295 \h </w:instrText>
      </w:r>
      <w:r>
        <w:rPr>
          <w:highlight w:val="none"/>
        </w:rPr>
        <w:fldChar w:fldCharType="separate"/>
      </w:r>
      <w:r>
        <w:rPr>
          <w:highlight w:val="none"/>
        </w:rPr>
        <w:t>18</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4F53A41E">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_Toc11945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36"/>
          <w:highlight w:val="none"/>
        </w:rPr>
        <w:t>五、谈判、评审、定标</w:t>
      </w:r>
      <w:r>
        <w:rPr>
          <w:highlight w:val="none"/>
        </w:rPr>
        <w:tab/>
      </w:r>
      <w:r>
        <w:rPr>
          <w:highlight w:val="none"/>
        </w:rPr>
        <w:fldChar w:fldCharType="begin"/>
      </w:r>
      <w:r>
        <w:rPr>
          <w:highlight w:val="none"/>
        </w:rPr>
        <w:instrText xml:space="preserve"> PAGEREF _Toc11945 \h </w:instrText>
      </w:r>
      <w:r>
        <w:rPr>
          <w:highlight w:val="none"/>
        </w:rPr>
        <w:fldChar w:fldCharType="separate"/>
      </w:r>
      <w:r>
        <w:rPr>
          <w:highlight w:val="none"/>
        </w:rPr>
        <w:t>18</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061A93BC">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_Toc26447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36"/>
          <w:highlight w:val="none"/>
        </w:rPr>
        <w:t>六、签订合同</w:t>
      </w:r>
      <w:r>
        <w:rPr>
          <w:highlight w:val="none"/>
        </w:rPr>
        <w:tab/>
      </w:r>
      <w:r>
        <w:rPr>
          <w:highlight w:val="none"/>
        </w:rPr>
        <w:fldChar w:fldCharType="begin"/>
      </w:r>
      <w:r>
        <w:rPr>
          <w:highlight w:val="none"/>
        </w:rPr>
        <w:instrText xml:space="preserve"> PAGEREF _Toc26447 \h </w:instrText>
      </w:r>
      <w:r>
        <w:rPr>
          <w:highlight w:val="none"/>
        </w:rPr>
        <w:fldChar w:fldCharType="separate"/>
      </w:r>
      <w:r>
        <w:rPr>
          <w:highlight w:val="none"/>
        </w:rPr>
        <w:t>22</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5BB6B30A">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_Toc22089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36"/>
          <w:highlight w:val="none"/>
        </w:rPr>
        <w:t>七、质疑和投诉</w:t>
      </w:r>
      <w:r>
        <w:rPr>
          <w:highlight w:val="none"/>
        </w:rPr>
        <w:tab/>
      </w:r>
      <w:r>
        <w:rPr>
          <w:highlight w:val="none"/>
        </w:rPr>
        <w:fldChar w:fldCharType="begin"/>
      </w:r>
      <w:r>
        <w:rPr>
          <w:highlight w:val="none"/>
        </w:rPr>
        <w:instrText xml:space="preserve"> PAGEREF _Toc22089 \h </w:instrText>
      </w:r>
      <w:r>
        <w:rPr>
          <w:highlight w:val="none"/>
        </w:rPr>
        <w:fldChar w:fldCharType="separate"/>
      </w:r>
      <w:r>
        <w:rPr>
          <w:highlight w:val="none"/>
        </w:rPr>
        <w:t>22</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0351BC6C">
      <w:pPr>
        <w:pStyle w:val="17"/>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_Toc19593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44"/>
          <w:highlight w:val="none"/>
        </w:rPr>
        <w:t>第四部分 评审标准</w:t>
      </w:r>
      <w:r>
        <w:rPr>
          <w:highlight w:val="none"/>
        </w:rPr>
        <w:tab/>
      </w:r>
      <w:r>
        <w:rPr>
          <w:highlight w:val="none"/>
        </w:rPr>
        <w:fldChar w:fldCharType="begin"/>
      </w:r>
      <w:r>
        <w:rPr>
          <w:highlight w:val="none"/>
        </w:rPr>
        <w:instrText xml:space="preserve"> PAGEREF _Toc19593 \h </w:instrText>
      </w:r>
      <w:r>
        <w:rPr>
          <w:highlight w:val="none"/>
        </w:rPr>
        <w:fldChar w:fldCharType="separate"/>
      </w:r>
      <w:r>
        <w:rPr>
          <w:highlight w:val="none"/>
        </w:rPr>
        <w:t>25</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63FCCF19">
      <w:pPr>
        <w:pStyle w:val="17"/>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_Toc13930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44"/>
          <w:highlight w:val="none"/>
        </w:rPr>
        <w:t>第五部分 采购要求</w:t>
      </w:r>
      <w:r>
        <w:rPr>
          <w:highlight w:val="none"/>
        </w:rPr>
        <w:tab/>
      </w:r>
      <w:r>
        <w:rPr>
          <w:highlight w:val="none"/>
        </w:rPr>
        <w:fldChar w:fldCharType="begin"/>
      </w:r>
      <w:r>
        <w:rPr>
          <w:highlight w:val="none"/>
        </w:rPr>
        <w:instrText xml:space="preserve"> PAGEREF _Toc13930 \h </w:instrText>
      </w:r>
      <w:r>
        <w:rPr>
          <w:highlight w:val="none"/>
        </w:rPr>
        <w:fldChar w:fldCharType="separate"/>
      </w:r>
      <w:r>
        <w:rPr>
          <w:highlight w:val="none"/>
        </w:rPr>
        <w:t>26</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74EBCCE2">
      <w:pPr>
        <w:pStyle w:val="17"/>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_Toc4183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44"/>
          <w:highlight w:val="none"/>
        </w:rPr>
        <w:t>第六部分 合同条款</w:t>
      </w:r>
      <w:r>
        <w:rPr>
          <w:highlight w:val="none"/>
        </w:rPr>
        <w:tab/>
      </w:r>
      <w:r>
        <w:rPr>
          <w:highlight w:val="none"/>
        </w:rPr>
        <w:fldChar w:fldCharType="begin"/>
      </w:r>
      <w:r>
        <w:rPr>
          <w:highlight w:val="none"/>
        </w:rPr>
        <w:instrText xml:space="preserve"> PAGEREF _Toc4183 \h </w:instrText>
      </w:r>
      <w:r>
        <w:rPr>
          <w:highlight w:val="none"/>
        </w:rPr>
        <w:fldChar w:fldCharType="separate"/>
      </w:r>
      <w:r>
        <w:rPr>
          <w:highlight w:val="none"/>
        </w:rPr>
        <w:t>28</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47ED5650">
      <w:pPr>
        <w:pStyle w:val="17"/>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_Toc917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44"/>
          <w:highlight w:val="none"/>
        </w:rPr>
        <w:t>第七部分  响应文件格式</w:t>
      </w:r>
      <w:r>
        <w:rPr>
          <w:highlight w:val="none"/>
        </w:rPr>
        <w:tab/>
      </w:r>
      <w:r>
        <w:rPr>
          <w:highlight w:val="none"/>
        </w:rPr>
        <w:fldChar w:fldCharType="begin"/>
      </w:r>
      <w:r>
        <w:rPr>
          <w:highlight w:val="none"/>
        </w:rPr>
        <w:instrText xml:space="preserve"> PAGEREF _Toc917 \h </w:instrText>
      </w:r>
      <w:r>
        <w:rPr>
          <w:highlight w:val="none"/>
        </w:rPr>
        <w:fldChar w:fldCharType="separate"/>
      </w:r>
      <w:r>
        <w:rPr>
          <w:highlight w:val="none"/>
        </w:rPr>
        <w:t>35</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53621756">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_Toc4027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44"/>
          <w:highlight w:val="none"/>
        </w:rPr>
        <w:t>第一部分 响应函</w:t>
      </w:r>
      <w:r>
        <w:rPr>
          <w:highlight w:val="none"/>
        </w:rPr>
        <w:tab/>
      </w:r>
      <w:r>
        <w:rPr>
          <w:highlight w:val="none"/>
        </w:rPr>
        <w:fldChar w:fldCharType="begin"/>
      </w:r>
      <w:r>
        <w:rPr>
          <w:highlight w:val="none"/>
        </w:rPr>
        <w:instrText xml:space="preserve"> PAGEREF _Toc4027 \h </w:instrText>
      </w:r>
      <w:r>
        <w:rPr>
          <w:highlight w:val="none"/>
        </w:rPr>
        <w:fldChar w:fldCharType="separate"/>
      </w:r>
      <w:r>
        <w:rPr>
          <w:highlight w:val="none"/>
        </w:rPr>
        <w:t>37</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268848CB">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_Toc16091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44"/>
          <w:highlight w:val="none"/>
        </w:rPr>
        <w:t>第二部分 响应一览表</w:t>
      </w:r>
      <w:r>
        <w:rPr>
          <w:highlight w:val="none"/>
        </w:rPr>
        <w:tab/>
      </w:r>
      <w:r>
        <w:rPr>
          <w:highlight w:val="none"/>
        </w:rPr>
        <w:fldChar w:fldCharType="begin"/>
      </w:r>
      <w:r>
        <w:rPr>
          <w:highlight w:val="none"/>
        </w:rPr>
        <w:instrText xml:space="preserve"> PAGEREF _Toc16091 \h </w:instrText>
      </w:r>
      <w:r>
        <w:rPr>
          <w:highlight w:val="none"/>
        </w:rPr>
        <w:fldChar w:fldCharType="separate"/>
      </w:r>
      <w:r>
        <w:rPr>
          <w:highlight w:val="none"/>
        </w:rPr>
        <w:t>38</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1F2E9010">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_Toc26421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44"/>
          <w:highlight w:val="none"/>
        </w:rPr>
        <w:t>第三部分 商务及技术响应说明</w:t>
      </w:r>
      <w:r>
        <w:rPr>
          <w:highlight w:val="none"/>
        </w:rPr>
        <w:tab/>
      </w:r>
      <w:r>
        <w:rPr>
          <w:highlight w:val="none"/>
        </w:rPr>
        <w:fldChar w:fldCharType="begin"/>
      </w:r>
      <w:r>
        <w:rPr>
          <w:highlight w:val="none"/>
        </w:rPr>
        <w:instrText xml:space="preserve"> PAGEREF _Toc26421 \h </w:instrText>
      </w:r>
      <w:r>
        <w:rPr>
          <w:highlight w:val="none"/>
        </w:rPr>
        <w:fldChar w:fldCharType="separate"/>
      </w:r>
      <w:r>
        <w:rPr>
          <w:highlight w:val="none"/>
        </w:rPr>
        <w:t>40</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2AD76501">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_Toc31651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44"/>
          <w:highlight w:val="none"/>
        </w:rPr>
        <w:t>第四部分 供应商资格要求</w:t>
      </w:r>
      <w:r>
        <w:rPr>
          <w:highlight w:val="none"/>
        </w:rPr>
        <w:tab/>
      </w:r>
      <w:r>
        <w:rPr>
          <w:highlight w:val="none"/>
        </w:rPr>
        <w:fldChar w:fldCharType="begin"/>
      </w:r>
      <w:r>
        <w:rPr>
          <w:highlight w:val="none"/>
        </w:rPr>
        <w:instrText xml:space="preserve"> PAGEREF _Toc31651 \h </w:instrText>
      </w:r>
      <w:r>
        <w:rPr>
          <w:highlight w:val="none"/>
        </w:rPr>
        <w:fldChar w:fldCharType="separate"/>
      </w:r>
      <w:r>
        <w:rPr>
          <w:highlight w:val="none"/>
        </w:rPr>
        <w:t>42</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731EBF9D">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_Toc18902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44"/>
          <w:highlight w:val="none"/>
        </w:rPr>
        <w:t>第五部分 质量安全责任承诺书</w:t>
      </w:r>
      <w:r>
        <w:rPr>
          <w:highlight w:val="none"/>
        </w:rPr>
        <w:tab/>
      </w:r>
      <w:r>
        <w:rPr>
          <w:highlight w:val="none"/>
        </w:rPr>
        <w:fldChar w:fldCharType="begin"/>
      </w:r>
      <w:r>
        <w:rPr>
          <w:highlight w:val="none"/>
        </w:rPr>
        <w:instrText xml:space="preserve"> PAGEREF _Toc18902 \h </w:instrText>
      </w:r>
      <w:r>
        <w:rPr>
          <w:highlight w:val="none"/>
        </w:rPr>
        <w:fldChar w:fldCharType="separate"/>
      </w:r>
      <w:r>
        <w:rPr>
          <w:highlight w:val="none"/>
        </w:rPr>
        <w:t>57</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411608BB">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_Toc24825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44"/>
          <w:highlight w:val="none"/>
        </w:rPr>
        <w:t xml:space="preserve">第六部分  </w:t>
      </w:r>
      <w:r>
        <w:rPr>
          <w:rFonts w:hint="eastAsia" w:ascii="宋体" w:hAnsi="宋体" w:cs="宋体"/>
          <w:bCs/>
          <w:szCs w:val="44"/>
          <w:highlight w:val="none"/>
          <w:lang w:eastAsia="zh-CN"/>
        </w:rPr>
        <w:t>服务方案</w:t>
      </w:r>
      <w:r>
        <w:rPr>
          <w:highlight w:val="none"/>
        </w:rPr>
        <w:tab/>
      </w:r>
      <w:r>
        <w:rPr>
          <w:highlight w:val="none"/>
        </w:rPr>
        <w:fldChar w:fldCharType="begin"/>
      </w:r>
      <w:r>
        <w:rPr>
          <w:highlight w:val="none"/>
        </w:rPr>
        <w:instrText xml:space="preserve"> PAGEREF _Toc24825 \h </w:instrText>
      </w:r>
      <w:r>
        <w:rPr>
          <w:highlight w:val="none"/>
        </w:rPr>
        <w:fldChar w:fldCharType="separate"/>
      </w:r>
      <w:r>
        <w:rPr>
          <w:highlight w:val="none"/>
        </w:rPr>
        <w:t>58</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36A9EA11">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_Toc27078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szCs w:val="44"/>
          <w:highlight w:val="none"/>
        </w:rPr>
        <w:t>第七部分  业绩一览表</w:t>
      </w:r>
      <w:r>
        <w:rPr>
          <w:highlight w:val="none"/>
        </w:rPr>
        <w:tab/>
      </w:r>
      <w:r>
        <w:rPr>
          <w:highlight w:val="none"/>
        </w:rPr>
        <w:fldChar w:fldCharType="begin"/>
      </w:r>
      <w:r>
        <w:rPr>
          <w:highlight w:val="none"/>
        </w:rPr>
        <w:instrText xml:space="preserve"> PAGEREF _Toc27078 \h </w:instrText>
      </w:r>
      <w:r>
        <w:rPr>
          <w:highlight w:val="none"/>
        </w:rPr>
        <w:fldChar w:fldCharType="separate"/>
      </w:r>
      <w:r>
        <w:rPr>
          <w:highlight w:val="none"/>
        </w:rPr>
        <w:t>59</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46C37B8E">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_Toc10862 </w:instrText>
      </w:r>
      <w:r>
        <w:rPr>
          <w:rFonts w:hint="eastAsia" w:asciiTheme="minorEastAsia" w:hAnsiTheme="minorEastAsia" w:eastAsiaTheme="minorEastAsia" w:cstheme="minorEastAsia"/>
          <w:bCs/>
          <w:szCs w:val="144"/>
          <w:highlight w:val="none"/>
        </w:rPr>
        <w:fldChar w:fldCharType="separate"/>
      </w:r>
      <w:r>
        <w:rPr>
          <w:rFonts w:hint="eastAsia" w:ascii="宋体" w:hAnsi="宋体" w:eastAsia="宋体" w:cs="宋体"/>
          <w:bCs/>
          <w:szCs w:val="44"/>
          <w:highlight w:val="none"/>
        </w:rPr>
        <w:t>第八部分 供应商有必要说明的其他问题</w:t>
      </w:r>
      <w:r>
        <w:rPr>
          <w:highlight w:val="none"/>
        </w:rPr>
        <w:tab/>
      </w:r>
      <w:r>
        <w:rPr>
          <w:highlight w:val="none"/>
        </w:rPr>
        <w:fldChar w:fldCharType="begin"/>
      </w:r>
      <w:r>
        <w:rPr>
          <w:highlight w:val="none"/>
        </w:rPr>
        <w:instrText xml:space="preserve"> PAGEREF _Toc10862 \h </w:instrText>
      </w:r>
      <w:r>
        <w:rPr>
          <w:highlight w:val="none"/>
        </w:rPr>
        <w:fldChar w:fldCharType="separate"/>
      </w:r>
      <w:r>
        <w:rPr>
          <w:highlight w:val="none"/>
        </w:rPr>
        <w:t>60</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444AE04B">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_Toc17978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highlight w:val="none"/>
        </w:rPr>
        <w:t>附件一、封袋正面标识式样</w:t>
      </w:r>
      <w:r>
        <w:rPr>
          <w:highlight w:val="none"/>
        </w:rPr>
        <w:tab/>
      </w:r>
      <w:r>
        <w:rPr>
          <w:highlight w:val="none"/>
        </w:rPr>
        <w:fldChar w:fldCharType="begin"/>
      </w:r>
      <w:r>
        <w:rPr>
          <w:highlight w:val="none"/>
        </w:rPr>
        <w:instrText xml:space="preserve"> PAGEREF _Toc17978 \h </w:instrText>
      </w:r>
      <w:r>
        <w:rPr>
          <w:highlight w:val="none"/>
        </w:rPr>
        <w:fldChar w:fldCharType="separate"/>
      </w:r>
      <w:r>
        <w:rPr>
          <w:highlight w:val="none"/>
        </w:rPr>
        <w:t>61</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6D2A3963">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_Toc19644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highlight w:val="none"/>
        </w:rPr>
        <w:t>附件二、中小企业声明函（货物）</w:t>
      </w:r>
      <w:r>
        <w:rPr>
          <w:highlight w:val="none"/>
        </w:rPr>
        <w:tab/>
      </w:r>
      <w:r>
        <w:rPr>
          <w:highlight w:val="none"/>
        </w:rPr>
        <w:fldChar w:fldCharType="begin"/>
      </w:r>
      <w:r>
        <w:rPr>
          <w:highlight w:val="none"/>
        </w:rPr>
        <w:instrText xml:space="preserve"> PAGEREF _Toc19644 \h </w:instrText>
      </w:r>
      <w:r>
        <w:rPr>
          <w:highlight w:val="none"/>
        </w:rPr>
        <w:fldChar w:fldCharType="separate"/>
      </w:r>
      <w:r>
        <w:rPr>
          <w:highlight w:val="none"/>
        </w:rPr>
        <w:t>63</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3D0FB7DD">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_Toc4593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highlight w:val="none"/>
        </w:rPr>
        <w:t>附件三、残疾人福利性单位声明</w:t>
      </w:r>
      <w:r>
        <w:rPr>
          <w:highlight w:val="none"/>
        </w:rPr>
        <w:tab/>
      </w:r>
      <w:r>
        <w:rPr>
          <w:highlight w:val="none"/>
        </w:rPr>
        <w:fldChar w:fldCharType="begin"/>
      </w:r>
      <w:r>
        <w:rPr>
          <w:highlight w:val="none"/>
        </w:rPr>
        <w:instrText xml:space="preserve"> PAGEREF _Toc4593 \h </w:instrText>
      </w:r>
      <w:r>
        <w:rPr>
          <w:highlight w:val="none"/>
        </w:rPr>
        <w:fldChar w:fldCharType="separate"/>
      </w:r>
      <w:r>
        <w:rPr>
          <w:highlight w:val="none"/>
        </w:rPr>
        <w:t>69</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77A7A024">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_Toc17617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highlight w:val="none"/>
        </w:rPr>
        <w:t>附件四、监狱企业证明文件</w:t>
      </w:r>
      <w:r>
        <w:rPr>
          <w:highlight w:val="none"/>
        </w:rPr>
        <w:tab/>
      </w:r>
      <w:r>
        <w:rPr>
          <w:highlight w:val="none"/>
        </w:rPr>
        <w:fldChar w:fldCharType="begin"/>
      </w:r>
      <w:r>
        <w:rPr>
          <w:highlight w:val="none"/>
        </w:rPr>
        <w:instrText xml:space="preserve"> PAGEREF _Toc17617 \h </w:instrText>
      </w:r>
      <w:r>
        <w:rPr>
          <w:highlight w:val="none"/>
        </w:rPr>
        <w:fldChar w:fldCharType="separate"/>
      </w:r>
      <w:r>
        <w:rPr>
          <w:highlight w:val="none"/>
        </w:rPr>
        <w:t>69</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58B5FE9D">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_Toc16040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highlight w:val="none"/>
        </w:rPr>
        <w:t>附件五、“节能产品”“环境标志产品”证明材料</w:t>
      </w:r>
      <w:r>
        <w:rPr>
          <w:highlight w:val="none"/>
        </w:rPr>
        <w:tab/>
      </w:r>
      <w:r>
        <w:rPr>
          <w:highlight w:val="none"/>
        </w:rPr>
        <w:fldChar w:fldCharType="begin"/>
      </w:r>
      <w:r>
        <w:rPr>
          <w:highlight w:val="none"/>
        </w:rPr>
        <w:instrText xml:space="preserve"> PAGEREF _Toc16040 \h </w:instrText>
      </w:r>
      <w:r>
        <w:rPr>
          <w:highlight w:val="none"/>
        </w:rPr>
        <w:fldChar w:fldCharType="separate"/>
      </w:r>
      <w:r>
        <w:rPr>
          <w:highlight w:val="none"/>
        </w:rPr>
        <w:t>69</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07F5022A">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_Toc23852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highlight w:val="none"/>
        </w:rPr>
        <w:t>附件六、关于符合本国产品标准的声明函</w:t>
      </w:r>
      <w:r>
        <w:rPr>
          <w:highlight w:val="none"/>
        </w:rPr>
        <w:tab/>
      </w:r>
      <w:r>
        <w:rPr>
          <w:highlight w:val="none"/>
        </w:rPr>
        <w:fldChar w:fldCharType="begin"/>
      </w:r>
      <w:r>
        <w:rPr>
          <w:highlight w:val="none"/>
        </w:rPr>
        <w:instrText xml:space="preserve"> PAGEREF _Toc23852 \h </w:instrText>
      </w:r>
      <w:r>
        <w:rPr>
          <w:highlight w:val="none"/>
        </w:rPr>
        <w:fldChar w:fldCharType="separate"/>
      </w:r>
      <w:r>
        <w:rPr>
          <w:highlight w:val="none"/>
        </w:rPr>
        <w:t>70</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76E9DFB2">
      <w:pPr>
        <w:pStyle w:val="20"/>
        <w:tabs>
          <w:tab w:val="right" w:leader="dot" w:pos="8300"/>
        </w:tabs>
        <w:rPr>
          <w:highlight w:val="none"/>
        </w:rPr>
      </w:pPr>
      <w:r>
        <w:rPr>
          <w:rFonts w:hint="eastAsia" w:asciiTheme="minorEastAsia" w:hAnsiTheme="minorEastAsia" w:eastAsiaTheme="minorEastAsia" w:cstheme="minorEastAsia"/>
          <w:bCs/>
          <w:color w:val="auto"/>
          <w:szCs w:val="144"/>
          <w:highlight w:val="none"/>
        </w:rPr>
        <w:fldChar w:fldCharType="begin"/>
      </w:r>
      <w:r>
        <w:rPr>
          <w:rFonts w:hint="eastAsia" w:asciiTheme="minorEastAsia" w:hAnsiTheme="minorEastAsia" w:eastAsiaTheme="minorEastAsia" w:cstheme="minorEastAsia"/>
          <w:bCs/>
          <w:szCs w:val="144"/>
          <w:highlight w:val="none"/>
        </w:rPr>
        <w:instrText xml:space="preserve"> HYPERLINK \l _Toc16887 </w:instrText>
      </w:r>
      <w:r>
        <w:rPr>
          <w:rFonts w:hint="eastAsia" w:asciiTheme="minorEastAsia" w:hAnsiTheme="minorEastAsia" w:eastAsiaTheme="minorEastAsia" w:cstheme="minorEastAsia"/>
          <w:bCs/>
          <w:szCs w:val="144"/>
          <w:highlight w:val="none"/>
        </w:rPr>
        <w:fldChar w:fldCharType="separate"/>
      </w:r>
      <w:r>
        <w:rPr>
          <w:rFonts w:hint="eastAsia" w:ascii="宋体" w:hAnsi="宋体" w:cs="宋体"/>
          <w:bCs/>
          <w:highlight w:val="none"/>
        </w:rPr>
        <w:t>附件七、质疑函范本</w:t>
      </w:r>
      <w:r>
        <w:rPr>
          <w:highlight w:val="none"/>
        </w:rPr>
        <w:tab/>
      </w:r>
      <w:r>
        <w:rPr>
          <w:highlight w:val="none"/>
        </w:rPr>
        <w:fldChar w:fldCharType="begin"/>
      </w:r>
      <w:r>
        <w:rPr>
          <w:highlight w:val="none"/>
        </w:rPr>
        <w:instrText xml:space="preserve"> PAGEREF _Toc16887 \h </w:instrText>
      </w:r>
      <w:r>
        <w:rPr>
          <w:highlight w:val="none"/>
        </w:rPr>
        <w:fldChar w:fldCharType="separate"/>
      </w:r>
      <w:r>
        <w:rPr>
          <w:highlight w:val="none"/>
        </w:rPr>
        <w:t>79</w:t>
      </w:r>
      <w:r>
        <w:rPr>
          <w:highlight w:val="none"/>
        </w:rPr>
        <w:fldChar w:fldCharType="end"/>
      </w:r>
      <w:r>
        <w:rPr>
          <w:rFonts w:hint="eastAsia" w:asciiTheme="minorEastAsia" w:hAnsiTheme="minorEastAsia" w:eastAsiaTheme="minorEastAsia" w:cstheme="minorEastAsia"/>
          <w:bCs/>
          <w:color w:val="auto"/>
          <w:szCs w:val="144"/>
          <w:highlight w:val="none"/>
        </w:rPr>
        <w:fldChar w:fldCharType="end"/>
      </w:r>
    </w:p>
    <w:p w14:paraId="7D1F212F">
      <w:pPr>
        <w:pStyle w:val="2"/>
        <w:adjustRightInd/>
        <w:snapToGrid/>
        <w:spacing w:line="312" w:lineRule="auto"/>
        <w:ind w:firstLine="643"/>
        <w:rPr>
          <w:rFonts w:hint="eastAsia" w:asciiTheme="minorEastAsia" w:hAnsiTheme="minorEastAsia" w:eastAsiaTheme="minorEastAsia" w:cstheme="minorEastAsia"/>
          <w:b w:val="0"/>
          <w:bCs/>
          <w:color w:val="auto"/>
          <w:sz w:val="24"/>
          <w:szCs w:val="24"/>
          <w:highlight w:val="none"/>
        </w:rPr>
        <w:sectPr>
          <w:headerReference r:id="rId5" w:type="default"/>
          <w:footerReference r:id="rId6" w:type="default"/>
          <w:pgSz w:w="11906" w:h="16838"/>
          <w:pgMar w:top="1440" w:right="1803" w:bottom="1440" w:left="1803" w:header="851" w:footer="992" w:gutter="0"/>
          <w:pgNumType w:start="1"/>
          <w:cols w:space="720" w:num="1"/>
          <w:docGrid w:type="lines" w:linePitch="312" w:charSpace="0"/>
        </w:sectPr>
      </w:pPr>
      <w:r>
        <w:rPr>
          <w:rFonts w:hint="eastAsia" w:asciiTheme="minorEastAsia" w:hAnsiTheme="minorEastAsia" w:eastAsiaTheme="minorEastAsia" w:cstheme="minorEastAsia"/>
          <w:bCs/>
          <w:color w:val="auto"/>
          <w:szCs w:val="144"/>
          <w:highlight w:val="none"/>
        </w:rPr>
        <w:fldChar w:fldCharType="end"/>
      </w:r>
    </w:p>
    <w:p w14:paraId="13D994FA">
      <w:pPr>
        <w:pStyle w:val="2"/>
        <w:ind w:firstLine="883"/>
        <w:rPr>
          <w:rFonts w:ascii="宋体" w:cs="宋体"/>
          <w:b w:val="0"/>
          <w:bCs/>
          <w:color w:val="auto"/>
          <w:sz w:val="44"/>
          <w:szCs w:val="44"/>
          <w:highlight w:val="none"/>
        </w:rPr>
      </w:pPr>
      <w:bookmarkStart w:id="1" w:name="_Toc12033"/>
      <w:bookmarkStart w:id="2" w:name="_Toc438048787"/>
      <w:bookmarkStart w:id="3" w:name="_Toc30089"/>
      <w:r>
        <w:rPr>
          <w:rFonts w:hint="eastAsia" w:ascii="宋体" w:hAnsi="宋体" w:cs="宋体"/>
          <w:b w:val="0"/>
          <w:bCs/>
          <w:color w:val="auto"/>
          <w:sz w:val="44"/>
          <w:szCs w:val="44"/>
          <w:highlight w:val="none"/>
        </w:rPr>
        <w:t>第一部分  竞争性谈判公告</w:t>
      </w:r>
      <w:bookmarkEnd w:id="1"/>
    </w:p>
    <w:p w14:paraId="056C1C5A">
      <w:pPr>
        <w:widowControl/>
        <w:shd w:val="clear" w:color="auto" w:fill="FFFFFF"/>
        <w:spacing w:line="30" w:lineRule="atLeast"/>
        <w:jc w:val="left"/>
        <w:textAlignment w:val="baseline"/>
        <w:rPr>
          <w:rFonts w:hint="eastAsia" w:ascii="宋体" w:hAnsi="宋体" w:cs="宋体"/>
          <w:b w:val="0"/>
          <w:bCs/>
          <w:color w:val="auto"/>
          <w:highlight w:val="none"/>
        </w:rPr>
      </w:pPr>
      <w:r>
        <w:rPr>
          <w:rFonts w:hint="eastAsia" w:ascii="宋体" w:hAnsi="宋体" w:eastAsia="宋体" w:cs="宋体"/>
          <w:b w:val="0"/>
          <w:bCs/>
          <w:color w:val="auto"/>
          <w:sz w:val="24"/>
          <w:szCs w:val="24"/>
          <w:highlight w:val="none"/>
        </w:rPr>
        <w:t>项目概况</w:t>
      </w:r>
    </w:p>
    <w:p w14:paraId="26D0F28A">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eastAsia="zh-CN"/>
        </w:rPr>
        <w:t>血检科国产乙肝检测试剂耗材采购项目(六次)</w:t>
      </w:r>
      <w:r>
        <w:rPr>
          <w:rFonts w:hint="eastAsia" w:ascii="宋体" w:hAnsi="宋体" w:cs="宋体"/>
          <w:b w:val="0"/>
          <w:bCs/>
          <w:color w:val="auto"/>
          <w:sz w:val="24"/>
          <w:szCs w:val="24"/>
          <w:highlight w:val="none"/>
        </w:rPr>
        <w:t>的潜在供应商应在西安市雁塔区科技路30号合力紫郡B座21层获取采购文件，并于2026年</w:t>
      </w:r>
      <w:r>
        <w:rPr>
          <w:rFonts w:hint="eastAsia" w:ascii="宋体" w:hAnsi="宋体" w:cs="宋体"/>
          <w:b w:val="0"/>
          <w:bCs/>
          <w:color w:val="auto"/>
          <w:sz w:val="24"/>
          <w:szCs w:val="24"/>
          <w:highlight w:val="none"/>
          <w:lang w:val="en-US" w:eastAsia="zh-CN"/>
        </w:rPr>
        <w:t>08</w:t>
      </w:r>
      <w:r>
        <w:rPr>
          <w:rFonts w:hint="eastAsia" w:ascii="宋体" w:hAnsi="宋体" w:cs="宋体"/>
          <w:b w:val="0"/>
          <w:bCs/>
          <w:color w:val="auto"/>
          <w:sz w:val="24"/>
          <w:szCs w:val="24"/>
          <w:highlight w:val="none"/>
        </w:rPr>
        <w:t>月</w:t>
      </w:r>
      <w:r>
        <w:rPr>
          <w:rFonts w:hint="eastAsia" w:ascii="宋体" w:hAnsi="宋体" w:cs="宋体"/>
          <w:b w:val="0"/>
          <w:bCs/>
          <w:color w:val="auto"/>
          <w:sz w:val="24"/>
          <w:szCs w:val="24"/>
          <w:highlight w:val="none"/>
          <w:lang w:val="en-US" w:eastAsia="zh-CN"/>
        </w:rPr>
        <w:t>21</w:t>
      </w:r>
      <w:r>
        <w:rPr>
          <w:rFonts w:hint="eastAsia" w:ascii="宋体" w:hAnsi="宋体" w:cs="宋体"/>
          <w:b w:val="0"/>
          <w:bCs/>
          <w:color w:val="auto"/>
          <w:sz w:val="24"/>
          <w:szCs w:val="24"/>
          <w:highlight w:val="none"/>
        </w:rPr>
        <w:t>日</w:t>
      </w:r>
      <w:r>
        <w:rPr>
          <w:rFonts w:hint="eastAsia" w:ascii="宋体" w:hAnsi="宋体" w:cs="宋体"/>
          <w:b w:val="0"/>
          <w:bCs/>
          <w:color w:val="auto"/>
          <w:sz w:val="24"/>
          <w:szCs w:val="24"/>
          <w:highlight w:val="none"/>
          <w:lang w:val="en-US" w:eastAsia="zh-CN"/>
        </w:rPr>
        <w:t>09</w:t>
      </w:r>
      <w:r>
        <w:rPr>
          <w:rFonts w:hint="eastAsia" w:ascii="宋体" w:hAnsi="宋体" w:cs="宋体"/>
          <w:b w:val="0"/>
          <w:bCs/>
          <w:color w:val="auto"/>
          <w:sz w:val="24"/>
          <w:szCs w:val="24"/>
          <w:highlight w:val="none"/>
        </w:rPr>
        <w:t>时30分（北京时间）前提交响应文件。</w:t>
      </w:r>
    </w:p>
    <w:p w14:paraId="668B90FE">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一、项目基本情况</w:t>
      </w:r>
    </w:p>
    <w:p w14:paraId="248BDFF4">
      <w:pPr>
        <w:spacing w:line="360" w:lineRule="auto"/>
        <w:ind w:firstLine="480" w:firstLineChars="200"/>
        <w:rPr>
          <w:rFonts w:hint="eastAsia" w:ascii="宋体" w:hAnsi="宋体" w:cs="宋体" w:eastAsiaTheme="minorEastAsia"/>
          <w:b w:val="0"/>
          <w:bCs/>
          <w:color w:val="auto"/>
          <w:sz w:val="24"/>
          <w:szCs w:val="24"/>
          <w:highlight w:val="none"/>
          <w:lang w:eastAsia="zh-CN"/>
        </w:rPr>
      </w:pPr>
      <w:r>
        <w:rPr>
          <w:rFonts w:ascii="宋体" w:hAnsi="宋体" w:cs="宋体"/>
          <w:b w:val="0"/>
          <w:bCs/>
          <w:color w:val="auto"/>
          <w:sz w:val="24"/>
          <w:szCs w:val="24"/>
          <w:highlight w:val="none"/>
        </w:rPr>
        <w:t>项目编号：</w:t>
      </w:r>
      <w:r>
        <w:rPr>
          <w:rFonts w:hint="eastAsia" w:ascii="宋体" w:hAnsi="宋体" w:cs="宋体"/>
          <w:b w:val="0"/>
          <w:bCs/>
          <w:color w:val="auto"/>
          <w:sz w:val="24"/>
          <w:szCs w:val="24"/>
          <w:highlight w:val="none"/>
          <w:lang w:eastAsia="zh-CN"/>
        </w:rPr>
        <w:t>ZMZB2026ZXXZ--53</w:t>
      </w:r>
    </w:p>
    <w:p w14:paraId="2AE87684">
      <w:pPr>
        <w:spacing w:line="360" w:lineRule="auto"/>
        <w:ind w:firstLine="480" w:firstLineChars="200"/>
        <w:rPr>
          <w:rFonts w:hint="eastAsia" w:ascii="宋体" w:hAnsi="宋体" w:cs="宋体" w:eastAsiaTheme="minorEastAsia"/>
          <w:b w:val="0"/>
          <w:bCs/>
          <w:color w:val="auto"/>
          <w:sz w:val="24"/>
          <w:szCs w:val="24"/>
          <w:highlight w:val="none"/>
          <w:lang w:eastAsia="zh-CN"/>
        </w:rPr>
      </w:pPr>
      <w:r>
        <w:rPr>
          <w:rFonts w:hint="eastAsia" w:ascii="宋体" w:hAnsi="宋体" w:cs="宋体"/>
          <w:b w:val="0"/>
          <w:bCs/>
          <w:color w:val="auto"/>
          <w:sz w:val="24"/>
          <w:szCs w:val="24"/>
          <w:highlight w:val="none"/>
        </w:rPr>
        <w:t>项目名称：</w:t>
      </w:r>
      <w:r>
        <w:rPr>
          <w:rFonts w:hint="eastAsia" w:ascii="宋体" w:hAnsi="宋体" w:cs="宋体"/>
          <w:b w:val="0"/>
          <w:bCs/>
          <w:color w:val="auto"/>
          <w:sz w:val="24"/>
          <w:szCs w:val="24"/>
          <w:highlight w:val="none"/>
          <w:lang w:eastAsia="zh-CN"/>
        </w:rPr>
        <w:t>血检科国产乙肝检测试剂耗材采购项目(六次)</w:t>
      </w:r>
    </w:p>
    <w:p w14:paraId="7143EB7F">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rPr>
        <w:t>采购方式：竞争性谈判</w:t>
      </w:r>
    </w:p>
    <w:p w14:paraId="52CE515C">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预算金额：</w:t>
      </w:r>
      <w:r>
        <w:rPr>
          <w:rFonts w:hint="eastAsia" w:ascii="宋体" w:hAnsi="宋体" w:cs="宋体"/>
          <w:b w:val="0"/>
          <w:bCs/>
          <w:color w:val="auto"/>
          <w:sz w:val="24"/>
          <w:szCs w:val="24"/>
          <w:highlight w:val="none"/>
          <w:lang w:eastAsia="zh-CN"/>
        </w:rPr>
        <w:t>902,500.00</w:t>
      </w:r>
      <w:r>
        <w:rPr>
          <w:rFonts w:hint="eastAsia" w:ascii="宋体" w:hAnsi="宋体" w:cs="宋体"/>
          <w:b w:val="0"/>
          <w:bCs/>
          <w:color w:val="auto"/>
          <w:sz w:val="24"/>
          <w:szCs w:val="24"/>
          <w:highlight w:val="none"/>
        </w:rPr>
        <w:t>元</w:t>
      </w:r>
    </w:p>
    <w:p w14:paraId="2AC055EF">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采购需求：</w:t>
      </w:r>
    </w:p>
    <w:p w14:paraId="1E79F5FB">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合同包1(</w:t>
      </w:r>
      <w:r>
        <w:rPr>
          <w:rFonts w:hint="eastAsia" w:ascii="宋体" w:hAnsi="宋体" w:cs="宋体"/>
          <w:b w:val="0"/>
          <w:bCs/>
          <w:color w:val="auto"/>
          <w:sz w:val="24"/>
          <w:szCs w:val="24"/>
          <w:highlight w:val="none"/>
          <w:lang w:eastAsia="zh-CN"/>
        </w:rPr>
        <w:t>血检科国产乙肝检测试剂耗材采购项目(六次)</w:t>
      </w:r>
      <w:r>
        <w:rPr>
          <w:rFonts w:hint="eastAsia" w:ascii="宋体" w:hAnsi="宋体" w:cs="宋体"/>
          <w:b w:val="0"/>
          <w:bCs/>
          <w:color w:val="auto"/>
          <w:sz w:val="24"/>
          <w:szCs w:val="24"/>
          <w:highlight w:val="none"/>
        </w:rPr>
        <w:t>):</w:t>
      </w:r>
    </w:p>
    <w:p w14:paraId="526E1334">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合同包预算金额：</w:t>
      </w:r>
      <w:r>
        <w:rPr>
          <w:rFonts w:hint="eastAsia" w:ascii="宋体" w:hAnsi="宋体" w:cs="宋体"/>
          <w:b w:val="0"/>
          <w:bCs/>
          <w:color w:val="auto"/>
          <w:sz w:val="24"/>
          <w:szCs w:val="24"/>
          <w:highlight w:val="none"/>
          <w:lang w:eastAsia="zh-CN"/>
        </w:rPr>
        <w:t>902,500.00</w:t>
      </w:r>
      <w:r>
        <w:rPr>
          <w:rFonts w:hint="eastAsia" w:ascii="宋体" w:hAnsi="宋体" w:cs="宋体"/>
          <w:b w:val="0"/>
          <w:bCs/>
          <w:color w:val="auto"/>
          <w:sz w:val="24"/>
          <w:szCs w:val="24"/>
          <w:highlight w:val="none"/>
        </w:rPr>
        <w:t>元</w:t>
      </w:r>
    </w:p>
    <w:p w14:paraId="3795572E">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合同包最高限价：</w:t>
      </w:r>
      <w:r>
        <w:rPr>
          <w:rFonts w:hint="eastAsia" w:ascii="宋体" w:hAnsi="宋体" w:cs="宋体"/>
          <w:b w:val="0"/>
          <w:bCs/>
          <w:color w:val="auto"/>
          <w:sz w:val="24"/>
          <w:szCs w:val="24"/>
          <w:highlight w:val="none"/>
          <w:lang w:eastAsia="zh-CN"/>
        </w:rPr>
        <w:t>902,500.00</w:t>
      </w:r>
      <w:r>
        <w:rPr>
          <w:rFonts w:hint="eastAsia" w:ascii="宋体" w:hAnsi="宋体" w:cs="宋体"/>
          <w:b w:val="0"/>
          <w:bCs/>
          <w:color w:val="auto"/>
          <w:sz w:val="24"/>
          <w:szCs w:val="24"/>
          <w:highlight w:val="none"/>
        </w:rPr>
        <w:t>元</w:t>
      </w:r>
    </w:p>
    <w:tbl>
      <w:tblPr>
        <w:tblStyle w:val="26"/>
        <w:tblW w:w="9821" w:type="dxa"/>
        <w:jc w:val="center"/>
        <w:tblLayout w:type="fixed"/>
        <w:tblCellMar>
          <w:top w:w="0" w:type="dxa"/>
          <w:left w:w="0" w:type="dxa"/>
          <w:bottom w:w="0" w:type="dxa"/>
          <w:right w:w="0" w:type="dxa"/>
        </w:tblCellMar>
      </w:tblPr>
      <w:tblGrid>
        <w:gridCol w:w="1219"/>
        <w:gridCol w:w="2030"/>
        <w:gridCol w:w="2439"/>
        <w:gridCol w:w="1316"/>
        <w:gridCol w:w="1422"/>
        <w:gridCol w:w="1395"/>
      </w:tblGrid>
      <w:tr w14:paraId="6C60A4B0">
        <w:tblPrEx>
          <w:tblCellMar>
            <w:top w:w="0" w:type="dxa"/>
            <w:left w:w="0" w:type="dxa"/>
            <w:bottom w:w="0" w:type="dxa"/>
            <w:right w:w="0" w:type="dxa"/>
          </w:tblCellMar>
        </w:tblPrEx>
        <w:trPr>
          <w:trHeight w:val="1113" w:hRule="atLeast"/>
          <w:tblHeader/>
          <w:jc w:val="center"/>
        </w:trPr>
        <w:tc>
          <w:tcPr>
            <w:tcW w:w="1219"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243C5C0">
            <w:pPr>
              <w:spacing w:line="360" w:lineRule="auto"/>
              <w:jc w:val="center"/>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品目号</w:t>
            </w:r>
          </w:p>
        </w:tc>
        <w:tc>
          <w:tcPr>
            <w:tcW w:w="203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27C0293">
            <w:pPr>
              <w:spacing w:line="360" w:lineRule="auto"/>
              <w:jc w:val="center"/>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品目</w:t>
            </w:r>
          </w:p>
          <w:p w14:paraId="0262FB44">
            <w:pPr>
              <w:spacing w:line="360" w:lineRule="auto"/>
              <w:jc w:val="center"/>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名称</w:t>
            </w:r>
          </w:p>
        </w:tc>
        <w:tc>
          <w:tcPr>
            <w:tcW w:w="2439"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E75F640">
            <w:pPr>
              <w:spacing w:line="360" w:lineRule="auto"/>
              <w:jc w:val="center"/>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采购</w:t>
            </w:r>
          </w:p>
          <w:p w14:paraId="37D3A648">
            <w:pPr>
              <w:spacing w:line="360" w:lineRule="auto"/>
              <w:jc w:val="center"/>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标的</w:t>
            </w:r>
          </w:p>
        </w:tc>
        <w:tc>
          <w:tcPr>
            <w:tcW w:w="1316"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ADAFEA9">
            <w:pPr>
              <w:spacing w:line="360" w:lineRule="auto"/>
              <w:jc w:val="center"/>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数量</w:t>
            </w:r>
          </w:p>
          <w:p w14:paraId="6B9D96B7">
            <w:pPr>
              <w:spacing w:line="360" w:lineRule="auto"/>
              <w:jc w:val="center"/>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（单位）</w:t>
            </w:r>
          </w:p>
        </w:tc>
        <w:tc>
          <w:tcPr>
            <w:tcW w:w="142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2458A43">
            <w:pPr>
              <w:spacing w:line="360" w:lineRule="auto"/>
              <w:jc w:val="center"/>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技术规格、参数及要求</w:t>
            </w:r>
          </w:p>
        </w:tc>
        <w:tc>
          <w:tcPr>
            <w:tcW w:w="139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6479B85">
            <w:pPr>
              <w:spacing w:line="360" w:lineRule="auto"/>
              <w:jc w:val="center"/>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品目预算(元)</w:t>
            </w:r>
          </w:p>
        </w:tc>
      </w:tr>
      <w:tr w14:paraId="0C57A995">
        <w:tblPrEx>
          <w:tblCellMar>
            <w:top w:w="0" w:type="dxa"/>
            <w:left w:w="0" w:type="dxa"/>
            <w:bottom w:w="0" w:type="dxa"/>
            <w:right w:w="0" w:type="dxa"/>
          </w:tblCellMar>
        </w:tblPrEx>
        <w:trPr>
          <w:trHeight w:val="648" w:hRule="atLeast"/>
          <w:jc w:val="center"/>
        </w:trPr>
        <w:tc>
          <w:tcPr>
            <w:tcW w:w="1219"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2B15AEF">
            <w:pPr>
              <w:spacing w:line="360" w:lineRule="auto"/>
              <w:jc w:val="center"/>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1-1</w:t>
            </w:r>
          </w:p>
        </w:tc>
        <w:tc>
          <w:tcPr>
            <w:tcW w:w="2030"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2639051">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其他非病人用诊断检验、实验用试剂</w:t>
            </w:r>
          </w:p>
        </w:tc>
        <w:tc>
          <w:tcPr>
            <w:tcW w:w="2439"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BED7781">
            <w:pPr>
              <w:spacing w:line="360" w:lineRule="auto"/>
              <w:jc w:val="center"/>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★XANTUS加样针（核心产品） URANUS加样针 血型仪清洗液 爱康血型仪专用96孔U型板 爱康酶免仪专用一次性试剂槽</w:t>
            </w:r>
          </w:p>
        </w:tc>
        <w:tc>
          <w:tcPr>
            <w:tcW w:w="1316"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101A45AB">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1(批)</w:t>
            </w:r>
          </w:p>
        </w:tc>
        <w:tc>
          <w:tcPr>
            <w:tcW w:w="1422"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49E44B04">
            <w:pPr>
              <w:spacing w:line="360" w:lineRule="auto"/>
              <w:jc w:val="center"/>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详见采购文件</w:t>
            </w:r>
          </w:p>
        </w:tc>
        <w:tc>
          <w:tcPr>
            <w:tcW w:w="1395" w:type="dxa"/>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08BDA486">
            <w:pPr>
              <w:spacing w:line="360" w:lineRule="auto"/>
              <w:jc w:val="center"/>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902,500.00</w:t>
            </w:r>
          </w:p>
        </w:tc>
      </w:tr>
    </w:tbl>
    <w:p w14:paraId="0751E659">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本合同包不接受联合体投标</w:t>
      </w:r>
    </w:p>
    <w:p w14:paraId="121F58DE">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合同履行期限：</w:t>
      </w:r>
      <w:r>
        <w:rPr>
          <w:rFonts w:hint="eastAsia" w:ascii="宋体" w:hAnsi="宋体" w:cs="宋体"/>
          <w:b w:val="0"/>
          <w:bCs/>
          <w:color w:val="auto"/>
          <w:sz w:val="24"/>
          <w:szCs w:val="24"/>
          <w:highlight w:val="none"/>
        </w:rPr>
        <w:t xml:space="preserve"> 按照采购人要求分批供货，接到甲方供货通知七日内交货</w:t>
      </w:r>
      <w:r>
        <w:rPr>
          <w:rFonts w:hint="eastAsia" w:ascii="宋体" w:hAnsi="宋体" w:cs="宋体"/>
          <w:b w:val="0"/>
          <w:bCs/>
          <w:color w:val="auto"/>
          <w:sz w:val="24"/>
          <w:szCs w:val="24"/>
          <w:highlight w:val="none"/>
          <w:lang w:val="en-US" w:eastAsia="zh-CN"/>
        </w:rPr>
        <w:t>。</w:t>
      </w:r>
    </w:p>
    <w:p w14:paraId="154A8DC0">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二、申请人的资格要求：</w:t>
      </w:r>
    </w:p>
    <w:p w14:paraId="1316B520">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1.满足《中华人民共和国政府采购法》第二十二条规定</w:t>
      </w:r>
      <w:r>
        <w:rPr>
          <w:rFonts w:hint="eastAsia" w:ascii="宋体" w:hAnsi="宋体" w:cs="宋体"/>
          <w:b w:val="0"/>
          <w:bCs/>
          <w:color w:val="auto"/>
          <w:sz w:val="24"/>
          <w:szCs w:val="24"/>
          <w:highlight w:val="none"/>
        </w:rPr>
        <w:t>；</w:t>
      </w:r>
    </w:p>
    <w:p w14:paraId="14BE6A4B">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2.落实政府采购政策需满足的资格要求：</w:t>
      </w:r>
      <w:r>
        <w:rPr>
          <w:rFonts w:hint="eastAsia" w:ascii="宋体" w:hAnsi="宋体" w:cs="宋体"/>
          <w:b w:val="0"/>
          <w:bCs/>
          <w:color w:val="auto"/>
          <w:sz w:val="24"/>
          <w:szCs w:val="24"/>
          <w:highlight w:val="none"/>
          <w:lang w:eastAsia="zh-CN"/>
        </w:rPr>
        <w:t>无</w:t>
      </w:r>
      <w:r>
        <w:rPr>
          <w:rFonts w:hint="eastAsia" w:ascii="宋体" w:hAnsi="宋体" w:cs="宋体"/>
          <w:b w:val="0"/>
          <w:bCs/>
          <w:color w:val="auto"/>
          <w:sz w:val="24"/>
          <w:szCs w:val="24"/>
          <w:highlight w:val="none"/>
        </w:rPr>
        <w:t>；</w:t>
      </w:r>
    </w:p>
    <w:p w14:paraId="1B92EB26">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3.本项目的特定资格要求：</w:t>
      </w:r>
    </w:p>
    <w:p w14:paraId="3122C8AD">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合同包1(</w:t>
      </w:r>
      <w:r>
        <w:rPr>
          <w:rFonts w:hint="eastAsia" w:ascii="宋体" w:hAnsi="宋体" w:cs="宋体"/>
          <w:b w:val="0"/>
          <w:bCs/>
          <w:color w:val="auto"/>
          <w:sz w:val="24"/>
          <w:szCs w:val="24"/>
          <w:highlight w:val="none"/>
          <w:lang w:eastAsia="zh-CN"/>
        </w:rPr>
        <w:t>血检科国产乙肝检测试剂耗材采购项目(六次)</w:t>
      </w:r>
      <w:r>
        <w:rPr>
          <w:rFonts w:hint="eastAsia" w:ascii="宋体" w:hAnsi="宋体" w:cs="宋体"/>
          <w:b w:val="0"/>
          <w:bCs/>
          <w:color w:val="auto"/>
          <w:sz w:val="24"/>
          <w:szCs w:val="24"/>
          <w:highlight w:val="none"/>
        </w:rPr>
        <w:t>)特定资格要求如下:</w:t>
      </w:r>
    </w:p>
    <w:p w14:paraId="27B14855">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1、具有独立承担民事责任能力的法人、其他组织或自然人：提供合法有效的统一社会信用代码营业执照（事业单位提供事业单位法人证书，自然人应提供身份证）</w:t>
      </w:r>
    </w:p>
    <w:p w14:paraId="0F56CF07">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财务状况证明：供应商提供2024年度或2025年度经审计完整的财务审计报告（成立时间至提交投标文件截止时间不足一年的可提供成立后任意时段的资产负债表）；或其开标前三个月内供应商开户银行基本账户银行出具的资信证明；或财政部门认可的政府采购专业担保机构出具的投标担保函；或表明具有良好的商业信誉和健全的财务会计制度的诚信声明</w:t>
      </w:r>
    </w:p>
    <w:p w14:paraId="4F512BC7">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税收缴纳证明：提供投标截止时间前3个月内任意一个月份(投标截止时间当月不计入)依法缴纳税收的相关凭据（时间以税款所属时期为准），凭据应有税务机关或代收机关的公章或业务专用章；依法免税或无须缴纳税收的供应商，应提供相应证明文件；或具有依法缴纳税收的诚信声明</w:t>
      </w:r>
    </w:p>
    <w:p w14:paraId="0884B3EF">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社会保障资金缴纳证明：提供投标截止时间前3个月内任意一个月份(投标截止时间当月不计入)的社会保障资金缴存单据或社保机构开具的社会保险参保缴费情况证明；依法不需要缴纳社会保障资金的供应商应提供相关文件证明；或具有依法缴纳社会保障资金的缴纳记录的诚信声明</w:t>
      </w:r>
    </w:p>
    <w:p w14:paraId="1932D18D">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5、具有履行合同所必需的设备和专业技术能力的书面声明：具有履行合同所必需的设备和专业技术能力的书面声明</w:t>
      </w:r>
    </w:p>
    <w:p w14:paraId="7E5CF908">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6、近3年内在经营活动中没有重大违法记录的书面声明：近3年内在经营活动中没有重大违法记录的书面声明</w:t>
      </w:r>
    </w:p>
    <w:p w14:paraId="23659A84">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7、信用查询：供应商应在投标截止日前在信用中国网（www.creditchina.gov.cn）未被列入失信被执行人、重大税收违法案件当事人名单和在中国政府采购网（www.ccgp.gov.cn）未被列入政府采购严重违法失信行为记录名单（处罚期限届满的除外，如相关失信记录已失效，供应商需提供相关证明资料）</w:t>
      </w:r>
    </w:p>
    <w:p w14:paraId="746F5284">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8、法定代表人委托授权书：非法定代表人参加投标的，须提供法定代表人委托授权书、授权代表身份证、授权代表提供在投标单位缴纳的社保记录（近3个月内任意一个月）；法定代表人参加投标时,只需提供法定代表人身份证</w:t>
      </w:r>
    </w:p>
    <w:p w14:paraId="196CC7A7">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9、本项目不接受联合体投标：本项目不接受联合体投标</w:t>
      </w:r>
    </w:p>
    <w:p w14:paraId="68971FAA">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10、质量保证承诺书：供应商提供质量保证承诺书</w:t>
      </w:r>
    </w:p>
    <w:p w14:paraId="3B619540">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11、关联关系与廉洁承诺书：供应商提供关联关系与廉洁承诺书</w:t>
      </w:r>
    </w:p>
    <w:p w14:paraId="6DAEA984">
      <w:pPr>
        <w:spacing w:line="360" w:lineRule="auto"/>
        <w:ind w:firstLine="480" w:firstLineChars="200"/>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12、资质证明：所投产品属于医疗器械的，生产厂商须提供《医疗器械生产许可证》或《医疗器械生产备案凭证》，代理商须提供《医疗器械经营许可证》或《医疗器械经营备案凭证》，纳入医疗器械注册管理的，提供医疗器械注册证；所投产品属于药品的，生产厂商须提供《药品生产许可证》，代理商须提供《药品经营许可证》，纳入药品管理的提供《注册证》或《再注册批件》</w:t>
      </w:r>
    </w:p>
    <w:p w14:paraId="072FD72A">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三、获取采购文件</w:t>
      </w:r>
    </w:p>
    <w:p w14:paraId="527C5355">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时间：</w:t>
      </w:r>
      <w:r>
        <w:rPr>
          <w:rFonts w:hint="eastAsia" w:ascii="宋体" w:hAnsi="宋体" w:cs="宋体"/>
          <w:b w:val="0"/>
          <w:bCs/>
          <w:color w:val="auto"/>
          <w:sz w:val="24"/>
          <w:szCs w:val="24"/>
          <w:highlight w:val="none"/>
        </w:rPr>
        <w:t>2026年</w:t>
      </w:r>
      <w:r>
        <w:rPr>
          <w:rFonts w:hint="eastAsia" w:ascii="宋体" w:hAnsi="宋体" w:cs="宋体"/>
          <w:b w:val="0"/>
          <w:bCs/>
          <w:color w:val="auto"/>
          <w:sz w:val="24"/>
          <w:szCs w:val="24"/>
          <w:highlight w:val="none"/>
          <w:lang w:val="en-US" w:eastAsia="zh-CN"/>
        </w:rPr>
        <w:t>08</w:t>
      </w:r>
      <w:r>
        <w:rPr>
          <w:rFonts w:hint="eastAsia" w:ascii="宋体" w:hAnsi="宋体" w:cs="宋体"/>
          <w:b w:val="0"/>
          <w:bCs/>
          <w:color w:val="auto"/>
          <w:sz w:val="24"/>
          <w:szCs w:val="24"/>
          <w:highlight w:val="none"/>
        </w:rPr>
        <w:t>月</w:t>
      </w:r>
      <w:r>
        <w:rPr>
          <w:rFonts w:hint="eastAsia" w:ascii="宋体" w:hAnsi="宋体" w:cs="宋体"/>
          <w:b w:val="0"/>
          <w:bCs/>
          <w:color w:val="auto"/>
          <w:sz w:val="24"/>
          <w:szCs w:val="24"/>
          <w:highlight w:val="none"/>
          <w:lang w:val="en-US" w:eastAsia="zh-CN"/>
        </w:rPr>
        <w:t>17</w:t>
      </w:r>
      <w:r>
        <w:rPr>
          <w:rFonts w:hint="eastAsia" w:ascii="宋体" w:hAnsi="宋体" w:cs="宋体"/>
          <w:b w:val="0"/>
          <w:bCs/>
          <w:color w:val="auto"/>
          <w:sz w:val="24"/>
          <w:szCs w:val="24"/>
          <w:highlight w:val="none"/>
        </w:rPr>
        <w:t>日 至 2026年</w:t>
      </w:r>
      <w:r>
        <w:rPr>
          <w:rFonts w:hint="eastAsia" w:ascii="宋体" w:hAnsi="宋体" w:cs="宋体"/>
          <w:b w:val="0"/>
          <w:bCs/>
          <w:color w:val="auto"/>
          <w:sz w:val="24"/>
          <w:szCs w:val="24"/>
          <w:highlight w:val="none"/>
          <w:lang w:val="en-US" w:eastAsia="zh-CN"/>
        </w:rPr>
        <w:t>08</w:t>
      </w:r>
      <w:r>
        <w:rPr>
          <w:rFonts w:hint="eastAsia" w:ascii="宋体" w:hAnsi="宋体" w:cs="宋体"/>
          <w:b w:val="0"/>
          <w:bCs/>
          <w:color w:val="auto"/>
          <w:sz w:val="24"/>
          <w:szCs w:val="24"/>
          <w:highlight w:val="none"/>
        </w:rPr>
        <w:t>月</w:t>
      </w:r>
      <w:r>
        <w:rPr>
          <w:rFonts w:hint="eastAsia" w:ascii="宋体" w:hAnsi="宋体" w:cs="宋体"/>
          <w:b w:val="0"/>
          <w:bCs/>
          <w:color w:val="auto"/>
          <w:sz w:val="24"/>
          <w:szCs w:val="24"/>
          <w:highlight w:val="none"/>
          <w:lang w:val="en-US" w:eastAsia="zh-CN"/>
        </w:rPr>
        <w:t>20</w:t>
      </w:r>
      <w:r>
        <w:rPr>
          <w:rFonts w:hint="eastAsia" w:ascii="宋体" w:hAnsi="宋体" w:cs="宋体"/>
          <w:b w:val="0"/>
          <w:bCs/>
          <w:color w:val="auto"/>
          <w:sz w:val="24"/>
          <w:szCs w:val="24"/>
          <w:highlight w:val="none"/>
        </w:rPr>
        <w:t>日</w:t>
      </w:r>
      <w:r>
        <w:rPr>
          <w:rFonts w:ascii="宋体" w:hAnsi="宋体" w:cs="宋体"/>
          <w:b w:val="0"/>
          <w:bCs/>
          <w:color w:val="auto"/>
          <w:sz w:val="24"/>
          <w:szCs w:val="24"/>
          <w:highlight w:val="none"/>
        </w:rPr>
        <w:t>，每天上午0</w:t>
      </w:r>
      <w:r>
        <w:rPr>
          <w:rFonts w:hint="eastAsia" w:ascii="宋体" w:hAnsi="宋体" w:cs="宋体"/>
          <w:b w:val="0"/>
          <w:bCs/>
          <w:color w:val="auto"/>
          <w:sz w:val="24"/>
          <w:szCs w:val="24"/>
          <w:highlight w:val="none"/>
        </w:rPr>
        <w:t>9</w:t>
      </w:r>
      <w:r>
        <w:rPr>
          <w:rFonts w:ascii="宋体" w:hAnsi="宋体" w:cs="宋体"/>
          <w:b w:val="0"/>
          <w:bCs/>
          <w:color w:val="auto"/>
          <w:sz w:val="24"/>
          <w:szCs w:val="24"/>
          <w:highlight w:val="none"/>
        </w:rPr>
        <w:t>:</w:t>
      </w:r>
      <w:r>
        <w:rPr>
          <w:rFonts w:hint="eastAsia" w:ascii="宋体" w:hAnsi="宋体" w:cs="宋体"/>
          <w:b w:val="0"/>
          <w:bCs/>
          <w:color w:val="auto"/>
          <w:sz w:val="24"/>
          <w:szCs w:val="24"/>
          <w:highlight w:val="none"/>
        </w:rPr>
        <w:t>0</w:t>
      </w:r>
      <w:r>
        <w:rPr>
          <w:rFonts w:ascii="宋体" w:hAnsi="宋体" w:cs="宋体"/>
          <w:b w:val="0"/>
          <w:bCs/>
          <w:color w:val="auto"/>
          <w:sz w:val="24"/>
          <w:szCs w:val="24"/>
          <w:highlight w:val="none"/>
        </w:rPr>
        <w:t>0:00至12:00:00，下午13:30:00至17:00:00（北京时间,法定节假日除外）</w:t>
      </w:r>
    </w:p>
    <w:p w14:paraId="218BC151">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地点：</w:t>
      </w:r>
      <w:r>
        <w:rPr>
          <w:rFonts w:hint="eastAsia" w:ascii="宋体" w:hAnsi="宋体" w:cs="宋体"/>
          <w:b w:val="0"/>
          <w:bCs/>
          <w:color w:val="auto"/>
          <w:sz w:val="24"/>
          <w:szCs w:val="24"/>
          <w:highlight w:val="none"/>
        </w:rPr>
        <w:t>西安市雁塔区科技路30号合力紫郡B座21层</w:t>
      </w:r>
    </w:p>
    <w:p w14:paraId="22EC8B85">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方式：现场获取</w:t>
      </w:r>
    </w:p>
    <w:p w14:paraId="5F0B548E">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售价：</w:t>
      </w:r>
      <w:r>
        <w:rPr>
          <w:rFonts w:hint="eastAsia" w:ascii="宋体" w:hAnsi="宋体" w:cs="宋体"/>
          <w:b w:val="0"/>
          <w:bCs/>
          <w:color w:val="auto"/>
          <w:sz w:val="24"/>
          <w:szCs w:val="24"/>
          <w:highlight w:val="none"/>
          <w:lang w:val="en-US" w:eastAsia="zh-CN"/>
        </w:rPr>
        <w:t>0</w:t>
      </w:r>
      <w:r>
        <w:rPr>
          <w:rFonts w:ascii="宋体" w:hAnsi="宋体" w:cs="宋体"/>
          <w:b w:val="0"/>
          <w:bCs/>
          <w:color w:val="auto"/>
          <w:sz w:val="24"/>
          <w:szCs w:val="24"/>
          <w:highlight w:val="none"/>
        </w:rPr>
        <w:t>元</w:t>
      </w:r>
    </w:p>
    <w:p w14:paraId="52912466">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四、</w:t>
      </w:r>
      <w:r>
        <w:rPr>
          <w:rFonts w:ascii="宋体" w:hAnsi="宋体" w:cs="宋体"/>
          <w:b w:val="0"/>
          <w:bCs/>
          <w:color w:val="auto"/>
          <w:sz w:val="24"/>
          <w:szCs w:val="24"/>
          <w:highlight w:val="none"/>
        </w:rPr>
        <w:t>响应文件提交</w:t>
      </w:r>
    </w:p>
    <w:p w14:paraId="09D0BE28">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截止时间：</w:t>
      </w:r>
      <w:r>
        <w:rPr>
          <w:rFonts w:hint="eastAsia" w:ascii="宋体" w:hAnsi="宋体" w:cs="宋体"/>
          <w:b w:val="0"/>
          <w:bCs/>
          <w:color w:val="auto"/>
          <w:sz w:val="24"/>
          <w:szCs w:val="24"/>
          <w:highlight w:val="none"/>
        </w:rPr>
        <w:t>2026年</w:t>
      </w:r>
      <w:r>
        <w:rPr>
          <w:rFonts w:hint="eastAsia" w:ascii="宋体" w:hAnsi="宋体" w:cs="宋体"/>
          <w:b w:val="0"/>
          <w:bCs/>
          <w:color w:val="auto"/>
          <w:sz w:val="24"/>
          <w:szCs w:val="24"/>
          <w:highlight w:val="none"/>
          <w:lang w:val="en-US" w:eastAsia="zh-CN"/>
        </w:rPr>
        <w:t>08</w:t>
      </w:r>
      <w:r>
        <w:rPr>
          <w:rFonts w:hint="eastAsia" w:ascii="宋体" w:hAnsi="宋体" w:cs="宋体"/>
          <w:b w:val="0"/>
          <w:bCs/>
          <w:color w:val="auto"/>
          <w:sz w:val="24"/>
          <w:szCs w:val="24"/>
          <w:highlight w:val="none"/>
        </w:rPr>
        <w:t>月</w:t>
      </w:r>
      <w:r>
        <w:rPr>
          <w:rFonts w:hint="eastAsia" w:ascii="宋体" w:hAnsi="宋体" w:cs="宋体"/>
          <w:b w:val="0"/>
          <w:bCs/>
          <w:color w:val="auto"/>
          <w:sz w:val="24"/>
          <w:szCs w:val="24"/>
          <w:highlight w:val="none"/>
          <w:lang w:val="en-US" w:eastAsia="zh-CN"/>
        </w:rPr>
        <w:t>21</w:t>
      </w:r>
      <w:r>
        <w:rPr>
          <w:rFonts w:hint="eastAsia" w:ascii="宋体" w:hAnsi="宋体" w:cs="宋体"/>
          <w:b w:val="0"/>
          <w:bCs/>
          <w:color w:val="auto"/>
          <w:sz w:val="24"/>
          <w:szCs w:val="24"/>
          <w:highlight w:val="none"/>
        </w:rPr>
        <w:t>日</w:t>
      </w:r>
      <w:r>
        <w:rPr>
          <w:rFonts w:hint="eastAsia" w:ascii="宋体" w:hAnsi="宋体" w:cs="宋体"/>
          <w:b w:val="0"/>
          <w:bCs/>
          <w:color w:val="auto"/>
          <w:sz w:val="24"/>
          <w:szCs w:val="24"/>
          <w:highlight w:val="none"/>
          <w:lang w:val="en-US" w:eastAsia="zh-CN"/>
        </w:rPr>
        <w:t>09</w:t>
      </w:r>
      <w:r>
        <w:rPr>
          <w:rFonts w:hint="eastAsia" w:ascii="宋体" w:hAnsi="宋体" w:cs="宋体"/>
          <w:b w:val="0"/>
          <w:bCs/>
          <w:color w:val="auto"/>
          <w:sz w:val="24"/>
          <w:szCs w:val="24"/>
          <w:highlight w:val="none"/>
        </w:rPr>
        <w:t>时30分00秒</w:t>
      </w:r>
      <w:r>
        <w:rPr>
          <w:rFonts w:ascii="宋体" w:hAnsi="宋体" w:cs="宋体"/>
          <w:b w:val="0"/>
          <w:bCs/>
          <w:color w:val="auto"/>
          <w:sz w:val="24"/>
          <w:szCs w:val="24"/>
          <w:highlight w:val="none"/>
        </w:rPr>
        <w:t> （北京时间）</w:t>
      </w:r>
    </w:p>
    <w:p w14:paraId="5D4F2744">
      <w:pPr>
        <w:spacing w:line="360" w:lineRule="auto"/>
        <w:ind w:firstLine="480" w:firstLineChars="200"/>
        <w:rPr>
          <w:rFonts w:hint="eastAsia" w:ascii="宋体" w:hAnsi="宋体" w:eastAsia="宋体" w:cs="宋体"/>
          <w:b w:val="0"/>
          <w:bCs/>
          <w:color w:val="auto"/>
          <w:sz w:val="24"/>
          <w:szCs w:val="24"/>
          <w:highlight w:val="none"/>
        </w:rPr>
      </w:pPr>
      <w:r>
        <w:rPr>
          <w:rFonts w:ascii="宋体" w:hAnsi="宋体" w:cs="宋体"/>
          <w:b w:val="0"/>
          <w:bCs/>
          <w:color w:val="auto"/>
          <w:sz w:val="24"/>
          <w:szCs w:val="24"/>
          <w:highlight w:val="none"/>
        </w:rPr>
        <w:t>地点：</w:t>
      </w:r>
      <w:r>
        <w:rPr>
          <w:rFonts w:hint="eastAsia" w:ascii="宋体" w:hAnsi="宋体" w:cs="宋体"/>
          <w:b w:val="0"/>
          <w:bCs/>
          <w:color w:val="auto"/>
          <w:sz w:val="24"/>
          <w:szCs w:val="24"/>
          <w:highlight w:val="none"/>
        </w:rPr>
        <w:t>西安市雁塔区科技路30号合力紫郡B座21层第</w:t>
      </w:r>
      <w:r>
        <w:rPr>
          <w:rFonts w:hint="eastAsia" w:ascii="宋体" w:hAnsi="宋体" w:cs="宋体"/>
          <w:b w:val="0"/>
          <w:bCs/>
          <w:color w:val="auto"/>
          <w:sz w:val="24"/>
          <w:szCs w:val="24"/>
          <w:highlight w:val="none"/>
          <w:lang w:eastAsia="zh-CN"/>
        </w:rPr>
        <w:t>三</w:t>
      </w:r>
      <w:r>
        <w:rPr>
          <w:rFonts w:hint="eastAsia" w:ascii="宋体" w:hAnsi="宋体" w:cs="宋体"/>
          <w:b w:val="0"/>
          <w:bCs/>
          <w:color w:val="auto"/>
          <w:sz w:val="24"/>
          <w:szCs w:val="24"/>
          <w:highlight w:val="none"/>
        </w:rPr>
        <w:t>会议室</w:t>
      </w:r>
    </w:p>
    <w:p w14:paraId="65B495A0">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五、开启</w:t>
      </w:r>
    </w:p>
    <w:p w14:paraId="7947E0F6">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时间：</w:t>
      </w:r>
      <w:r>
        <w:rPr>
          <w:rFonts w:hint="eastAsia" w:ascii="宋体" w:hAnsi="宋体" w:cs="宋体"/>
          <w:b w:val="0"/>
          <w:bCs/>
          <w:color w:val="auto"/>
          <w:sz w:val="24"/>
          <w:szCs w:val="24"/>
          <w:highlight w:val="none"/>
        </w:rPr>
        <w:t>2026年</w:t>
      </w:r>
      <w:r>
        <w:rPr>
          <w:rFonts w:hint="eastAsia" w:ascii="宋体" w:hAnsi="宋体" w:cs="宋体"/>
          <w:b w:val="0"/>
          <w:bCs/>
          <w:color w:val="auto"/>
          <w:sz w:val="24"/>
          <w:szCs w:val="24"/>
          <w:highlight w:val="none"/>
          <w:lang w:val="en-US" w:eastAsia="zh-CN"/>
        </w:rPr>
        <w:t>08</w:t>
      </w:r>
      <w:r>
        <w:rPr>
          <w:rFonts w:hint="eastAsia" w:ascii="宋体" w:hAnsi="宋体" w:cs="宋体"/>
          <w:b w:val="0"/>
          <w:bCs/>
          <w:color w:val="auto"/>
          <w:sz w:val="24"/>
          <w:szCs w:val="24"/>
          <w:highlight w:val="none"/>
        </w:rPr>
        <w:t>月</w:t>
      </w:r>
      <w:r>
        <w:rPr>
          <w:rFonts w:hint="eastAsia" w:ascii="宋体" w:hAnsi="宋体" w:cs="宋体"/>
          <w:b w:val="0"/>
          <w:bCs/>
          <w:color w:val="auto"/>
          <w:sz w:val="24"/>
          <w:szCs w:val="24"/>
          <w:highlight w:val="none"/>
          <w:lang w:val="en-US" w:eastAsia="zh-CN"/>
        </w:rPr>
        <w:t>21</w:t>
      </w:r>
      <w:r>
        <w:rPr>
          <w:rFonts w:hint="eastAsia" w:ascii="宋体" w:hAnsi="宋体" w:cs="宋体"/>
          <w:b w:val="0"/>
          <w:bCs/>
          <w:color w:val="auto"/>
          <w:sz w:val="24"/>
          <w:szCs w:val="24"/>
          <w:highlight w:val="none"/>
        </w:rPr>
        <w:t>日</w:t>
      </w:r>
      <w:r>
        <w:rPr>
          <w:rFonts w:hint="eastAsia" w:ascii="宋体" w:hAnsi="宋体" w:cs="宋体"/>
          <w:b w:val="0"/>
          <w:bCs/>
          <w:color w:val="auto"/>
          <w:sz w:val="24"/>
          <w:szCs w:val="24"/>
          <w:highlight w:val="none"/>
          <w:lang w:val="en-US" w:eastAsia="zh-CN"/>
        </w:rPr>
        <w:t>09</w:t>
      </w:r>
      <w:r>
        <w:rPr>
          <w:rFonts w:hint="eastAsia" w:ascii="宋体" w:hAnsi="宋体" w:cs="宋体"/>
          <w:b w:val="0"/>
          <w:bCs/>
          <w:color w:val="auto"/>
          <w:sz w:val="24"/>
          <w:szCs w:val="24"/>
          <w:highlight w:val="none"/>
        </w:rPr>
        <w:t>时30分00秒</w:t>
      </w:r>
      <w:r>
        <w:rPr>
          <w:rFonts w:ascii="宋体" w:hAnsi="宋体" w:cs="宋体"/>
          <w:b w:val="0"/>
          <w:bCs/>
          <w:color w:val="auto"/>
          <w:sz w:val="24"/>
          <w:szCs w:val="24"/>
          <w:highlight w:val="none"/>
        </w:rPr>
        <w:t> （北京时间）</w:t>
      </w:r>
    </w:p>
    <w:p w14:paraId="4484CE1D">
      <w:pPr>
        <w:spacing w:line="360" w:lineRule="auto"/>
        <w:ind w:firstLine="480" w:firstLineChars="200"/>
        <w:rPr>
          <w:rFonts w:hint="eastAsia" w:ascii="宋体" w:hAnsi="宋体" w:eastAsia="宋体" w:cs="宋体"/>
          <w:b w:val="0"/>
          <w:bCs/>
          <w:color w:val="auto"/>
          <w:sz w:val="24"/>
          <w:szCs w:val="24"/>
          <w:highlight w:val="none"/>
        </w:rPr>
      </w:pPr>
      <w:r>
        <w:rPr>
          <w:rFonts w:ascii="宋体" w:hAnsi="宋体" w:cs="宋体"/>
          <w:b w:val="0"/>
          <w:bCs/>
          <w:color w:val="auto"/>
          <w:sz w:val="24"/>
          <w:szCs w:val="24"/>
          <w:highlight w:val="none"/>
        </w:rPr>
        <w:t>地点：</w:t>
      </w:r>
      <w:r>
        <w:rPr>
          <w:rFonts w:hint="eastAsia" w:ascii="宋体" w:hAnsi="宋体" w:cs="宋体"/>
          <w:b w:val="0"/>
          <w:bCs/>
          <w:color w:val="auto"/>
          <w:sz w:val="24"/>
          <w:szCs w:val="24"/>
          <w:highlight w:val="none"/>
        </w:rPr>
        <w:t>西安市雁塔区科技路30号合力紫郡B座21层第</w:t>
      </w:r>
      <w:r>
        <w:rPr>
          <w:rFonts w:hint="eastAsia" w:ascii="宋体" w:hAnsi="宋体" w:cs="宋体"/>
          <w:b w:val="0"/>
          <w:bCs/>
          <w:color w:val="auto"/>
          <w:sz w:val="24"/>
          <w:szCs w:val="24"/>
          <w:highlight w:val="none"/>
          <w:lang w:val="en-US" w:eastAsia="zh-CN"/>
        </w:rPr>
        <w:t>三</w:t>
      </w:r>
      <w:r>
        <w:rPr>
          <w:rFonts w:hint="eastAsia" w:ascii="宋体" w:hAnsi="宋体" w:cs="宋体"/>
          <w:b w:val="0"/>
          <w:bCs/>
          <w:color w:val="auto"/>
          <w:sz w:val="24"/>
          <w:szCs w:val="24"/>
          <w:highlight w:val="none"/>
        </w:rPr>
        <w:t>会议室</w:t>
      </w:r>
    </w:p>
    <w:p w14:paraId="20727A19">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六、公告期限</w:t>
      </w:r>
    </w:p>
    <w:p w14:paraId="7393B41B">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自本公告发布之日起3个工作日。</w:t>
      </w:r>
    </w:p>
    <w:p w14:paraId="60F7CE47">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七、其他补充事宜</w:t>
      </w:r>
    </w:p>
    <w:p w14:paraId="1F282639">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rPr>
        <w:t>时间：上午 09:00 --12:00，下午 13:30--17:00（工 作 日）；（</w:t>
      </w:r>
      <w:r>
        <w:rPr>
          <w:rFonts w:hint="eastAsia" w:ascii="宋体" w:hAnsi="宋体" w:cs="宋体"/>
          <w:b w:val="0"/>
          <w:bCs/>
          <w:color w:val="auto"/>
          <w:sz w:val="24"/>
          <w:szCs w:val="24"/>
          <w:highlight w:val="none"/>
          <w:lang w:val="en-US" w:eastAsia="zh-CN"/>
        </w:rPr>
        <w:t>2</w:t>
      </w:r>
      <w:r>
        <w:rPr>
          <w:rFonts w:hint="eastAsia" w:ascii="宋体" w:hAnsi="宋体" w:cs="宋体"/>
          <w:b w:val="0"/>
          <w:bCs/>
          <w:color w:val="auto"/>
          <w:sz w:val="24"/>
          <w:szCs w:val="24"/>
          <w:highlight w:val="none"/>
        </w:rPr>
        <w:t>）供应商可通过以下任意一种方式进行报名：现场获取：获取采购文件时请携带单位介绍信原件、身份证原件及复印件加盖公章，谢绝邮递。获取地址：西安市雁塔区科技路30号合力紫郡B座21层。线上获取：在采购文件获取时间内，供应商通过电子邮箱发送电子版报名资料（单位介绍信和身份证扫描件加盖公章）到招标代理公司邮箱shanxizhuoming_zb@163.com（邮件标题命名格式为“供应商名称+联系人+联系电话+项目名称”），招标代理公司向报名供应商提供文件登记信息表，供应商将填写完整的文件登记信息表发送至招标代理公司邮箱，代理公司工作人员核对信息后将采购文件发送至供应商。</w:t>
      </w:r>
    </w:p>
    <w:p w14:paraId="009F0833">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2.政府采购需落实的相关政策：</w:t>
      </w:r>
    </w:p>
    <w:p w14:paraId="572602D5">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(1)《政府采购促进中小企业发展管理办法》（财库〔2020〕46号）；</w:t>
      </w:r>
    </w:p>
    <w:p w14:paraId="57922752">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(2)《财政部 司法部关于政府采购支持监狱企业发展有关问题的通知》（财库〔2014〕68号）；</w:t>
      </w:r>
    </w:p>
    <w:p w14:paraId="4887F259">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(3)《国务院办公厅关于建立政府强制采购节能产品制度的通知》（国办发〔2007〕51号）；</w:t>
      </w:r>
    </w:p>
    <w:p w14:paraId="30AA683A">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(4)《财政部 国家发展改革委关于印发〈节能产品政府采购实施意见〉的通知》（财库〔2004〕185号）；</w:t>
      </w:r>
    </w:p>
    <w:p w14:paraId="0073495F">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(5)《财政部环保总局关于环境标志产品政府采购实施的意见》（财库〔2006〕90号）；</w:t>
      </w:r>
    </w:p>
    <w:p w14:paraId="6A888440">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(6)《三部门联合发布关于促进残疾人就业政府采购政策的通知》（财库〔2017〕141号）；</w:t>
      </w:r>
    </w:p>
    <w:p w14:paraId="324CD4C0">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(7)《财政部 发展改革委生态环境部 市场监管总局关于调整优化节能产品、环境标志产品政府采购执行机制的通知》（财库〔2019〕9号）；</w:t>
      </w:r>
    </w:p>
    <w:p w14:paraId="48DE7C79">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(8)《财政部 农业农村部 国家乡村振兴局关于运用政府采购政策支持乡村产业振兴的通知》（财库〔2021〕19号）；</w:t>
      </w:r>
    </w:p>
    <w:p w14:paraId="756CBAB1">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(9)陕西省财政厅关于印发《陕西省中小企业政府采购信用融资办法》（陕财办采〔2018〕23号）。</w:t>
      </w:r>
    </w:p>
    <w:p w14:paraId="36C55B25">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（10）《国务院办公厅关于在政府采购中实施本国产品标准及相关政策的通知 》（国办发〔2025〕34号）；</w:t>
      </w:r>
    </w:p>
    <w:p w14:paraId="10591044">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(11)《关于推动解决政府采购异常低价问题的通知》(财库(2026)2号)；</w:t>
      </w:r>
    </w:p>
    <w:p w14:paraId="569596DF">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(12）其他需要落实的政府采购政策。</w:t>
      </w:r>
    </w:p>
    <w:p w14:paraId="765EA285">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3.请供应商按照陕西省财政厅关于政府采购供应商注册登记有关事项的通知中的要求，通过陕西省政府采购网（http://www.ccgp-shaanxi.gov.cn/）注册登记加入陕西省政府采购供应商库。</w:t>
      </w:r>
    </w:p>
    <w:p w14:paraId="18D5F522">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八、凡对本次采购提出询问，请按以下方式联系。</w:t>
      </w:r>
    </w:p>
    <w:p w14:paraId="1C5D73C3">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1.采购人信息</w:t>
      </w:r>
    </w:p>
    <w:p w14:paraId="7D834301">
      <w:pPr>
        <w:spacing w:line="360" w:lineRule="auto"/>
        <w:ind w:firstLine="480" w:firstLineChars="200"/>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rPr>
        <w:t>名称：</w:t>
      </w:r>
      <w:r>
        <w:rPr>
          <w:rFonts w:hint="eastAsia" w:ascii="宋体" w:hAnsi="宋体" w:cs="宋体"/>
          <w:b w:val="0"/>
          <w:bCs/>
          <w:color w:val="auto"/>
          <w:sz w:val="24"/>
          <w:szCs w:val="24"/>
          <w:highlight w:val="none"/>
          <w:lang w:eastAsia="zh-CN"/>
        </w:rPr>
        <w:t>西安市中心血站</w:t>
      </w:r>
    </w:p>
    <w:p w14:paraId="7C04B9DA">
      <w:pPr>
        <w:spacing w:line="360" w:lineRule="auto"/>
        <w:ind w:firstLine="480" w:firstLineChars="200"/>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地址：朱雀大街407号</w:t>
      </w:r>
    </w:p>
    <w:p w14:paraId="058A549C">
      <w:pPr>
        <w:spacing w:line="360" w:lineRule="auto"/>
        <w:ind w:firstLine="480" w:firstLineChars="200"/>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rPr>
        <w:t>联系方式：</w:t>
      </w:r>
      <w:r>
        <w:rPr>
          <w:rFonts w:hint="eastAsia" w:ascii="宋体" w:hAnsi="宋体" w:cs="宋体"/>
          <w:b w:val="0"/>
          <w:bCs/>
          <w:color w:val="auto"/>
          <w:sz w:val="24"/>
          <w:szCs w:val="24"/>
          <w:highlight w:val="none"/>
          <w:lang w:val="en-US" w:eastAsia="zh-CN"/>
        </w:rPr>
        <w:t>029-85236579</w:t>
      </w:r>
    </w:p>
    <w:p w14:paraId="24043849">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2.采购代理机构信息</w:t>
      </w:r>
    </w:p>
    <w:p w14:paraId="24FB1D44">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名称：</w:t>
      </w:r>
      <w:r>
        <w:rPr>
          <w:rFonts w:hint="eastAsia" w:ascii="宋体" w:hAnsi="宋体" w:cs="宋体"/>
          <w:b w:val="0"/>
          <w:bCs/>
          <w:color w:val="auto"/>
          <w:sz w:val="24"/>
          <w:szCs w:val="24"/>
          <w:highlight w:val="none"/>
        </w:rPr>
        <w:t>陕西卓佲项目管理有限公司</w:t>
      </w:r>
    </w:p>
    <w:p w14:paraId="7DEB0046">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地址：</w:t>
      </w:r>
      <w:r>
        <w:rPr>
          <w:rFonts w:hint="eastAsia" w:ascii="宋体" w:hAnsi="宋体" w:cs="宋体"/>
          <w:b w:val="0"/>
          <w:bCs/>
          <w:color w:val="auto"/>
          <w:sz w:val="24"/>
          <w:szCs w:val="24"/>
          <w:highlight w:val="none"/>
        </w:rPr>
        <w:t>西安市雁塔区科技路 30号合力紫郡B座21层</w:t>
      </w:r>
    </w:p>
    <w:p w14:paraId="02CA3698">
      <w:pPr>
        <w:spacing w:line="360" w:lineRule="auto"/>
        <w:ind w:firstLine="480" w:firstLineChars="200"/>
        <w:rPr>
          <w:rFonts w:hint="eastAsia" w:ascii="宋体" w:hAnsi="宋体" w:cs="宋体" w:eastAsiaTheme="minorEastAsia"/>
          <w:b w:val="0"/>
          <w:bCs/>
          <w:color w:val="auto"/>
          <w:sz w:val="24"/>
          <w:szCs w:val="24"/>
          <w:highlight w:val="none"/>
          <w:lang w:eastAsia="zh-CN"/>
        </w:rPr>
      </w:pPr>
      <w:r>
        <w:rPr>
          <w:rFonts w:ascii="宋体" w:hAnsi="宋体" w:cs="宋体"/>
          <w:b w:val="0"/>
          <w:bCs/>
          <w:color w:val="auto"/>
          <w:sz w:val="24"/>
          <w:szCs w:val="24"/>
          <w:highlight w:val="none"/>
        </w:rPr>
        <w:t>联系方式：</w:t>
      </w:r>
      <w:bookmarkStart w:id="4" w:name="_Hlk198761775"/>
      <w:r>
        <w:rPr>
          <w:rFonts w:hint="eastAsia" w:ascii="宋体" w:hAnsi="宋体" w:cs="宋体"/>
          <w:b w:val="0"/>
          <w:bCs/>
          <w:color w:val="auto"/>
          <w:sz w:val="24"/>
          <w:szCs w:val="24"/>
          <w:highlight w:val="none"/>
        </w:rPr>
        <w:t>1777896606</w:t>
      </w:r>
      <w:bookmarkEnd w:id="4"/>
      <w:r>
        <w:rPr>
          <w:rFonts w:hint="eastAsia" w:ascii="宋体" w:hAnsi="宋体" w:cs="宋体"/>
          <w:b w:val="0"/>
          <w:bCs/>
          <w:color w:val="auto"/>
          <w:sz w:val="24"/>
          <w:szCs w:val="24"/>
          <w:highlight w:val="none"/>
          <w:lang w:val="en-US" w:eastAsia="zh-CN"/>
        </w:rPr>
        <w:t>2</w:t>
      </w:r>
    </w:p>
    <w:p w14:paraId="32870C2E">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3.项目联系方式</w:t>
      </w:r>
    </w:p>
    <w:p w14:paraId="00D6AD8C">
      <w:pPr>
        <w:spacing w:line="360" w:lineRule="auto"/>
        <w:ind w:firstLine="480" w:firstLineChars="200"/>
        <w:rPr>
          <w:rFonts w:hint="eastAsia" w:ascii="宋体" w:hAnsi="宋体" w:cs="宋体" w:eastAsiaTheme="minorEastAsia"/>
          <w:b w:val="0"/>
          <w:bCs/>
          <w:color w:val="auto"/>
          <w:sz w:val="24"/>
          <w:szCs w:val="24"/>
          <w:highlight w:val="none"/>
          <w:lang w:eastAsia="zh-CN"/>
        </w:rPr>
      </w:pPr>
      <w:r>
        <w:rPr>
          <w:rFonts w:ascii="宋体" w:hAnsi="宋体" w:cs="宋体"/>
          <w:b w:val="0"/>
          <w:bCs/>
          <w:color w:val="auto"/>
          <w:sz w:val="24"/>
          <w:szCs w:val="24"/>
          <w:highlight w:val="none"/>
        </w:rPr>
        <w:t>项目联系人：</w:t>
      </w:r>
      <w:r>
        <w:rPr>
          <w:rFonts w:hint="eastAsia" w:ascii="宋体" w:hAnsi="宋体" w:cs="宋体"/>
          <w:b w:val="0"/>
          <w:bCs/>
          <w:color w:val="auto"/>
          <w:sz w:val="24"/>
          <w:szCs w:val="24"/>
          <w:highlight w:val="none"/>
          <w:lang w:eastAsia="zh-CN"/>
        </w:rPr>
        <w:t>董菊莉</w:t>
      </w:r>
      <w:r>
        <w:rPr>
          <w:rFonts w:hint="eastAsia" w:ascii="宋体" w:hAnsi="宋体" w:cs="宋体"/>
          <w:b w:val="0"/>
          <w:bCs/>
          <w:color w:val="auto"/>
          <w:sz w:val="24"/>
          <w:szCs w:val="24"/>
          <w:highlight w:val="none"/>
          <w:lang w:val="en-US" w:eastAsia="zh-CN"/>
        </w:rPr>
        <w:t xml:space="preserve"> </w:t>
      </w:r>
      <w:r>
        <w:rPr>
          <w:rFonts w:hint="eastAsia" w:ascii="宋体" w:hAnsi="宋体" w:cs="宋体"/>
          <w:b w:val="0"/>
          <w:bCs/>
          <w:color w:val="auto"/>
          <w:sz w:val="24"/>
          <w:szCs w:val="24"/>
          <w:highlight w:val="none"/>
          <w:lang w:eastAsia="zh-CN"/>
        </w:rPr>
        <w:t>马魏臣</w:t>
      </w:r>
    </w:p>
    <w:p w14:paraId="72280F77">
      <w:pPr>
        <w:spacing w:line="360" w:lineRule="auto"/>
        <w:ind w:firstLine="480" w:firstLineChars="200"/>
        <w:rPr>
          <w:rFonts w:hint="eastAsia" w:ascii="宋体" w:hAnsi="宋体" w:cs="宋体" w:eastAsiaTheme="minorEastAsia"/>
          <w:b w:val="0"/>
          <w:bCs/>
          <w:color w:val="auto"/>
          <w:sz w:val="24"/>
          <w:szCs w:val="24"/>
          <w:highlight w:val="none"/>
          <w:lang w:eastAsia="zh-CN"/>
        </w:rPr>
      </w:pPr>
      <w:r>
        <w:rPr>
          <w:rFonts w:ascii="宋体" w:hAnsi="宋体" w:cs="宋体"/>
          <w:b w:val="0"/>
          <w:bCs/>
          <w:color w:val="auto"/>
          <w:sz w:val="24"/>
          <w:szCs w:val="24"/>
          <w:highlight w:val="none"/>
        </w:rPr>
        <w:t>电话：</w:t>
      </w:r>
      <w:r>
        <w:rPr>
          <w:rFonts w:hint="eastAsia" w:ascii="宋体" w:hAnsi="宋体" w:cs="宋体"/>
          <w:b w:val="0"/>
          <w:bCs/>
          <w:color w:val="auto"/>
          <w:sz w:val="24"/>
          <w:szCs w:val="24"/>
          <w:highlight w:val="none"/>
        </w:rPr>
        <w:t>177 7896 606</w:t>
      </w:r>
      <w:r>
        <w:rPr>
          <w:rFonts w:hint="eastAsia" w:ascii="宋体" w:hAnsi="宋体" w:cs="宋体"/>
          <w:b w:val="0"/>
          <w:bCs/>
          <w:color w:val="auto"/>
          <w:sz w:val="24"/>
          <w:szCs w:val="24"/>
          <w:highlight w:val="none"/>
          <w:lang w:val="en-US" w:eastAsia="zh-CN"/>
        </w:rPr>
        <w:t>2</w:t>
      </w:r>
    </w:p>
    <w:p w14:paraId="0AA77513">
      <w:pPr>
        <w:rPr>
          <w:b w:val="0"/>
          <w:bCs/>
          <w:color w:val="auto"/>
          <w:highlight w:val="none"/>
        </w:rPr>
      </w:pPr>
    </w:p>
    <w:p w14:paraId="505BA852">
      <w:pPr>
        <w:spacing w:line="360" w:lineRule="auto"/>
        <w:ind w:firstLine="480" w:firstLineChars="200"/>
        <w:jc w:val="righ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陕西卓佲项目管理有限公司</w:t>
      </w:r>
    </w:p>
    <w:p w14:paraId="6DEEC118">
      <w:pPr>
        <w:jc w:val="right"/>
        <w:rPr>
          <w:rFonts w:hint="eastAsia" w:ascii="宋体" w:hAnsi="宋体" w:cs="宋体"/>
          <w:b w:val="0"/>
          <w:bCs/>
          <w:color w:val="auto"/>
          <w:sz w:val="24"/>
          <w:szCs w:val="24"/>
          <w:highlight w:val="none"/>
          <w:u w:val="none"/>
        </w:rPr>
        <w:sectPr>
          <w:headerReference r:id="rId7" w:type="default"/>
          <w:footerReference r:id="rId8" w:type="default"/>
          <w:pgSz w:w="11910" w:h="16840"/>
          <w:pgMar w:top="1440" w:right="1701" w:bottom="1440" w:left="1803" w:header="850" w:footer="992" w:gutter="0"/>
          <w:pgNumType w:start="1"/>
          <w:cols w:space="720" w:num="1"/>
        </w:sectPr>
      </w:pPr>
      <w:r>
        <w:rPr>
          <w:rFonts w:hint="eastAsia" w:ascii="宋体" w:hAnsi="宋体" w:cs="宋体"/>
          <w:b w:val="0"/>
          <w:bCs/>
          <w:color w:val="auto"/>
          <w:sz w:val="24"/>
          <w:szCs w:val="24"/>
          <w:highlight w:val="none"/>
          <w:u w:val="none"/>
        </w:rPr>
        <w:t>2026年</w:t>
      </w:r>
      <w:r>
        <w:rPr>
          <w:rFonts w:hint="eastAsia" w:ascii="宋体" w:hAnsi="宋体" w:cs="宋体"/>
          <w:b w:val="0"/>
          <w:bCs/>
          <w:color w:val="auto"/>
          <w:sz w:val="24"/>
          <w:szCs w:val="24"/>
          <w:highlight w:val="none"/>
          <w:u w:val="none"/>
          <w:lang w:val="en-US" w:eastAsia="zh-CN"/>
        </w:rPr>
        <w:t>08</w:t>
      </w:r>
      <w:r>
        <w:rPr>
          <w:rFonts w:hint="eastAsia" w:ascii="宋体" w:hAnsi="宋体" w:cs="宋体"/>
          <w:b w:val="0"/>
          <w:bCs/>
          <w:color w:val="auto"/>
          <w:sz w:val="24"/>
          <w:szCs w:val="24"/>
          <w:highlight w:val="none"/>
          <w:u w:val="none"/>
        </w:rPr>
        <w:t>月</w:t>
      </w:r>
      <w:r>
        <w:rPr>
          <w:rFonts w:hint="eastAsia" w:ascii="宋体" w:hAnsi="宋体" w:cs="宋体"/>
          <w:b w:val="0"/>
          <w:bCs/>
          <w:color w:val="auto"/>
          <w:sz w:val="24"/>
          <w:szCs w:val="24"/>
          <w:highlight w:val="none"/>
          <w:u w:val="none"/>
          <w:lang w:val="en-US" w:eastAsia="zh-CN"/>
        </w:rPr>
        <w:t>17</w:t>
      </w:r>
      <w:r>
        <w:rPr>
          <w:rFonts w:hint="eastAsia" w:ascii="宋体" w:hAnsi="宋体" w:cs="宋体"/>
          <w:b w:val="0"/>
          <w:bCs/>
          <w:color w:val="auto"/>
          <w:sz w:val="24"/>
          <w:szCs w:val="24"/>
          <w:highlight w:val="none"/>
          <w:u w:val="none"/>
        </w:rPr>
        <w:t>日</w:t>
      </w:r>
    </w:p>
    <w:p w14:paraId="706E01FB">
      <w:pPr>
        <w:pStyle w:val="2"/>
        <w:ind w:firstLine="883"/>
        <w:rPr>
          <w:rFonts w:hint="eastAsia" w:ascii="宋体" w:hAnsi="宋体" w:cs="宋体"/>
          <w:b w:val="0"/>
          <w:bCs/>
          <w:color w:val="auto"/>
          <w:sz w:val="44"/>
          <w:szCs w:val="44"/>
          <w:highlight w:val="none"/>
        </w:rPr>
      </w:pPr>
      <w:bookmarkStart w:id="5" w:name="_Toc14129"/>
      <w:r>
        <w:rPr>
          <w:rFonts w:hint="eastAsia" w:ascii="宋体" w:hAnsi="宋体" w:cs="宋体"/>
          <w:b w:val="0"/>
          <w:bCs/>
          <w:color w:val="auto"/>
          <w:sz w:val="44"/>
          <w:szCs w:val="44"/>
          <w:highlight w:val="none"/>
        </w:rPr>
        <w:t>第二部分 供应商须知前附表</w:t>
      </w:r>
      <w:bookmarkEnd w:id="2"/>
      <w:bookmarkEnd w:id="3"/>
      <w:bookmarkEnd w:id="5"/>
    </w:p>
    <w:tbl>
      <w:tblPr>
        <w:tblStyle w:val="26"/>
        <w:tblpPr w:leftFromText="180" w:rightFromText="180" w:vertAnchor="text" w:horzAnchor="page" w:tblpX="1509" w:tblpY="309"/>
        <w:tblOverlap w:val="never"/>
        <w:tblW w:w="939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6"/>
        <w:gridCol w:w="1215"/>
        <w:gridCol w:w="7549"/>
      </w:tblGrid>
      <w:tr w14:paraId="37AACD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9" w:hRule="atLeast"/>
        </w:trPr>
        <w:tc>
          <w:tcPr>
            <w:tcW w:w="626" w:type="dxa"/>
            <w:vAlign w:val="center"/>
          </w:tcPr>
          <w:p w14:paraId="76E2BE33">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序号</w:t>
            </w:r>
          </w:p>
        </w:tc>
        <w:tc>
          <w:tcPr>
            <w:tcW w:w="1215" w:type="dxa"/>
            <w:vAlign w:val="center"/>
          </w:tcPr>
          <w:p w14:paraId="1FEE36FD">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内容</w:t>
            </w:r>
          </w:p>
        </w:tc>
        <w:tc>
          <w:tcPr>
            <w:tcW w:w="7549" w:type="dxa"/>
            <w:vAlign w:val="center"/>
          </w:tcPr>
          <w:p w14:paraId="731F4C06">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说明和要求</w:t>
            </w:r>
          </w:p>
        </w:tc>
      </w:tr>
      <w:tr w14:paraId="61CA7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38" w:hRule="atLeast"/>
        </w:trPr>
        <w:tc>
          <w:tcPr>
            <w:tcW w:w="626" w:type="dxa"/>
            <w:vAlign w:val="center"/>
          </w:tcPr>
          <w:p w14:paraId="2D582DD8">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p>
        </w:tc>
        <w:tc>
          <w:tcPr>
            <w:tcW w:w="1215" w:type="dxa"/>
            <w:vAlign w:val="center"/>
          </w:tcPr>
          <w:p w14:paraId="56A2A367">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资格要求</w:t>
            </w:r>
          </w:p>
        </w:tc>
        <w:tc>
          <w:tcPr>
            <w:tcW w:w="7549" w:type="dxa"/>
          </w:tcPr>
          <w:p w14:paraId="5B016BF4">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1.满足《中华人民共和国政府采购法》第二十二条规定</w:t>
            </w:r>
            <w:r>
              <w:rPr>
                <w:rFonts w:hint="eastAsia" w:ascii="宋体" w:hAnsi="宋体" w:cs="宋体"/>
                <w:b w:val="0"/>
                <w:bCs/>
                <w:color w:val="auto"/>
                <w:sz w:val="24"/>
                <w:szCs w:val="24"/>
                <w:highlight w:val="none"/>
              </w:rPr>
              <w:t>；</w:t>
            </w:r>
          </w:p>
          <w:p w14:paraId="10F48E25">
            <w:pPr>
              <w:spacing w:line="360" w:lineRule="auto"/>
              <w:ind w:firstLine="480" w:firstLineChars="200"/>
              <w:rPr>
                <w:rFonts w:hint="eastAsia" w:ascii="宋体" w:hAnsi="宋体" w:cs="宋体" w:eastAsiaTheme="minorEastAsia"/>
                <w:b w:val="0"/>
                <w:bCs/>
                <w:color w:val="auto"/>
                <w:sz w:val="24"/>
                <w:szCs w:val="24"/>
                <w:highlight w:val="none"/>
                <w:lang w:eastAsia="zh-CN"/>
              </w:rPr>
            </w:pPr>
            <w:r>
              <w:rPr>
                <w:rFonts w:ascii="宋体" w:hAnsi="宋体" w:cs="宋体"/>
                <w:b w:val="0"/>
                <w:bCs/>
                <w:color w:val="auto"/>
                <w:sz w:val="24"/>
                <w:szCs w:val="24"/>
                <w:highlight w:val="none"/>
              </w:rPr>
              <w:t>2.落实政府采购政策需满足的资格要求：</w:t>
            </w:r>
            <w:r>
              <w:rPr>
                <w:rFonts w:hint="eastAsia" w:ascii="宋体" w:hAnsi="宋体" w:cs="宋体"/>
                <w:b w:val="0"/>
                <w:bCs/>
                <w:color w:val="auto"/>
                <w:sz w:val="24"/>
                <w:szCs w:val="24"/>
                <w:highlight w:val="none"/>
                <w:lang w:eastAsia="zh-CN"/>
              </w:rPr>
              <w:t>无</w:t>
            </w:r>
          </w:p>
          <w:p w14:paraId="1813AFF2">
            <w:pPr>
              <w:spacing w:line="360" w:lineRule="auto"/>
              <w:ind w:firstLine="480" w:firstLineChars="200"/>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3.本项目的特定资格要求：</w:t>
            </w:r>
          </w:p>
          <w:p w14:paraId="3DAAA5F5">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合同包1(</w:t>
            </w:r>
            <w:r>
              <w:rPr>
                <w:rFonts w:hint="eastAsia" w:ascii="宋体" w:hAnsi="宋体" w:cs="宋体"/>
                <w:b w:val="0"/>
                <w:bCs/>
                <w:color w:val="auto"/>
                <w:sz w:val="24"/>
                <w:szCs w:val="24"/>
                <w:highlight w:val="none"/>
                <w:lang w:eastAsia="zh-CN"/>
              </w:rPr>
              <w:t>血检科国产乙肝检测试剂耗材采购项目(六次)</w:t>
            </w:r>
            <w:r>
              <w:rPr>
                <w:rFonts w:hint="eastAsia" w:ascii="宋体" w:hAnsi="宋体" w:cs="宋体"/>
                <w:b w:val="0"/>
                <w:bCs/>
                <w:color w:val="auto"/>
                <w:sz w:val="24"/>
                <w:szCs w:val="24"/>
                <w:highlight w:val="none"/>
              </w:rPr>
              <w:t>)特定资格要求如下:</w:t>
            </w:r>
          </w:p>
          <w:p w14:paraId="490CEC53">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1、具有独立承担民事责任能力的法人、其他组织或自然人：提供合法有效的统一社会信用代码营业执照（事业单位提供事业单位法人证书，自然人应提供身份证）</w:t>
            </w:r>
          </w:p>
          <w:p w14:paraId="3763A058">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财务状况证明：供应商提供2024年度或2025年度经审计完整的财务审计报告（成立时间至提交投标文件截止时间不足一年的可提供成立后任意时段的资产负债表）；或其开标前三个月内供应商开户银行基本账户银行出具的资信证明；或财政部门认可的政府采购专业担保机构出具的投标担保函；或表明具有良好的商业信誉和健全的财务会计制度的诚信声明</w:t>
            </w:r>
          </w:p>
          <w:p w14:paraId="49F0E597">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税收缴纳证明：提供投标截止时间前3个月内任意一个月份(投标截止时间当月不计入)依法缴纳税收的相关凭据（时间以税款所属时期为准），凭据应有税务机关或代收机关的公章或业务专用章；依法免税或无须缴纳税收的供应商，应提供相应证明文件；或具有依法缴纳税收的诚信声明</w:t>
            </w:r>
          </w:p>
          <w:p w14:paraId="7782372E">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社会保障资金缴纳证明：提供投标截止时间前3个月内任意一个月份(投标截止时间当月不计入)的社会保障资金缴存单据或社保机构开具的社会保险参保缴费情况证明；依法不需要缴纳社会保障资金的供应商应提供相关文件证明；或具有依法缴纳社会保障资金的缴纳记录的诚信声明</w:t>
            </w:r>
          </w:p>
          <w:p w14:paraId="5705654F">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5、具有履行合同所必需的设备和专业技术能力的书面声明：具有履行合同所必需的设备和专业技术能力的书面声明</w:t>
            </w:r>
          </w:p>
          <w:p w14:paraId="641C9264">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6、近3年内在经营活动中没有重大违法记录的书面声明：近3年内在经营活动中没有重大违法记录的书面声明</w:t>
            </w:r>
          </w:p>
          <w:p w14:paraId="6ED75DDA">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7、信用查询：供应商应在投标截止日前在信用中国网（www.creditchina.gov.cn）未被列入失信被执行人、重大税收违法案件当事人名单和在中国政府采购网（www.ccgp.gov.cn）未被列入政府采购严重违法失信行为记录名单（处罚期限届满的除外，如相关失信记录已失效，供应商需提供相关证明资料）</w:t>
            </w:r>
          </w:p>
          <w:p w14:paraId="2D441168">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8、法定代表人委托授权书：非法定代表人参加投标的，须提供法定代表人委托授权书、授权代表身份证、授权代表提供在投标单位缴纳的社保记录（近3个月内任意一个月）；法定代表人参加投标时,只需提供法定代表人身份证</w:t>
            </w:r>
          </w:p>
          <w:p w14:paraId="20120B9C">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9、本项目不接受联合体投标：本项目不接受联合体投标</w:t>
            </w:r>
          </w:p>
          <w:p w14:paraId="30599E12">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10、质量保证承诺书：供应商提供质量保证承诺书</w:t>
            </w:r>
          </w:p>
          <w:p w14:paraId="17B65E15">
            <w:pPr>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11、关联关系与廉洁承诺书：供应商提供关联关系与廉洁承诺书</w:t>
            </w:r>
          </w:p>
          <w:p w14:paraId="244E55A1">
            <w:pPr>
              <w:spacing w:line="360" w:lineRule="auto"/>
              <w:ind w:firstLine="480" w:firstLineChars="200"/>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12、资质证明：所投产品属于医疗器械的，生产厂商须提供《医疗器械生产许可证》或《医疗器械生产备案凭证》，代理商须提供《医疗器械经营许可证》或《医疗器械经营备案凭证》，纳入医疗器械注册管理的，提供医疗器械注册证；所投产品属于药品的，生产厂商须提供《药品生产许可证》，代理商须提供《药品经营许可证》，纳入药品管理的提供《注册证》或《再注册批件》</w:t>
            </w:r>
          </w:p>
          <w:p w14:paraId="51A5F023">
            <w:pPr>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以上为资格审查必备资质。响应文件的正本和全部副本必须附上述资格证明文件，缺少其中一项或某项达不到采购文件要求，其响应文件按无效文件处理。</w:t>
            </w:r>
          </w:p>
        </w:tc>
      </w:tr>
      <w:tr w14:paraId="0BB591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626" w:type="dxa"/>
            <w:vAlign w:val="center"/>
          </w:tcPr>
          <w:p w14:paraId="40E981B8">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p>
        </w:tc>
        <w:tc>
          <w:tcPr>
            <w:tcW w:w="1215" w:type="dxa"/>
            <w:vAlign w:val="center"/>
          </w:tcPr>
          <w:p w14:paraId="762327C2">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符合性审查</w:t>
            </w:r>
          </w:p>
        </w:tc>
        <w:tc>
          <w:tcPr>
            <w:tcW w:w="7549" w:type="dxa"/>
          </w:tcPr>
          <w:p w14:paraId="68DAA22A">
            <w:pPr>
              <w:pStyle w:val="8"/>
              <w:rPr>
                <w:rFonts w:hint="eastAsia" w:eastAsia="宋体" w:cs="宋体"/>
                <w:b w:val="0"/>
                <w:bCs/>
                <w:color w:val="auto"/>
                <w:szCs w:val="24"/>
                <w:highlight w:val="none"/>
              </w:rPr>
            </w:pPr>
            <w:r>
              <w:rPr>
                <w:rFonts w:hint="eastAsia" w:eastAsia="宋体" w:cs="宋体"/>
                <w:b w:val="0"/>
                <w:bCs/>
                <w:color w:val="auto"/>
                <w:szCs w:val="24"/>
                <w:highlight w:val="none"/>
              </w:rPr>
              <w:t>有下列情形之一的，应在符合性审查时按照无效响应处理：</w:t>
            </w:r>
          </w:p>
          <w:p w14:paraId="19D6604E">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(1)响应报价超过采购预算或者最高限价；</w:t>
            </w:r>
          </w:p>
          <w:p w14:paraId="46C823EA">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r>
              <w:rPr>
                <w:rFonts w:hint="eastAsia" w:ascii="宋体" w:hAnsi="宋体" w:eastAsia="宋体" w:cs="宋体"/>
                <w:b w:val="0"/>
                <w:bCs/>
                <w:color w:val="auto"/>
                <w:sz w:val="24"/>
                <w:szCs w:val="24"/>
                <w:highlight w:val="none"/>
                <w:lang w:eastAsia="zh-CN"/>
              </w:rPr>
              <w:t>商务条款</w:t>
            </w:r>
            <w:r>
              <w:rPr>
                <w:rFonts w:hint="eastAsia" w:ascii="宋体" w:hAnsi="宋体" w:eastAsia="宋体" w:cs="宋体"/>
                <w:b w:val="0"/>
                <w:bCs/>
                <w:color w:val="auto"/>
                <w:sz w:val="24"/>
                <w:szCs w:val="24"/>
                <w:highlight w:val="none"/>
              </w:rPr>
              <w:t>不满足竞争性谈判文件最低要求；</w:t>
            </w:r>
          </w:p>
          <w:p w14:paraId="4E13D268">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)响应文件的数量、签署、盖章不符合竞争性谈判文件要求；</w:t>
            </w:r>
          </w:p>
          <w:p w14:paraId="2AE3EE20">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)响应文件无响应有效期或有效期达不到竞争性谈判文件要求的；</w:t>
            </w:r>
          </w:p>
          <w:p w14:paraId="0C77FE2A">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)供应商针对同一项目递交两份或多份内容不同的响应文件，未书面声明哪一份是有效的或出现选择性报价的；</w:t>
            </w:r>
          </w:p>
          <w:p w14:paraId="10D2AAB4">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)投标文件货物标的出现漏项或货物数量与要求不符的；</w:t>
            </w:r>
          </w:p>
          <w:p w14:paraId="487A3F26">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rPr>
              <w:t>)技术参数不符合竞争性谈判文件要求的</w:t>
            </w:r>
            <w:r>
              <w:rPr>
                <w:rFonts w:hint="eastAsia" w:ascii="宋体" w:hAnsi="宋体" w:cs="宋体"/>
                <w:b w:val="0"/>
                <w:bCs/>
                <w:color w:val="auto"/>
                <w:sz w:val="24"/>
                <w:szCs w:val="24"/>
                <w:highlight w:val="none"/>
              </w:rPr>
              <w:t>；</w:t>
            </w:r>
          </w:p>
          <w:p w14:paraId="37DA8E43">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rPr>
              <w:t>)响应文件未提供或提供的质量安全责任承诺书</w:t>
            </w:r>
            <w:r>
              <w:rPr>
                <w:rFonts w:hint="eastAsia" w:ascii="宋体" w:hAnsi="宋体" w:eastAsia="宋体" w:cs="宋体"/>
                <w:b w:val="0"/>
                <w:bCs/>
                <w:color w:val="auto"/>
                <w:sz w:val="24"/>
                <w:szCs w:val="24"/>
                <w:highlight w:val="none"/>
                <w:lang w:val="en-US" w:eastAsia="zh-CN"/>
              </w:rPr>
              <w:t>不合格的</w:t>
            </w:r>
            <w:r>
              <w:rPr>
                <w:rFonts w:hint="eastAsia" w:ascii="宋体" w:hAnsi="宋体" w:eastAsia="宋体" w:cs="宋体"/>
                <w:b w:val="0"/>
                <w:bCs/>
                <w:color w:val="auto"/>
                <w:sz w:val="24"/>
                <w:szCs w:val="24"/>
                <w:highlight w:val="none"/>
              </w:rPr>
              <w:t>；</w:t>
            </w:r>
          </w:p>
          <w:p w14:paraId="2F4F4057">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0</w:t>
            </w:r>
            <w:r>
              <w:rPr>
                <w:rFonts w:hint="eastAsia" w:ascii="宋体" w:hAnsi="宋体" w:eastAsia="宋体" w:cs="宋体"/>
                <w:b w:val="0"/>
                <w:bCs/>
                <w:color w:val="auto"/>
                <w:sz w:val="24"/>
                <w:szCs w:val="24"/>
                <w:highlight w:val="none"/>
              </w:rPr>
              <w:t>)法律法规和采购文件规定的其他无效情形。</w:t>
            </w:r>
          </w:p>
        </w:tc>
      </w:tr>
      <w:tr w14:paraId="0E007D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2" w:hRule="atLeast"/>
        </w:trPr>
        <w:tc>
          <w:tcPr>
            <w:tcW w:w="626" w:type="dxa"/>
            <w:vAlign w:val="center"/>
          </w:tcPr>
          <w:p w14:paraId="15F81CCD">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w:t>
            </w:r>
          </w:p>
        </w:tc>
        <w:tc>
          <w:tcPr>
            <w:tcW w:w="1215" w:type="dxa"/>
            <w:vAlign w:val="center"/>
          </w:tcPr>
          <w:p w14:paraId="75CC554D">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商务条款</w:t>
            </w:r>
          </w:p>
        </w:tc>
        <w:tc>
          <w:tcPr>
            <w:tcW w:w="7549" w:type="dxa"/>
          </w:tcPr>
          <w:p w14:paraId="5D3A436A">
            <w:pPr>
              <w:spacing w:line="33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rPr>
              <w:t>1</w:t>
            </w:r>
            <w:r>
              <w:rPr>
                <w:rFonts w:hint="eastAsia" w:ascii="宋体" w:hAnsi="宋体" w:eastAsia="宋体" w:cs="宋体"/>
                <w:b w:val="0"/>
                <w:bCs/>
                <w:color w:val="auto"/>
                <w:sz w:val="24"/>
                <w:szCs w:val="24"/>
                <w:highlight w:val="none"/>
              </w:rPr>
              <w:t xml:space="preserve">.交货期： </w:t>
            </w:r>
            <w:r>
              <w:rPr>
                <w:rFonts w:hint="eastAsia" w:ascii="宋体" w:hAnsi="宋体" w:eastAsia="宋体" w:cs="宋体"/>
                <w:b w:val="0"/>
                <w:bCs/>
                <w:color w:val="auto"/>
                <w:sz w:val="24"/>
                <w:szCs w:val="24"/>
                <w:highlight w:val="none"/>
                <w:lang w:val="en-US" w:eastAsia="zh-CN"/>
              </w:rPr>
              <w:t>按照采购人要求分批供货，接到甲方供货通知七日内交货。</w:t>
            </w:r>
          </w:p>
          <w:p w14:paraId="2D9909B0">
            <w:pPr>
              <w:spacing w:line="33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2.交货地点：西安市中心血站指定地点。</w:t>
            </w:r>
          </w:p>
          <w:p w14:paraId="6412373D">
            <w:pPr>
              <w:spacing w:line="336"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3.保质期：产品到交货地点的有效期大于6个月。在使用期间如出现质量问题，应随时予以更换，保证血液检测工作的正常进行。</w:t>
            </w:r>
          </w:p>
          <w:p w14:paraId="7AE52D3B">
            <w:pPr>
              <w:spacing w:line="336"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.支付方式：</w:t>
            </w:r>
            <w:r>
              <w:rPr>
                <w:rFonts w:hint="eastAsia" w:ascii="宋体" w:hAnsi="宋体" w:eastAsia="宋体" w:cs="宋体"/>
                <w:b w:val="0"/>
                <w:bCs/>
                <w:color w:val="auto"/>
                <w:sz w:val="24"/>
                <w:szCs w:val="24"/>
                <w:highlight w:val="none"/>
                <w:lang w:val="en-US" w:eastAsia="zh-CN"/>
              </w:rPr>
              <w:t>经甲方确认验收合格后，收到乙方开具的增值税普通发票后30个工作日内，按乙方开具发票金额据实支付。</w:t>
            </w:r>
          </w:p>
          <w:p w14:paraId="04EE8D97">
            <w:pPr>
              <w:pStyle w:val="7"/>
              <w:spacing w:line="360" w:lineRule="auto"/>
              <w:ind w:left="0" w:leftChars="0" w:firstLine="0" w:firstLineChars="0"/>
              <w:rPr>
                <w:rFonts w:hint="eastAsia" w:ascii="宋体" w:hAnsi="宋体" w:eastAsia="宋体" w:cs="宋体"/>
                <w:b w:val="0"/>
                <w:bCs/>
                <w:color w:val="auto"/>
                <w:sz w:val="24"/>
                <w:szCs w:val="24"/>
                <w:highlight w:val="none"/>
              </w:rPr>
            </w:pPr>
            <w:r>
              <w:rPr>
                <w:rFonts w:hint="eastAsia" w:ascii="宋体" w:hAnsi="Courier New"/>
                <w:b/>
                <w:bCs w:val="0"/>
                <w:color w:val="auto"/>
                <w:sz w:val="24"/>
                <w:szCs w:val="24"/>
                <w:highlight w:val="none"/>
              </w:rPr>
              <w:t>注：商务条款为实质性响应条款，不允许负偏离。</w:t>
            </w:r>
          </w:p>
        </w:tc>
      </w:tr>
      <w:tr w14:paraId="00BA2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84" w:hRule="atLeast"/>
        </w:trPr>
        <w:tc>
          <w:tcPr>
            <w:tcW w:w="626" w:type="dxa"/>
            <w:vAlign w:val="center"/>
          </w:tcPr>
          <w:p w14:paraId="69946258">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w:t>
            </w:r>
          </w:p>
        </w:tc>
        <w:tc>
          <w:tcPr>
            <w:tcW w:w="1215" w:type="dxa"/>
            <w:vAlign w:val="center"/>
          </w:tcPr>
          <w:p w14:paraId="333B4E1D">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响应保证金缴纳</w:t>
            </w:r>
          </w:p>
        </w:tc>
        <w:tc>
          <w:tcPr>
            <w:tcW w:w="7549" w:type="dxa"/>
          </w:tcPr>
          <w:p w14:paraId="62C261CF">
            <w:pPr>
              <w:spacing w:line="360" w:lineRule="auto"/>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不缴纳</w:t>
            </w:r>
          </w:p>
        </w:tc>
      </w:tr>
      <w:tr w14:paraId="64914A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trPr>
        <w:tc>
          <w:tcPr>
            <w:tcW w:w="626" w:type="dxa"/>
            <w:vAlign w:val="center"/>
          </w:tcPr>
          <w:p w14:paraId="0555BC40">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w:t>
            </w:r>
          </w:p>
        </w:tc>
        <w:tc>
          <w:tcPr>
            <w:tcW w:w="1215" w:type="dxa"/>
            <w:vAlign w:val="center"/>
          </w:tcPr>
          <w:p w14:paraId="15CF742D">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备选方案</w:t>
            </w:r>
          </w:p>
        </w:tc>
        <w:tc>
          <w:tcPr>
            <w:tcW w:w="7549" w:type="dxa"/>
            <w:vAlign w:val="center"/>
          </w:tcPr>
          <w:p w14:paraId="654F869F">
            <w:pPr>
              <w:spacing w:line="36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不允许</w:t>
            </w:r>
          </w:p>
        </w:tc>
      </w:tr>
      <w:tr w14:paraId="44958C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2" w:hRule="atLeast"/>
        </w:trPr>
        <w:tc>
          <w:tcPr>
            <w:tcW w:w="626" w:type="dxa"/>
            <w:vAlign w:val="center"/>
          </w:tcPr>
          <w:p w14:paraId="3313F823">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p>
        </w:tc>
        <w:tc>
          <w:tcPr>
            <w:tcW w:w="1215" w:type="dxa"/>
            <w:vAlign w:val="center"/>
          </w:tcPr>
          <w:p w14:paraId="2D32B075">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联合体</w:t>
            </w:r>
          </w:p>
        </w:tc>
        <w:tc>
          <w:tcPr>
            <w:tcW w:w="7549" w:type="dxa"/>
            <w:vAlign w:val="center"/>
          </w:tcPr>
          <w:p w14:paraId="66924B90">
            <w:pPr>
              <w:spacing w:line="36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不接受联合体</w:t>
            </w:r>
          </w:p>
        </w:tc>
      </w:tr>
      <w:tr w14:paraId="08C55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trPr>
        <w:tc>
          <w:tcPr>
            <w:tcW w:w="626" w:type="dxa"/>
            <w:vAlign w:val="center"/>
          </w:tcPr>
          <w:p w14:paraId="0CA9FD20">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w:t>
            </w:r>
          </w:p>
        </w:tc>
        <w:tc>
          <w:tcPr>
            <w:tcW w:w="1215" w:type="dxa"/>
            <w:vAlign w:val="center"/>
          </w:tcPr>
          <w:p w14:paraId="39C2DDE2">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响应有效期</w:t>
            </w:r>
          </w:p>
        </w:tc>
        <w:tc>
          <w:tcPr>
            <w:tcW w:w="7549" w:type="dxa"/>
            <w:vAlign w:val="center"/>
          </w:tcPr>
          <w:p w14:paraId="2573DF52">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响应文件有效期为从谈判之日起有效期为90日历天。</w:t>
            </w:r>
          </w:p>
        </w:tc>
      </w:tr>
      <w:tr w14:paraId="2D6449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0" w:hRule="atLeast"/>
        </w:trPr>
        <w:tc>
          <w:tcPr>
            <w:tcW w:w="626" w:type="dxa"/>
            <w:vAlign w:val="center"/>
          </w:tcPr>
          <w:p w14:paraId="5CEF085D">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w:t>
            </w:r>
          </w:p>
        </w:tc>
        <w:tc>
          <w:tcPr>
            <w:tcW w:w="1215" w:type="dxa"/>
            <w:vAlign w:val="center"/>
          </w:tcPr>
          <w:p w14:paraId="491037A3">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货币及报价</w:t>
            </w:r>
          </w:p>
        </w:tc>
        <w:tc>
          <w:tcPr>
            <w:tcW w:w="7549" w:type="dxa"/>
            <w:vAlign w:val="center"/>
          </w:tcPr>
          <w:p w14:paraId="674C295A">
            <w:pPr>
              <w:spacing w:line="36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(1)供应商应当根据竞争性谈判文件的要求和范围，以人民币为货币，以元为报价单位，保留小数点后两位。</w:t>
            </w:r>
          </w:p>
          <w:p w14:paraId="2C67EF35">
            <w:pPr>
              <w:spacing w:line="36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(2)供应商应在响应一览表中标明完成本次招标所要求的货物、服务且验收合格的所有费用，</w:t>
            </w:r>
            <w:r>
              <w:rPr>
                <w:rFonts w:hint="eastAsia" w:ascii="宋体" w:hAnsi="宋体" w:cs="宋体"/>
                <w:b w:val="0"/>
                <w:bCs/>
                <w:color w:val="auto"/>
                <w:sz w:val="24"/>
                <w:szCs w:val="24"/>
                <w:highlight w:val="none"/>
              </w:rPr>
              <w:t>包括产品费、安装调试费、运杂费（含保险）、仓储保管费、技术培训费、检测费、施工费、运输费、人工费、税金等</w:t>
            </w:r>
            <w:r>
              <w:rPr>
                <w:rFonts w:hint="eastAsia" w:ascii="宋体" w:hAnsi="宋体" w:eastAsia="宋体" w:cs="宋体"/>
                <w:b w:val="0"/>
                <w:bCs/>
                <w:color w:val="auto"/>
                <w:sz w:val="24"/>
                <w:szCs w:val="24"/>
                <w:highlight w:val="none"/>
              </w:rPr>
              <w:t>。响应一览表中标明本次货物、服务的所有单项价格和总价，任何有选择的报价将不予接受，否则按无效投标处理。</w:t>
            </w:r>
          </w:p>
        </w:tc>
      </w:tr>
      <w:tr w14:paraId="322991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05" w:hRule="atLeast"/>
        </w:trPr>
        <w:tc>
          <w:tcPr>
            <w:tcW w:w="626" w:type="dxa"/>
            <w:vAlign w:val="center"/>
          </w:tcPr>
          <w:p w14:paraId="19F71E74">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w:t>
            </w:r>
          </w:p>
        </w:tc>
        <w:tc>
          <w:tcPr>
            <w:tcW w:w="1215" w:type="dxa"/>
            <w:vAlign w:val="center"/>
          </w:tcPr>
          <w:p w14:paraId="50FFF242">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响应文件份数及装订要求</w:t>
            </w:r>
          </w:p>
        </w:tc>
        <w:tc>
          <w:tcPr>
            <w:tcW w:w="7549" w:type="dxa"/>
            <w:vAlign w:val="center"/>
          </w:tcPr>
          <w:p w14:paraId="03C57F93">
            <w:pPr>
              <w:spacing w:line="336"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(1)响应文件正本</w:t>
            </w:r>
            <w:r>
              <w:rPr>
                <w:rFonts w:hint="eastAsia" w:ascii="宋体" w:hAnsi="宋体" w:eastAsia="宋体" w:cs="宋体"/>
                <w:b w:val="0"/>
                <w:bCs/>
                <w:color w:val="auto"/>
                <w:sz w:val="24"/>
                <w:szCs w:val="24"/>
                <w:highlight w:val="none"/>
                <w:u w:val="single"/>
              </w:rPr>
              <w:t>壹</w:t>
            </w:r>
            <w:r>
              <w:rPr>
                <w:rFonts w:hint="eastAsia" w:ascii="宋体" w:hAnsi="宋体" w:eastAsia="宋体" w:cs="宋体"/>
                <w:b w:val="0"/>
                <w:bCs/>
                <w:color w:val="auto"/>
                <w:sz w:val="24"/>
                <w:szCs w:val="24"/>
                <w:highlight w:val="none"/>
              </w:rPr>
              <w:t>份、副本</w:t>
            </w:r>
            <w:r>
              <w:rPr>
                <w:rFonts w:hint="eastAsia" w:ascii="宋体" w:hAnsi="宋体" w:eastAsia="宋体" w:cs="宋体"/>
                <w:b w:val="0"/>
                <w:bCs/>
                <w:color w:val="auto"/>
                <w:sz w:val="24"/>
                <w:szCs w:val="24"/>
                <w:highlight w:val="none"/>
                <w:u w:val="single"/>
              </w:rPr>
              <w:t>叁</w:t>
            </w:r>
            <w:r>
              <w:rPr>
                <w:rFonts w:hint="eastAsia" w:ascii="宋体" w:hAnsi="宋体" w:eastAsia="宋体" w:cs="宋体"/>
                <w:b w:val="0"/>
                <w:bCs/>
                <w:color w:val="auto"/>
                <w:sz w:val="24"/>
                <w:szCs w:val="24"/>
                <w:highlight w:val="none"/>
              </w:rPr>
              <w:t>份、响应一览表</w:t>
            </w:r>
            <w:r>
              <w:rPr>
                <w:rFonts w:hint="eastAsia" w:ascii="宋体" w:hAnsi="宋体" w:eastAsia="宋体" w:cs="宋体"/>
                <w:b w:val="0"/>
                <w:bCs/>
                <w:color w:val="auto"/>
                <w:sz w:val="24"/>
                <w:szCs w:val="24"/>
                <w:highlight w:val="none"/>
                <w:u w:val="single"/>
              </w:rPr>
              <w:t>壹</w:t>
            </w:r>
            <w:r>
              <w:rPr>
                <w:rFonts w:hint="eastAsia" w:ascii="宋体" w:hAnsi="宋体" w:eastAsia="宋体" w:cs="宋体"/>
                <w:b w:val="0"/>
                <w:bCs/>
                <w:color w:val="auto"/>
                <w:sz w:val="24"/>
                <w:szCs w:val="24"/>
                <w:highlight w:val="none"/>
              </w:rPr>
              <w:t>份、电子文档</w:t>
            </w:r>
            <w:r>
              <w:rPr>
                <w:rFonts w:hint="eastAsia" w:ascii="宋体" w:hAnsi="宋体" w:eastAsia="宋体" w:cs="宋体"/>
                <w:b w:val="0"/>
                <w:bCs/>
                <w:color w:val="auto"/>
                <w:sz w:val="24"/>
                <w:szCs w:val="24"/>
                <w:highlight w:val="none"/>
                <w:u w:val="single"/>
              </w:rPr>
              <w:t>壹</w:t>
            </w:r>
            <w:r>
              <w:rPr>
                <w:rFonts w:hint="eastAsia" w:ascii="宋体" w:hAnsi="宋体" w:eastAsia="宋体" w:cs="宋体"/>
                <w:b w:val="0"/>
                <w:bCs/>
                <w:color w:val="auto"/>
                <w:sz w:val="24"/>
                <w:szCs w:val="24"/>
                <w:highlight w:val="none"/>
              </w:rPr>
              <w:t>份；</w:t>
            </w:r>
          </w:p>
          <w:p w14:paraId="53AA6942">
            <w:pPr>
              <w:spacing w:line="336"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(2)正、副本分别</w:t>
            </w:r>
            <w:r>
              <w:rPr>
                <w:rFonts w:hint="eastAsia" w:ascii="宋体" w:hAnsi="宋体" w:cs="宋体"/>
                <w:b w:val="0"/>
                <w:bCs/>
                <w:color w:val="auto"/>
                <w:sz w:val="24"/>
                <w:szCs w:val="24"/>
                <w:highlight w:val="none"/>
              </w:rPr>
              <w:t>胶装装订成册，在书脊处标明项目名称、项目编号、供应商名称（机打或手写均可）</w:t>
            </w:r>
            <w:r>
              <w:rPr>
                <w:rFonts w:hint="eastAsia" w:ascii="宋体" w:hAnsi="宋体" w:eastAsia="宋体" w:cs="宋体"/>
                <w:b w:val="0"/>
                <w:bCs/>
                <w:color w:val="auto"/>
                <w:sz w:val="24"/>
                <w:szCs w:val="24"/>
                <w:highlight w:val="none"/>
              </w:rPr>
              <w:t>，逐页标注页码，且封面须清楚地标明“正本”或“副本”；若正本和副本不符，以正本书面文件为准；同时提供与正本内容一致的电子版（U盘、电子文档应为PDF与WORD格式各一份，PDF版本需为正本签署盖章扫描件）。</w:t>
            </w:r>
          </w:p>
          <w:p w14:paraId="4A781D68">
            <w:pPr>
              <w:spacing w:line="36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(3)所有的副本可以为正本的复印件。</w:t>
            </w:r>
          </w:p>
        </w:tc>
      </w:tr>
      <w:tr w14:paraId="2312C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21" w:hRule="atLeast"/>
        </w:trPr>
        <w:tc>
          <w:tcPr>
            <w:tcW w:w="626" w:type="dxa"/>
            <w:vAlign w:val="center"/>
          </w:tcPr>
          <w:p w14:paraId="2EAE5BDA">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w:t>
            </w:r>
          </w:p>
        </w:tc>
        <w:tc>
          <w:tcPr>
            <w:tcW w:w="1215" w:type="dxa"/>
            <w:vAlign w:val="center"/>
          </w:tcPr>
          <w:p w14:paraId="3CF19511">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响应文件的签署</w:t>
            </w:r>
          </w:p>
        </w:tc>
        <w:tc>
          <w:tcPr>
            <w:tcW w:w="7549" w:type="dxa"/>
            <w:vAlign w:val="center"/>
          </w:tcPr>
          <w:p w14:paraId="660870FB">
            <w:pPr>
              <w:spacing w:line="336"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(1)供应商在响应文件中指定的页面的落款处，按采购文件要求由供应商的法定代表人或其授权代表在规定的签章处签字或盖章。</w:t>
            </w:r>
          </w:p>
          <w:p w14:paraId="586824DB">
            <w:pPr>
              <w:spacing w:line="336"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(2)响应文件应字迹清楚、内容齐全、不得涂改或增删。如有修改和增删，必须有供应商公章及法定代表人或其授权的供应商代表签字。</w:t>
            </w:r>
          </w:p>
          <w:p w14:paraId="071C994F">
            <w:pPr>
              <w:spacing w:line="36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(3)因响应文件字迹潦草或表达不清所引起的不利后果由供应商承担。</w:t>
            </w:r>
          </w:p>
        </w:tc>
      </w:tr>
      <w:tr w14:paraId="4E2F92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62" w:hRule="atLeast"/>
        </w:trPr>
        <w:tc>
          <w:tcPr>
            <w:tcW w:w="626" w:type="dxa"/>
            <w:vAlign w:val="center"/>
          </w:tcPr>
          <w:p w14:paraId="1C647CDA">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w:t>
            </w:r>
          </w:p>
        </w:tc>
        <w:tc>
          <w:tcPr>
            <w:tcW w:w="1215" w:type="dxa"/>
            <w:vAlign w:val="center"/>
          </w:tcPr>
          <w:p w14:paraId="39B62DCC">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响应文件的密封</w:t>
            </w:r>
          </w:p>
        </w:tc>
        <w:tc>
          <w:tcPr>
            <w:tcW w:w="7549" w:type="dxa"/>
            <w:vAlign w:val="center"/>
          </w:tcPr>
          <w:p w14:paraId="08518448">
            <w:pPr>
              <w:pStyle w:val="49"/>
              <w:spacing w:line="360" w:lineRule="auto"/>
              <w:rPr>
                <w:rFonts w:hint="eastAsia"/>
                <w:b w:val="0"/>
                <w:bCs/>
                <w:color w:val="auto"/>
                <w:kern w:val="2"/>
                <w:highlight w:val="none"/>
              </w:rPr>
            </w:pPr>
            <w:r>
              <w:rPr>
                <w:rFonts w:hint="eastAsia"/>
                <w:b w:val="0"/>
                <w:bCs/>
                <w:color w:val="auto"/>
                <w:kern w:val="2"/>
                <w:highlight w:val="none"/>
              </w:rPr>
              <w:t>(1)装袋要求：</w:t>
            </w:r>
          </w:p>
          <w:p w14:paraId="496B506A">
            <w:pPr>
              <w:pStyle w:val="49"/>
              <w:spacing w:line="360" w:lineRule="auto"/>
              <w:rPr>
                <w:rFonts w:hint="eastAsia"/>
                <w:b w:val="0"/>
                <w:bCs/>
                <w:color w:val="auto"/>
                <w:kern w:val="2"/>
                <w:highlight w:val="none"/>
              </w:rPr>
            </w:pPr>
            <w:r>
              <w:rPr>
                <w:rFonts w:hint="eastAsia"/>
                <w:b w:val="0"/>
                <w:bCs/>
                <w:color w:val="auto"/>
                <w:kern w:val="2"/>
                <w:highlight w:val="none"/>
              </w:rPr>
              <w:t>响应一览表密封单独装袋；</w:t>
            </w:r>
          </w:p>
          <w:p w14:paraId="708FCE02">
            <w:pPr>
              <w:pStyle w:val="49"/>
              <w:spacing w:line="360" w:lineRule="auto"/>
              <w:rPr>
                <w:rFonts w:hint="eastAsia"/>
                <w:b w:val="0"/>
                <w:bCs/>
                <w:color w:val="auto"/>
                <w:kern w:val="2"/>
                <w:highlight w:val="none"/>
              </w:rPr>
            </w:pPr>
            <w:r>
              <w:rPr>
                <w:rFonts w:hint="eastAsia"/>
                <w:b w:val="0"/>
                <w:bCs/>
                <w:color w:val="auto"/>
                <w:kern w:val="2"/>
                <w:highlight w:val="none"/>
              </w:rPr>
              <w:t>电子文档密封单独装袋；</w:t>
            </w:r>
          </w:p>
          <w:p w14:paraId="5A56751C">
            <w:pPr>
              <w:spacing w:line="360" w:lineRule="auto"/>
              <w:ind w:right="158" w:rightChars="7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所有正本密封单独装袋，也可分册密封装袋；</w:t>
            </w:r>
          </w:p>
          <w:p w14:paraId="63301438">
            <w:pPr>
              <w:spacing w:line="360" w:lineRule="auto"/>
              <w:ind w:right="158" w:rightChars="75"/>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rPr>
              <w:t>所有副本密封单独装袋，</w:t>
            </w:r>
            <w:r>
              <w:rPr>
                <w:rFonts w:hint="eastAsia" w:ascii="宋体" w:hAnsi="宋体" w:eastAsia="宋体" w:cs="宋体"/>
                <w:b w:val="0"/>
                <w:bCs/>
                <w:color w:val="auto"/>
                <w:sz w:val="24"/>
                <w:szCs w:val="24"/>
                <w:highlight w:val="none"/>
                <w:lang w:val="zh-CN"/>
              </w:rPr>
              <w:t>也可分册</w:t>
            </w:r>
            <w:r>
              <w:rPr>
                <w:rFonts w:hint="eastAsia" w:ascii="宋体" w:hAnsi="宋体" w:eastAsia="宋体" w:cs="宋体"/>
                <w:b w:val="0"/>
                <w:bCs/>
                <w:color w:val="auto"/>
                <w:sz w:val="24"/>
                <w:szCs w:val="24"/>
                <w:highlight w:val="none"/>
              </w:rPr>
              <w:t>密封</w:t>
            </w:r>
            <w:r>
              <w:rPr>
                <w:rFonts w:hint="eastAsia" w:ascii="宋体" w:hAnsi="宋体" w:eastAsia="宋体" w:cs="宋体"/>
                <w:b w:val="0"/>
                <w:bCs/>
                <w:color w:val="auto"/>
                <w:sz w:val="24"/>
                <w:szCs w:val="24"/>
                <w:highlight w:val="none"/>
                <w:lang w:val="zh-CN"/>
              </w:rPr>
              <w:t>装袋；</w:t>
            </w:r>
          </w:p>
          <w:p w14:paraId="6272E19E">
            <w:pPr>
              <w:spacing w:line="336"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在封袋正面标明“正本”“副本”“电子版”“响应一览表”字样。封袋应密封完整（密封以不泄露供应商商业机密、响应文件内容为标准，封面标识见竞争性谈判文件附件一），如果未按上述规定进行密封，供应商的响应文件有权被拒绝。</w:t>
            </w:r>
          </w:p>
          <w:p w14:paraId="4684F769">
            <w:pPr>
              <w:spacing w:line="336"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(3)如果供应商未按上述要求密封及加写标记，误投或过早启封的响应文件，将自行承担其响应文件被视为无效响应文件的风险。</w:t>
            </w:r>
          </w:p>
          <w:p w14:paraId="67ABC665">
            <w:pPr>
              <w:spacing w:line="336"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（4）本次招标只接受简体中文文字的响应文件；如响应文件中出现外文资料，需配以中文译文。否则，由此引发的一切责任由供应商自负。</w:t>
            </w:r>
          </w:p>
          <w:p w14:paraId="5D15C307">
            <w:pPr>
              <w:spacing w:line="36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(5)拒绝接受以电话、传真、电子邮件形式的响应。</w:t>
            </w:r>
          </w:p>
        </w:tc>
      </w:tr>
      <w:tr w14:paraId="0EBFF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2" w:hRule="atLeast"/>
        </w:trPr>
        <w:tc>
          <w:tcPr>
            <w:tcW w:w="626" w:type="dxa"/>
            <w:vAlign w:val="center"/>
          </w:tcPr>
          <w:p w14:paraId="26EE3944">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w:t>
            </w:r>
          </w:p>
        </w:tc>
        <w:tc>
          <w:tcPr>
            <w:tcW w:w="1215" w:type="dxa"/>
            <w:vAlign w:val="center"/>
          </w:tcPr>
          <w:p w14:paraId="4386280F">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成交原则</w:t>
            </w:r>
          </w:p>
        </w:tc>
        <w:tc>
          <w:tcPr>
            <w:tcW w:w="7549" w:type="dxa"/>
            <w:vAlign w:val="center"/>
          </w:tcPr>
          <w:p w14:paraId="7B1C6EAC">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质量和服务均能满足采购文件实质性响应要求且最后报价最低的原则</w:t>
            </w:r>
          </w:p>
        </w:tc>
      </w:tr>
      <w:tr w14:paraId="633B44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68A40BF7">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13</w:t>
            </w:r>
          </w:p>
        </w:tc>
        <w:tc>
          <w:tcPr>
            <w:tcW w:w="1215" w:type="dxa"/>
            <w:vAlign w:val="center"/>
          </w:tcPr>
          <w:p w14:paraId="6461A332">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代理服务费</w:t>
            </w:r>
          </w:p>
        </w:tc>
        <w:tc>
          <w:tcPr>
            <w:tcW w:w="7549" w:type="dxa"/>
            <w:vAlign w:val="center"/>
          </w:tcPr>
          <w:p w14:paraId="21FC88D4">
            <w:pPr>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参照国家计委颁发的《招标代理服务收费管理暂行办法》（计价格[2002]1980号）及（发改办价格[2011]534号）的规定计取，按照中标金额差额定率累进法计算，由中标/成交单位一次性支付给代理机构。 供应商将招标代理服务费计入投标报价但不单独列明，中标单位在领取中标通知书前，须向采购代理机构一次性支付招标代理服务费；代理服务费以转账、电汇或现金等形式交纳。</w:t>
            </w:r>
          </w:p>
        </w:tc>
      </w:tr>
      <w:tr w14:paraId="547A84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68C74416">
            <w:pPr>
              <w:spacing w:line="360" w:lineRule="auto"/>
              <w:jc w:val="center"/>
              <w:rPr>
                <w:rFonts w:hint="eastAsia" w:ascii="宋体" w:hAnsi="宋体" w:eastAsia="宋体" w:cs="宋体"/>
                <w:b w:val="0"/>
                <w:bCs/>
                <w:color w:val="auto"/>
                <w:sz w:val="24"/>
                <w:szCs w:val="24"/>
                <w:highlight w:val="none"/>
              </w:rPr>
            </w:pPr>
            <w:bookmarkStart w:id="6" w:name="_Toc19272"/>
            <w:r>
              <w:rPr>
                <w:rFonts w:hint="eastAsia" w:ascii="宋体" w:hAnsi="宋体" w:eastAsia="宋体" w:cs="宋体"/>
                <w:b w:val="0"/>
                <w:bCs/>
                <w:color w:val="auto"/>
                <w:sz w:val="24"/>
                <w:szCs w:val="24"/>
                <w:highlight w:val="none"/>
              </w:rPr>
              <w:t>14</w:t>
            </w:r>
          </w:p>
        </w:tc>
        <w:tc>
          <w:tcPr>
            <w:tcW w:w="1215" w:type="dxa"/>
            <w:vAlign w:val="center"/>
          </w:tcPr>
          <w:p w14:paraId="6F215CB3">
            <w:pPr>
              <w:spacing w:line="360" w:lineRule="auto"/>
              <w:jc w:val="center"/>
              <w:rPr>
                <w:rFonts w:hint="eastAsia" w:ascii="宋体" w:hAnsi="宋体" w:eastAsia="宋体" w:cs="宋体"/>
                <w:b w:val="0"/>
                <w:bCs/>
                <w:color w:val="auto"/>
                <w:sz w:val="24"/>
                <w:szCs w:val="24"/>
                <w:highlight w:val="none"/>
              </w:rPr>
            </w:pPr>
            <w:r>
              <w:rPr>
                <w:rFonts w:ascii="宋体" w:hAnsi="宋体" w:cs="宋体"/>
                <w:b w:val="0"/>
                <w:bCs/>
                <w:color w:val="auto"/>
                <w:sz w:val="24"/>
                <w:szCs w:val="24"/>
                <w:highlight w:val="none"/>
              </w:rPr>
              <w:t>项目属性</w:t>
            </w:r>
          </w:p>
        </w:tc>
        <w:tc>
          <w:tcPr>
            <w:tcW w:w="7549" w:type="dxa"/>
            <w:vAlign w:val="center"/>
          </w:tcPr>
          <w:p w14:paraId="06C08B56">
            <w:pPr>
              <w:pStyle w:val="17"/>
              <w:rPr>
                <w:rFonts w:hint="eastAsia" w:ascii="宋体" w:hAnsi="宋体" w:eastAsia="宋体" w:cs="宋体"/>
                <w:b w:val="0"/>
                <w:bCs/>
                <w:color w:val="auto"/>
                <w:sz w:val="24"/>
                <w:szCs w:val="24"/>
                <w:highlight w:val="none"/>
              </w:rPr>
            </w:pPr>
            <w:r>
              <w:rPr>
                <w:rFonts w:hint="eastAsia" w:ascii="仿宋" w:hAnsi="仿宋" w:cs="Courier New"/>
                <w:b w:val="0"/>
                <w:bCs/>
                <w:color w:val="auto"/>
                <w:sz w:val="24"/>
                <w:szCs w:val="24"/>
                <w:highlight w:val="none"/>
              </w:rPr>
              <w:t>货物</w:t>
            </w:r>
            <w:r>
              <w:rPr>
                <w:rFonts w:ascii="仿宋" w:hAnsi="仿宋" w:cs="Courier New"/>
                <w:b w:val="0"/>
                <w:bCs/>
                <w:color w:val="auto"/>
                <w:sz w:val="24"/>
                <w:szCs w:val="24"/>
                <w:highlight w:val="none"/>
              </w:rPr>
              <w:t>类</w:t>
            </w:r>
          </w:p>
        </w:tc>
      </w:tr>
      <w:tr w14:paraId="0E691C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46A3750F">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15</w:t>
            </w:r>
          </w:p>
        </w:tc>
        <w:tc>
          <w:tcPr>
            <w:tcW w:w="1215" w:type="dxa"/>
            <w:vAlign w:val="center"/>
          </w:tcPr>
          <w:p w14:paraId="2EE61DAD">
            <w:pPr>
              <w:spacing w:line="360" w:lineRule="auto"/>
              <w:jc w:val="center"/>
              <w:rPr>
                <w:rFonts w:hint="eastAsia" w:ascii="宋体" w:hAnsi="宋体" w:eastAsia="宋体" w:cs="宋体"/>
                <w:b w:val="0"/>
                <w:bCs/>
                <w:color w:val="auto"/>
                <w:sz w:val="24"/>
                <w:szCs w:val="24"/>
                <w:highlight w:val="none"/>
              </w:rPr>
            </w:pPr>
            <w:r>
              <w:rPr>
                <w:rFonts w:ascii="宋体" w:hAnsi="宋体" w:cs="宋体"/>
                <w:b w:val="0"/>
                <w:bCs/>
                <w:color w:val="auto"/>
                <w:sz w:val="24"/>
                <w:szCs w:val="24"/>
                <w:highlight w:val="none"/>
              </w:rPr>
              <w:t>所属行业</w:t>
            </w:r>
          </w:p>
        </w:tc>
        <w:tc>
          <w:tcPr>
            <w:tcW w:w="7549" w:type="dxa"/>
            <w:vAlign w:val="center"/>
          </w:tcPr>
          <w:p w14:paraId="2D10B2CC">
            <w:pPr>
              <w:pStyle w:val="17"/>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rPr>
              <w:t>所有标的所属行业为工业。</w:t>
            </w:r>
          </w:p>
        </w:tc>
      </w:tr>
      <w:tr w14:paraId="53F5B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405ACD4D">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16</w:t>
            </w:r>
          </w:p>
        </w:tc>
        <w:tc>
          <w:tcPr>
            <w:tcW w:w="1215" w:type="dxa"/>
            <w:vAlign w:val="center"/>
          </w:tcPr>
          <w:p w14:paraId="5C3E08FD">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是否采购进口产品</w:t>
            </w:r>
          </w:p>
        </w:tc>
        <w:tc>
          <w:tcPr>
            <w:tcW w:w="7549" w:type="dxa"/>
            <w:vAlign w:val="center"/>
          </w:tcPr>
          <w:p w14:paraId="6BB56065">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否</w:t>
            </w:r>
          </w:p>
        </w:tc>
      </w:tr>
      <w:tr w14:paraId="0A571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72" w:hRule="atLeast"/>
        </w:trPr>
        <w:tc>
          <w:tcPr>
            <w:tcW w:w="626" w:type="dxa"/>
            <w:vAlign w:val="center"/>
          </w:tcPr>
          <w:p w14:paraId="210754A3">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17</w:t>
            </w:r>
          </w:p>
        </w:tc>
        <w:tc>
          <w:tcPr>
            <w:tcW w:w="1215" w:type="dxa"/>
            <w:vAlign w:val="center"/>
          </w:tcPr>
          <w:p w14:paraId="57D08009">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是否专门面向中小企业</w:t>
            </w:r>
          </w:p>
        </w:tc>
        <w:tc>
          <w:tcPr>
            <w:tcW w:w="7549" w:type="dxa"/>
            <w:vAlign w:val="center"/>
          </w:tcPr>
          <w:p w14:paraId="78C3FAB0">
            <w:pPr>
              <w:ind w:right="158" w:rightChars="75"/>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否</w:t>
            </w:r>
          </w:p>
        </w:tc>
      </w:tr>
      <w:tr w14:paraId="523B0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5062FA08">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18</w:t>
            </w:r>
          </w:p>
        </w:tc>
        <w:tc>
          <w:tcPr>
            <w:tcW w:w="1215" w:type="dxa"/>
            <w:vAlign w:val="center"/>
          </w:tcPr>
          <w:p w14:paraId="106DF091">
            <w:pPr>
              <w:spacing w:line="360" w:lineRule="auto"/>
              <w:jc w:val="center"/>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供应商</w:t>
            </w:r>
          </w:p>
          <w:p w14:paraId="3772822A">
            <w:pPr>
              <w:spacing w:line="360" w:lineRule="auto"/>
              <w:jc w:val="center"/>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提出质疑的时间、形式</w:t>
            </w:r>
          </w:p>
        </w:tc>
        <w:tc>
          <w:tcPr>
            <w:tcW w:w="7549" w:type="dxa"/>
            <w:vAlign w:val="center"/>
          </w:tcPr>
          <w:p w14:paraId="28D0578B">
            <w:pPr>
              <w:spacing w:line="360" w:lineRule="auto"/>
              <w:jc w:val="lef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时间：供应商认为采购文件、采购过程和中标、成交结果使自己的权益受到损害的，可以在知道或者应知其权益受到损害之日起七个工作日内，超过期限的采购人或采购代理机构不再受理。</w:t>
            </w:r>
          </w:p>
          <w:p w14:paraId="629A466E">
            <w:pPr>
              <w:spacing w:line="360" w:lineRule="auto"/>
              <w:jc w:val="lef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形式：书面；</w:t>
            </w:r>
          </w:p>
          <w:p w14:paraId="07754F99">
            <w:pPr>
              <w:spacing w:line="36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环节：</w:t>
            </w:r>
            <w:r>
              <w:rPr>
                <w:rFonts w:hint="eastAsia" w:ascii="宋体" w:hAnsi="宋体" w:eastAsia="宋体" w:cs="宋体"/>
                <w:b w:val="0"/>
                <w:bCs/>
                <w:color w:val="auto"/>
                <w:sz w:val="24"/>
                <w:szCs w:val="24"/>
                <w:highlight w:val="none"/>
                <w:lang w:val="zh-CN"/>
              </w:rPr>
              <w:t>供应商应当在法定质疑期内一次性提出针对同一采购程序环节的质疑。</w:t>
            </w:r>
          </w:p>
        </w:tc>
      </w:tr>
      <w:tr w14:paraId="40D99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2E24C8B1">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19</w:t>
            </w:r>
          </w:p>
        </w:tc>
        <w:tc>
          <w:tcPr>
            <w:tcW w:w="1215" w:type="dxa"/>
            <w:vAlign w:val="center"/>
          </w:tcPr>
          <w:p w14:paraId="335D5831">
            <w:pPr>
              <w:spacing w:line="360" w:lineRule="auto"/>
              <w:jc w:val="center"/>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对供应商提出质疑答复时间、形式</w:t>
            </w:r>
          </w:p>
        </w:tc>
        <w:tc>
          <w:tcPr>
            <w:tcW w:w="7549" w:type="dxa"/>
            <w:vAlign w:val="center"/>
          </w:tcPr>
          <w:p w14:paraId="5F930F6D">
            <w:pPr>
              <w:spacing w:line="360" w:lineRule="auto"/>
              <w:jc w:val="lef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时间：自收到供应商质疑函之日起7个工作日内</w:t>
            </w:r>
          </w:p>
          <w:p w14:paraId="74F48F03">
            <w:pPr>
              <w:spacing w:line="360" w:lineRule="auto"/>
              <w:jc w:val="left"/>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形式：书面</w:t>
            </w:r>
          </w:p>
        </w:tc>
      </w:tr>
      <w:tr w14:paraId="1A83F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6A5CB5AE">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20</w:t>
            </w:r>
          </w:p>
        </w:tc>
        <w:tc>
          <w:tcPr>
            <w:tcW w:w="1215" w:type="dxa"/>
            <w:vAlign w:val="center"/>
          </w:tcPr>
          <w:p w14:paraId="7DC5F00D">
            <w:pPr>
              <w:spacing w:line="360" w:lineRule="auto"/>
              <w:jc w:val="center"/>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供应商信用信息查询</w:t>
            </w:r>
            <w:r>
              <w:rPr>
                <w:rFonts w:hint="eastAsia" w:ascii="宋体" w:hAnsi="宋体" w:eastAsia="宋体" w:cs="宋体"/>
                <w:b w:val="0"/>
                <w:bCs/>
                <w:color w:val="auto"/>
                <w:sz w:val="24"/>
                <w:szCs w:val="24"/>
                <w:highlight w:val="none"/>
              </w:rPr>
              <w:t>截止</w:t>
            </w:r>
            <w:r>
              <w:rPr>
                <w:rFonts w:hint="eastAsia" w:ascii="宋体" w:hAnsi="宋体" w:eastAsia="宋体" w:cs="宋体"/>
                <w:b w:val="0"/>
                <w:bCs/>
                <w:color w:val="auto"/>
                <w:sz w:val="24"/>
                <w:szCs w:val="24"/>
                <w:highlight w:val="none"/>
                <w:lang w:val="zh-CN"/>
              </w:rPr>
              <w:t>时点</w:t>
            </w:r>
          </w:p>
        </w:tc>
        <w:tc>
          <w:tcPr>
            <w:tcW w:w="7549" w:type="dxa"/>
            <w:vAlign w:val="center"/>
          </w:tcPr>
          <w:p w14:paraId="29AFB8F6">
            <w:pPr>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rPr>
              <w:t>响应文件递交截止日，由采购人和采购代理机构共同查询。</w:t>
            </w:r>
          </w:p>
        </w:tc>
      </w:tr>
      <w:tr w14:paraId="65D95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5" w:hRule="atLeast"/>
        </w:trPr>
        <w:tc>
          <w:tcPr>
            <w:tcW w:w="626" w:type="dxa"/>
            <w:vAlign w:val="center"/>
          </w:tcPr>
          <w:p w14:paraId="07F1C96C">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w:t>
            </w:r>
          </w:p>
        </w:tc>
        <w:tc>
          <w:tcPr>
            <w:tcW w:w="1215" w:type="dxa"/>
            <w:vAlign w:val="center"/>
          </w:tcPr>
          <w:p w14:paraId="29B9BD62">
            <w:pPr>
              <w:spacing w:line="360" w:lineRule="auto"/>
              <w:jc w:val="center"/>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实质性偏离</w:t>
            </w:r>
          </w:p>
        </w:tc>
        <w:tc>
          <w:tcPr>
            <w:tcW w:w="7549" w:type="dxa"/>
            <w:vAlign w:val="center"/>
          </w:tcPr>
          <w:p w14:paraId="60FC231D">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zh-CN"/>
              </w:rPr>
              <w:t>不允许</w:t>
            </w:r>
          </w:p>
        </w:tc>
      </w:tr>
      <w:tr w14:paraId="40D1E5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69" w:hRule="atLeast"/>
        </w:trPr>
        <w:tc>
          <w:tcPr>
            <w:tcW w:w="626" w:type="dxa"/>
            <w:vAlign w:val="center"/>
          </w:tcPr>
          <w:p w14:paraId="192CF3E7">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22</w:t>
            </w:r>
          </w:p>
        </w:tc>
        <w:tc>
          <w:tcPr>
            <w:tcW w:w="1215" w:type="dxa"/>
            <w:vAlign w:val="center"/>
          </w:tcPr>
          <w:p w14:paraId="4E96491A">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其他</w:t>
            </w:r>
          </w:p>
        </w:tc>
        <w:tc>
          <w:tcPr>
            <w:tcW w:w="7549" w:type="dxa"/>
            <w:vAlign w:val="center"/>
          </w:tcPr>
          <w:p w14:paraId="44AB4693">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凡是需要法定代表人签字或盖章之处，非法人单位的负责人均参照执行。</w:t>
            </w:r>
          </w:p>
        </w:tc>
      </w:tr>
    </w:tbl>
    <w:p w14:paraId="1C9C11DB">
      <w:pPr>
        <w:pStyle w:val="2"/>
        <w:keepLines w:val="0"/>
        <w:ind w:firstLine="883"/>
        <w:rPr>
          <w:rFonts w:hint="eastAsia" w:ascii="宋体" w:hAnsi="宋体" w:cs="宋体"/>
          <w:b w:val="0"/>
          <w:bCs/>
          <w:color w:val="auto"/>
          <w:sz w:val="44"/>
          <w:szCs w:val="44"/>
          <w:highlight w:val="none"/>
        </w:rPr>
        <w:sectPr>
          <w:footerReference r:id="rId9" w:type="default"/>
          <w:pgSz w:w="11906" w:h="16838"/>
          <w:pgMar w:top="1440" w:right="1706" w:bottom="1440" w:left="1800" w:header="851" w:footer="992" w:gutter="0"/>
          <w:cols w:space="720" w:num="1"/>
          <w:docGrid w:type="lines" w:linePitch="312" w:charSpace="0"/>
        </w:sectPr>
      </w:pPr>
    </w:p>
    <w:p w14:paraId="74BD3C12">
      <w:pPr>
        <w:pStyle w:val="2"/>
        <w:keepLines w:val="0"/>
        <w:ind w:firstLine="883"/>
        <w:rPr>
          <w:rFonts w:hint="eastAsia" w:ascii="宋体" w:hAnsi="宋体" w:cs="宋体"/>
          <w:b w:val="0"/>
          <w:bCs/>
          <w:color w:val="auto"/>
          <w:sz w:val="44"/>
          <w:szCs w:val="44"/>
          <w:highlight w:val="none"/>
        </w:rPr>
      </w:pPr>
      <w:bookmarkStart w:id="7" w:name="_Toc19817"/>
      <w:r>
        <w:rPr>
          <w:rFonts w:hint="eastAsia" w:ascii="宋体" w:hAnsi="宋体" w:cs="宋体"/>
          <w:b w:val="0"/>
          <w:bCs/>
          <w:color w:val="auto"/>
          <w:sz w:val="44"/>
          <w:szCs w:val="44"/>
          <w:highlight w:val="none"/>
        </w:rPr>
        <w:t>第三部分 供应商须知</w:t>
      </w:r>
      <w:bookmarkEnd w:id="6"/>
      <w:bookmarkEnd w:id="7"/>
    </w:p>
    <w:p w14:paraId="01372A98">
      <w:pPr>
        <w:pStyle w:val="3"/>
        <w:ind w:firstLine="420"/>
        <w:rPr>
          <w:rFonts w:hint="eastAsia" w:ascii="宋体" w:hAnsi="宋体" w:cs="宋体"/>
          <w:b w:val="0"/>
          <w:bCs/>
          <w:color w:val="auto"/>
          <w:sz w:val="36"/>
          <w:szCs w:val="36"/>
          <w:highlight w:val="none"/>
        </w:rPr>
      </w:pPr>
      <w:bookmarkStart w:id="8" w:name="_Toc15735"/>
      <w:bookmarkStart w:id="9" w:name="_Toc9813"/>
      <w:bookmarkStart w:id="10" w:name="_Toc26739"/>
      <w:r>
        <w:rPr>
          <w:rFonts w:hint="eastAsia" w:ascii="宋体" w:hAnsi="宋体" w:cs="宋体"/>
          <w:b w:val="0"/>
          <w:bCs/>
          <w:color w:val="auto"/>
          <w:sz w:val="36"/>
          <w:szCs w:val="36"/>
          <w:highlight w:val="none"/>
        </w:rPr>
        <w:t>一、总则</w:t>
      </w:r>
      <w:bookmarkEnd w:id="8"/>
      <w:bookmarkEnd w:id="9"/>
      <w:bookmarkEnd w:id="10"/>
    </w:p>
    <w:p w14:paraId="79578B16">
      <w:pPr>
        <w:pStyle w:val="4"/>
        <w:numPr>
          <w:ilvl w:val="0"/>
          <w:numId w:val="0"/>
        </w:numPr>
        <w:ind w:left="420"/>
        <w:rPr>
          <w:b w:val="0"/>
          <w:bCs/>
          <w:color w:val="auto"/>
          <w:highlight w:val="none"/>
        </w:rPr>
      </w:pPr>
      <w:bookmarkStart w:id="11" w:name="_Toc358364319"/>
      <w:bookmarkStart w:id="12" w:name="_Toc380336725"/>
      <w:bookmarkStart w:id="13" w:name="_Toc9257"/>
      <w:bookmarkStart w:id="14" w:name="_Toc6742"/>
      <w:r>
        <w:rPr>
          <w:rFonts w:hint="eastAsia"/>
          <w:b w:val="0"/>
          <w:bCs/>
          <w:color w:val="auto"/>
          <w:highlight w:val="none"/>
        </w:rPr>
        <w:t>（一）适用范围</w:t>
      </w:r>
      <w:bookmarkEnd w:id="11"/>
      <w:bookmarkEnd w:id="12"/>
      <w:bookmarkEnd w:id="13"/>
      <w:bookmarkEnd w:id="14"/>
    </w:p>
    <w:p w14:paraId="042E1DC3">
      <w:pPr>
        <w:widowControl/>
        <w:snapToGrid w:val="0"/>
        <w:spacing w:line="360" w:lineRule="auto"/>
        <w:ind w:firstLine="480" w:firstLineChars="200"/>
        <w:rPr>
          <w:rFonts w:hint="eastAsia" w:ascii="宋体" w:hAnsi="宋体" w:cs="宋体"/>
          <w:b w:val="0"/>
          <w:bCs/>
          <w:color w:val="auto"/>
          <w:kern w:val="0"/>
          <w:sz w:val="24"/>
          <w:szCs w:val="24"/>
          <w:highlight w:val="none"/>
        </w:rPr>
      </w:pPr>
      <w:r>
        <w:rPr>
          <w:rFonts w:hint="eastAsia" w:ascii="宋体" w:hAnsi="宋体" w:cs="宋体"/>
          <w:b w:val="0"/>
          <w:bCs/>
          <w:color w:val="auto"/>
          <w:kern w:val="0"/>
          <w:sz w:val="24"/>
          <w:szCs w:val="24"/>
          <w:highlight w:val="none"/>
        </w:rPr>
        <w:t>本谈判文件适用于本次采购活动的全过程。</w:t>
      </w:r>
    </w:p>
    <w:p w14:paraId="0D9C2E34">
      <w:pPr>
        <w:widowControl/>
        <w:snapToGrid w:val="0"/>
        <w:spacing w:line="360" w:lineRule="auto"/>
        <w:ind w:firstLine="480" w:firstLineChars="200"/>
        <w:rPr>
          <w:rFonts w:hint="eastAsia" w:ascii="宋体" w:hAnsi="宋体" w:cs="宋体"/>
          <w:b w:val="0"/>
          <w:bCs/>
          <w:color w:val="auto"/>
          <w:kern w:val="0"/>
          <w:sz w:val="24"/>
          <w:szCs w:val="24"/>
          <w:highlight w:val="none"/>
        </w:rPr>
      </w:pPr>
      <w:r>
        <w:rPr>
          <w:rFonts w:hint="eastAsia" w:ascii="宋体" w:hAnsi="宋体" w:cs="宋体"/>
          <w:b w:val="0"/>
          <w:bCs/>
          <w:color w:val="auto"/>
          <w:kern w:val="0"/>
          <w:sz w:val="24"/>
          <w:szCs w:val="24"/>
          <w:highlight w:val="none"/>
        </w:rPr>
        <w:t>采购人、采购代理机构、供应商、谈判小组的相关行为均受《中华人民共和国政府采购法》及实施条例、财政部规章及政府采购项目所在地有关法规、规章的约束，其权利受到上述法律法规的保护。</w:t>
      </w:r>
    </w:p>
    <w:p w14:paraId="552254D1">
      <w:pPr>
        <w:pStyle w:val="4"/>
        <w:numPr>
          <w:ilvl w:val="0"/>
          <w:numId w:val="0"/>
        </w:numPr>
        <w:ind w:left="420"/>
        <w:rPr>
          <w:b w:val="0"/>
          <w:bCs/>
          <w:color w:val="auto"/>
          <w:highlight w:val="none"/>
        </w:rPr>
      </w:pPr>
      <w:bookmarkStart w:id="15" w:name="_Toc358364321"/>
      <w:bookmarkStart w:id="16" w:name="_Toc23781"/>
      <w:bookmarkStart w:id="17" w:name="_Toc380336727"/>
      <w:bookmarkStart w:id="18" w:name="_Toc17676"/>
      <w:r>
        <w:rPr>
          <w:rFonts w:hint="eastAsia"/>
          <w:b w:val="0"/>
          <w:bCs/>
          <w:color w:val="auto"/>
          <w:highlight w:val="none"/>
        </w:rPr>
        <w:t>（二）合格的</w:t>
      </w:r>
      <w:bookmarkEnd w:id="15"/>
      <w:bookmarkEnd w:id="16"/>
      <w:bookmarkEnd w:id="17"/>
      <w:bookmarkEnd w:id="18"/>
      <w:r>
        <w:rPr>
          <w:rFonts w:hint="eastAsia"/>
          <w:b w:val="0"/>
          <w:bCs/>
          <w:color w:val="auto"/>
          <w:highlight w:val="none"/>
        </w:rPr>
        <w:t>供应商</w:t>
      </w:r>
    </w:p>
    <w:p w14:paraId="7B9DC81E">
      <w:pPr>
        <w:tabs>
          <w:tab w:val="left" w:pos="0"/>
        </w:tabs>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供应商应遵守有关的国家法律法规和条例，具备《中华人民共和国政府采购法》和本文件中规定的条件：</w:t>
      </w:r>
    </w:p>
    <w:p w14:paraId="240B35D3">
      <w:pPr>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1.具有独立承担民事责任的能力；</w:t>
      </w:r>
    </w:p>
    <w:p w14:paraId="34247360">
      <w:pPr>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2.具有良好的商业信誉和健全的财务会计制度；</w:t>
      </w:r>
    </w:p>
    <w:p w14:paraId="3EF6E7FC">
      <w:pPr>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3.具有履行合同所必需的设备和专业技术能力；</w:t>
      </w:r>
    </w:p>
    <w:p w14:paraId="109DEEB5">
      <w:pPr>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4.具有依法缴纳税收和社会保障资金的良好记录；</w:t>
      </w:r>
    </w:p>
    <w:p w14:paraId="3CC1D662">
      <w:pPr>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5.参加此项采购活动前三年内，在经营活动中没有重大违法记录；</w:t>
      </w:r>
    </w:p>
    <w:p w14:paraId="14BD3647">
      <w:pPr>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6.法律、行政法规规定的其他条件。</w:t>
      </w:r>
    </w:p>
    <w:p w14:paraId="5564FCE6">
      <w:pPr>
        <w:tabs>
          <w:tab w:val="left" w:pos="0"/>
        </w:tabs>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供应商应独立于采购人，不得直接或间接地与采购人为采购本次采购的货物进行设计、编制技术规格和其他文件所委托的咨询公司或其附属机构有任何关联。</w:t>
      </w:r>
    </w:p>
    <w:p w14:paraId="263D6F10">
      <w:pPr>
        <w:tabs>
          <w:tab w:val="left" w:pos="0"/>
        </w:tabs>
        <w:snapToGrid w:val="0"/>
        <w:spacing w:line="360" w:lineRule="auto"/>
        <w:ind w:firstLine="480" w:firstLineChars="200"/>
        <w:jc w:val="left"/>
        <w:rPr>
          <w:rFonts w:hint="eastAsia" w:ascii="宋体" w:hAnsi="宋体" w:cs="宋体"/>
          <w:b w:val="0"/>
          <w:bCs/>
          <w:color w:val="auto"/>
          <w:kern w:val="0"/>
          <w:sz w:val="24"/>
          <w:szCs w:val="24"/>
          <w:highlight w:val="none"/>
        </w:rPr>
      </w:pPr>
      <w:r>
        <w:rPr>
          <w:rFonts w:hint="eastAsia" w:ascii="宋体" w:hAnsi="宋体" w:cs="宋体"/>
          <w:b w:val="0"/>
          <w:bCs/>
          <w:color w:val="auto"/>
          <w:kern w:val="0"/>
          <w:sz w:val="24"/>
          <w:szCs w:val="24"/>
          <w:highlight w:val="none"/>
        </w:rPr>
        <w:t>供应商存在下列情形之一，其响应文件按无效文件处理。</w:t>
      </w:r>
    </w:p>
    <w:p w14:paraId="599A9E69">
      <w:pPr>
        <w:tabs>
          <w:tab w:val="left" w:pos="0"/>
        </w:tabs>
        <w:snapToGrid w:val="0"/>
        <w:spacing w:line="360" w:lineRule="auto"/>
        <w:ind w:firstLine="480" w:firstLineChars="200"/>
        <w:rPr>
          <w:rFonts w:hint="eastAsia" w:ascii="宋体" w:hAnsi="宋体" w:cs="宋体"/>
          <w:b w:val="0"/>
          <w:bCs/>
          <w:color w:val="auto"/>
          <w:kern w:val="0"/>
          <w:sz w:val="24"/>
          <w:szCs w:val="24"/>
          <w:highlight w:val="none"/>
        </w:rPr>
      </w:pPr>
      <w:r>
        <w:rPr>
          <w:rFonts w:hint="eastAsia" w:ascii="宋体" w:hAnsi="宋体" w:cs="宋体"/>
          <w:b w:val="0"/>
          <w:bCs/>
          <w:color w:val="auto"/>
          <w:kern w:val="0"/>
          <w:sz w:val="24"/>
          <w:szCs w:val="24"/>
          <w:highlight w:val="none"/>
        </w:rPr>
        <w:t>1.与采购人采购代理机构存在隶属关系或者其他利害关系；</w:t>
      </w:r>
    </w:p>
    <w:p w14:paraId="23BA6D7E">
      <w:pPr>
        <w:tabs>
          <w:tab w:val="left" w:pos="0"/>
        </w:tabs>
        <w:snapToGrid w:val="0"/>
        <w:spacing w:line="360" w:lineRule="auto"/>
        <w:ind w:firstLine="480" w:firstLineChars="200"/>
        <w:rPr>
          <w:rFonts w:hint="eastAsia" w:ascii="宋体" w:hAnsi="宋体" w:cs="宋体"/>
          <w:b w:val="0"/>
          <w:bCs/>
          <w:color w:val="auto"/>
          <w:kern w:val="0"/>
          <w:sz w:val="24"/>
          <w:szCs w:val="24"/>
          <w:highlight w:val="none"/>
        </w:rPr>
      </w:pPr>
      <w:r>
        <w:rPr>
          <w:rFonts w:hint="eastAsia" w:ascii="宋体" w:hAnsi="宋体" w:cs="宋体"/>
          <w:b w:val="0"/>
          <w:bCs/>
          <w:color w:val="auto"/>
          <w:kern w:val="0"/>
          <w:sz w:val="24"/>
          <w:szCs w:val="24"/>
          <w:highlight w:val="none"/>
        </w:rPr>
        <w:t>2.与参与同一合同项下的其他供应商的法定代表人（或者负责人）为同一人，或者与其他供应商存在直接控股、管理关系；</w:t>
      </w:r>
    </w:p>
    <w:p w14:paraId="7D5A9B53">
      <w:pPr>
        <w:tabs>
          <w:tab w:val="left" w:pos="0"/>
        </w:tabs>
        <w:snapToGrid w:val="0"/>
        <w:spacing w:line="360" w:lineRule="auto"/>
        <w:ind w:firstLine="480" w:firstLineChars="200"/>
        <w:rPr>
          <w:rFonts w:hint="eastAsia" w:ascii="宋体" w:hAnsi="宋体" w:cs="宋体"/>
          <w:b w:val="0"/>
          <w:bCs/>
          <w:color w:val="auto"/>
          <w:kern w:val="0"/>
          <w:sz w:val="24"/>
          <w:szCs w:val="24"/>
          <w:highlight w:val="none"/>
        </w:rPr>
      </w:pPr>
      <w:r>
        <w:rPr>
          <w:rFonts w:hint="eastAsia" w:ascii="宋体" w:hAnsi="宋体" w:cs="宋体"/>
          <w:b w:val="0"/>
          <w:bCs/>
          <w:color w:val="auto"/>
          <w:kern w:val="0"/>
          <w:sz w:val="24"/>
          <w:szCs w:val="24"/>
          <w:highlight w:val="none"/>
        </w:rPr>
        <w:t>3、</w:t>
      </w:r>
      <w:r>
        <w:rPr>
          <w:rFonts w:hint="eastAsia" w:ascii="宋体" w:hAnsi="宋体" w:cs="宋体"/>
          <w:b w:val="0"/>
          <w:bCs/>
          <w:color w:val="auto"/>
          <w:sz w:val="24"/>
          <w:szCs w:val="24"/>
          <w:highlight w:val="none"/>
        </w:rPr>
        <w:t>受到刑事处罚或者责令停产停业、吊销许可证或者执照、较大数额罚款等行政处罚，供应商在参加政府采购活动前3年内因违法经营被禁止在一定期限内参加政府采购活动（期限届满的，可以参加政府采购活动）</w:t>
      </w:r>
      <w:r>
        <w:rPr>
          <w:rFonts w:hint="eastAsia" w:ascii="宋体" w:hAnsi="宋体" w:cs="宋体"/>
          <w:b w:val="0"/>
          <w:bCs/>
          <w:color w:val="auto"/>
          <w:kern w:val="0"/>
          <w:sz w:val="24"/>
          <w:szCs w:val="24"/>
          <w:highlight w:val="none"/>
        </w:rPr>
        <w:t>。</w:t>
      </w:r>
    </w:p>
    <w:p w14:paraId="5ABA3BFC">
      <w:pPr>
        <w:tabs>
          <w:tab w:val="left" w:pos="0"/>
        </w:tabs>
        <w:snapToGrid w:val="0"/>
        <w:spacing w:line="360" w:lineRule="auto"/>
        <w:ind w:firstLine="480" w:firstLineChars="200"/>
        <w:rPr>
          <w:rFonts w:hint="eastAsia" w:ascii="宋体" w:hAnsi="宋体" w:cs="宋体"/>
          <w:b w:val="0"/>
          <w:bCs/>
          <w:color w:val="auto"/>
          <w:kern w:val="0"/>
          <w:sz w:val="24"/>
          <w:szCs w:val="24"/>
          <w:highlight w:val="none"/>
        </w:rPr>
      </w:pPr>
      <w:r>
        <w:rPr>
          <w:rFonts w:hint="eastAsia" w:ascii="宋体" w:hAnsi="宋体" w:cs="宋体"/>
          <w:b w:val="0"/>
          <w:bCs/>
          <w:color w:val="auto"/>
          <w:kern w:val="0"/>
          <w:sz w:val="24"/>
          <w:szCs w:val="24"/>
          <w:highlight w:val="none"/>
        </w:rPr>
        <w:t>4.在谈判截止日前被列入失信被执行人、重大税收违法案件当事人名单、政府采购严重违法失信行为记录名单（处罚期限届满的除外）以信用中国网（www.creditchina.gov.cn）、中国政府采购网（www.ccgp.gov.cn）查询结果为准。</w:t>
      </w:r>
    </w:p>
    <w:p w14:paraId="2B41F8D6">
      <w:pPr>
        <w:pStyle w:val="4"/>
        <w:numPr>
          <w:ilvl w:val="0"/>
          <w:numId w:val="0"/>
        </w:numPr>
        <w:ind w:left="420"/>
        <w:rPr>
          <w:b w:val="0"/>
          <w:bCs/>
          <w:color w:val="auto"/>
          <w:highlight w:val="none"/>
        </w:rPr>
      </w:pPr>
      <w:bookmarkStart w:id="19" w:name="_Toc22444"/>
      <w:bookmarkStart w:id="20" w:name="_Toc380336728"/>
      <w:bookmarkStart w:id="21" w:name="_Toc358364322"/>
      <w:bookmarkStart w:id="22" w:name="_Toc540"/>
      <w:r>
        <w:rPr>
          <w:rFonts w:hint="eastAsia"/>
          <w:b w:val="0"/>
          <w:bCs/>
          <w:color w:val="auto"/>
          <w:highlight w:val="none"/>
        </w:rPr>
        <w:t>（三）费用</w:t>
      </w:r>
      <w:bookmarkEnd w:id="19"/>
      <w:bookmarkEnd w:id="20"/>
      <w:bookmarkEnd w:id="21"/>
      <w:bookmarkEnd w:id="22"/>
    </w:p>
    <w:p w14:paraId="3577AEBC">
      <w:pPr>
        <w:widowControl/>
        <w:adjustRightInd w:val="0"/>
        <w:snapToGrid w:val="0"/>
        <w:spacing w:line="360" w:lineRule="auto"/>
        <w:ind w:firstLine="480" w:firstLineChars="200"/>
        <w:jc w:val="left"/>
        <w:rPr>
          <w:rFonts w:hint="eastAsia" w:ascii="宋体" w:hAnsi="宋体" w:cs="宋体"/>
          <w:b w:val="0"/>
          <w:bCs/>
          <w:color w:val="auto"/>
          <w:sz w:val="24"/>
          <w:szCs w:val="24"/>
          <w:highlight w:val="none"/>
        </w:rPr>
      </w:pPr>
      <w:bookmarkStart w:id="23" w:name="_Toc17817"/>
      <w:r>
        <w:rPr>
          <w:rFonts w:hint="eastAsia" w:ascii="宋体" w:hAnsi="宋体" w:cs="宋体"/>
          <w:b w:val="0"/>
          <w:bCs/>
          <w:color w:val="auto"/>
          <w:sz w:val="24"/>
          <w:szCs w:val="24"/>
          <w:highlight w:val="none"/>
        </w:rPr>
        <w:t>供应商必须从代理机构购买谈判文件，供应商自行转让或复制谈判文件视为无效。谈判文件一经售出，一律不退，仅作为本次谈判使用。</w:t>
      </w:r>
    </w:p>
    <w:p w14:paraId="6A610988">
      <w:pPr>
        <w:adjustRightInd w:val="0"/>
        <w:snapToGrid w:val="0"/>
        <w:spacing w:line="360" w:lineRule="auto"/>
        <w:ind w:firstLine="480" w:firstLineChars="200"/>
        <w:jc w:val="left"/>
        <w:rPr>
          <w:rFonts w:hint="eastAsia" w:ascii="宋体" w:hAnsi="宋体" w:cs="宋体"/>
          <w:b w:val="0"/>
          <w:bCs/>
          <w:color w:val="auto"/>
          <w:sz w:val="24"/>
          <w:highlight w:val="none"/>
        </w:rPr>
      </w:pPr>
      <w:r>
        <w:rPr>
          <w:rFonts w:hint="eastAsia" w:ascii="宋体" w:hAnsi="宋体" w:cs="宋体"/>
          <w:b w:val="0"/>
          <w:bCs/>
          <w:color w:val="auto"/>
          <w:sz w:val="24"/>
          <w:highlight w:val="none"/>
        </w:rPr>
        <w:t>无论采购过程和结果如何，供应商自行承担与采购有关的全部费用。</w:t>
      </w:r>
    </w:p>
    <w:bookmarkEnd w:id="23"/>
    <w:p w14:paraId="30276A46">
      <w:pPr>
        <w:pStyle w:val="4"/>
        <w:numPr>
          <w:ilvl w:val="0"/>
          <w:numId w:val="0"/>
        </w:numPr>
        <w:spacing w:line="500" w:lineRule="exact"/>
        <w:ind w:left="0" w:leftChars="0" w:firstLine="640" w:firstLineChars="200"/>
        <w:rPr>
          <w:rFonts w:ascii="宋体" w:hAnsi="宋体" w:cs="宋体"/>
          <w:b w:val="0"/>
          <w:bCs/>
          <w:color w:val="auto"/>
          <w:szCs w:val="28"/>
          <w:highlight w:val="none"/>
        </w:rPr>
      </w:pPr>
      <w:bookmarkStart w:id="24" w:name="_Toc24283"/>
      <w:bookmarkStart w:id="25" w:name="_Toc7641"/>
      <w:bookmarkStart w:id="26" w:name="_Toc531"/>
      <w:bookmarkStart w:id="27" w:name="_Toc16643"/>
      <w:bookmarkStart w:id="28" w:name="_Toc217446047"/>
      <w:r>
        <w:rPr>
          <w:rFonts w:hint="eastAsia" w:ascii="宋体" w:hAnsi="宋体" w:cs="宋体"/>
          <w:b w:val="0"/>
          <w:bCs/>
          <w:color w:val="auto"/>
          <w:kern w:val="2"/>
          <w:sz w:val="32"/>
          <w:szCs w:val="28"/>
          <w:highlight w:val="none"/>
          <w:lang w:val="en-US" w:eastAsia="zh-CN" w:bidi="ar-SA"/>
        </w:rPr>
        <w:t>（四）</w:t>
      </w:r>
      <w:r>
        <w:rPr>
          <w:rFonts w:hint="eastAsia" w:ascii="宋体" w:hAnsi="宋体" w:cs="宋体"/>
          <w:b w:val="0"/>
          <w:bCs/>
          <w:color w:val="auto"/>
          <w:szCs w:val="28"/>
          <w:highlight w:val="none"/>
        </w:rPr>
        <w:t>知识产权</w:t>
      </w:r>
      <w:bookmarkEnd w:id="24"/>
      <w:bookmarkEnd w:id="25"/>
      <w:bookmarkEnd w:id="26"/>
      <w:bookmarkEnd w:id="27"/>
      <w:bookmarkEnd w:id="28"/>
    </w:p>
    <w:p w14:paraId="0D9DDF32">
      <w:pPr>
        <w:widowControl/>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供应商应当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p>
    <w:p w14:paraId="249EE062">
      <w:pPr>
        <w:widowControl/>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采购人享有本项目实施过程中产生的知识成果及知识产权。</w:t>
      </w:r>
    </w:p>
    <w:p w14:paraId="62BB1FB8">
      <w:pPr>
        <w:widowControl/>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供应商如欲在项目实施过程中采用自有知识成果，需在</w:t>
      </w:r>
      <w:r>
        <w:rPr>
          <w:rFonts w:hint="eastAsia" w:ascii="宋体" w:hAnsi="宋体" w:cs="宋体"/>
          <w:b w:val="0"/>
          <w:bCs/>
          <w:color w:val="auto"/>
          <w:sz w:val="24"/>
          <w:szCs w:val="24"/>
          <w:highlight w:val="none"/>
          <w:lang w:eastAsia="zh-CN"/>
        </w:rPr>
        <w:t>响应文件</w:t>
      </w:r>
      <w:r>
        <w:rPr>
          <w:rFonts w:hint="eastAsia" w:ascii="宋体" w:hAnsi="宋体" w:cs="宋体"/>
          <w:b w:val="0"/>
          <w:bCs/>
          <w:color w:val="auto"/>
          <w:sz w:val="24"/>
          <w:szCs w:val="24"/>
          <w:highlight w:val="none"/>
        </w:rPr>
        <w:t>中声明，并提供相关知识产权证明文件。使用该知识成果后，供应商需提供开发接口和开发手册等技术文档，并承诺提供无限期技术支持，采购人享有永久使用权。</w:t>
      </w:r>
    </w:p>
    <w:p w14:paraId="0C862B16">
      <w:pPr>
        <w:widowControl/>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如采用供应商所不拥有的知识产权，则在投标报价中必须包括合法获取该知识产权的相关费用。</w:t>
      </w:r>
    </w:p>
    <w:p w14:paraId="197200FC">
      <w:pPr>
        <w:snapToGrid w:val="0"/>
        <w:spacing w:line="360" w:lineRule="auto"/>
        <w:ind w:firstLine="480" w:firstLineChars="200"/>
        <w:rPr>
          <w:rFonts w:hint="eastAsia" w:ascii="宋体" w:hAnsi="宋体" w:eastAsia="宋体" w:cs="宋体"/>
          <w:b w:val="0"/>
          <w:bCs/>
          <w:color w:val="auto"/>
          <w:kern w:val="0"/>
          <w:sz w:val="24"/>
          <w:szCs w:val="24"/>
          <w:highlight w:val="none"/>
        </w:rPr>
      </w:pPr>
    </w:p>
    <w:p w14:paraId="772CC990">
      <w:pPr>
        <w:rPr>
          <w:rFonts w:hint="eastAsia" w:ascii="宋体" w:hAnsi="宋体" w:eastAsia="宋体" w:cs="宋体"/>
          <w:b w:val="0"/>
          <w:bCs/>
          <w:color w:val="auto"/>
          <w:kern w:val="0"/>
          <w:sz w:val="24"/>
          <w:szCs w:val="24"/>
          <w:highlight w:val="none"/>
        </w:rPr>
      </w:pPr>
    </w:p>
    <w:p w14:paraId="07A56BB1">
      <w:pPr>
        <w:rPr>
          <w:rFonts w:hint="eastAsia" w:ascii="宋体" w:hAnsi="宋体" w:eastAsia="宋体" w:cs="宋体"/>
          <w:b w:val="0"/>
          <w:bCs/>
          <w:color w:val="auto"/>
          <w:kern w:val="0"/>
          <w:sz w:val="24"/>
          <w:szCs w:val="24"/>
          <w:highlight w:val="none"/>
        </w:rPr>
      </w:pPr>
    </w:p>
    <w:p w14:paraId="01328211">
      <w:pPr>
        <w:rPr>
          <w:rFonts w:hint="eastAsia" w:ascii="宋体" w:hAnsi="宋体" w:eastAsia="宋体" w:cs="宋体"/>
          <w:b w:val="0"/>
          <w:bCs/>
          <w:color w:val="auto"/>
          <w:highlight w:val="none"/>
        </w:rPr>
      </w:pPr>
      <w:r>
        <w:rPr>
          <w:rFonts w:hint="eastAsia" w:ascii="宋体" w:hAnsi="宋体" w:eastAsia="宋体" w:cs="宋体"/>
          <w:b w:val="0"/>
          <w:bCs/>
          <w:color w:val="auto"/>
          <w:highlight w:val="none"/>
        </w:rPr>
        <w:br w:type="page"/>
      </w:r>
    </w:p>
    <w:p w14:paraId="48FA2610">
      <w:pPr>
        <w:pStyle w:val="3"/>
        <w:ind w:firstLine="420"/>
        <w:rPr>
          <w:rFonts w:hint="eastAsia" w:ascii="宋体" w:hAnsi="宋体" w:cs="宋体"/>
          <w:b w:val="0"/>
          <w:bCs/>
          <w:color w:val="auto"/>
          <w:sz w:val="36"/>
          <w:szCs w:val="36"/>
          <w:highlight w:val="none"/>
        </w:rPr>
      </w:pPr>
      <w:bookmarkStart w:id="29" w:name="_Toc4358"/>
      <w:r>
        <w:rPr>
          <w:rFonts w:hint="eastAsia" w:ascii="宋体" w:hAnsi="宋体" w:cs="宋体"/>
          <w:b w:val="0"/>
          <w:bCs/>
          <w:color w:val="auto"/>
          <w:sz w:val="36"/>
          <w:szCs w:val="36"/>
          <w:highlight w:val="none"/>
        </w:rPr>
        <w:t>二、竞争性谈判文件</w:t>
      </w:r>
      <w:bookmarkEnd w:id="29"/>
    </w:p>
    <w:p w14:paraId="0D5DD6A1">
      <w:pPr>
        <w:pStyle w:val="4"/>
        <w:numPr>
          <w:ilvl w:val="0"/>
          <w:numId w:val="0"/>
        </w:numPr>
        <w:ind w:left="420"/>
        <w:rPr>
          <w:b w:val="0"/>
          <w:bCs/>
          <w:color w:val="auto"/>
          <w:highlight w:val="none"/>
        </w:rPr>
      </w:pPr>
      <w:bookmarkStart w:id="30" w:name="_Toc5801"/>
      <w:r>
        <w:rPr>
          <w:rFonts w:hint="eastAsia"/>
          <w:b w:val="0"/>
          <w:bCs/>
          <w:color w:val="auto"/>
          <w:highlight w:val="none"/>
        </w:rPr>
        <w:t>（一）竞争性谈判文件的构成</w:t>
      </w:r>
      <w:bookmarkEnd w:id="30"/>
    </w:p>
    <w:p w14:paraId="29E603FA">
      <w:pPr>
        <w:tabs>
          <w:tab w:val="left" w:pos="0"/>
        </w:tabs>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竞争性谈判文件是供应商准备响应文件和参加谈判的依据，同时也是评审的重要依据，具有准法律文件性质。本竞争性谈判文件包括以下内容：</w:t>
      </w:r>
    </w:p>
    <w:p w14:paraId="64C6DCDF">
      <w:pPr>
        <w:tabs>
          <w:tab w:val="left" w:pos="0"/>
        </w:tabs>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1.竞争性谈判公告；</w:t>
      </w:r>
    </w:p>
    <w:p w14:paraId="0C3F7790">
      <w:pPr>
        <w:tabs>
          <w:tab w:val="left" w:pos="0"/>
        </w:tabs>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2.供应商须知前附表；</w:t>
      </w:r>
    </w:p>
    <w:p w14:paraId="733E0CD2">
      <w:pPr>
        <w:tabs>
          <w:tab w:val="left" w:pos="0"/>
        </w:tabs>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3.供应商须知；</w:t>
      </w:r>
    </w:p>
    <w:p w14:paraId="7386E4EC">
      <w:pPr>
        <w:tabs>
          <w:tab w:val="left" w:pos="0"/>
        </w:tabs>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4.评审标准；</w:t>
      </w:r>
    </w:p>
    <w:p w14:paraId="3C928A55">
      <w:pPr>
        <w:tabs>
          <w:tab w:val="left" w:pos="0"/>
        </w:tabs>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5.采购要求；</w:t>
      </w:r>
    </w:p>
    <w:p w14:paraId="29D092E3">
      <w:pPr>
        <w:tabs>
          <w:tab w:val="left" w:pos="0"/>
        </w:tabs>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6.合同主要条款；</w:t>
      </w:r>
    </w:p>
    <w:p w14:paraId="0E48C462">
      <w:pPr>
        <w:tabs>
          <w:tab w:val="left" w:pos="0"/>
        </w:tabs>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7.响应文件格式。</w:t>
      </w:r>
    </w:p>
    <w:p w14:paraId="2F0CE0DD">
      <w:pPr>
        <w:tabs>
          <w:tab w:val="left" w:pos="0"/>
        </w:tabs>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rPr>
        <w:t>供应商应认真阅读谈判文件中所有的条款、事项、格式和技术规范、参数及要求等。供应商没有按照谈判文件要求提交全部资料，或者没有对谈判文件在各方面都做出实质性响应，将导致其谈判被拒绝或被认定为无效响应</w:t>
      </w:r>
      <w:r>
        <w:rPr>
          <w:rFonts w:hint="eastAsia" w:ascii="宋体" w:hAnsi="宋体" w:eastAsia="宋体" w:cs="宋体"/>
          <w:b w:val="0"/>
          <w:bCs/>
          <w:color w:val="auto"/>
          <w:sz w:val="24"/>
          <w:highlight w:val="none"/>
        </w:rPr>
        <w:t>。</w:t>
      </w:r>
    </w:p>
    <w:p w14:paraId="2A396461">
      <w:pPr>
        <w:pStyle w:val="4"/>
        <w:numPr>
          <w:ilvl w:val="0"/>
          <w:numId w:val="0"/>
        </w:numPr>
        <w:ind w:left="420"/>
        <w:rPr>
          <w:b w:val="0"/>
          <w:bCs/>
          <w:color w:val="auto"/>
          <w:highlight w:val="none"/>
        </w:rPr>
      </w:pPr>
      <w:bookmarkStart w:id="31" w:name="_Toc19797"/>
      <w:r>
        <w:rPr>
          <w:rFonts w:hint="eastAsia"/>
          <w:b w:val="0"/>
          <w:bCs/>
          <w:color w:val="auto"/>
          <w:highlight w:val="none"/>
        </w:rPr>
        <w:t>（二）竞争性谈判文件的澄清</w:t>
      </w:r>
      <w:bookmarkEnd w:id="31"/>
    </w:p>
    <w:p w14:paraId="386E2981">
      <w:pPr>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应认真阅读和充分理解竞争性谈判文件中所有事项，如有问题或异议请及时函告。否则，视为同意竞争性谈判文件的一切条款和要求并承担由此引起的一切法律责任。凡因供应商对竞争性谈判文件阅读不深、理解不透、误解、疏漏或因市场行情了解不清造成的后果和风险均由供应商</w:t>
      </w:r>
      <w:r>
        <w:rPr>
          <w:rFonts w:hint="eastAsia" w:ascii="宋体" w:hAnsi="宋体" w:cs="宋体"/>
          <w:b w:val="0"/>
          <w:bCs/>
          <w:color w:val="auto"/>
          <w:sz w:val="24"/>
          <w:szCs w:val="24"/>
          <w:highlight w:val="none"/>
        </w:rPr>
        <w:t>自行承担</w:t>
      </w:r>
      <w:r>
        <w:rPr>
          <w:rFonts w:hint="eastAsia" w:ascii="宋体" w:hAnsi="宋体" w:eastAsia="宋体" w:cs="宋体"/>
          <w:b w:val="0"/>
          <w:bCs/>
          <w:color w:val="auto"/>
          <w:sz w:val="24"/>
          <w:szCs w:val="24"/>
          <w:highlight w:val="none"/>
        </w:rPr>
        <w:t>。</w:t>
      </w:r>
    </w:p>
    <w:p w14:paraId="6030B48B">
      <w:pPr>
        <w:tabs>
          <w:tab w:val="left" w:pos="0"/>
        </w:tabs>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rPr>
        <w:t>任何对谈判文件进行询问的供应商，采购人或代理机构在3个工作日内对供应商依法提出的询问作出答复。</w:t>
      </w:r>
    </w:p>
    <w:p w14:paraId="7F6DA771">
      <w:pPr>
        <w:pStyle w:val="4"/>
        <w:numPr>
          <w:ilvl w:val="0"/>
          <w:numId w:val="0"/>
        </w:numPr>
        <w:ind w:left="420"/>
        <w:rPr>
          <w:b w:val="0"/>
          <w:bCs/>
          <w:color w:val="auto"/>
          <w:highlight w:val="none"/>
        </w:rPr>
      </w:pPr>
      <w:bookmarkStart w:id="32" w:name="_Toc6390"/>
      <w:r>
        <w:rPr>
          <w:rFonts w:hint="eastAsia"/>
          <w:b w:val="0"/>
          <w:bCs/>
          <w:color w:val="auto"/>
          <w:highlight w:val="none"/>
        </w:rPr>
        <w:t>（三）竞争性谈判文件的修改</w:t>
      </w:r>
      <w:bookmarkEnd w:id="32"/>
    </w:p>
    <w:p w14:paraId="1C4E1492">
      <w:pPr>
        <w:tabs>
          <w:tab w:val="left" w:pos="0"/>
        </w:tabs>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在谈判截止时间前，无论出于何种原因，代理机构可主动地或在解答供应商提出的澄清问题时，对竞争性谈判文件进行修改。竞争性谈判文件的澄清和修改将以书面形式通知所有供应商，并作为竞争性谈判文件的补充，与其具有同等法律效力。</w:t>
      </w:r>
    </w:p>
    <w:p w14:paraId="660B63D6">
      <w:pPr>
        <w:tabs>
          <w:tab w:val="left" w:pos="0"/>
        </w:tabs>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为方便供应商对竞争性谈判文件修改或澄清内容有充分的时间进行补充修改，代理机构可适当延长谈判截止时间和谈判时间，在竞争性谈判文件要求提交响应文件的截止期前，将变更时间书面通知所有购买竞争性谈判文件的供应商。</w:t>
      </w:r>
    </w:p>
    <w:p w14:paraId="5EB198C4">
      <w:pPr>
        <w:pStyle w:val="4"/>
        <w:numPr>
          <w:ilvl w:val="0"/>
          <w:numId w:val="0"/>
        </w:numPr>
        <w:ind w:left="420"/>
        <w:rPr>
          <w:b w:val="0"/>
          <w:bCs/>
          <w:color w:val="auto"/>
          <w:highlight w:val="none"/>
        </w:rPr>
      </w:pPr>
      <w:bookmarkStart w:id="33" w:name="_Toc5095"/>
      <w:r>
        <w:rPr>
          <w:rFonts w:hint="eastAsia"/>
          <w:b w:val="0"/>
          <w:bCs/>
          <w:color w:val="auto"/>
          <w:highlight w:val="none"/>
        </w:rPr>
        <w:t>（四）竞争性谈判文件的解释权归代理机构。</w:t>
      </w:r>
      <w:bookmarkEnd w:id="33"/>
    </w:p>
    <w:p w14:paraId="362636F1">
      <w:pPr>
        <w:pStyle w:val="4"/>
        <w:numPr>
          <w:ilvl w:val="0"/>
          <w:numId w:val="0"/>
        </w:numPr>
        <w:ind w:left="420"/>
        <w:rPr>
          <w:b w:val="0"/>
          <w:bCs/>
          <w:color w:val="auto"/>
          <w:highlight w:val="none"/>
        </w:rPr>
      </w:pPr>
      <w:r>
        <w:rPr>
          <w:rFonts w:hint="eastAsia"/>
          <w:b w:val="0"/>
          <w:bCs/>
          <w:color w:val="auto"/>
          <w:highlight w:val="none"/>
        </w:rPr>
        <w:t>（五）落实的政府采购政策</w:t>
      </w:r>
    </w:p>
    <w:p w14:paraId="29447684">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1.采购政策</w:t>
      </w:r>
    </w:p>
    <w:p w14:paraId="3AADD92E">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(1)《政府采购促进中小企业发展管理办法》（财库〔2020〕46号）；</w:t>
      </w:r>
    </w:p>
    <w:p w14:paraId="50BEC133">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(2)《财政部 司法部关于政府采购支持监狱企业发展有关问题的通知》（财库〔2014〕68号）；</w:t>
      </w:r>
    </w:p>
    <w:p w14:paraId="77B1CBBD">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(3)《国务院办公厅关于建立政府强制采购节能产品制度的通知》（国办发〔2007〕51号）；</w:t>
      </w:r>
    </w:p>
    <w:p w14:paraId="1543EF59">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(4)《财政部 国家发展改革委关于印发〈节能产品政府采购实施意见〉的通知》（财库〔2004〕185号）；</w:t>
      </w:r>
    </w:p>
    <w:p w14:paraId="7B04FF51">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(5)《财政部环保总局关于环境标志产品政府采购实施的意见》（财库〔2006〕90号）；</w:t>
      </w:r>
    </w:p>
    <w:p w14:paraId="5CC1F346">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(6)《三部门联合发布关于促进残疾人就业政府采购政策的通知》（财库〔2017〕141号）；</w:t>
      </w:r>
    </w:p>
    <w:p w14:paraId="1FEAF4DD">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(7)《财政部 发展改革委生态环境部 市场监管总局关于调整优化节能产品、环境标志产品政府采购执行机制的通知》（财库〔2019〕9号）；</w:t>
      </w:r>
    </w:p>
    <w:p w14:paraId="2713099E">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(8)《财政部 农业农村部 国家乡村振兴局关于运用政府采购政策支持乡村产业振兴的通知》（财库〔2021〕19号）；</w:t>
      </w:r>
    </w:p>
    <w:p w14:paraId="34FBD28D">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(9)陕西省财政厅关于印发《陕西省中小企业政府采购信用融资办法》（陕财办采〔2018〕23号）。</w:t>
      </w:r>
    </w:p>
    <w:p w14:paraId="57D31B05">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（10）《国务院办公厅关于在政府采购中实施本国产品标准及相关政策的通知 》（国办发〔2025〕34号）；</w:t>
      </w:r>
    </w:p>
    <w:p w14:paraId="66CB9AE1">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(11)《关于推动解决政府采购异常低价问题的通知》(财库(2026)2号)；</w:t>
      </w:r>
    </w:p>
    <w:p w14:paraId="79AD4A35">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(12）其他需要落实的政府采购政策。</w:t>
      </w:r>
    </w:p>
    <w:p w14:paraId="0EE4C135">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2.节能产品、环境标志产品</w:t>
      </w:r>
    </w:p>
    <w:p w14:paraId="32896D38">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供应商所投产品依据《关于印发节能产品政府采购品目清单的通知》和认证证书实施政府优先采购和强制采购。</w:t>
      </w:r>
    </w:p>
    <w:p w14:paraId="3C21FAA8">
      <w:pPr>
        <w:pStyle w:val="10"/>
        <w:adjustRightInd w:val="0"/>
        <w:snapToGrid w:val="0"/>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供应商所投产品依据《关于印发环境标志产品政府采购品目清单的通知》和认证证书实施政府优先采购。</w:t>
      </w:r>
    </w:p>
    <w:p w14:paraId="5B65E618">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供应商可以提供所投产品经国家确定的认证机构出具的、处于有效期之内的节能产品、环境标志产品认证证书复印件。</w:t>
      </w:r>
    </w:p>
    <w:p w14:paraId="4EF94326">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3.中小企业</w:t>
      </w:r>
    </w:p>
    <w:p w14:paraId="4C57A3E0">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如项目专门面向中小企业，在货物采购项目中，货物由中小企业制造，即货物由中小企业生产且使用该中小企业商号或者注册商标，无论供应商本身是否属于中小企业，视为中小企业；在工程采购项目中，工程由中小企业承建，即工程施工单位为中小企业；在服务采购项目中，服务由中小企业承接，视为中小企业。符合中小企业政策条件的供应商参加政府采购活动，应当提供《中小企业声明函》（见附件二）。</w:t>
      </w:r>
    </w:p>
    <w:p w14:paraId="5FB6E073">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如项目非专门面向中小企业，在货物采购项目中，货物由小微企业制造，即货物由小微企业生产且使用该小微企业商号或者注册商标，无论供应商本身是否属于小微企业，符合小微企业政策条件。在工程采购项目中，工程由小微企业承建，即工程施工单位为小微企业，符合小微企业政策条件；在服务采购项目中，服务由小微企业承接，视为小微企业。符合中小企业政策条件的供应商参加政府采购活动，应当提供《中小企业声明函》（见附件二），不提供的在评标时不享受价格扣除优惠政策。货物和服务项目，对小型和微型企业的价格给予10%～20%的扣除。工程项目，对小型和微型企业的价格给予3%～5%的扣除，用扣除后的价格参与评审。</w:t>
      </w:r>
    </w:p>
    <w:p w14:paraId="3CA16F79">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依据《财政部、司法部关于政府采购支持监狱企业发展有关问题的通知》（财库〔2014〕68号）之规定，监狱企业参加政府采购活动，视同小微企业。应当提供由省级以上监狱管理局、戒毒管理局出具的属于监狱企业的证明文件，在评审时享受小微企业政策。未提供或出具证明文件的单位不符合相关要求的，不视为小微企业。</w:t>
      </w:r>
    </w:p>
    <w:p w14:paraId="4CE438C4">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依据《财政部、民政部、中国残疾人联合会关于促进残疾人就业政府采购政策的通知》（财库〔2017〕141号）之规定，残疾人福利性单位参加政府采购活动，视同小微企业，应当提供《残疾人福利性单位声明函》，在评审时享受小微企业政策。未提供的不视为小微企业。</w:t>
      </w:r>
    </w:p>
    <w:p w14:paraId="533FE6D4">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残疾人福利性单位属于小微企业的，不重复享受政策。</w:t>
      </w:r>
    </w:p>
    <w:p w14:paraId="5EED679E">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供应商提供的《中小企业声明函》或者《残疾人福利性单位声明函》存在明显错误的，评标委员会可以要求供应商作出澄清；澄清后，符合小微企业条件的，供应商可以享受价格扣除优惠政策；否则，不享受价格扣除优惠政策。</w:t>
      </w:r>
    </w:p>
    <w:p w14:paraId="2ABFDAA2">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享受中小企业扶持政策的供应商可以同时享受节能产品、环境标志产品优先采购政策。</w:t>
      </w:r>
    </w:p>
    <w:p w14:paraId="5CB36EA8">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政府采购监督检查、投诉处理及政府采购行政处罚中对中小企业的认定，由货物制造商注册登记所在地的县级以上人民政府中小企业主管部门负责。</w:t>
      </w:r>
    </w:p>
    <w:p w14:paraId="10B6C36A">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6.《财政部 农业农村部 国家乡村振兴局关于运用政府采购政策支持乡村产业振兴的通知》 （财库〔2021〕19号）。</w:t>
      </w:r>
    </w:p>
    <w:p w14:paraId="155C4E0D">
      <w:pPr>
        <w:tabs>
          <w:tab w:val="left" w:pos="0"/>
        </w:tabs>
        <w:adjustRightInd w:val="0"/>
        <w:snapToGrid w:val="0"/>
        <w:spacing w:line="360" w:lineRule="auto"/>
        <w:ind w:firstLine="480" w:firstLineChars="200"/>
        <w:jc w:val="left"/>
        <w:rPr>
          <w:b w:val="0"/>
          <w:bCs/>
          <w:color w:val="auto"/>
          <w:highlight w:val="none"/>
        </w:rPr>
      </w:pPr>
      <w:r>
        <w:rPr>
          <w:rFonts w:hint="eastAsia" w:ascii="宋体" w:hAnsi="宋体" w:cs="宋体"/>
          <w:b w:val="0"/>
          <w:bCs/>
          <w:color w:val="auto"/>
          <w:sz w:val="24"/>
          <w:szCs w:val="24"/>
          <w:highlight w:val="none"/>
        </w:rPr>
        <w:t>7.供应商有融资、担保需求的：《陕西省财政厅关于印发〈陕西省中小企业政府采购信用融资办法〉的通知》（陕财办采〔2018〕23号）相关政策、业务流程、办理平台（http://www.ccgp-shaanxi.gov.cn/zcdservice/zcd/shanxi）。</w:t>
      </w:r>
    </w:p>
    <w:p w14:paraId="42CC2F97">
      <w:pPr>
        <w:pStyle w:val="3"/>
        <w:rPr>
          <w:rFonts w:hint="eastAsia" w:ascii="宋体" w:hAnsi="宋体" w:cs="宋体"/>
          <w:b w:val="0"/>
          <w:bCs/>
          <w:color w:val="auto"/>
          <w:sz w:val="36"/>
          <w:szCs w:val="28"/>
          <w:highlight w:val="none"/>
        </w:rPr>
        <w:sectPr>
          <w:pgSz w:w="11906" w:h="16838"/>
          <w:pgMar w:top="1440" w:right="1706" w:bottom="1440" w:left="1800" w:header="851" w:footer="992" w:gutter="0"/>
          <w:cols w:space="720" w:num="1"/>
          <w:docGrid w:type="lines" w:linePitch="312" w:charSpace="0"/>
        </w:sectPr>
      </w:pPr>
    </w:p>
    <w:p w14:paraId="163558AF">
      <w:pPr>
        <w:pStyle w:val="3"/>
        <w:ind w:firstLine="420"/>
        <w:rPr>
          <w:rFonts w:hint="eastAsia" w:ascii="宋体" w:hAnsi="宋体" w:cs="宋体"/>
          <w:b w:val="0"/>
          <w:bCs/>
          <w:color w:val="auto"/>
          <w:sz w:val="36"/>
          <w:szCs w:val="36"/>
          <w:highlight w:val="none"/>
        </w:rPr>
      </w:pPr>
      <w:bookmarkStart w:id="34" w:name="_Toc22536"/>
      <w:r>
        <w:rPr>
          <w:rFonts w:hint="eastAsia" w:ascii="宋体" w:hAnsi="宋体" w:cs="宋体"/>
          <w:b w:val="0"/>
          <w:bCs/>
          <w:color w:val="auto"/>
          <w:sz w:val="36"/>
          <w:szCs w:val="36"/>
          <w:highlight w:val="none"/>
        </w:rPr>
        <w:t>三、响应文件</w:t>
      </w:r>
      <w:bookmarkEnd w:id="34"/>
    </w:p>
    <w:p w14:paraId="51CB4BF1">
      <w:pPr>
        <w:pStyle w:val="4"/>
        <w:numPr>
          <w:ilvl w:val="0"/>
          <w:numId w:val="0"/>
        </w:numPr>
        <w:ind w:left="420"/>
        <w:rPr>
          <w:b w:val="0"/>
          <w:bCs/>
          <w:color w:val="auto"/>
          <w:highlight w:val="none"/>
        </w:rPr>
      </w:pPr>
      <w:bookmarkStart w:id="35" w:name="_Toc17549"/>
      <w:r>
        <w:rPr>
          <w:rFonts w:hint="eastAsia"/>
          <w:b w:val="0"/>
          <w:bCs/>
          <w:color w:val="auto"/>
          <w:highlight w:val="none"/>
        </w:rPr>
        <w:t>（一）响应文件的编制</w:t>
      </w:r>
      <w:bookmarkEnd w:id="35"/>
    </w:p>
    <w:p w14:paraId="00DC503A">
      <w:pPr>
        <w:widowControl/>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供应商需依据谈判文件内容和响应文件格式的要求编制响应文件，具体内容参见“第七部分响应文件格式”。</w:t>
      </w:r>
    </w:p>
    <w:p w14:paraId="26E59F0B">
      <w:pPr>
        <w:widowControl/>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响应文件规格幅面（A4），推荐采用双面打印，按照谈判文件所规定的内容顺序，统一编目、编页码装订，由于编排混乱导致响应文件被误读或查找不到，其责任应当由供应商承担。装订必须采用胶装形式，不得采用活页装订，必须编排页码。</w:t>
      </w:r>
    </w:p>
    <w:p w14:paraId="79C4D252">
      <w:pPr>
        <w:pStyle w:val="4"/>
        <w:numPr>
          <w:ilvl w:val="0"/>
          <w:numId w:val="0"/>
        </w:numPr>
        <w:ind w:left="420"/>
        <w:rPr>
          <w:b w:val="0"/>
          <w:bCs/>
          <w:color w:val="auto"/>
          <w:highlight w:val="none"/>
        </w:rPr>
      </w:pPr>
      <w:bookmarkStart w:id="36" w:name="_Toc27646"/>
      <w:r>
        <w:rPr>
          <w:rFonts w:hint="eastAsia"/>
          <w:b w:val="0"/>
          <w:bCs/>
          <w:color w:val="auto"/>
          <w:highlight w:val="none"/>
        </w:rPr>
        <w:t>（二）响应报价</w:t>
      </w:r>
      <w:bookmarkEnd w:id="36"/>
    </w:p>
    <w:p w14:paraId="5623B98B">
      <w:pPr>
        <w:adjustRightInd w:val="0"/>
        <w:snapToGrid w:val="0"/>
        <w:spacing w:line="360" w:lineRule="auto"/>
        <w:ind w:firstLine="480" w:firstLineChars="200"/>
        <w:rPr>
          <w:rFonts w:hint="eastAsia" w:ascii="宋体" w:hAnsi="宋体" w:cs="宋体"/>
          <w:b w:val="0"/>
          <w:bCs/>
          <w:color w:val="auto"/>
          <w:highlight w:val="none"/>
        </w:rPr>
      </w:pPr>
      <w:bookmarkStart w:id="37" w:name="_Toc29200"/>
      <w:r>
        <w:rPr>
          <w:rFonts w:hint="eastAsia" w:ascii="宋体" w:hAnsi="宋体" w:cs="宋体"/>
          <w:b w:val="0"/>
          <w:bCs/>
          <w:color w:val="auto"/>
          <w:sz w:val="24"/>
          <w:szCs w:val="24"/>
          <w:highlight w:val="none"/>
        </w:rPr>
        <w:t>详见供应商须知前附表。</w:t>
      </w:r>
    </w:p>
    <w:p w14:paraId="165BA017">
      <w:pPr>
        <w:pStyle w:val="4"/>
        <w:numPr>
          <w:ilvl w:val="0"/>
          <w:numId w:val="0"/>
        </w:numPr>
        <w:ind w:left="420"/>
        <w:rPr>
          <w:b w:val="0"/>
          <w:bCs/>
          <w:color w:val="auto"/>
          <w:highlight w:val="none"/>
        </w:rPr>
      </w:pPr>
      <w:r>
        <w:rPr>
          <w:rFonts w:hint="eastAsia"/>
          <w:b w:val="0"/>
          <w:bCs/>
          <w:color w:val="auto"/>
          <w:highlight w:val="none"/>
        </w:rPr>
        <w:t>（三）货币</w:t>
      </w:r>
      <w:bookmarkEnd w:id="37"/>
    </w:p>
    <w:p w14:paraId="1C8F2F96">
      <w:pPr>
        <w:adjustRightInd w:val="0"/>
        <w:snapToGrid w:val="0"/>
        <w:spacing w:line="360" w:lineRule="auto"/>
        <w:ind w:firstLine="480" w:firstLineChars="200"/>
        <w:rPr>
          <w:rFonts w:hint="eastAsia" w:ascii="宋体" w:hAnsi="宋体" w:cs="宋体"/>
          <w:b w:val="0"/>
          <w:bCs/>
          <w:color w:val="auto"/>
          <w:highlight w:val="none"/>
        </w:rPr>
      </w:pPr>
      <w:bookmarkStart w:id="38" w:name="_Toc1311"/>
      <w:r>
        <w:rPr>
          <w:rFonts w:hint="eastAsia" w:ascii="宋体" w:hAnsi="宋体" w:cs="宋体"/>
          <w:b w:val="0"/>
          <w:bCs/>
          <w:color w:val="auto"/>
          <w:sz w:val="24"/>
          <w:szCs w:val="24"/>
          <w:highlight w:val="none"/>
        </w:rPr>
        <w:t>详见供应商须知前附表。</w:t>
      </w:r>
    </w:p>
    <w:bookmarkEnd w:id="38"/>
    <w:p w14:paraId="260F1D1D">
      <w:pPr>
        <w:pStyle w:val="4"/>
        <w:numPr>
          <w:ilvl w:val="0"/>
          <w:numId w:val="0"/>
        </w:numPr>
        <w:ind w:left="420"/>
        <w:rPr>
          <w:b w:val="0"/>
          <w:bCs/>
          <w:color w:val="auto"/>
          <w:highlight w:val="none"/>
        </w:rPr>
      </w:pPr>
      <w:r>
        <w:rPr>
          <w:rFonts w:hint="eastAsia"/>
          <w:b w:val="0"/>
          <w:bCs/>
          <w:color w:val="auto"/>
          <w:highlight w:val="none"/>
        </w:rPr>
        <w:t>（</w:t>
      </w:r>
      <w:r>
        <w:rPr>
          <w:rFonts w:hint="eastAsia"/>
          <w:b w:val="0"/>
          <w:bCs/>
          <w:color w:val="auto"/>
          <w:highlight w:val="none"/>
          <w:lang w:eastAsia="zh-CN"/>
        </w:rPr>
        <w:t>四</w:t>
      </w:r>
      <w:r>
        <w:rPr>
          <w:rFonts w:hint="eastAsia"/>
          <w:b w:val="0"/>
          <w:bCs/>
          <w:color w:val="auto"/>
          <w:highlight w:val="none"/>
        </w:rPr>
        <w:t>）响应有效期</w:t>
      </w:r>
    </w:p>
    <w:p w14:paraId="760E12A5">
      <w:pPr>
        <w:adjustRightInd w:val="0"/>
        <w:snapToGrid w:val="0"/>
        <w:spacing w:line="360" w:lineRule="auto"/>
        <w:ind w:firstLine="480" w:firstLineChars="200"/>
        <w:rPr>
          <w:rFonts w:hint="eastAsia" w:ascii="宋体" w:hAnsi="宋体" w:cs="宋体"/>
          <w:b w:val="0"/>
          <w:bCs/>
          <w:color w:val="auto"/>
          <w:sz w:val="24"/>
          <w:szCs w:val="24"/>
          <w:highlight w:val="none"/>
        </w:rPr>
      </w:pPr>
      <w:bookmarkStart w:id="39" w:name="_Toc24827"/>
      <w:r>
        <w:rPr>
          <w:rFonts w:hint="eastAsia" w:ascii="宋体" w:hAnsi="宋体" w:cs="宋体"/>
          <w:b w:val="0"/>
          <w:bCs/>
          <w:color w:val="auto"/>
          <w:sz w:val="24"/>
          <w:szCs w:val="24"/>
          <w:highlight w:val="none"/>
        </w:rPr>
        <w:t>响应有效期见供应商须知前附表，无响应有效期或响应有效期短于此规定期限的响应文件，视为无效文件，其谈判将被拒绝。</w:t>
      </w:r>
    </w:p>
    <w:p w14:paraId="1DBD53C4">
      <w:pPr>
        <w:pStyle w:val="4"/>
        <w:numPr>
          <w:ilvl w:val="0"/>
          <w:numId w:val="0"/>
        </w:numPr>
        <w:ind w:left="420"/>
        <w:rPr>
          <w:b w:val="0"/>
          <w:bCs/>
          <w:color w:val="auto"/>
          <w:highlight w:val="none"/>
        </w:rPr>
      </w:pPr>
      <w:r>
        <w:rPr>
          <w:rFonts w:hint="eastAsia"/>
          <w:b w:val="0"/>
          <w:bCs/>
          <w:color w:val="auto"/>
          <w:highlight w:val="none"/>
        </w:rPr>
        <w:t>（</w:t>
      </w:r>
      <w:r>
        <w:rPr>
          <w:rFonts w:hint="eastAsia"/>
          <w:b w:val="0"/>
          <w:bCs/>
          <w:color w:val="auto"/>
          <w:highlight w:val="none"/>
          <w:lang w:eastAsia="zh-CN"/>
        </w:rPr>
        <w:t>五</w:t>
      </w:r>
      <w:r>
        <w:rPr>
          <w:rFonts w:hint="eastAsia"/>
          <w:b w:val="0"/>
          <w:bCs/>
          <w:color w:val="auto"/>
          <w:highlight w:val="none"/>
        </w:rPr>
        <w:t>）响应文件的格式、装订、密封和签署</w:t>
      </w:r>
      <w:bookmarkEnd w:id="39"/>
    </w:p>
    <w:p w14:paraId="04B40A2C">
      <w:pPr>
        <w:tabs>
          <w:tab w:val="left" w:pos="0"/>
        </w:tabs>
        <w:adjustRightInd w:val="0"/>
        <w:snapToGrid w:val="0"/>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1.响应文件的装订</w:t>
      </w:r>
    </w:p>
    <w:p w14:paraId="5941A873">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详见供应商须知前附表。</w:t>
      </w:r>
    </w:p>
    <w:p w14:paraId="371DD27B">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2.响应文件的签署</w:t>
      </w:r>
    </w:p>
    <w:p w14:paraId="2D7A6047">
      <w:pPr>
        <w:adjustRightInd w:val="0"/>
        <w:snapToGrid w:val="0"/>
        <w:spacing w:line="360" w:lineRule="auto"/>
        <w:ind w:firstLine="480" w:firstLineChars="200"/>
        <w:jc w:val="left"/>
        <w:rPr>
          <w:rFonts w:hint="eastAsia" w:ascii="宋体" w:hAnsi="宋体" w:cs="宋体"/>
          <w:b w:val="0"/>
          <w:bCs/>
          <w:color w:val="auto"/>
          <w:kern w:val="0"/>
          <w:sz w:val="24"/>
          <w:szCs w:val="24"/>
          <w:highlight w:val="none"/>
        </w:rPr>
      </w:pPr>
      <w:r>
        <w:rPr>
          <w:rFonts w:hint="eastAsia" w:ascii="宋体" w:hAnsi="宋体" w:cs="宋体"/>
          <w:b w:val="0"/>
          <w:bCs/>
          <w:color w:val="auto"/>
          <w:sz w:val="24"/>
          <w:szCs w:val="24"/>
          <w:highlight w:val="none"/>
        </w:rPr>
        <w:t>详见供应商须知前附表。</w:t>
      </w:r>
    </w:p>
    <w:p w14:paraId="2D26759D">
      <w:pPr>
        <w:adjustRightInd w:val="0"/>
        <w:snapToGrid w:val="0"/>
        <w:spacing w:line="360" w:lineRule="auto"/>
        <w:ind w:firstLine="480" w:firstLineChars="200"/>
        <w:jc w:val="left"/>
        <w:rPr>
          <w:rFonts w:hint="eastAsia" w:ascii="宋体" w:hAnsi="宋体" w:cs="宋体"/>
          <w:b w:val="0"/>
          <w:bCs/>
          <w:color w:val="auto"/>
          <w:kern w:val="0"/>
          <w:sz w:val="24"/>
          <w:szCs w:val="24"/>
          <w:highlight w:val="none"/>
        </w:rPr>
      </w:pPr>
      <w:r>
        <w:rPr>
          <w:rFonts w:hint="eastAsia" w:ascii="宋体" w:hAnsi="宋体" w:cs="宋体"/>
          <w:b w:val="0"/>
          <w:bCs/>
          <w:color w:val="auto"/>
          <w:kern w:val="0"/>
          <w:sz w:val="24"/>
          <w:szCs w:val="24"/>
          <w:highlight w:val="none"/>
        </w:rPr>
        <w:t>3.响应文件的密封</w:t>
      </w:r>
    </w:p>
    <w:p w14:paraId="70619C6E">
      <w:pPr>
        <w:adjustRightInd w:val="0"/>
        <w:snapToGrid w:val="0"/>
        <w:spacing w:line="360" w:lineRule="auto"/>
        <w:ind w:firstLine="480" w:firstLineChars="200"/>
        <w:jc w:val="left"/>
        <w:rPr>
          <w:rFonts w:hint="eastAsia" w:ascii="宋体" w:hAnsi="宋体" w:cs="宋体"/>
          <w:b w:val="0"/>
          <w:bCs/>
          <w:color w:val="auto"/>
          <w:highlight w:val="none"/>
        </w:rPr>
      </w:pPr>
      <w:r>
        <w:rPr>
          <w:rFonts w:hint="eastAsia" w:ascii="宋体" w:hAnsi="宋体" w:cs="宋体"/>
          <w:b w:val="0"/>
          <w:bCs/>
          <w:color w:val="auto"/>
          <w:sz w:val="24"/>
          <w:szCs w:val="24"/>
          <w:highlight w:val="none"/>
        </w:rPr>
        <w:t>详见供应商须知前附表。</w:t>
      </w:r>
    </w:p>
    <w:p w14:paraId="7E00B51C">
      <w:pPr>
        <w:widowControl/>
        <w:spacing w:line="360" w:lineRule="auto"/>
        <w:ind w:left="420" w:leftChars="200"/>
        <w:rPr>
          <w:rFonts w:hint="eastAsia" w:ascii="宋体" w:hAnsi="宋体" w:eastAsia="宋体" w:cs="宋体"/>
          <w:b w:val="0"/>
          <w:bCs/>
          <w:color w:val="auto"/>
          <w:kern w:val="0"/>
          <w:sz w:val="24"/>
          <w:highlight w:val="none"/>
        </w:rPr>
      </w:pPr>
    </w:p>
    <w:p w14:paraId="4E750FFD">
      <w:pPr>
        <w:pStyle w:val="3"/>
        <w:numPr>
          <w:ilvl w:val="0"/>
          <w:numId w:val="2"/>
        </w:numPr>
        <w:rPr>
          <w:rFonts w:hint="eastAsia" w:ascii="宋体" w:hAnsi="宋体" w:cs="宋体"/>
          <w:b w:val="0"/>
          <w:bCs/>
          <w:color w:val="auto"/>
          <w:highlight w:val="none"/>
        </w:rPr>
        <w:sectPr>
          <w:footerReference r:id="rId10" w:type="default"/>
          <w:pgSz w:w="11906" w:h="16838"/>
          <w:pgMar w:top="1440" w:right="1803" w:bottom="1440" w:left="1803" w:header="851" w:footer="992" w:gutter="0"/>
          <w:cols w:space="720" w:num="1"/>
          <w:docGrid w:type="lines" w:linePitch="319" w:charSpace="0"/>
        </w:sectPr>
      </w:pPr>
      <w:bookmarkStart w:id="40" w:name="_Toc3565"/>
      <w:bookmarkStart w:id="41" w:name="_Toc3736"/>
    </w:p>
    <w:p w14:paraId="58837DF2">
      <w:pPr>
        <w:pStyle w:val="3"/>
        <w:ind w:firstLine="420"/>
        <w:rPr>
          <w:rFonts w:hint="eastAsia" w:ascii="宋体" w:hAnsi="宋体" w:cs="宋体"/>
          <w:b w:val="0"/>
          <w:bCs/>
          <w:color w:val="auto"/>
          <w:sz w:val="36"/>
          <w:szCs w:val="36"/>
          <w:highlight w:val="none"/>
        </w:rPr>
      </w:pPr>
      <w:bookmarkStart w:id="42" w:name="_Toc24295"/>
      <w:r>
        <w:rPr>
          <w:rFonts w:hint="eastAsia" w:ascii="宋体" w:hAnsi="宋体" w:cs="宋体"/>
          <w:b w:val="0"/>
          <w:bCs/>
          <w:color w:val="auto"/>
          <w:sz w:val="36"/>
          <w:szCs w:val="36"/>
          <w:highlight w:val="none"/>
        </w:rPr>
        <w:t>四、响应文件的递交</w:t>
      </w:r>
      <w:bookmarkEnd w:id="40"/>
      <w:bookmarkEnd w:id="42"/>
    </w:p>
    <w:bookmarkEnd w:id="41"/>
    <w:p w14:paraId="066A4E7E">
      <w:pPr>
        <w:pStyle w:val="4"/>
        <w:numPr>
          <w:ilvl w:val="0"/>
          <w:numId w:val="0"/>
        </w:numPr>
        <w:ind w:left="420"/>
        <w:rPr>
          <w:b w:val="0"/>
          <w:bCs/>
          <w:color w:val="auto"/>
          <w:highlight w:val="none"/>
        </w:rPr>
      </w:pPr>
      <w:bookmarkStart w:id="43" w:name="_Toc3685"/>
      <w:r>
        <w:rPr>
          <w:rFonts w:hint="eastAsia"/>
          <w:b w:val="0"/>
          <w:bCs/>
          <w:color w:val="auto"/>
          <w:highlight w:val="none"/>
        </w:rPr>
        <w:t>（一）响应文件递交</w:t>
      </w:r>
      <w:bookmarkEnd w:id="43"/>
    </w:p>
    <w:p w14:paraId="74C52052">
      <w:pPr>
        <w:adjustRightInd w:val="0"/>
        <w:snapToGrid w:val="0"/>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供应商应当在谈判文件要求提交响应文件的截止时间前，将响应文件密封送达响应地点。采购代理机构收到响应文件后，应当如实记载响应文件的送达时间和密封情况，签收保存，并向供应商出具签收回执。任何单位和个人不得在谈判前开启响应文件。代理机构项目承办人在谈判文件规定的响应文件递交截止时间前，只负责响应文件的接收、清点、造册登记工作，并请供应商代表签字确认，对其有效性不负任何责任。</w:t>
      </w:r>
    </w:p>
    <w:p w14:paraId="138AAEF6">
      <w:pPr>
        <w:adjustRightInd w:val="0"/>
        <w:snapToGrid w:val="0"/>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2.逾期送达或者未按照谈判文件要求密封的响应文件，采购代理机构应当拒收。</w:t>
      </w:r>
    </w:p>
    <w:p w14:paraId="1BB9E44B">
      <w:pPr>
        <w:adjustRightInd w:val="0"/>
        <w:snapToGrid w:val="0"/>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3.代理机构不接受邮寄的响应文件。</w:t>
      </w:r>
    </w:p>
    <w:p w14:paraId="5B84F7DA">
      <w:pPr>
        <w:adjustRightInd w:val="0"/>
        <w:snapToGrid w:val="0"/>
        <w:spacing w:line="360" w:lineRule="auto"/>
        <w:ind w:firstLine="480" w:firstLine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4.无论供应商成交与否，其响应文件恕不退还。</w:t>
      </w:r>
    </w:p>
    <w:p w14:paraId="6CC47FA2">
      <w:pPr>
        <w:pStyle w:val="4"/>
        <w:numPr>
          <w:ilvl w:val="0"/>
          <w:numId w:val="0"/>
        </w:numPr>
        <w:ind w:left="420"/>
        <w:rPr>
          <w:b w:val="0"/>
          <w:bCs/>
          <w:color w:val="auto"/>
          <w:highlight w:val="none"/>
        </w:rPr>
      </w:pPr>
      <w:bookmarkStart w:id="44" w:name="_Toc12741"/>
      <w:r>
        <w:rPr>
          <w:rFonts w:hint="eastAsia"/>
          <w:b w:val="0"/>
          <w:bCs/>
          <w:color w:val="auto"/>
          <w:highlight w:val="none"/>
        </w:rPr>
        <w:t>（二）响应文件的修改和撤回</w:t>
      </w:r>
      <w:bookmarkEnd w:id="44"/>
    </w:p>
    <w:p w14:paraId="66491207">
      <w:pPr>
        <w:widowControl/>
        <w:tabs>
          <w:tab w:val="left" w:pos="0"/>
        </w:tabs>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在谈判截止时间之后，供应商不得对其递交的响应文件做任何修改或撤回。</w:t>
      </w:r>
    </w:p>
    <w:p w14:paraId="09551AAF">
      <w:pPr>
        <w:pStyle w:val="3"/>
        <w:ind w:firstLine="420"/>
        <w:rPr>
          <w:rFonts w:hint="eastAsia" w:ascii="宋体" w:hAnsi="宋体" w:cs="宋体"/>
          <w:b w:val="0"/>
          <w:bCs/>
          <w:color w:val="auto"/>
          <w:sz w:val="36"/>
          <w:szCs w:val="36"/>
          <w:highlight w:val="none"/>
        </w:rPr>
      </w:pPr>
      <w:bookmarkStart w:id="45" w:name="_Toc14415"/>
      <w:bookmarkStart w:id="46" w:name="_Toc11945"/>
      <w:bookmarkStart w:id="47" w:name="_Toc27066"/>
      <w:r>
        <w:rPr>
          <w:rFonts w:hint="eastAsia" w:ascii="宋体" w:hAnsi="宋体" w:cs="宋体"/>
          <w:b w:val="0"/>
          <w:bCs/>
          <w:color w:val="auto"/>
          <w:sz w:val="36"/>
          <w:szCs w:val="36"/>
          <w:highlight w:val="none"/>
        </w:rPr>
        <w:t>五、谈判、评审、定标</w:t>
      </w:r>
      <w:bookmarkEnd w:id="45"/>
      <w:bookmarkEnd w:id="46"/>
      <w:bookmarkEnd w:id="47"/>
    </w:p>
    <w:p w14:paraId="27C70414">
      <w:pPr>
        <w:pStyle w:val="4"/>
        <w:numPr>
          <w:ilvl w:val="0"/>
          <w:numId w:val="0"/>
        </w:numPr>
        <w:ind w:left="420"/>
        <w:rPr>
          <w:b w:val="0"/>
          <w:bCs/>
          <w:color w:val="auto"/>
          <w:highlight w:val="none"/>
        </w:rPr>
      </w:pPr>
      <w:r>
        <w:rPr>
          <w:rFonts w:hint="eastAsia"/>
          <w:b w:val="0"/>
          <w:bCs/>
          <w:color w:val="auto"/>
          <w:highlight w:val="none"/>
        </w:rPr>
        <w:t>（一）谈判</w:t>
      </w:r>
    </w:p>
    <w:p w14:paraId="11B2D420">
      <w:pPr>
        <w:widowControl/>
        <w:tabs>
          <w:tab w:val="left" w:pos="0"/>
        </w:tabs>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1.采购代理机构按谈判公告中规定的时间和地点接收供应商递交的响应文件，主持谈判会议，邀请供应商代表参加。</w:t>
      </w:r>
    </w:p>
    <w:p w14:paraId="559A940C">
      <w:pPr>
        <w:widowControl/>
        <w:tabs>
          <w:tab w:val="left" w:pos="0"/>
        </w:tabs>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4"/>
          <w:highlight w:val="none"/>
        </w:rPr>
        <w:t>2.谈判时，由供应商或者其推选的代表检查响应文件的密封情况；经确认无误后，由采购代理机构工作人员拆封。代理机构指定专人负责将供应商的名称、谈判项目名称、响应价格等进行记录，并存档备案。</w:t>
      </w:r>
    </w:p>
    <w:p w14:paraId="0F91AD03">
      <w:pPr>
        <w:tabs>
          <w:tab w:val="left" w:pos="0"/>
        </w:tabs>
        <w:adjustRightInd w:val="0"/>
        <w:snapToGrid w:val="0"/>
        <w:spacing w:line="360" w:lineRule="auto"/>
        <w:ind w:firstLine="480" w:firstLineChars="200"/>
        <w:jc w:val="left"/>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highlight w:val="none"/>
        </w:rPr>
        <w:t>3.谈判时，响应文件中出现下列情况，修正原则为：</w:t>
      </w:r>
    </w:p>
    <w:p w14:paraId="762119E3">
      <w:pPr>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(1)谈判文件中响应一览表（报价表）内容与响应文件中相应内容不一致的，以响应一览表（报价表）为准；</w:t>
      </w:r>
    </w:p>
    <w:p w14:paraId="7372A52F">
      <w:pPr>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(2)大写金额和小写金额不一致的，以大写金额为准；</w:t>
      </w:r>
    </w:p>
    <w:p w14:paraId="20B8997C">
      <w:pPr>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(3)单价金额小数点或者百分比有明显错位的，以响应一览表的总价为准，并修改单价；</w:t>
      </w:r>
    </w:p>
    <w:p w14:paraId="2110A32A">
      <w:pPr>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(4)总价金额与按单价汇总金额不一致的，以单价金额计算结果为准；</w:t>
      </w:r>
    </w:p>
    <w:p w14:paraId="014DAF67">
      <w:pPr>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(5)响应文件正本与副本不一致的，以正本为准；</w:t>
      </w:r>
    </w:p>
    <w:p w14:paraId="406FC376">
      <w:pPr>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(6)响应文件单独密封递交的响应一览表与正本不一致的，以单独密封递交的响应一览表为准；</w:t>
      </w:r>
    </w:p>
    <w:p w14:paraId="5772E26F">
      <w:pPr>
        <w:adjustRightInd w:val="0"/>
        <w:snapToGrid w:val="0"/>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rPr>
        <w:t>同时出现两种以上不一致的，按照前款规定的顺序修正。修正后的报价按照《政府采购货物和服务招标投标管理办法》第五十一条第二款的规定经供应商确认后产生约束力，供应商不确认的，其响应无效。</w:t>
      </w:r>
    </w:p>
    <w:p w14:paraId="1867A243">
      <w:pPr>
        <w:pStyle w:val="4"/>
        <w:numPr>
          <w:ilvl w:val="0"/>
          <w:numId w:val="0"/>
        </w:numPr>
        <w:ind w:left="420"/>
        <w:rPr>
          <w:b w:val="0"/>
          <w:bCs/>
          <w:color w:val="auto"/>
          <w:highlight w:val="none"/>
        </w:rPr>
      </w:pPr>
      <w:r>
        <w:rPr>
          <w:rFonts w:hint="eastAsia"/>
          <w:b w:val="0"/>
          <w:bCs/>
          <w:color w:val="auto"/>
          <w:highlight w:val="none"/>
        </w:rPr>
        <w:t>（二）谈判小组</w:t>
      </w:r>
    </w:p>
    <w:p w14:paraId="74FF6ECA">
      <w:pPr>
        <w:widowControl/>
        <w:adjustRightInd w:val="0"/>
        <w:snapToGrid w:val="0"/>
        <w:spacing w:line="360" w:lineRule="auto"/>
        <w:ind w:firstLine="480" w:firstLineChars="200"/>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highlight w:val="none"/>
        </w:rPr>
        <w:t>采购人将根据本次采购项目的特点，参照《中华人民共和国政府采购法》等有关规定组建谈判小组。</w:t>
      </w:r>
    </w:p>
    <w:p w14:paraId="06FAE79A">
      <w:pPr>
        <w:widowControl/>
        <w:adjustRightInd w:val="0"/>
        <w:snapToGrid w:val="0"/>
        <w:spacing w:line="360" w:lineRule="auto"/>
        <w:ind w:firstLine="480" w:firstLineChars="200"/>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highlight w:val="none"/>
        </w:rPr>
        <w:t>谈判小组由采购人代表和有关技术、经济等方面的专家组成，谈判小组产生方式符合国家和地方有关评审专家产生方式的规定。谈判小组负责评审活动。</w:t>
      </w:r>
    </w:p>
    <w:p w14:paraId="19DD647E">
      <w:pPr>
        <w:widowControl/>
        <w:adjustRightInd w:val="0"/>
        <w:snapToGrid w:val="0"/>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highlight w:val="none"/>
        </w:rPr>
        <w:t>谈判小组对各供应商的响应文件进行审查、评估和比较，并推荐成交候选人。</w:t>
      </w:r>
    </w:p>
    <w:p w14:paraId="65E1BDE6">
      <w:pPr>
        <w:pStyle w:val="4"/>
        <w:numPr>
          <w:ilvl w:val="0"/>
          <w:numId w:val="0"/>
        </w:numPr>
        <w:ind w:left="420"/>
        <w:rPr>
          <w:b w:val="0"/>
          <w:bCs/>
          <w:color w:val="auto"/>
          <w:highlight w:val="none"/>
        </w:rPr>
      </w:pPr>
      <w:bookmarkStart w:id="48" w:name="_Toc27940"/>
      <w:bookmarkStart w:id="49" w:name="_Toc385958808"/>
      <w:bookmarkStart w:id="50" w:name="_Toc28085"/>
      <w:bookmarkStart w:id="51" w:name="_Toc386129876"/>
      <w:r>
        <w:rPr>
          <w:rFonts w:hint="eastAsia"/>
          <w:b w:val="0"/>
          <w:bCs/>
          <w:color w:val="auto"/>
          <w:highlight w:val="none"/>
        </w:rPr>
        <w:t>（三）响应文件初审</w:t>
      </w:r>
      <w:bookmarkEnd w:id="48"/>
      <w:bookmarkEnd w:id="49"/>
      <w:bookmarkEnd w:id="50"/>
      <w:bookmarkEnd w:id="51"/>
    </w:p>
    <w:p w14:paraId="4E1C6D4E">
      <w:pPr>
        <w:overflowPunct w:val="0"/>
        <w:adjustRightInd w:val="0"/>
        <w:snapToGrid w:val="0"/>
        <w:spacing w:line="360" w:lineRule="auto"/>
        <w:ind w:firstLine="480" w:firstLineChars="200"/>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highlight w:val="none"/>
        </w:rPr>
        <w:t>1.响应文件的资格性审查</w:t>
      </w:r>
    </w:p>
    <w:p w14:paraId="5B0ED760">
      <w:pPr>
        <w:overflowPunct w:val="0"/>
        <w:adjustRightInd w:val="0"/>
        <w:snapToGrid w:val="0"/>
        <w:spacing w:line="360" w:lineRule="auto"/>
        <w:ind w:firstLine="480" w:firstLineChars="200"/>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highlight w:val="none"/>
        </w:rPr>
        <w:t>依据法律法规和竞争性谈判文件的规定，采购人或采购代理机构对响应文件中的资格证明文件等进行审查，以确保供应商是否具备相应资格。</w:t>
      </w:r>
    </w:p>
    <w:p w14:paraId="3CAEA183">
      <w:pPr>
        <w:overflowPunct w:val="0"/>
        <w:adjustRightInd w:val="0"/>
        <w:snapToGrid w:val="0"/>
        <w:spacing w:line="360" w:lineRule="auto"/>
        <w:ind w:firstLine="480" w:firstLineChars="200"/>
        <w:rPr>
          <w:rFonts w:hint="eastAsia" w:ascii="宋体" w:hAnsi="宋体" w:eastAsia="宋体" w:cs="宋体"/>
          <w:b w:val="0"/>
          <w:bCs/>
          <w:color w:val="auto"/>
          <w:kern w:val="0"/>
          <w:sz w:val="24"/>
          <w:highlight w:val="none"/>
        </w:rPr>
      </w:pPr>
      <w:r>
        <w:rPr>
          <w:rFonts w:hint="eastAsia" w:ascii="宋体" w:hAnsi="宋体" w:eastAsia="宋体" w:cs="宋体"/>
          <w:b w:val="0"/>
          <w:bCs/>
          <w:color w:val="auto"/>
          <w:kern w:val="0"/>
          <w:sz w:val="24"/>
          <w:highlight w:val="none"/>
        </w:rPr>
        <w:t>2.响应文件符合性审查</w:t>
      </w:r>
    </w:p>
    <w:p w14:paraId="527B9A9F">
      <w:pPr>
        <w:pStyle w:val="8"/>
        <w:adjustRightInd w:val="0"/>
        <w:snapToGrid w:val="0"/>
        <w:ind w:firstLine="480" w:firstLineChars="200"/>
        <w:rPr>
          <w:rFonts w:hint="eastAsia"/>
          <w:b w:val="0"/>
          <w:bCs/>
          <w:color w:val="auto"/>
          <w:highlight w:val="none"/>
        </w:rPr>
      </w:pPr>
      <w:r>
        <w:rPr>
          <w:rFonts w:hint="eastAsia"/>
          <w:b w:val="0"/>
          <w:bCs/>
          <w:color w:val="auto"/>
          <w:highlight w:val="none"/>
        </w:rPr>
        <w:t>谈判小组应当对符合资格的供应商的响应文件进行符合性审查，以确定其是否满足谈判文件的实质性要求。符合性审查内容详见供应商须知前附表。</w:t>
      </w:r>
    </w:p>
    <w:p w14:paraId="04128C2F">
      <w:pPr>
        <w:overflowPunct w:val="0"/>
        <w:adjustRightInd w:val="0"/>
        <w:snapToGrid w:val="0"/>
        <w:spacing w:line="360" w:lineRule="auto"/>
        <w:ind w:firstLine="480" w:firstLineChars="200"/>
        <w:rPr>
          <w:rFonts w:hint="eastAsia" w:ascii="宋体" w:hAnsi="宋体" w:cs="宋体"/>
          <w:b w:val="0"/>
          <w:bCs/>
          <w:color w:val="auto"/>
          <w:kern w:val="0"/>
          <w:sz w:val="24"/>
          <w:szCs w:val="24"/>
          <w:highlight w:val="none"/>
        </w:rPr>
      </w:pPr>
      <w:r>
        <w:rPr>
          <w:rFonts w:hint="eastAsia" w:ascii="宋体" w:hAnsi="宋体" w:cs="宋体"/>
          <w:b w:val="0"/>
          <w:bCs/>
          <w:color w:val="auto"/>
          <w:kern w:val="0"/>
          <w:sz w:val="24"/>
          <w:szCs w:val="24"/>
          <w:highlight w:val="none"/>
        </w:rPr>
        <w:t>3、有下列情形之一的，视为供应商串通响应，其响应无效：</w:t>
      </w:r>
    </w:p>
    <w:p w14:paraId="3A445BE4">
      <w:pPr>
        <w:pStyle w:val="22"/>
        <w:adjustRightInd w:val="0"/>
        <w:snapToGrid w:val="0"/>
        <w:spacing w:beforeAutospacing="0" w:after="210" w:afterAutospacing="0" w:line="360" w:lineRule="auto"/>
        <w:ind w:firstLine="480" w:firstLineChars="200"/>
        <w:jc w:val="both"/>
        <w:rPr>
          <w:b w:val="0"/>
          <w:bCs/>
          <w:color w:val="auto"/>
          <w:highlight w:val="none"/>
        </w:rPr>
      </w:pPr>
      <w:r>
        <w:rPr>
          <w:rFonts w:hint="eastAsia" w:ascii="宋体" w:hAnsi="宋体" w:eastAsia="宋体" w:cs="宋体"/>
          <w:b w:val="0"/>
          <w:bCs/>
          <w:color w:val="auto"/>
          <w:highlight w:val="none"/>
        </w:rPr>
        <w:t>(1)</w:t>
      </w:r>
      <w:r>
        <w:rPr>
          <w:rFonts w:hint="eastAsia"/>
          <w:b w:val="0"/>
          <w:bCs/>
          <w:color w:val="auto"/>
          <w:highlight w:val="none"/>
        </w:rPr>
        <w:t>不同供应商的响应文件由同一单位或者个人编制；</w:t>
      </w:r>
    </w:p>
    <w:p w14:paraId="4ED3C89F">
      <w:pPr>
        <w:pStyle w:val="22"/>
        <w:adjustRightInd w:val="0"/>
        <w:snapToGrid w:val="0"/>
        <w:spacing w:beforeAutospacing="0" w:after="210" w:afterAutospacing="0" w:line="360" w:lineRule="auto"/>
        <w:ind w:firstLine="480" w:firstLineChars="200"/>
        <w:jc w:val="both"/>
        <w:rPr>
          <w:b w:val="0"/>
          <w:bCs/>
          <w:color w:val="auto"/>
          <w:highlight w:val="none"/>
        </w:rPr>
      </w:pPr>
      <w:r>
        <w:rPr>
          <w:rFonts w:hint="eastAsia" w:ascii="宋体" w:hAnsi="宋体" w:eastAsia="宋体" w:cs="宋体"/>
          <w:b w:val="0"/>
          <w:bCs/>
          <w:color w:val="auto"/>
          <w:highlight w:val="none"/>
        </w:rPr>
        <w:t>(2)</w:t>
      </w:r>
      <w:r>
        <w:rPr>
          <w:rFonts w:hint="eastAsia"/>
          <w:b w:val="0"/>
          <w:bCs/>
          <w:color w:val="auto"/>
          <w:highlight w:val="none"/>
        </w:rPr>
        <w:t>不同供应商委托同一单位或者个人办理投标事宜；</w:t>
      </w:r>
    </w:p>
    <w:p w14:paraId="56D4029F">
      <w:pPr>
        <w:pStyle w:val="22"/>
        <w:adjustRightInd w:val="0"/>
        <w:snapToGrid w:val="0"/>
        <w:spacing w:beforeAutospacing="0" w:after="210" w:afterAutospacing="0" w:line="360" w:lineRule="auto"/>
        <w:ind w:firstLine="480" w:firstLineChars="200"/>
        <w:jc w:val="both"/>
        <w:rPr>
          <w:b w:val="0"/>
          <w:bCs/>
          <w:color w:val="auto"/>
          <w:highlight w:val="none"/>
        </w:rPr>
      </w:pPr>
      <w:r>
        <w:rPr>
          <w:rFonts w:hint="eastAsia" w:ascii="宋体" w:hAnsi="宋体" w:eastAsia="宋体" w:cs="宋体"/>
          <w:b w:val="0"/>
          <w:bCs/>
          <w:color w:val="auto"/>
          <w:highlight w:val="none"/>
        </w:rPr>
        <w:t>(3)</w:t>
      </w:r>
      <w:r>
        <w:rPr>
          <w:rFonts w:hint="eastAsia"/>
          <w:b w:val="0"/>
          <w:bCs/>
          <w:color w:val="auto"/>
          <w:highlight w:val="none"/>
        </w:rPr>
        <w:t>不同供应商的响应文件载明的项目管理成员或者联系人员为同一人；</w:t>
      </w:r>
    </w:p>
    <w:p w14:paraId="0DFCFFFF">
      <w:pPr>
        <w:pStyle w:val="22"/>
        <w:adjustRightInd w:val="0"/>
        <w:snapToGrid w:val="0"/>
        <w:spacing w:beforeAutospacing="0" w:after="210" w:afterAutospacing="0" w:line="360" w:lineRule="auto"/>
        <w:ind w:firstLine="480" w:firstLineChars="200"/>
        <w:jc w:val="both"/>
        <w:rPr>
          <w:b w:val="0"/>
          <w:bCs/>
          <w:color w:val="auto"/>
          <w:highlight w:val="none"/>
        </w:rPr>
      </w:pPr>
      <w:r>
        <w:rPr>
          <w:rFonts w:hint="eastAsia" w:ascii="宋体" w:hAnsi="宋体" w:eastAsia="宋体" w:cs="宋体"/>
          <w:b w:val="0"/>
          <w:bCs/>
          <w:color w:val="auto"/>
          <w:highlight w:val="none"/>
        </w:rPr>
        <w:t>(4)</w:t>
      </w:r>
      <w:r>
        <w:rPr>
          <w:rFonts w:hint="eastAsia"/>
          <w:b w:val="0"/>
          <w:bCs/>
          <w:color w:val="auto"/>
          <w:highlight w:val="none"/>
        </w:rPr>
        <w:t>不同供应商的响应文件异常一致或者投标报价呈规律性差异；</w:t>
      </w:r>
    </w:p>
    <w:p w14:paraId="6CA263EC">
      <w:pPr>
        <w:pStyle w:val="22"/>
        <w:adjustRightInd w:val="0"/>
        <w:snapToGrid w:val="0"/>
        <w:spacing w:beforeAutospacing="0" w:after="210" w:afterAutospacing="0" w:line="360" w:lineRule="auto"/>
        <w:ind w:firstLine="480" w:firstLineChars="200"/>
        <w:jc w:val="both"/>
        <w:rPr>
          <w:b w:val="0"/>
          <w:bCs/>
          <w:color w:val="auto"/>
          <w:highlight w:val="none"/>
        </w:rPr>
      </w:pPr>
      <w:r>
        <w:rPr>
          <w:rFonts w:hint="eastAsia" w:ascii="宋体" w:hAnsi="宋体" w:eastAsia="宋体" w:cs="宋体"/>
          <w:b w:val="0"/>
          <w:bCs/>
          <w:color w:val="auto"/>
          <w:highlight w:val="none"/>
        </w:rPr>
        <w:t>(5)</w:t>
      </w:r>
      <w:r>
        <w:rPr>
          <w:rFonts w:hint="eastAsia"/>
          <w:b w:val="0"/>
          <w:bCs/>
          <w:color w:val="auto"/>
          <w:highlight w:val="none"/>
        </w:rPr>
        <w:t>不同供应商的响应文件相互混装；</w:t>
      </w:r>
    </w:p>
    <w:p w14:paraId="5D928D51">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4.对通过审查的，被认为其响应文件完整、合格，响应有效，可进入下阶段的谈判。</w:t>
      </w:r>
    </w:p>
    <w:p w14:paraId="2B59166B">
      <w:pPr>
        <w:tabs>
          <w:tab w:val="left" w:pos="0"/>
        </w:tabs>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5.</w:t>
      </w:r>
      <w:r>
        <w:rPr>
          <w:rFonts w:hint="eastAsia" w:ascii="宋体" w:hAnsi="宋体" w:cs="宋体"/>
          <w:b w:val="0"/>
          <w:bCs/>
          <w:color w:val="auto"/>
          <w:sz w:val="24"/>
          <w:szCs w:val="24"/>
          <w:highlight w:val="none"/>
        </w:rPr>
        <w:t>为保证本项目顺利实施，依据《西安市财政局关于进一步规范市级预算单位变更政府采购方式审批管理的通知》(市财发[2017]186号)的规定，在第六次采购活动实施过程中，若符合条件的供应商仅有两家时，则以竞争性谈判方式继续进行;若符合条件的供应商仅有一家时，则以单一来源方式进行采购。</w:t>
      </w:r>
    </w:p>
    <w:p w14:paraId="537535D2">
      <w:pPr>
        <w:pStyle w:val="4"/>
        <w:numPr>
          <w:ilvl w:val="0"/>
          <w:numId w:val="0"/>
        </w:numPr>
        <w:ind w:left="420"/>
        <w:rPr>
          <w:b w:val="0"/>
          <w:bCs/>
          <w:color w:val="auto"/>
          <w:highlight w:val="none"/>
        </w:rPr>
      </w:pPr>
      <w:bookmarkStart w:id="52" w:name="_Toc17705"/>
      <w:r>
        <w:rPr>
          <w:rFonts w:hint="eastAsia"/>
          <w:b w:val="0"/>
          <w:bCs/>
          <w:color w:val="auto"/>
          <w:highlight w:val="none"/>
        </w:rPr>
        <w:t>（四）响应文件澄清</w:t>
      </w:r>
      <w:bookmarkEnd w:id="52"/>
    </w:p>
    <w:p w14:paraId="762C3EB0">
      <w:pPr>
        <w:overflowPunct w:val="0"/>
        <w:adjustRightInd w:val="0"/>
        <w:snapToGrid w:val="0"/>
        <w:spacing w:line="360" w:lineRule="auto"/>
        <w:ind w:firstLine="480" w:firstLineChars="200"/>
        <w:rPr>
          <w:rFonts w:hint="eastAsia" w:ascii="宋体" w:hAnsi="宋体" w:eastAsia="宋体" w:cs="宋体"/>
          <w:b w:val="0"/>
          <w:bCs/>
          <w:color w:val="auto"/>
          <w:sz w:val="24"/>
          <w:highlight w:val="none"/>
        </w:rPr>
      </w:pPr>
      <w:bookmarkStart w:id="53" w:name="_Toc8353"/>
      <w:r>
        <w:rPr>
          <w:rFonts w:hint="eastAsia" w:ascii="宋体" w:hAnsi="宋体" w:eastAsia="宋体" w:cs="宋体"/>
          <w:b w:val="0"/>
          <w:bCs/>
          <w:color w:val="auto"/>
          <w:sz w:val="24"/>
          <w:highlight w:val="none"/>
        </w:rPr>
        <w:t>在评审期间，采购代理机构可根据谈判小组对其响应文件有疑义不清楚的内容，要求供应商对其响应文件进行澄清，有关澄清的要求和答复应以书面形式提交，</w:t>
      </w:r>
      <w:r>
        <w:rPr>
          <w:rFonts w:hint="eastAsia" w:ascii="宋体" w:hAnsi="宋体" w:eastAsia="宋体" w:cs="宋体"/>
          <w:b w:val="0"/>
          <w:bCs/>
          <w:color w:val="auto"/>
          <w:sz w:val="24"/>
          <w:szCs w:val="24"/>
          <w:highlight w:val="none"/>
        </w:rPr>
        <w:t>如谈判小组未变动实质性采购需求，供应商</w:t>
      </w:r>
      <w:r>
        <w:rPr>
          <w:rFonts w:hint="eastAsia" w:ascii="宋体" w:hAnsi="宋体" w:eastAsia="宋体" w:cs="宋体"/>
          <w:b w:val="0"/>
          <w:bCs/>
          <w:color w:val="auto"/>
          <w:sz w:val="24"/>
          <w:highlight w:val="none"/>
        </w:rPr>
        <w:t>不得对实质性内容进行变动。</w:t>
      </w:r>
    </w:p>
    <w:p w14:paraId="3065EC19">
      <w:pPr>
        <w:adjustRightInd w:val="0"/>
        <w:snapToGrid w:val="0"/>
        <w:spacing w:line="360" w:lineRule="auto"/>
        <w:ind w:firstLine="480" w:firstLineChars="200"/>
        <w:rPr>
          <w:rFonts w:hint="eastAsia" w:ascii="宋体" w:hAnsi="宋体" w:eastAsia="宋体" w:cs="宋体"/>
          <w:b w:val="0"/>
          <w:bCs/>
          <w:color w:val="auto"/>
          <w:kern w:val="0"/>
          <w:sz w:val="32"/>
          <w:szCs w:val="32"/>
          <w:highlight w:val="none"/>
        </w:rPr>
      </w:pPr>
      <w:r>
        <w:rPr>
          <w:rFonts w:hint="eastAsia" w:ascii="宋体" w:hAnsi="宋体" w:eastAsia="宋体" w:cs="宋体"/>
          <w:b w:val="0"/>
          <w:bCs/>
          <w:color w:val="auto"/>
          <w:sz w:val="24"/>
          <w:highlight w:val="none"/>
        </w:rPr>
        <w:t>供应商应采用书面形式进行澄清或说明，但不得超出响应文件的范围或改变响应文件的实质性内容。</w:t>
      </w:r>
    </w:p>
    <w:p w14:paraId="5992CFB3">
      <w:pPr>
        <w:pStyle w:val="4"/>
        <w:numPr>
          <w:ilvl w:val="0"/>
          <w:numId w:val="0"/>
        </w:numPr>
        <w:ind w:left="420"/>
        <w:rPr>
          <w:b w:val="0"/>
          <w:bCs/>
          <w:color w:val="auto"/>
          <w:highlight w:val="none"/>
        </w:rPr>
      </w:pPr>
      <w:r>
        <w:rPr>
          <w:rFonts w:hint="eastAsia"/>
          <w:b w:val="0"/>
          <w:bCs/>
          <w:color w:val="auto"/>
          <w:highlight w:val="none"/>
        </w:rPr>
        <w:t>（五）评</w:t>
      </w:r>
      <w:bookmarkEnd w:id="53"/>
      <w:r>
        <w:rPr>
          <w:rFonts w:hint="eastAsia"/>
          <w:b w:val="0"/>
          <w:bCs/>
          <w:color w:val="auto"/>
          <w:highlight w:val="none"/>
        </w:rPr>
        <w:t>审</w:t>
      </w:r>
    </w:p>
    <w:p w14:paraId="2D32B709">
      <w:pPr>
        <w:widowControl/>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1.谈判小组有权对在谈判、评审过程中出现的一切问题，根据《中华人民共和国政府采购法》和《政府采购非招标采购方式管理办法》的条款，本着公开、公平、公正的原则进行处理。</w:t>
      </w:r>
    </w:p>
    <w:p w14:paraId="129E5CFC">
      <w:pPr>
        <w:widowControl/>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依据《中华人民共和国政府采购法》和《中华人民共和国政府采购法实施条例》的有关规定，落实政府采购“优先购买节能环保产品，扶持小微企业、监狱企业、福利企业”等相关政策，对小型、微型和监狱企业产品的价格给予扣除，用扣除后的价格参与评审。</w:t>
      </w:r>
    </w:p>
    <w:p w14:paraId="75AE593F">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3.谈判流程</w:t>
      </w:r>
    </w:p>
    <w:p w14:paraId="59107239">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只有通过资格审查和符合性审查的供应商，才能进入第二阶段的谈判，否则被淘汰。</w:t>
      </w:r>
    </w:p>
    <w:p w14:paraId="27A9F96F">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谈判小组所有成员集中与单一供应商分别进行谈判（谈判轮次为多轮），并给予所有参加谈判的供应商平等的谈判机会。在谈判过程中，谈判小组可以根据谈判文件和谈判情况实质性变动采购需求中的技术、服务要求以及合同草案条款，但不得变动谈判文件中的其他内容。实质性变动的内容，须经采购人代表确认。</w:t>
      </w:r>
    </w:p>
    <w:p w14:paraId="40463530">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4.</w:t>
      </w:r>
      <w:r>
        <w:rPr>
          <w:rFonts w:hint="eastAsia" w:ascii="宋体" w:hAnsi="宋体" w:eastAsia="宋体" w:cs="宋体"/>
          <w:b w:val="0"/>
          <w:bCs/>
          <w:color w:val="auto"/>
          <w:kern w:val="0"/>
          <w:sz w:val="24"/>
          <w:szCs w:val="24"/>
          <w:highlight w:val="none"/>
        </w:rPr>
        <w:t>谈判小组</w:t>
      </w:r>
      <w:r>
        <w:rPr>
          <w:rFonts w:hint="eastAsia" w:ascii="宋体" w:hAnsi="宋体" w:cs="宋体"/>
          <w:b w:val="0"/>
          <w:bCs/>
          <w:color w:val="auto"/>
          <w:kern w:val="0"/>
          <w:sz w:val="24"/>
          <w:szCs w:val="24"/>
          <w:highlight w:val="none"/>
        </w:rPr>
        <w:t>认为供应商的报价明显低于</w:t>
      </w:r>
      <w:r>
        <w:rPr>
          <w:rFonts w:hint="eastAsia" w:ascii="宋体" w:hAnsi="宋体" w:cs="宋体"/>
          <w:b w:val="0"/>
          <w:bCs/>
          <w:color w:val="auto"/>
          <w:sz w:val="24"/>
          <w:szCs w:val="24"/>
          <w:highlight w:val="none"/>
        </w:rPr>
        <w:t>其他通过符合性审查供应商的报价，有可能影响产品质量或者不能诚信履约的，将要求该供应商在评审现场合理的时间内提供书面说明，必要时提交相关证明材料；供应商不能证明其报价合理性的，谈判小组应当将其作为无效响应处理</w:t>
      </w:r>
      <w:r>
        <w:rPr>
          <w:rFonts w:hint="eastAsia" w:ascii="宋体" w:hAnsi="宋体" w:eastAsia="宋体" w:cs="宋体"/>
          <w:b w:val="0"/>
          <w:bCs/>
          <w:color w:val="auto"/>
          <w:sz w:val="24"/>
          <w:highlight w:val="none"/>
        </w:rPr>
        <w:t>。</w:t>
      </w:r>
    </w:p>
    <w:p w14:paraId="699F7ED2">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5.对谈判文件作出的实质性变动是谈判文件的有效组成部分，谈判小组应当及时以书面形式同时通知所有参加谈判的供应商。</w:t>
      </w:r>
    </w:p>
    <w:p w14:paraId="7B4624A0">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6.谈判结束后，谈判小组要求参加谈判的各报价人在规定的时间内集中提交最终报价，除非在谈判中谈判小组调整或修改采购需求内容，否则采购人不接受高于前面轮次的谈判报价。</w:t>
      </w:r>
    </w:p>
    <w:p w14:paraId="2FD20317">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7.谈判小组按照采购需求、质量和服务相等且报价最低的原则确定成交候选供应商，若出现相同最低报价的，相同报价最低供应商可再次报价，直至产生唯一最低报价。</w:t>
      </w:r>
    </w:p>
    <w:p w14:paraId="20D1AB29">
      <w:pPr>
        <w:adjustRightInd w:val="0"/>
        <w:snapToGrid w:val="0"/>
        <w:spacing w:line="360" w:lineRule="auto"/>
        <w:ind w:firstLine="480" w:firstLineChars="20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8、特殊情形处理：</w:t>
      </w:r>
      <w:bookmarkStart w:id="150" w:name="_GoBack"/>
      <w:bookmarkEnd w:id="150"/>
    </w:p>
    <w:p w14:paraId="61EB91C5">
      <w:pPr>
        <w:adjustRightInd w:val="0"/>
        <w:snapToGrid w:val="0"/>
        <w:spacing w:line="360" w:lineRule="auto"/>
        <w:ind w:firstLine="480" w:firstLineChars="200"/>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本项目已经审批通过《采购活动实施过程中政府采购方式变更申请》，在采购项目实施过程中开标前招标文件出售阶段或递交投标文件阶段，开标后密封性等形式检查阶段或评标委员会评标阶段如出现符合要求的供应商只有2家，则</w:t>
      </w:r>
      <w:r>
        <w:rPr>
          <w:rFonts w:hint="eastAsia" w:asciiTheme="minorEastAsia" w:hAnsiTheme="minorEastAsia" w:eastAsiaTheme="minorEastAsia" w:cstheme="minorEastAsia"/>
          <w:color w:val="auto"/>
          <w:sz w:val="24"/>
          <w:szCs w:val="24"/>
          <w:highlight w:val="none"/>
          <w:lang w:val="en-US" w:eastAsia="zh-CN"/>
        </w:rPr>
        <w:t>继续</w:t>
      </w:r>
      <w:r>
        <w:rPr>
          <w:rFonts w:hint="eastAsia" w:asciiTheme="minorEastAsia" w:hAnsiTheme="minorEastAsia" w:cstheme="minorEastAsia"/>
          <w:color w:val="auto"/>
          <w:sz w:val="24"/>
          <w:szCs w:val="24"/>
          <w:highlight w:val="none"/>
          <w:lang w:val="en-US" w:eastAsia="zh-CN"/>
        </w:rPr>
        <w:t>按照竞争性谈判与2家</w:t>
      </w:r>
      <w:r>
        <w:rPr>
          <w:rFonts w:hint="eastAsia" w:asciiTheme="minorEastAsia" w:hAnsiTheme="minorEastAsia" w:eastAsiaTheme="minorEastAsia" w:cstheme="minorEastAsia"/>
          <w:color w:val="auto"/>
          <w:sz w:val="24"/>
          <w:szCs w:val="24"/>
          <w:highlight w:val="none"/>
          <w:lang w:val="en-US" w:eastAsia="zh-CN"/>
        </w:rPr>
        <w:t>进行</w:t>
      </w:r>
      <w:r>
        <w:rPr>
          <w:rFonts w:hint="eastAsia" w:asciiTheme="minorEastAsia" w:hAnsiTheme="minorEastAsia" w:cstheme="minorEastAsia"/>
          <w:color w:val="auto"/>
          <w:sz w:val="24"/>
          <w:szCs w:val="24"/>
          <w:highlight w:val="none"/>
          <w:lang w:val="en-US" w:eastAsia="zh-CN"/>
        </w:rPr>
        <w:t>，如出现符合要求的供应商只有1家，按照单一来源与1家进行谈判。</w:t>
      </w:r>
    </w:p>
    <w:p w14:paraId="786D4D11">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9</w:t>
      </w:r>
      <w:r>
        <w:rPr>
          <w:rFonts w:hint="eastAsia" w:ascii="宋体" w:hAnsi="宋体" w:eastAsia="宋体" w:cs="宋体"/>
          <w:b w:val="0"/>
          <w:bCs/>
          <w:color w:val="auto"/>
          <w:sz w:val="24"/>
          <w:highlight w:val="none"/>
        </w:rPr>
        <w:t>.政府采购异常低价审查</w:t>
      </w:r>
    </w:p>
    <w:p w14:paraId="482EB968">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（一）政府采购评审中出现下列情形之一的，评审委员会应当启动异常低价投标（响应）审查程序：</w:t>
      </w:r>
    </w:p>
    <w:p w14:paraId="3734317F">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lang w:val="en-US" w:eastAsia="zh-CN"/>
        </w:rPr>
        <w:t>1</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.投标（响应）报价低于全部通过符合性审查供应商投标（响应）报价平均值50%的，即投标（响应）报价&lt;全部通过符合性审查供应商投标（响应）报价平均值×50%；</w:t>
      </w:r>
    </w:p>
    <w:p w14:paraId="4D39FDEC">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lang w:val="en-US" w:eastAsia="zh-CN"/>
        </w:rPr>
        <w:t>2</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.投标（响应）报价低于通过符合性审查的次低报价供应商投标（响应）报价50%的，即投标（响应）报价&lt;通过符合性审查的次低报价供应商投标（响应）报价×50%；</w:t>
      </w:r>
    </w:p>
    <w:p w14:paraId="5C73C992">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lang w:val="en-US" w:eastAsia="zh-CN"/>
        </w:rPr>
        <w:t>3</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.投标（响应）报价低于采购项目最高限价45%的，即投标（响应）报价&lt;采购项目最高限价×45%；</w:t>
      </w:r>
    </w:p>
    <w:p w14:paraId="7F471A53">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lang w:val="en-US" w:eastAsia="zh-CN"/>
        </w:rPr>
        <w:t>4</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.评审委员会基于专业判断，认为供应商报价过低，有可能影响产品质量或者不能诚信履约的其他情形。</w:t>
      </w:r>
    </w:p>
    <w:p w14:paraId="3FB857D4">
      <w:pPr>
        <w:widowControl/>
        <w:shd w:val="clear" w:color="auto" w:fill="FFFFFF"/>
        <w:spacing w:line="480" w:lineRule="atLeast"/>
        <w:ind w:firstLine="480" w:firstLineChars="200"/>
        <w:textAlignment w:val="baseline"/>
        <w:rPr>
          <w:rFonts w:hint="eastAsia" w:ascii="宋体" w:hAnsi="宋体" w:eastAsia="宋体" w:cs="宋体"/>
          <w:b w:val="0"/>
          <w:bCs/>
          <w:color w:val="auto"/>
          <w:kern w:val="0"/>
          <w:sz w:val="24"/>
          <w:szCs w:val="24"/>
          <w:highlight w:val="none"/>
          <w:shd w:val="clear" w:color="auto" w:fill="FFFFFF"/>
          <w:lang w:bidi="ar"/>
        </w:rPr>
      </w:pPr>
      <w:r>
        <w:rPr>
          <w:rFonts w:hint="eastAsia" w:ascii="宋体" w:hAnsi="宋体" w:eastAsia="宋体" w:cs="宋体"/>
          <w:b w:val="0"/>
          <w:bCs/>
          <w:color w:val="auto"/>
          <w:kern w:val="0"/>
          <w:sz w:val="24"/>
          <w:szCs w:val="24"/>
          <w:highlight w:val="none"/>
          <w:shd w:val="clear" w:color="auto" w:fill="FFFFFF"/>
          <w:lang w:bidi="ar"/>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95DBBBF">
      <w:pPr>
        <w:widowControl/>
        <w:shd w:val="clear" w:color="auto" w:fill="FFFFFF"/>
        <w:spacing w:line="480" w:lineRule="atLeast"/>
        <w:ind w:firstLine="640"/>
        <w:textAlignment w:val="baseline"/>
        <w:rPr>
          <w:rFonts w:hint="eastAsia" w:ascii="宋体" w:hAnsi="宋体"/>
          <w:b w:val="0"/>
          <w:bCs/>
          <w:color w:val="auto"/>
          <w:highlight w:val="none"/>
        </w:rPr>
      </w:pPr>
      <w:r>
        <w:rPr>
          <w:rFonts w:hint="eastAsia" w:ascii="宋体" w:hAnsi="宋体" w:eastAsia="宋体" w:cs="宋体"/>
          <w:b w:val="0"/>
          <w:bCs/>
          <w:color w:val="auto"/>
          <w:kern w:val="0"/>
          <w:sz w:val="24"/>
          <w:szCs w:val="24"/>
          <w:highlight w:val="none"/>
          <w:shd w:val="clear" w:color="auto" w:fill="FFFFFF"/>
          <w:lang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0911A73">
      <w:pPr>
        <w:pStyle w:val="4"/>
        <w:numPr>
          <w:ilvl w:val="0"/>
          <w:numId w:val="0"/>
        </w:numPr>
        <w:ind w:left="420"/>
        <w:rPr>
          <w:b w:val="0"/>
          <w:bCs/>
          <w:color w:val="auto"/>
          <w:highlight w:val="none"/>
        </w:rPr>
      </w:pPr>
      <w:bookmarkStart w:id="54" w:name="_Toc12947"/>
      <w:r>
        <w:rPr>
          <w:rFonts w:hint="eastAsia"/>
          <w:b w:val="0"/>
          <w:bCs/>
          <w:color w:val="auto"/>
          <w:highlight w:val="none"/>
        </w:rPr>
        <w:t>（六）定标</w:t>
      </w:r>
      <w:bookmarkEnd w:id="54"/>
    </w:p>
    <w:p w14:paraId="13C6FD34">
      <w:pPr>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代理机构在评审结束后</w:t>
      </w:r>
      <w:r>
        <w:rPr>
          <w:rFonts w:hint="eastAsia" w:ascii="宋体" w:hAnsi="宋体" w:eastAsia="宋体" w:cs="宋体"/>
          <w:b w:val="0"/>
          <w:bCs/>
          <w:color w:val="auto"/>
          <w:sz w:val="24"/>
          <w:highlight w:val="none"/>
          <w:lang w:val="en-US" w:eastAsia="zh-CN"/>
        </w:rPr>
        <w:t>1</w:t>
      </w:r>
      <w:r>
        <w:rPr>
          <w:rFonts w:hint="eastAsia" w:ascii="宋体" w:hAnsi="宋体" w:eastAsia="宋体" w:cs="宋体"/>
          <w:b w:val="0"/>
          <w:bCs/>
          <w:color w:val="auto"/>
          <w:sz w:val="24"/>
          <w:highlight w:val="none"/>
        </w:rPr>
        <w:t>个工作日内将评审报告送达采购单位，采购单位在收到评审报告后</w:t>
      </w:r>
      <w:r>
        <w:rPr>
          <w:rFonts w:hint="eastAsia" w:ascii="宋体" w:hAnsi="宋体" w:eastAsia="宋体" w:cs="宋体"/>
          <w:b w:val="0"/>
          <w:bCs/>
          <w:color w:val="auto"/>
          <w:sz w:val="24"/>
          <w:highlight w:val="none"/>
          <w:lang w:val="en-US" w:eastAsia="zh-CN"/>
        </w:rPr>
        <w:t>4</w:t>
      </w:r>
      <w:r>
        <w:rPr>
          <w:rFonts w:hint="eastAsia" w:ascii="宋体" w:hAnsi="宋体" w:eastAsia="宋体" w:cs="宋体"/>
          <w:b w:val="0"/>
          <w:bCs/>
          <w:color w:val="auto"/>
          <w:sz w:val="24"/>
          <w:highlight w:val="none"/>
        </w:rPr>
        <w:t>个工作日内，按照评审报告中推荐的成交候选人顺序确认第一成交候选人为成交单位，同时书面复函代理机构；</w:t>
      </w:r>
    </w:p>
    <w:p w14:paraId="3DFD76AB">
      <w:pPr>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代理机构收到采购单位“定标复函”后</w:t>
      </w:r>
      <w:r>
        <w:rPr>
          <w:rFonts w:hint="eastAsia" w:ascii="宋体" w:hAnsi="宋体" w:eastAsia="宋体" w:cs="宋体"/>
          <w:b w:val="0"/>
          <w:bCs/>
          <w:color w:val="auto"/>
          <w:sz w:val="24"/>
          <w:highlight w:val="none"/>
          <w:lang w:val="en-US" w:eastAsia="zh-CN"/>
        </w:rPr>
        <w:t>1</w:t>
      </w:r>
      <w:r>
        <w:rPr>
          <w:rFonts w:hint="eastAsia" w:ascii="宋体" w:hAnsi="宋体" w:eastAsia="宋体" w:cs="宋体"/>
          <w:b w:val="0"/>
          <w:bCs/>
          <w:color w:val="auto"/>
          <w:sz w:val="24"/>
          <w:highlight w:val="none"/>
        </w:rPr>
        <w:t>日内，在财政部门指定的政府采购信息媒体上发布公告，并向成交供应商发出“成交通知书”。</w:t>
      </w:r>
    </w:p>
    <w:p w14:paraId="2F13CF14">
      <w:pPr>
        <w:pStyle w:val="3"/>
        <w:adjustRightInd w:val="0"/>
        <w:snapToGrid w:val="0"/>
        <w:spacing w:line="360" w:lineRule="auto"/>
        <w:ind w:firstLine="720" w:firstLineChars="200"/>
        <w:rPr>
          <w:rFonts w:hint="eastAsia" w:ascii="宋体" w:hAnsi="宋体" w:cs="宋体"/>
          <w:b w:val="0"/>
          <w:bCs/>
          <w:color w:val="auto"/>
          <w:sz w:val="36"/>
          <w:szCs w:val="36"/>
          <w:highlight w:val="none"/>
        </w:rPr>
      </w:pPr>
      <w:bookmarkStart w:id="55" w:name="_Toc19972"/>
      <w:bookmarkStart w:id="56" w:name="_Toc26447"/>
      <w:bookmarkStart w:id="57" w:name="_Toc25308"/>
      <w:r>
        <w:rPr>
          <w:rFonts w:hint="eastAsia" w:ascii="宋体" w:hAnsi="宋体" w:cs="宋体"/>
          <w:b w:val="0"/>
          <w:bCs/>
          <w:color w:val="auto"/>
          <w:sz w:val="36"/>
          <w:szCs w:val="36"/>
          <w:highlight w:val="none"/>
        </w:rPr>
        <w:t>六、签订合同</w:t>
      </w:r>
      <w:bookmarkEnd w:id="55"/>
      <w:bookmarkEnd w:id="56"/>
      <w:bookmarkEnd w:id="57"/>
    </w:p>
    <w:p w14:paraId="364D7E95">
      <w:pPr>
        <w:pStyle w:val="7"/>
        <w:adjustRightInd w:val="0"/>
        <w:snapToGrid w:val="0"/>
        <w:spacing w:line="360" w:lineRule="auto"/>
        <w:ind w:firstLine="480" w:firstLineChars="200"/>
        <w:rPr>
          <w:rFonts w:hint="eastAsia" w:ascii="宋体" w:hAnsi="宋体" w:cs="宋体"/>
          <w:b w:val="0"/>
          <w:bCs/>
          <w:color w:val="auto"/>
          <w:sz w:val="24"/>
          <w:szCs w:val="24"/>
          <w:highlight w:val="none"/>
        </w:rPr>
      </w:pPr>
      <w:bookmarkStart w:id="58" w:name="_Toc28110"/>
      <w:bookmarkStart w:id="59" w:name="_Toc26132"/>
      <w:r>
        <w:rPr>
          <w:rFonts w:hint="eastAsia" w:ascii="宋体" w:hAnsi="宋体" w:cs="宋体"/>
          <w:b w:val="0"/>
          <w:bCs/>
          <w:color w:val="auto"/>
          <w:sz w:val="24"/>
          <w:szCs w:val="24"/>
          <w:highlight w:val="none"/>
        </w:rPr>
        <w:t>采购人与中标、成交供应商应当在中标、成交通知书发出之日起二十五日内，按照采购文件确定的事项签订政府采购合同。</w:t>
      </w:r>
    </w:p>
    <w:bookmarkEnd w:id="58"/>
    <w:bookmarkEnd w:id="59"/>
    <w:p w14:paraId="21A63E23">
      <w:pPr>
        <w:pStyle w:val="3"/>
        <w:adjustRightInd w:val="0"/>
        <w:snapToGrid w:val="0"/>
        <w:spacing w:line="360" w:lineRule="auto"/>
        <w:ind w:firstLine="720" w:firstLineChars="200"/>
        <w:rPr>
          <w:rFonts w:hint="eastAsia" w:ascii="宋体" w:hAnsi="宋体" w:cs="宋体"/>
          <w:b w:val="0"/>
          <w:bCs/>
          <w:color w:val="auto"/>
          <w:sz w:val="36"/>
          <w:szCs w:val="36"/>
          <w:highlight w:val="none"/>
        </w:rPr>
      </w:pPr>
      <w:bookmarkStart w:id="60" w:name="_Toc32056"/>
      <w:bookmarkStart w:id="61" w:name="_Toc21950"/>
      <w:bookmarkStart w:id="62" w:name="_Toc16019"/>
      <w:bookmarkStart w:id="63" w:name="_Toc27418"/>
      <w:bookmarkStart w:id="64" w:name="_Toc22089"/>
      <w:bookmarkStart w:id="65" w:name="_Toc7191"/>
      <w:r>
        <w:rPr>
          <w:rFonts w:hint="eastAsia" w:ascii="宋体" w:hAnsi="宋体" w:cs="宋体"/>
          <w:b w:val="0"/>
          <w:bCs/>
          <w:color w:val="auto"/>
          <w:sz w:val="36"/>
          <w:szCs w:val="36"/>
          <w:highlight w:val="none"/>
        </w:rPr>
        <w:t>七、质疑和投诉</w:t>
      </w:r>
      <w:bookmarkEnd w:id="60"/>
      <w:bookmarkEnd w:id="61"/>
      <w:bookmarkEnd w:id="62"/>
      <w:bookmarkEnd w:id="63"/>
      <w:bookmarkEnd w:id="64"/>
      <w:bookmarkEnd w:id="65"/>
    </w:p>
    <w:p w14:paraId="207BC977">
      <w:pPr>
        <w:adjustRightInd w:val="0"/>
        <w:snapToGrid w:val="0"/>
        <w:spacing w:line="360" w:lineRule="auto"/>
        <w:ind w:firstLine="480" w:firstLineChars="200"/>
        <w:jc w:val="left"/>
        <w:rPr>
          <w:rFonts w:hint="eastAsia" w:ascii="宋体" w:hAnsi="宋体" w:cs="宋体"/>
          <w:b w:val="0"/>
          <w:bCs/>
          <w:color w:val="auto"/>
          <w:sz w:val="24"/>
          <w:szCs w:val="24"/>
          <w:highlight w:val="none"/>
        </w:rPr>
      </w:pPr>
      <w:bookmarkStart w:id="66" w:name="_Toc3298"/>
      <w:r>
        <w:rPr>
          <w:rFonts w:hint="eastAsia" w:ascii="宋体" w:hAnsi="宋体" w:cs="宋体"/>
          <w:b w:val="0"/>
          <w:bCs/>
          <w:color w:val="auto"/>
          <w:sz w:val="24"/>
          <w:szCs w:val="24"/>
          <w:highlight w:val="none"/>
        </w:rPr>
        <w:t>质疑或投诉的接收和处理应当按照《中华人民共和国政府采购法》及其实施条例、《政府采购质疑和投诉办法》《财政部关于加强政府采购供应商投诉受理审查工作的通知》等的相关规定办理。</w:t>
      </w:r>
    </w:p>
    <w:p w14:paraId="260BA28B">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697B56D0">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对采购文件提出质疑的，为收到采购文件之日或者采购文件公告期限届满之日；</w:t>
      </w:r>
    </w:p>
    <w:p w14:paraId="09E9CD91">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对采购过程提出质疑的，为各采购程序环节结束之日；</w:t>
      </w:r>
    </w:p>
    <w:p w14:paraId="3C09D103">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对中标或者成交结果提出质疑的，为中标或者成交结果公告期限届满之日。</w:t>
      </w:r>
    </w:p>
    <w:p w14:paraId="4FA0656E">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供应商应当在法定质疑期内一次性提出针对同一采购程序环节的质疑。</w:t>
      </w:r>
    </w:p>
    <w:p w14:paraId="26F7CF9A">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质疑函应当包括下列主要内容：</w:t>
      </w:r>
    </w:p>
    <w:p w14:paraId="52BCE527">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1.供应商的姓名或名称、地址、邮编、联系人及联系电话；</w:t>
      </w:r>
    </w:p>
    <w:p w14:paraId="4C31E0CC">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2.质疑项目的名称、编号；</w:t>
      </w:r>
    </w:p>
    <w:p w14:paraId="03185967">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3.具体、明确的质疑事项和与质疑事项相关的请求；</w:t>
      </w:r>
    </w:p>
    <w:p w14:paraId="707A0163">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4.事实依据；</w:t>
      </w:r>
    </w:p>
    <w:p w14:paraId="2DC5AC76">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5.必要的法律依据；</w:t>
      </w:r>
    </w:p>
    <w:p w14:paraId="3674432F">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6.提出质疑的日期。</w:t>
      </w:r>
    </w:p>
    <w:p w14:paraId="7D60D262">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w:t>
      </w:r>
    </w:p>
    <w:p w14:paraId="5D181012">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代理人提出质疑和投诉，应当提交供应商签署的授权委托书。</w:t>
      </w:r>
    </w:p>
    <w:p w14:paraId="3FCF01E0">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质疑函内容不得含有虚假、恶意成分。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409CFA91">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质疑函接收方式：由自然人本人或法定代表人或者其授权代表携带书面原件及身份证明原件到现场递交，否则不予受理。</w:t>
      </w:r>
    </w:p>
    <w:p w14:paraId="0B61CC96">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质疑受理部门：陕西卓佲项目管理有限公司。</w:t>
      </w:r>
    </w:p>
    <w:p w14:paraId="588F5DF7">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质疑受理电话：029-81875979。</w:t>
      </w:r>
    </w:p>
    <w:p w14:paraId="2D9AB5F8">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提交质疑函地点：西安市雁塔区科技路30号合力紫郡B座21层。</w:t>
      </w:r>
    </w:p>
    <w:p w14:paraId="1FC56BA8">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本次采购活动中，采购代理机构对质疑函回复的书面文件的送达方式为现场取件。</w:t>
      </w:r>
    </w:p>
    <w:p w14:paraId="636B2879">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如所质疑的问题比较复杂，采购人或者采购代理机构在规定的答复时间内无法回复，应事先告知提出质疑的供应商，同时向同级政府采购监督管理部门报告。</w:t>
      </w:r>
    </w:p>
    <w:p w14:paraId="7970B403">
      <w:pPr>
        <w:adjustRightInd w:val="0"/>
        <w:snapToGrid w:val="0"/>
        <w:spacing w:line="360" w:lineRule="auto"/>
        <w:ind w:firstLine="480" w:firstLineChars="20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质疑供应商对采购人、采购代理机构的答复不满意，或者采购人、采购代理机构未在规定的时间内作出答复的，可以在答复期满后15个工作日内向采购人的同级政府采购监督管理部门投诉。</w:t>
      </w:r>
    </w:p>
    <w:p w14:paraId="1007CB4F">
      <w:pPr>
        <w:adjustRightInd w:val="0"/>
        <w:snapToGrid w:val="0"/>
        <w:spacing w:line="360" w:lineRule="auto"/>
        <w:ind w:firstLine="480" w:firstLineChars="200"/>
        <w:jc w:val="left"/>
        <w:rPr>
          <w:b w:val="0"/>
          <w:bCs/>
          <w:color w:val="auto"/>
          <w:highlight w:val="none"/>
        </w:rPr>
      </w:pPr>
      <w:r>
        <w:rPr>
          <w:rFonts w:hint="eastAsia" w:ascii="宋体" w:hAnsi="宋体" w:cs="宋体"/>
          <w:b w:val="0"/>
          <w:bCs/>
          <w:color w:val="auto"/>
          <w:sz w:val="24"/>
          <w:szCs w:val="24"/>
          <w:highlight w:val="none"/>
        </w:rPr>
        <w:t>质疑函应当使用中文。质疑函范本详见财政部制定的范本即竞争性谈判文件附件七。</w:t>
      </w:r>
      <w:r>
        <w:rPr>
          <w:rFonts w:hint="eastAsia"/>
          <w:b w:val="0"/>
          <w:bCs/>
          <w:color w:val="auto"/>
          <w:highlight w:val="none"/>
        </w:rPr>
        <w:br w:type="page"/>
      </w:r>
    </w:p>
    <w:p w14:paraId="69A614D3">
      <w:pPr>
        <w:pStyle w:val="2"/>
        <w:pageBreakBefore/>
        <w:ind w:firstLine="883"/>
        <w:rPr>
          <w:rFonts w:hint="eastAsia" w:ascii="宋体" w:hAnsi="宋体" w:cs="宋体"/>
          <w:b w:val="0"/>
          <w:bCs/>
          <w:color w:val="auto"/>
          <w:sz w:val="44"/>
          <w:szCs w:val="44"/>
          <w:highlight w:val="none"/>
        </w:rPr>
      </w:pPr>
      <w:bookmarkStart w:id="67" w:name="_Toc19593"/>
      <w:r>
        <w:rPr>
          <w:rFonts w:hint="eastAsia" w:ascii="宋体" w:hAnsi="宋体" w:cs="宋体"/>
          <w:b w:val="0"/>
          <w:bCs/>
          <w:color w:val="auto"/>
          <w:sz w:val="44"/>
          <w:szCs w:val="44"/>
          <w:highlight w:val="none"/>
        </w:rPr>
        <w:t>第四部分 评审标准</w:t>
      </w:r>
      <w:bookmarkEnd w:id="66"/>
      <w:bookmarkEnd w:id="67"/>
    </w:p>
    <w:p w14:paraId="58BD9957">
      <w:pPr>
        <w:spacing w:line="360" w:lineRule="auto"/>
        <w:ind w:firstLine="480" w:firstLineChars="200"/>
        <w:jc w:val="distribute"/>
        <w:rPr>
          <w:rFonts w:hint="eastAsia" w:ascii="宋体" w:hAnsi="宋体" w:eastAsia="宋体" w:cs="宋体"/>
          <w:b w:val="0"/>
          <w:bCs/>
          <w:color w:val="auto"/>
          <w:sz w:val="24"/>
          <w:szCs w:val="28"/>
          <w:highlight w:val="none"/>
        </w:rPr>
      </w:pPr>
      <w:r>
        <w:rPr>
          <w:rFonts w:hint="eastAsia" w:ascii="宋体" w:hAnsi="宋体" w:eastAsia="宋体" w:cs="宋体"/>
          <w:b w:val="0"/>
          <w:bCs/>
          <w:color w:val="auto"/>
          <w:sz w:val="24"/>
          <w:szCs w:val="28"/>
          <w:highlight w:val="none"/>
        </w:rPr>
        <w:t>根据符合需求、质量和服务相等且最终报价最低的原则确定成交供应商。</w:t>
      </w:r>
    </w:p>
    <w:p w14:paraId="7FEC09A7">
      <w:pPr>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对于非专门面向中小企业的项目、残疾人福利性单位的项目，对小型和微型企业，残疾人福利性单位的价格给予10%的扣除，用扣除后的价格参与评审，残疾人福利性单位属于小型、微型企业的，不重复享受政策。</w:t>
      </w:r>
    </w:p>
    <w:p w14:paraId="6BA367F2">
      <w:pPr>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2.监狱企业视同小型、微型企业，监狱企业参加本次采购活动时，须提供由省级以上监狱管理局、戒毒管理局（含新疆生产建设兵团）出具的属于监狱企业的证明文件。</w:t>
      </w:r>
    </w:p>
    <w:p w14:paraId="67A91EC2">
      <w:pPr>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3.残疾人福利性单位视同小型、微型企业，残疾人福利性单位参加本次采购活动时，须出具三部门联合发布关于促进残疾人就业政府采购政策的通知财库〔2017〕141号规定的残疾人福利性单位声明函。</w:t>
      </w:r>
    </w:p>
    <w:p w14:paraId="717070F3">
      <w:pPr>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4.政府采购活动中既有本国产品又有非本国产品参与竞争的，依法对本国产品给予价格评审优惠，对本国产品的报价给予20%的价格扣除，用扣除后的价格参与评审。</w:t>
      </w:r>
    </w:p>
    <w:p w14:paraId="2C4C705E">
      <w:pPr>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88FE706">
      <w:pPr>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5.供应商出具《关于符合本国产品标准的声明函》且符合对本国产品支持政策的，对本国产品的报价给予20%的价格扣除，供应商未出具《关于符合本国产品标准的声明函》，不享受采购对本国产品的支持政策，《关于符合本国产品标准的声明函》见附件六。</w:t>
      </w:r>
    </w:p>
    <w:p w14:paraId="45B4F214">
      <w:pPr>
        <w:pStyle w:val="2"/>
        <w:pageBreakBefore/>
        <w:ind w:firstLine="883"/>
        <w:rPr>
          <w:rFonts w:hint="eastAsia" w:ascii="宋体" w:hAnsi="宋体" w:cs="宋体"/>
          <w:b w:val="0"/>
          <w:bCs/>
          <w:color w:val="auto"/>
          <w:sz w:val="44"/>
          <w:szCs w:val="44"/>
          <w:highlight w:val="none"/>
        </w:rPr>
      </w:pPr>
      <w:bookmarkStart w:id="68" w:name="_Toc13930"/>
      <w:r>
        <w:rPr>
          <w:rFonts w:hint="eastAsia" w:ascii="宋体" w:hAnsi="宋体" w:cs="宋体"/>
          <w:b w:val="0"/>
          <w:bCs/>
          <w:color w:val="auto"/>
          <w:sz w:val="44"/>
          <w:szCs w:val="44"/>
          <w:highlight w:val="none"/>
        </w:rPr>
        <w:t>第五部分 采购要求</w:t>
      </w:r>
      <w:bookmarkEnd w:id="68"/>
    </w:p>
    <w:p w14:paraId="60A87618">
      <w:pPr>
        <w:pStyle w:val="61"/>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一、采购内容</w:t>
      </w:r>
    </w:p>
    <w:tbl>
      <w:tblPr>
        <w:tblStyle w:val="26"/>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24"/>
        <w:gridCol w:w="2558"/>
        <w:gridCol w:w="1783"/>
        <w:gridCol w:w="924"/>
        <w:gridCol w:w="1849"/>
      </w:tblGrid>
      <w:tr w14:paraId="1A01D7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92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C8A0669">
            <w:pPr>
              <w:pStyle w:val="61"/>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序号</w:t>
            </w:r>
          </w:p>
        </w:tc>
        <w:tc>
          <w:tcPr>
            <w:tcW w:w="255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86B54EB">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物品名称</w:t>
            </w:r>
          </w:p>
        </w:tc>
        <w:tc>
          <w:tcPr>
            <w:tcW w:w="178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8EDE4B0">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数量</w:t>
            </w:r>
          </w:p>
        </w:tc>
        <w:tc>
          <w:tcPr>
            <w:tcW w:w="92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31979B1">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单位</w:t>
            </w:r>
          </w:p>
        </w:tc>
        <w:tc>
          <w:tcPr>
            <w:tcW w:w="18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AE2561A">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预算金额（元）</w:t>
            </w:r>
          </w:p>
        </w:tc>
      </w:tr>
      <w:tr w14:paraId="589029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9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C949B6">
            <w:pPr>
              <w:pStyle w:val="61"/>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w:t>
            </w:r>
          </w:p>
        </w:tc>
        <w:tc>
          <w:tcPr>
            <w:tcW w:w="2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289F72">
            <w:pPr>
              <w:pStyle w:val="61"/>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XANTUS加样针（核心产品）</w:t>
            </w:r>
          </w:p>
        </w:tc>
        <w:tc>
          <w:tcPr>
            <w:tcW w:w="1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202A42">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900000</w:t>
            </w:r>
          </w:p>
        </w:tc>
        <w:tc>
          <w:tcPr>
            <w:tcW w:w="9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F94C06">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支</w:t>
            </w:r>
          </w:p>
        </w:tc>
        <w:tc>
          <w:tcPr>
            <w:tcW w:w="18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0B85D9">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630000</w:t>
            </w:r>
          </w:p>
        </w:tc>
      </w:tr>
      <w:tr w14:paraId="188B83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924" w:type="dxa"/>
            <w:tcBorders>
              <w:top w:val="nil"/>
              <w:left w:val="single" w:color="000000" w:sz="4" w:space="0"/>
              <w:bottom w:val="single" w:color="000000" w:sz="4" w:space="0"/>
              <w:right w:val="single" w:color="000000" w:sz="4" w:space="0"/>
            </w:tcBorders>
          </w:tcPr>
          <w:p w14:paraId="096929D3">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w:t>
            </w:r>
          </w:p>
        </w:tc>
        <w:tc>
          <w:tcPr>
            <w:tcW w:w="2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5FBE47">
            <w:pPr>
              <w:pStyle w:val="61"/>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URANUS加样针</w:t>
            </w:r>
          </w:p>
        </w:tc>
        <w:tc>
          <w:tcPr>
            <w:tcW w:w="1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526517">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150000</w:t>
            </w:r>
          </w:p>
        </w:tc>
        <w:tc>
          <w:tcPr>
            <w:tcW w:w="9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AD21C2">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支</w:t>
            </w:r>
          </w:p>
        </w:tc>
        <w:tc>
          <w:tcPr>
            <w:tcW w:w="18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6A1076">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82500</w:t>
            </w:r>
          </w:p>
        </w:tc>
      </w:tr>
      <w:tr w14:paraId="1A87C6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924" w:type="dxa"/>
            <w:tcBorders>
              <w:top w:val="nil"/>
              <w:left w:val="single" w:color="000000" w:sz="4" w:space="0"/>
              <w:bottom w:val="single" w:color="000000" w:sz="4" w:space="0"/>
              <w:right w:val="single" w:color="000000" w:sz="4" w:space="0"/>
            </w:tcBorders>
          </w:tcPr>
          <w:p w14:paraId="0D1A8346">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w:t>
            </w:r>
          </w:p>
        </w:tc>
        <w:tc>
          <w:tcPr>
            <w:tcW w:w="2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58719D">
            <w:pPr>
              <w:pStyle w:val="61"/>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血型仪清洗液</w:t>
            </w:r>
          </w:p>
        </w:tc>
        <w:tc>
          <w:tcPr>
            <w:tcW w:w="1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CFD463">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p>
        </w:tc>
        <w:tc>
          <w:tcPr>
            <w:tcW w:w="9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D8D5BB">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桶</w:t>
            </w:r>
          </w:p>
        </w:tc>
        <w:tc>
          <w:tcPr>
            <w:tcW w:w="18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3DA57C">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5000</w:t>
            </w:r>
          </w:p>
        </w:tc>
      </w:tr>
      <w:tr w14:paraId="4E99C4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924" w:type="dxa"/>
            <w:tcBorders>
              <w:top w:val="nil"/>
              <w:left w:val="single" w:color="000000" w:sz="4" w:space="0"/>
              <w:bottom w:val="single" w:color="000000" w:sz="4" w:space="0"/>
              <w:right w:val="single" w:color="000000" w:sz="4" w:space="0"/>
            </w:tcBorders>
          </w:tcPr>
          <w:p w14:paraId="7A335D6D">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w:t>
            </w:r>
          </w:p>
        </w:tc>
        <w:tc>
          <w:tcPr>
            <w:tcW w:w="2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288C54">
            <w:pPr>
              <w:pStyle w:val="61"/>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爱康血型仪专用96孔U型板</w:t>
            </w:r>
          </w:p>
        </w:tc>
        <w:tc>
          <w:tcPr>
            <w:tcW w:w="1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93C35C">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11000</w:t>
            </w:r>
          </w:p>
        </w:tc>
        <w:tc>
          <w:tcPr>
            <w:tcW w:w="9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2D024B">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块</w:t>
            </w:r>
          </w:p>
        </w:tc>
        <w:tc>
          <w:tcPr>
            <w:tcW w:w="18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4996F6">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143000</w:t>
            </w:r>
          </w:p>
        </w:tc>
      </w:tr>
      <w:tr w14:paraId="3A956D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68" w:hRule="atLeast"/>
        </w:trPr>
        <w:tc>
          <w:tcPr>
            <w:tcW w:w="924" w:type="dxa"/>
            <w:tcBorders>
              <w:top w:val="nil"/>
              <w:left w:val="single" w:color="000000" w:sz="4" w:space="0"/>
              <w:bottom w:val="single" w:color="000000" w:sz="4" w:space="0"/>
              <w:right w:val="single" w:color="000000" w:sz="4" w:space="0"/>
            </w:tcBorders>
          </w:tcPr>
          <w:p w14:paraId="775700BD">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w:t>
            </w:r>
          </w:p>
        </w:tc>
        <w:tc>
          <w:tcPr>
            <w:tcW w:w="255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309275">
            <w:pPr>
              <w:pStyle w:val="61"/>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爱康酶免仪专用一次性试剂槽</w:t>
            </w:r>
          </w:p>
        </w:tc>
        <w:tc>
          <w:tcPr>
            <w:tcW w:w="178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6CDEFB">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7000</w:t>
            </w:r>
          </w:p>
        </w:tc>
        <w:tc>
          <w:tcPr>
            <w:tcW w:w="9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51C92">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个</w:t>
            </w:r>
          </w:p>
        </w:tc>
        <w:tc>
          <w:tcPr>
            <w:tcW w:w="184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FDBB68">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42000</w:t>
            </w:r>
          </w:p>
        </w:tc>
      </w:tr>
    </w:tbl>
    <w:p w14:paraId="057994B0">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二、技术要求</w:t>
      </w:r>
    </w:p>
    <w:p w14:paraId="2691E1A5">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1、XANTUS加样针</w:t>
      </w:r>
    </w:p>
    <w:p w14:paraId="69DE5C4F">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（1）规格为1100ul/根的一次性加样针，适合深圳爱康公司生产的XANTUS全自动加样仪使用；</w:t>
      </w:r>
    </w:p>
    <w:p w14:paraId="480D5B60">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（2）应具备良好的导电材质，能够准确判断液位高度；支持液位、凝块、气泡检测功能，并能与现有系统配套，当有液位不足、有凝块、有气泡问题出现时，系统能够通过一次性加样针产品检测到问题；</w:t>
      </w:r>
    </w:p>
    <w:p w14:paraId="2A8335EA">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（3）一次性加样针外壳光洁，产品批次间无差异；</w:t>
      </w:r>
    </w:p>
    <w:p w14:paraId="1078AA2C">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（4）储存时间：≥12个月。</w:t>
      </w:r>
    </w:p>
    <w:p w14:paraId="37C6FAE5">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2、URANUS加样针</w:t>
      </w:r>
    </w:p>
    <w:p w14:paraId="3E3A20A6">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（1）规格为1000ul/根的一次性加样针，适合深圳爱康公司生产的URANUS全自动酶免仪使用；</w:t>
      </w:r>
    </w:p>
    <w:p w14:paraId="143686A5">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（2）应具备良好的压力感应性能，支持液位、气泡检测功能，并能与现有系统配套，当液位不足、有气泡问题出现时，系统能够通过一次性加样针产品检测到问题；</w:t>
      </w:r>
    </w:p>
    <w:p w14:paraId="5A479A69">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（3）加样针产品外壳光洁，产品批次间无差异；</w:t>
      </w:r>
    </w:p>
    <w:p w14:paraId="18788071">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（4）储存时间：≥12个月。</w:t>
      </w:r>
    </w:p>
    <w:p w14:paraId="51BD2C0A">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3、血型仪清洗液</w:t>
      </w:r>
    </w:p>
    <w:p w14:paraId="5CEC382F">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（1）容量：5L/瓶；</w:t>
      </w:r>
    </w:p>
    <w:p w14:paraId="0D2C9EA1">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（2）能够满足爱康全自动血型仪系统清洗维护工作；</w:t>
      </w:r>
    </w:p>
    <w:p w14:paraId="5ED9766F">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（3）储存时间：≥12个月。</w:t>
      </w:r>
    </w:p>
    <w:p w14:paraId="36101935">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4、爱康血型仪专用96孔U型板</w:t>
      </w:r>
    </w:p>
    <w:p w14:paraId="6C5A51E5">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（1）适用于Metis全自动血型分析仪；</w:t>
      </w:r>
    </w:p>
    <w:p w14:paraId="280EC414">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（2）板类型：一次性使用的标准96孔U型板，板条不可拆卸，为整板一体化设计，每孔容积300ul；</w:t>
      </w:r>
    </w:p>
    <w:p w14:paraId="2BCD1D57">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（3）U型血型微板底部内表面采用雾面技术；</w:t>
      </w:r>
    </w:p>
    <w:p w14:paraId="20613FD7">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（4）U型血型微板的底部孔间做了不透光处理，消除孔间干扰，每一个孔的成像图像清晰，分析结果准确，溯源性强。</w:t>
      </w:r>
    </w:p>
    <w:p w14:paraId="2132342A">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5、爱康酶免仪专用一次性试剂槽</w:t>
      </w:r>
    </w:p>
    <w:p w14:paraId="02E87767">
      <w:pPr>
        <w:pStyle w:val="61"/>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（1）适合爱康酶免仪上机使用，能和爱康酶免仪上的专用试剂盒配套适用；</w:t>
      </w:r>
    </w:p>
    <w:p w14:paraId="51B0D2E0">
      <w:pPr>
        <w:tabs>
          <w:tab w:val="left" w:pos="480"/>
        </w:tabs>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（2）容量：≤100ml。</w:t>
      </w:r>
    </w:p>
    <w:p w14:paraId="48367ED1">
      <w:pPr>
        <w:spacing w:line="360" w:lineRule="auto"/>
        <w:ind w:firstLine="482" w:firstLineChars="200"/>
        <w:jc w:val="left"/>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注：以上技术</w:t>
      </w:r>
      <w:r>
        <w:rPr>
          <w:rFonts w:hint="eastAsia" w:ascii="宋体" w:hAnsi="宋体" w:eastAsia="宋体" w:cs="宋体"/>
          <w:b/>
          <w:bCs w:val="0"/>
          <w:color w:val="auto"/>
          <w:sz w:val="24"/>
          <w:highlight w:val="none"/>
          <w:lang w:eastAsia="zh-CN"/>
        </w:rPr>
        <w:t>要求</w:t>
      </w:r>
      <w:r>
        <w:rPr>
          <w:rFonts w:hint="eastAsia" w:ascii="宋体" w:hAnsi="宋体" w:eastAsia="宋体" w:cs="宋体"/>
          <w:b/>
          <w:bCs w:val="0"/>
          <w:color w:val="auto"/>
          <w:sz w:val="24"/>
          <w:highlight w:val="none"/>
        </w:rPr>
        <w:t>不允许负偏离，任意一项负偏离按无效投标处理。</w:t>
      </w:r>
    </w:p>
    <w:p w14:paraId="45D723CC">
      <w:pPr>
        <w:spacing w:line="360" w:lineRule="auto"/>
        <w:jc w:val="left"/>
        <w:rPr>
          <w:rFonts w:hint="eastAsia" w:ascii="宋体" w:hAnsi="宋体" w:eastAsia="宋体" w:cs="宋体"/>
          <w:b w:val="0"/>
          <w:bCs/>
          <w:color w:val="auto"/>
          <w:sz w:val="24"/>
          <w:szCs w:val="24"/>
          <w:highlight w:val="none"/>
        </w:rPr>
      </w:pPr>
    </w:p>
    <w:p w14:paraId="3628E1E8">
      <w:pPr>
        <w:spacing w:line="360" w:lineRule="auto"/>
        <w:ind w:firstLine="420" w:firstLineChars="200"/>
        <w:jc w:val="left"/>
        <w:rPr>
          <w:b w:val="0"/>
          <w:bCs/>
          <w:color w:val="auto"/>
          <w:highlight w:val="none"/>
        </w:rPr>
      </w:pPr>
    </w:p>
    <w:p w14:paraId="533D1057">
      <w:pPr>
        <w:pStyle w:val="2"/>
        <w:pageBreakBefore/>
        <w:ind w:firstLine="0" w:firstLineChars="0"/>
        <w:rPr>
          <w:b w:val="0"/>
          <w:bCs/>
          <w:color w:val="auto"/>
          <w:highlight w:val="none"/>
        </w:rPr>
      </w:pPr>
      <w:bookmarkStart w:id="69" w:name="_Toc4183"/>
      <w:bookmarkStart w:id="70" w:name="_Toc17290"/>
      <w:bookmarkStart w:id="71" w:name="_Toc2234"/>
      <w:r>
        <w:rPr>
          <w:rFonts w:hint="eastAsia" w:ascii="宋体" w:hAnsi="宋体" w:cs="宋体"/>
          <w:b w:val="0"/>
          <w:bCs/>
          <w:color w:val="auto"/>
          <w:sz w:val="44"/>
          <w:szCs w:val="44"/>
          <w:highlight w:val="none"/>
        </w:rPr>
        <w:t>第六部分 合同条款</w:t>
      </w:r>
      <w:bookmarkEnd w:id="69"/>
      <w:bookmarkEnd w:id="70"/>
    </w:p>
    <w:p w14:paraId="2E358668">
      <w:pPr>
        <w:pStyle w:val="22"/>
        <w:keepNext w:val="0"/>
        <w:keepLines w:val="0"/>
        <w:widowControl/>
        <w:suppressLineNumbers w:val="0"/>
        <w:spacing w:before="0" w:beforeAutospacing="0" w:after="0" w:afterAutospacing="0"/>
        <w:ind w:left="0" w:right="0" w:firstLine="0"/>
        <w:jc w:val="both"/>
        <w:rPr>
          <w:rFonts w:hint="eastAsia" w:ascii="CESI宋体-GB2312" w:hAnsi="CESI宋体-GB2312" w:eastAsia="CESI宋体-GB2312" w:cs="CESI宋体-GB2312"/>
          <w:b w:val="0"/>
          <w:bCs/>
          <w:color w:val="auto"/>
          <w:highlight w:val="none"/>
        </w:rPr>
      </w:pPr>
      <w:r>
        <w:rPr>
          <w:rFonts w:hint="eastAsia" w:ascii="CESI宋体-GB2312" w:hAnsi="CESI宋体-GB2312" w:eastAsia="CESI宋体-GB2312" w:cs="CESI宋体-GB2312"/>
          <w:b w:val="0"/>
          <w:bCs/>
          <w:color w:val="auto"/>
          <w:sz w:val="24"/>
          <w:szCs w:val="24"/>
          <w:highlight w:val="none"/>
        </w:rPr>
        <w:t>合同编号：</w:t>
      </w:r>
      <w:r>
        <w:rPr>
          <w:rFonts w:hint="eastAsia" w:ascii="CESI宋体-GB2312" w:hAnsi="CESI宋体-GB2312" w:eastAsia="CESI宋体-GB2312" w:cs="CESI宋体-GB2312"/>
          <w:b w:val="0"/>
          <w:bCs/>
          <w:color w:val="auto"/>
          <w:highlight w:val="none"/>
        </w:rPr>
        <w:t>市血采计〔202</w:t>
      </w:r>
      <w:r>
        <w:rPr>
          <w:rFonts w:hint="eastAsia" w:ascii="CESI宋体-GB2312" w:hAnsi="CESI宋体-GB2312" w:eastAsia="CESI宋体-GB2312" w:cs="CESI宋体-GB2312"/>
          <w:b w:val="0"/>
          <w:bCs/>
          <w:color w:val="auto"/>
          <w:highlight w:val="none"/>
          <w:lang w:val="en-US" w:eastAsia="zh-CN"/>
        </w:rPr>
        <w:t>6</w:t>
      </w:r>
      <w:r>
        <w:rPr>
          <w:rFonts w:hint="eastAsia" w:ascii="CESI宋体-GB2312" w:hAnsi="CESI宋体-GB2312" w:eastAsia="CESI宋体-GB2312" w:cs="CESI宋体-GB2312"/>
          <w:b w:val="0"/>
          <w:bCs/>
          <w:color w:val="auto"/>
          <w:highlight w:val="none"/>
        </w:rPr>
        <w:t>〕</w:t>
      </w:r>
      <w:r>
        <w:rPr>
          <w:rFonts w:hint="eastAsia" w:ascii="CESI宋体-GB2312" w:hAnsi="CESI宋体-GB2312" w:eastAsia="CESI宋体-GB2312" w:cs="CESI宋体-GB2312"/>
          <w:b w:val="0"/>
          <w:bCs/>
          <w:color w:val="auto"/>
          <w:highlight w:val="none"/>
          <w:lang w:val="en-US" w:eastAsia="zh-CN"/>
        </w:rPr>
        <w:t xml:space="preserve">    </w:t>
      </w:r>
      <w:r>
        <w:rPr>
          <w:rFonts w:hint="eastAsia" w:ascii="CESI宋体-GB2312" w:hAnsi="CESI宋体-GB2312" w:eastAsia="CESI宋体-GB2312" w:cs="CESI宋体-GB2312"/>
          <w:b w:val="0"/>
          <w:bCs/>
          <w:color w:val="auto"/>
          <w:highlight w:val="none"/>
        </w:rPr>
        <w:t>号</w:t>
      </w:r>
    </w:p>
    <w:p w14:paraId="55DE9B51">
      <w:pPr>
        <w:pStyle w:val="16"/>
        <w:tabs>
          <w:tab w:val="left" w:pos="720"/>
          <w:tab w:val="center" w:pos="4320"/>
          <w:tab w:val="right" w:pos="8640"/>
          <w:tab w:val="clear" w:pos="4153"/>
          <w:tab w:val="clear" w:pos="8306"/>
        </w:tabs>
        <w:jc w:val="left"/>
        <w:rPr>
          <w:rFonts w:hint="eastAsia" w:ascii="CESI宋体-GB2312" w:hAnsi="CESI宋体-GB2312" w:eastAsia="CESI宋体-GB2312" w:cs="CESI宋体-GB2312"/>
          <w:b w:val="0"/>
          <w:bCs/>
          <w:color w:val="auto"/>
          <w:sz w:val="24"/>
          <w:szCs w:val="24"/>
          <w:highlight w:val="none"/>
          <w:lang w:eastAsia="zh-CN"/>
        </w:rPr>
      </w:pPr>
    </w:p>
    <w:p w14:paraId="2F5F8AD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方正小标宋简体" w:hAnsi="Calibri" w:eastAsia="方正小标宋简体" w:cs="Times New Roman"/>
          <w:b w:val="0"/>
          <w:bCs/>
          <w:color w:val="auto"/>
          <w:sz w:val="36"/>
          <w:szCs w:val="36"/>
          <w:highlight w:val="none"/>
          <w:lang w:val="en-US" w:eastAsia="zh-CN"/>
        </w:rPr>
      </w:pPr>
      <w:r>
        <w:rPr>
          <w:rFonts w:hint="eastAsia" w:ascii="方正小标宋简体" w:hAnsi="Calibri" w:eastAsia="方正小标宋简体" w:cs="Times New Roman"/>
          <w:b w:val="0"/>
          <w:bCs/>
          <w:color w:val="auto"/>
          <w:sz w:val="36"/>
          <w:szCs w:val="36"/>
          <w:highlight w:val="none"/>
          <w:lang w:val="en-US" w:eastAsia="zh-CN"/>
        </w:rPr>
        <w:t>2026年XXX项目第X包</w:t>
      </w:r>
    </w:p>
    <w:p w14:paraId="31E0230F">
      <w:pPr>
        <w:jc w:val="center"/>
        <w:rPr>
          <w:rFonts w:hint="eastAsia" w:ascii="方正小标宋简体" w:eastAsia="方正小标宋简体"/>
          <w:b w:val="0"/>
          <w:bCs/>
          <w:color w:val="auto"/>
          <w:sz w:val="36"/>
          <w:szCs w:val="36"/>
          <w:highlight w:val="none"/>
        </w:rPr>
      </w:pPr>
      <w:r>
        <w:rPr>
          <w:rFonts w:hint="eastAsia" w:ascii="方正小标宋简体" w:eastAsia="方正小标宋简体"/>
          <w:b w:val="0"/>
          <w:bCs/>
          <w:color w:val="auto"/>
          <w:sz w:val="36"/>
          <w:szCs w:val="36"/>
          <w:highlight w:val="none"/>
          <w:lang w:eastAsia="zh-CN"/>
        </w:rPr>
        <w:t>政府采购</w:t>
      </w:r>
      <w:r>
        <w:rPr>
          <w:rFonts w:hint="eastAsia" w:ascii="方正小标宋简体" w:eastAsia="方正小标宋简体"/>
          <w:b w:val="0"/>
          <w:bCs/>
          <w:color w:val="auto"/>
          <w:sz w:val="36"/>
          <w:szCs w:val="36"/>
          <w:highlight w:val="none"/>
        </w:rPr>
        <w:t>合同</w:t>
      </w:r>
    </w:p>
    <w:p w14:paraId="1C062B27">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b w:val="0"/>
          <w:bCs/>
          <w:color w:val="auto"/>
          <w:sz w:val="24"/>
          <w:szCs w:val="24"/>
          <w:highlight w:val="none"/>
        </w:rPr>
      </w:pPr>
    </w:p>
    <w:p w14:paraId="7E86FADB">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甲方：西安市中心血站</w:t>
      </w:r>
    </w:p>
    <w:p w14:paraId="19B9A8FC">
      <w:pPr>
        <w:spacing w:line="360" w:lineRule="exact"/>
        <w:ind w:firstLine="480" w:firstLineChars="200"/>
        <w:jc w:val="left"/>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住所地：陕西省西安市雁塔区朱雀大街407号</w:t>
      </w:r>
    </w:p>
    <w:p w14:paraId="0B35547F">
      <w:pPr>
        <w:spacing w:line="360" w:lineRule="exact"/>
        <w:ind w:firstLine="480" w:firstLineChars="200"/>
        <w:jc w:val="left"/>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统一社会信用代码：</w:t>
      </w:r>
      <w:r>
        <w:rPr>
          <w:rFonts w:hint="eastAsia" w:ascii="CESI宋体-GB2312" w:hAnsi="CESI宋体-GB2312" w:eastAsia="CESI宋体-GB2312" w:cs="CESI宋体-GB2312"/>
          <w:b w:val="0"/>
          <w:bCs/>
          <w:color w:val="auto"/>
          <w:sz w:val="24"/>
          <w:szCs w:val="24"/>
          <w:highlight w:val="none"/>
          <w:lang w:val="en-US" w:eastAsia="zh-CN"/>
        </w:rPr>
        <w:t>126101004372030973</w:t>
      </w:r>
    </w:p>
    <w:p w14:paraId="0A7ED212">
      <w:pPr>
        <w:spacing w:line="360" w:lineRule="exact"/>
        <w:ind w:firstLine="480" w:firstLineChars="200"/>
        <w:jc w:val="left"/>
        <w:rPr>
          <w:rFonts w:hint="eastAsia" w:ascii="CESI宋体-GB2312" w:hAnsi="CESI宋体-GB2312" w:eastAsia="CESI宋体-GB2312" w:cs="CESI宋体-GB2312"/>
          <w:b w:val="0"/>
          <w:bCs/>
          <w:color w:val="auto"/>
          <w:sz w:val="24"/>
          <w:szCs w:val="24"/>
          <w:highlight w:val="none"/>
          <w:lang w:val="en-US" w:eastAsia="zh-CN"/>
        </w:rPr>
      </w:pPr>
      <w:r>
        <w:rPr>
          <w:rFonts w:hint="eastAsia" w:ascii="CESI宋体-GB2312" w:hAnsi="CESI宋体-GB2312" w:eastAsia="CESI宋体-GB2312" w:cs="CESI宋体-GB2312"/>
          <w:b w:val="0"/>
          <w:bCs/>
          <w:color w:val="auto"/>
          <w:sz w:val="24"/>
          <w:szCs w:val="24"/>
          <w:highlight w:val="none"/>
        </w:rPr>
        <w:t>联系方式：029-852</w:t>
      </w:r>
      <w:r>
        <w:rPr>
          <w:rFonts w:hint="eastAsia" w:ascii="CESI宋体-GB2312" w:hAnsi="CESI宋体-GB2312" w:eastAsia="CESI宋体-GB2312" w:cs="CESI宋体-GB2312"/>
          <w:b w:val="0"/>
          <w:bCs/>
          <w:color w:val="auto"/>
          <w:sz w:val="24"/>
          <w:szCs w:val="24"/>
          <w:highlight w:val="none"/>
          <w:lang w:val="en-US" w:eastAsia="zh-CN"/>
        </w:rPr>
        <w:t>12746</w:t>
      </w:r>
    </w:p>
    <w:p w14:paraId="79E9D4CD">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CESI宋体-GB2312" w:hAnsi="CESI宋体-GB2312" w:eastAsia="CESI宋体-GB2312" w:cs="CESI宋体-GB2312"/>
          <w:b w:val="0"/>
          <w:bCs/>
          <w:color w:val="auto"/>
          <w:sz w:val="24"/>
          <w:szCs w:val="24"/>
          <w:highlight w:val="none"/>
        </w:rPr>
      </w:pPr>
    </w:p>
    <w:p w14:paraId="72E65C40">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eastAsia="zh-CN"/>
        </w:rPr>
      </w:pPr>
      <w:r>
        <w:rPr>
          <w:rFonts w:hint="eastAsia" w:ascii="CESI宋体-GB2312" w:hAnsi="CESI宋体-GB2312" w:eastAsia="CESI宋体-GB2312" w:cs="CESI宋体-GB2312"/>
          <w:b w:val="0"/>
          <w:bCs/>
          <w:color w:val="auto"/>
          <w:sz w:val="24"/>
          <w:szCs w:val="24"/>
          <w:highlight w:val="none"/>
          <w:lang w:eastAsia="zh-CN"/>
        </w:rPr>
        <w:t>乙方：</w:t>
      </w:r>
    </w:p>
    <w:p w14:paraId="1CE3090D">
      <w:pPr>
        <w:spacing w:line="360" w:lineRule="exact"/>
        <w:ind w:firstLine="480" w:firstLineChars="200"/>
        <w:jc w:val="left"/>
        <w:rPr>
          <w:rFonts w:hint="eastAsia" w:ascii="CESI宋体-GB2312" w:hAnsi="CESI宋体-GB2312" w:eastAsia="CESI宋体-GB2312" w:cs="CESI宋体-GB2312"/>
          <w:b w:val="0"/>
          <w:bCs/>
          <w:color w:val="auto"/>
          <w:sz w:val="24"/>
          <w:szCs w:val="24"/>
          <w:highlight w:val="none"/>
          <w:lang w:eastAsia="zh-CN"/>
        </w:rPr>
      </w:pPr>
      <w:r>
        <w:rPr>
          <w:rFonts w:hint="eastAsia" w:ascii="CESI宋体-GB2312" w:hAnsi="CESI宋体-GB2312" w:eastAsia="CESI宋体-GB2312" w:cs="CESI宋体-GB2312"/>
          <w:b w:val="0"/>
          <w:bCs/>
          <w:color w:val="auto"/>
          <w:sz w:val="24"/>
          <w:szCs w:val="24"/>
          <w:highlight w:val="none"/>
        </w:rPr>
        <w:t>住所地：</w:t>
      </w:r>
    </w:p>
    <w:p w14:paraId="7A2B92CF">
      <w:pPr>
        <w:spacing w:line="360" w:lineRule="exact"/>
        <w:ind w:firstLine="480" w:firstLineChars="200"/>
        <w:jc w:val="left"/>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统一社会信用代码：</w:t>
      </w:r>
    </w:p>
    <w:p w14:paraId="2C413230">
      <w:pPr>
        <w:spacing w:line="360" w:lineRule="exact"/>
        <w:ind w:firstLine="480" w:firstLineChars="200"/>
        <w:jc w:val="left"/>
        <w:rPr>
          <w:rFonts w:hint="eastAsia" w:ascii="CESI宋体-GB2312" w:hAnsi="CESI宋体-GB2312" w:eastAsia="CESI宋体-GB2312" w:cs="CESI宋体-GB2312"/>
          <w:b w:val="0"/>
          <w:bCs/>
          <w:color w:val="auto"/>
          <w:sz w:val="24"/>
          <w:szCs w:val="24"/>
          <w:highlight w:val="none"/>
          <w:lang w:eastAsia="zh-CN"/>
        </w:rPr>
      </w:pPr>
      <w:r>
        <w:rPr>
          <w:rFonts w:hint="eastAsia" w:ascii="CESI宋体-GB2312" w:hAnsi="CESI宋体-GB2312" w:eastAsia="CESI宋体-GB2312" w:cs="CESI宋体-GB2312"/>
          <w:b w:val="0"/>
          <w:bCs/>
          <w:color w:val="auto"/>
          <w:sz w:val="24"/>
          <w:szCs w:val="24"/>
          <w:highlight w:val="none"/>
        </w:rPr>
        <w:t>联系方式：</w:t>
      </w:r>
    </w:p>
    <w:p w14:paraId="19DC223C">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eastAsia="zh-CN"/>
        </w:rPr>
      </w:pPr>
    </w:p>
    <w:p w14:paraId="6E8D3BC2">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rPr>
      </w:pPr>
      <w:r>
        <w:rPr>
          <w:rFonts w:hint="eastAsia" w:ascii="CESI宋体-GB2312" w:hAnsi="CESI宋体-GB2312" w:eastAsia="CESI宋体-GB2312" w:cs="CESI宋体-GB2312"/>
          <w:b w:val="0"/>
          <w:bCs/>
          <w:color w:val="auto"/>
          <w:sz w:val="24"/>
          <w:szCs w:val="24"/>
          <w:highlight w:val="none"/>
          <w:lang w:val="en-US" w:eastAsia="zh-CN"/>
        </w:rPr>
        <w:t>依据</w:t>
      </w:r>
      <w:r>
        <w:rPr>
          <w:rFonts w:hint="eastAsia" w:ascii="CESI宋体-GB2312" w:hAnsi="CESI宋体-GB2312" w:eastAsia="CESI宋体-GB2312" w:cs="CESI宋体-GB2312"/>
          <w:b w:val="0"/>
          <w:bCs/>
          <w:color w:val="auto"/>
          <w:sz w:val="24"/>
          <w:szCs w:val="24"/>
          <w:highlight w:val="none"/>
        </w:rPr>
        <w:t>《中华人民共和国政府采购法》、《中华人民共和国民法典》</w:t>
      </w:r>
      <w:r>
        <w:rPr>
          <w:rFonts w:hint="eastAsia" w:ascii="CESI宋体-GB2312" w:hAnsi="CESI宋体-GB2312" w:eastAsia="CESI宋体-GB2312" w:cs="CESI宋体-GB2312"/>
          <w:b w:val="0"/>
          <w:bCs/>
          <w:color w:val="auto"/>
          <w:sz w:val="24"/>
          <w:szCs w:val="24"/>
          <w:highlight w:val="none"/>
          <w:lang w:val="en-US" w:eastAsia="zh-CN"/>
        </w:rPr>
        <w:t>的规定，</w:t>
      </w:r>
      <w:r>
        <w:rPr>
          <w:rFonts w:hint="eastAsia" w:ascii="CESI宋体-GB2312" w:hAnsi="CESI宋体-GB2312" w:eastAsia="CESI宋体-GB2312" w:cs="CESI宋体-GB2312"/>
          <w:b w:val="0"/>
          <w:bCs/>
          <w:color w:val="auto"/>
          <w:sz w:val="24"/>
          <w:szCs w:val="24"/>
          <w:highlight w:val="none"/>
          <w:lang w:eastAsia="zh-CN"/>
        </w:rPr>
        <w:t>按照政府采购程序就甲方所需组织采购工作，确定乙方为</w:t>
      </w:r>
      <w:r>
        <w:rPr>
          <w:rFonts w:hint="eastAsia" w:ascii="CESI宋体-GB2312" w:hAnsi="CESI宋体-GB2312" w:eastAsia="CESI宋体-GB2312" w:cs="CESI宋体-GB2312"/>
          <w:b w:val="0"/>
          <w:bCs/>
          <w:color w:val="auto"/>
          <w:sz w:val="24"/>
          <w:szCs w:val="24"/>
          <w:highlight w:val="none"/>
          <w:lang w:val="en-US" w:eastAsia="zh-CN"/>
        </w:rPr>
        <w:t>XXX项目（项目编号：XXX）第X包的成交供应商。经甲、乙双方协商，达成如下合同条款。</w:t>
      </w:r>
    </w:p>
    <w:p w14:paraId="2C974B05">
      <w:pPr>
        <w:spacing w:line="360" w:lineRule="exact"/>
        <w:ind w:firstLine="470" w:firstLineChars="196"/>
        <w:jc w:val="both"/>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lang w:val="zh-CN"/>
        </w:rPr>
        <w:t>一、合同标的</w:t>
      </w:r>
    </w:p>
    <w:tbl>
      <w:tblPr>
        <w:tblStyle w:val="26"/>
        <w:tblW w:w="8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1630"/>
        <w:gridCol w:w="1422"/>
        <w:gridCol w:w="1112"/>
        <w:gridCol w:w="1027"/>
        <w:gridCol w:w="845"/>
        <w:gridCol w:w="892"/>
        <w:gridCol w:w="1140"/>
      </w:tblGrid>
      <w:tr w14:paraId="2F49E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427" w:type="dxa"/>
            <w:tcBorders>
              <w:top w:val="single" w:color="auto" w:sz="4" w:space="0"/>
              <w:left w:val="single" w:color="auto" w:sz="4" w:space="0"/>
              <w:bottom w:val="single" w:color="auto" w:sz="4" w:space="0"/>
              <w:right w:val="single" w:color="auto" w:sz="4" w:space="0"/>
            </w:tcBorders>
            <w:vAlign w:val="center"/>
          </w:tcPr>
          <w:p w14:paraId="66FE3777">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CESI宋体-GB2312" w:hAnsi="CESI宋体-GB2312" w:eastAsia="CESI宋体-GB2312" w:cs="CESI宋体-GB2312"/>
                <w:b w:val="0"/>
                <w:bCs/>
                <w:color w:val="auto"/>
                <w:sz w:val="24"/>
                <w:szCs w:val="24"/>
                <w:highlight w:val="none"/>
                <w:lang w:eastAsia="zh-CN"/>
              </w:rPr>
            </w:pPr>
            <w:r>
              <w:rPr>
                <w:rFonts w:ascii="CESI宋体-GB2312" w:hAnsi="CESI宋体-GB2312" w:eastAsia="CESI宋体-GB2312" w:cs="CESI宋体-GB2312"/>
                <w:b w:val="0"/>
                <w:bCs/>
                <w:color w:val="auto"/>
                <w:sz w:val="24"/>
                <w:szCs w:val="24"/>
                <w:highlight w:val="none"/>
                <w:lang w:eastAsia="zh-CN"/>
              </w:rPr>
              <w:t>序号</w:t>
            </w:r>
          </w:p>
        </w:tc>
        <w:tc>
          <w:tcPr>
            <w:tcW w:w="1630" w:type="dxa"/>
            <w:tcBorders>
              <w:top w:val="single" w:color="auto" w:sz="4" w:space="0"/>
              <w:left w:val="single" w:color="auto" w:sz="4" w:space="0"/>
              <w:bottom w:val="single" w:color="auto" w:sz="4" w:space="0"/>
              <w:right w:val="single" w:color="auto" w:sz="4" w:space="0"/>
            </w:tcBorders>
            <w:vAlign w:val="center"/>
          </w:tcPr>
          <w:p w14:paraId="21A5664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物品名称</w:t>
            </w:r>
          </w:p>
        </w:tc>
        <w:tc>
          <w:tcPr>
            <w:tcW w:w="1422" w:type="dxa"/>
            <w:tcBorders>
              <w:top w:val="single" w:color="auto" w:sz="4" w:space="0"/>
              <w:left w:val="single" w:color="auto" w:sz="4" w:space="0"/>
              <w:bottom w:val="single" w:color="auto" w:sz="4" w:space="0"/>
              <w:right w:val="single" w:color="auto" w:sz="4" w:space="0"/>
            </w:tcBorders>
            <w:vAlign w:val="center"/>
          </w:tcPr>
          <w:p w14:paraId="38EA66F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CESI宋体-GB2312" w:hAnsi="CESI宋体-GB2312" w:eastAsia="CESI宋体-GB2312" w:cs="CESI宋体-GB2312"/>
                <w:b w:val="0"/>
                <w:bCs/>
                <w:color w:val="auto"/>
                <w:sz w:val="24"/>
                <w:szCs w:val="24"/>
                <w:highlight w:val="none"/>
              </w:rPr>
            </w:pPr>
            <w:r>
              <w:rPr>
                <w:rFonts w:ascii="CESI宋体-GB2312" w:hAnsi="CESI宋体-GB2312" w:eastAsia="CESI宋体-GB2312" w:cs="CESI宋体-GB2312"/>
                <w:b w:val="0"/>
                <w:bCs/>
                <w:color w:val="auto"/>
                <w:sz w:val="24"/>
                <w:szCs w:val="24"/>
                <w:highlight w:val="none"/>
              </w:rPr>
              <w:t>商品名称</w:t>
            </w:r>
          </w:p>
        </w:tc>
        <w:tc>
          <w:tcPr>
            <w:tcW w:w="1112" w:type="dxa"/>
            <w:tcBorders>
              <w:top w:val="single" w:color="auto" w:sz="4" w:space="0"/>
              <w:left w:val="single" w:color="auto" w:sz="4" w:space="0"/>
              <w:bottom w:val="single" w:color="auto" w:sz="4" w:space="0"/>
              <w:right w:val="single" w:color="auto" w:sz="4" w:space="0"/>
            </w:tcBorders>
            <w:vAlign w:val="center"/>
          </w:tcPr>
          <w:p w14:paraId="47926049">
            <w:pPr>
              <w:keepNext w:val="0"/>
              <w:keepLines w:val="0"/>
              <w:pageBreakBefore w:val="0"/>
              <w:widowControl w:val="0"/>
              <w:kinsoku/>
              <w:wordWrap/>
              <w:overflowPunct/>
              <w:topLinePunct w:val="0"/>
              <w:autoSpaceDE/>
              <w:autoSpaceDN/>
              <w:adjustRightInd/>
              <w:snapToGrid/>
              <w:spacing w:line="360" w:lineRule="exact"/>
              <w:rPr>
                <w:rFonts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制造厂商</w:t>
            </w:r>
          </w:p>
        </w:tc>
        <w:tc>
          <w:tcPr>
            <w:tcW w:w="1027" w:type="dxa"/>
            <w:tcBorders>
              <w:top w:val="single" w:color="auto" w:sz="4" w:space="0"/>
              <w:left w:val="single" w:color="auto" w:sz="4" w:space="0"/>
              <w:bottom w:val="single" w:color="auto" w:sz="4" w:space="0"/>
              <w:right w:val="single" w:color="auto" w:sz="4" w:space="0"/>
            </w:tcBorders>
            <w:vAlign w:val="center"/>
          </w:tcPr>
          <w:p w14:paraId="1F5D5EF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规格</w:t>
            </w:r>
          </w:p>
        </w:tc>
        <w:tc>
          <w:tcPr>
            <w:tcW w:w="845" w:type="dxa"/>
            <w:tcBorders>
              <w:top w:val="single" w:color="auto" w:sz="4" w:space="0"/>
              <w:left w:val="single" w:color="auto" w:sz="4" w:space="0"/>
              <w:right w:val="single" w:color="auto" w:sz="4" w:space="0"/>
            </w:tcBorders>
            <w:vAlign w:val="center"/>
          </w:tcPr>
          <w:p w14:paraId="13EF4E3E">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单价（元）</w:t>
            </w:r>
          </w:p>
        </w:tc>
        <w:tc>
          <w:tcPr>
            <w:tcW w:w="892" w:type="dxa"/>
            <w:tcBorders>
              <w:top w:val="single" w:color="auto" w:sz="4" w:space="0"/>
              <w:left w:val="single" w:color="auto" w:sz="4" w:space="0"/>
              <w:right w:val="single" w:color="auto" w:sz="4" w:space="0"/>
            </w:tcBorders>
            <w:vAlign w:val="center"/>
          </w:tcPr>
          <w:p w14:paraId="336617E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数量（</w:t>
            </w:r>
            <w:r>
              <w:rPr>
                <w:rFonts w:hint="eastAsia" w:ascii="CESI宋体-GB2312" w:hAnsi="CESI宋体-GB2312" w:eastAsia="CESI宋体-GB2312" w:cs="CESI宋体-GB2312"/>
                <w:b w:val="0"/>
                <w:bCs/>
                <w:color w:val="auto"/>
                <w:sz w:val="24"/>
                <w:szCs w:val="24"/>
                <w:highlight w:val="none"/>
                <w:lang w:val="en-US" w:eastAsia="zh-CN"/>
              </w:rPr>
              <w:t xml:space="preserve"> </w:t>
            </w:r>
            <w:r>
              <w:rPr>
                <w:rFonts w:hint="eastAsia" w:ascii="CESI宋体-GB2312" w:hAnsi="CESI宋体-GB2312" w:eastAsia="CESI宋体-GB2312" w:cs="CESI宋体-GB2312"/>
                <w:b w:val="0"/>
                <w:bCs/>
                <w:color w:val="auto"/>
                <w:sz w:val="24"/>
                <w:szCs w:val="24"/>
                <w:highlight w:val="none"/>
              </w:rPr>
              <w:t>）</w:t>
            </w:r>
          </w:p>
        </w:tc>
        <w:tc>
          <w:tcPr>
            <w:tcW w:w="1140" w:type="dxa"/>
            <w:tcBorders>
              <w:top w:val="single" w:color="auto" w:sz="4" w:space="0"/>
              <w:left w:val="single" w:color="auto" w:sz="4" w:space="0"/>
              <w:bottom w:val="single" w:color="auto" w:sz="4" w:space="0"/>
              <w:right w:val="single" w:color="auto" w:sz="4" w:space="0"/>
            </w:tcBorders>
            <w:vAlign w:val="center"/>
          </w:tcPr>
          <w:p w14:paraId="5AAC35E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合计（元）</w:t>
            </w:r>
          </w:p>
        </w:tc>
      </w:tr>
      <w:tr w14:paraId="53EBE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27" w:type="dxa"/>
            <w:tcBorders>
              <w:top w:val="single" w:color="auto" w:sz="4" w:space="0"/>
              <w:left w:val="single" w:color="auto" w:sz="4" w:space="0"/>
              <w:bottom w:val="single" w:color="auto" w:sz="4" w:space="0"/>
              <w:right w:val="single" w:color="auto" w:sz="4" w:space="0"/>
            </w:tcBorders>
            <w:vAlign w:val="center"/>
          </w:tcPr>
          <w:p w14:paraId="679E720D">
            <w:pPr>
              <w:spacing w:line="360" w:lineRule="exact"/>
              <w:jc w:val="both"/>
              <w:rPr>
                <w:rFonts w:hint="eastAsia" w:ascii="CESI宋体-GB2312" w:hAnsi="CESI宋体-GB2312" w:eastAsia="CESI宋体-GB2312" w:cs="CESI宋体-GB2312"/>
                <w:b w:val="0"/>
                <w:bCs/>
                <w:color w:val="auto"/>
                <w:sz w:val="24"/>
                <w:szCs w:val="24"/>
                <w:highlight w:val="none"/>
              </w:rPr>
            </w:pPr>
          </w:p>
        </w:tc>
        <w:tc>
          <w:tcPr>
            <w:tcW w:w="1630" w:type="dxa"/>
            <w:tcBorders>
              <w:top w:val="single" w:color="auto" w:sz="4" w:space="0"/>
              <w:left w:val="single" w:color="auto" w:sz="4" w:space="0"/>
              <w:bottom w:val="single" w:color="auto" w:sz="4" w:space="0"/>
              <w:right w:val="single" w:color="auto" w:sz="4" w:space="0"/>
            </w:tcBorders>
            <w:vAlign w:val="center"/>
          </w:tcPr>
          <w:p w14:paraId="22771481">
            <w:pPr>
              <w:spacing w:line="360" w:lineRule="exact"/>
              <w:jc w:val="both"/>
              <w:rPr>
                <w:rFonts w:hint="eastAsia" w:ascii="CESI宋体-GB2312" w:hAnsi="CESI宋体-GB2312" w:eastAsia="CESI宋体-GB2312" w:cs="CESI宋体-GB2312"/>
                <w:b w:val="0"/>
                <w:bCs/>
                <w:color w:val="auto"/>
                <w:sz w:val="24"/>
                <w:szCs w:val="24"/>
                <w:highlight w:val="none"/>
              </w:rPr>
            </w:pPr>
          </w:p>
        </w:tc>
        <w:tc>
          <w:tcPr>
            <w:tcW w:w="1422" w:type="dxa"/>
            <w:tcBorders>
              <w:top w:val="single" w:color="auto" w:sz="4" w:space="0"/>
              <w:left w:val="single" w:color="auto" w:sz="4" w:space="0"/>
              <w:bottom w:val="single" w:color="auto" w:sz="4" w:space="0"/>
              <w:right w:val="single" w:color="auto" w:sz="4" w:space="0"/>
            </w:tcBorders>
            <w:vAlign w:val="center"/>
          </w:tcPr>
          <w:p w14:paraId="227C95F6">
            <w:pPr>
              <w:spacing w:line="360" w:lineRule="exact"/>
              <w:jc w:val="both"/>
              <w:rPr>
                <w:rFonts w:hint="eastAsia" w:ascii="CESI宋体-GB2312" w:hAnsi="CESI宋体-GB2312" w:eastAsia="CESI宋体-GB2312" w:cs="CESI宋体-GB2312"/>
                <w:b w:val="0"/>
                <w:bCs/>
                <w:color w:val="auto"/>
                <w:sz w:val="24"/>
                <w:szCs w:val="24"/>
                <w:highlight w:val="none"/>
              </w:rPr>
            </w:pPr>
          </w:p>
        </w:tc>
        <w:tc>
          <w:tcPr>
            <w:tcW w:w="1112" w:type="dxa"/>
            <w:tcBorders>
              <w:top w:val="single" w:color="auto" w:sz="4" w:space="0"/>
              <w:left w:val="single" w:color="auto" w:sz="4" w:space="0"/>
              <w:bottom w:val="single" w:color="auto" w:sz="4" w:space="0"/>
              <w:right w:val="single" w:color="auto" w:sz="4" w:space="0"/>
            </w:tcBorders>
          </w:tcPr>
          <w:p w14:paraId="10369C6E">
            <w:pPr>
              <w:spacing w:line="360" w:lineRule="exact"/>
              <w:jc w:val="both"/>
              <w:rPr>
                <w:rFonts w:ascii="CESI宋体-GB2312" w:hAnsi="CESI宋体-GB2312" w:eastAsia="CESI宋体-GB2312" w:cs="CESI宋体-GB2312"/>
                <w:b w:val="0"/>
                <w:bCs/>
                <w:color w:val="auto"/>
                <w:sz w:val="24"/>
                <w:szCs w:val="24"/>
                <w:highlight w:val="none"/>
              </w:rPr>
            </w:pPr>
          </w:p>
        </w:tc>
        <w:tc>
          <w:tcPr>
            <w:tcW w:w="1027" w:type="dxa"/>
            <w:tcBorders>
              <w:top w:val="single" w:color="auto" w:sz="4" w:space="0"/>
              <w:left w:val="single" w:color="auto" w:sz="4" w:space="0"/>
              <w:bottom w:val="single" w:color="auto" w:sz="4" w:space="0"/>
              <w:right w:val="single" w:color="auto" w:sz="4" w:space="0"/>
            </w:tcBorders>
            <w:vAlign w:val="center"/>
          </w:tcPr>
          <w:p w14:paraId="18FBA520">
            <w:pPr>
              <w:spacing w:line="360" w:lineRule="exact"/>
              <w:jc w:val="both"/>
              <w:rPr>
                <w:rFonts w:hint="eastAsia" w:ascii="CESI宋体-GB2312" w:hAnsi="CESI宋体-GB2312" w:eastAsia="CESI宋体-GB2312" w:cs="CESI宋体-GB2312"/>
                <w:b w:val="0"/>
                <w:bCs/>
                <w:color w:val="auto"/>
                <w:sz w:val="24"/>
                <w:szCs w:val="24"/>
                <w:highlight w:val="none"/>
              </w:rPr>
            </w:pPr>
          </w:p>
        </w:tc>
        <w:tc>
          <w:tcPr>
            <w:tcW w:w="845" w:type="dxa"/>
            <w:tcBorders>
              <w:left w:val="single" w:color="auto" w:sz="4" w:space="0"/>
              <w:right w:val="single" w:color="auto" w:sz="4" w:space="0"/>
            </w:tcBorders>
            <w:vAlign w:val="center"/>
          </w:tcPr>
          <w:p w14:paraId="32EB7E10">
            <w:pPr>
              <w:spacing w:line="360" w:lineRule="exact"/>
              <w:jc w:val="both"/>
              <w:rPr>
                <w:rFonts w:hint="eastAsia" w:ascii="CESI宋体-GB2312" w:hAnsi="CESI宋体-GB2312" w:eastAsia="CESI宋体-GB2312" w:cs="CESI宋体-GB2312"/>
                <w:b w:val="0"/>
                <w:bCs/>
                <w:color w:val="auto"/>
                <w:sz w:val="24"/>
                <w:szCs w:val="24"/>
                <w:highlight w:val="none"/>
              </w:rPr>
            </w:pPr>
          </w:p>
        </w:tc>
        <w:tc>
          <w:tcPr>
            <w:tcW w:w="892" w:type="dxa"/>
            <w:tcBorders>
              <w:left w:val="single" w:color="auto" w:sz="4" w:space="0"/>
              <w:right w:val="single" w:color="auto" w:sz="4" w:space="0"/>
            </w:tcBorders>
            <w:vAlign w:val="center"/>
          </w:tcPr>
          <w:p w14:paraId="5B620FCE">
            <w:pPr>
              <w:spacing w:line="360" w:lineRule="exact"/>
              <w:jc w:val="both"/>
              <w:rPr>
                <w:rFonts w:hint="eastAsia" w:ascii="CESI宋体-GB2312" w:hAnsi="CESI宋体-GB2312" w:eastAsia="CESI宋体-GB2312" w:cs="CESI宋体-GB2312"/>
                <w:b w:val="0"/>
                <w:bCs/>
                <w:color w:val="auto"/>
                <w:sz w:val="24"/>
                <w:szCs w:val="24"/>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2D1C4E5B">
            <w:pPr>
              <w:spacing w:line="360" w:lineRule="exact"/>
              <w:jc w:val="both"/>
              <w:rPr>
                <w:rFonts w:hint="eastAsia" w:ascii="CESI宋体-GB2312" w:hAnsi="CESI宋体-GB2312" w:eastAsia="CESI宋体-GB2312" w:cs="CESI宋体-GB2312"/>
                <w:b w:val="0"/>
                <w:bCs/>
                <w:color w:val="auto"/>
                <w:sz w:val="24"/>
                <w:szCs w:val="24"/>
                <w:highlight w:val="none"/>
              </w:rPr>
            </w:pPr>
          </w:p>
        </w:tc>
      </w:tr>
      <w:tr w14:paraId="364D7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27" w:type="dxa"/>
            <w:tcBorders>
              <w:top w:val="single" w:color="auto" w:sz="4" w:space="0"/>
              <w:left w:val="single" w:color="auto" w:sz="4" w:space="0"/>
              <w:bottom w:val="single" w:color="auto" w:sz="4" w:space="0"/>
              <w:right w:val="single" w:color="auto" w:sz="4" w:space="0"/>
            </w:tcBorders>
            <w:vAlign w:val="center"/>
          </w:tcPr>
          <w:p w14:paraId="0AB36063">
            <w:pPr>
              <w:spacing w:line="360" w:lineRule="exact"/>
              <w:jc w:val="both"/>
              <w:rPr>
                <w:rFonts w:hint="eastAsia" w:ascii="CESI宋体-GB2312" w:hAnsi="CESI宋体-GB2312" w:eastAsia="CESI宋体-GB2312" w:cs="CESI宋体-GB2312"/>
                <w:b w:val="0"/>
                <w:bCs/>
                <w:color w:val="auto"/>
                <w:sz w:val="24"/>
                <w:szCs w:val="24"/>
                <w:highlight w:val="none"/>
                <w:lang w:val="en-US" w:eastAsia="zh-CN"/>
              </w:rPr>
            </w:pPr>
          </w:p>
        </w:tc>
        <w:tc>
          <w:tcPr>
            <w:tcW w:w="1630" w:type="dxa"/>
            <w:tcBorders>
              <w:top w:val="single" w:color="auto" w:sz="4" w:space="0"/>
              <w:left w:val="single" w:color="auto" w:sz="4" w:space="0"/>
              <w:bottom w:val="single" w:color="auto" w:sz="4" w:space="0"/>
              <w:right w:val="single" w:color="auto" w:sz="4" w:space="0"/>
            </w:tcBorders>
            <w:vAlign w:val="center"/>
          </w:tcPr>
          <w:p w14:paraId="37AD7240">
            <w:pPr>
              <w:spacing w:line="360" w:lineRule="exact"/>
              <w:jc w:val="both"/>
              <w:rPr>
                <w:rFonts w:hint="eastAsia" w:ascii="CESI宋体-GB2312" w:hAnsi="CESI宋体-GB2312" w:eastAsia="CESI宋体-GB2312" w:cs="CESI宋体-GB2312"/>
                <w:b w:val="0"/>
                <w:bCs/>
                <w:color w:val="auto"/>
                <w:sz w:val="24"/>
                <w:szCs w:val="24"/>
                <w:highlight w:val="none"/>
              </w:rPr>
            </w:pPr>
          </w:p>
        </w:tc>
        <w:tc>
          <w:tcPr>
            <w:tcW w:w="1422" w:type="dxa"/>
            <w:tcBorders>
              <w:top w:val="single" w:color="auto" w:sz="4" w:space="0"/>
              <w:left w:val="single" w:color="auto" w:sz="4" w:space="0"/>
              <w:bottom w:val="single" w:color="auto" w:sz="4" w:space="0"/>
              <w:right w:val="single" w:color="auto" w:sz="4" w:space="0"/>
            </w:tcBorders>
            <w:vAlign w:val="center"/>
          </w:tcPr>
          <w:p w14:paraId="66A4C69C">
            <w:pPr>
              <w:spacing w:line="360" w:lineRule="exact"/>
              <w:jc w:val="both"/>
              <w:rPr>
                <w:rFonts w:hint="eastAsia" w:ascii="CESI宋体-GB2312" w:hAnsi="CESI宋体-GB2312" w:eastAsia="CESI宋体-GB2312" w:cs="CESI宋体-GB2312"/>
                <w:b w:val="0"/>
                <w:bCs/>
                <w:color w:val="auto"/>
                <w:sz w:val="24"/>
                <w:szCs w:val="24"/>
                <w:highlight w:val="none"/>
              </w:rPr>
            </w:pPr>
          </w:p>
        </w:tc>
        <w:tc>
          <w:tcPr>
            <w:tcW w:w="1112" w:type="dxa"/>
            <w:tcBorders>
              <w:top w:val="single" w:color="auto" w:sz="4" w:space="0"/>
              <w:left w:val="single" w:color="auto" w:sz="4" w:space="0"/>
              <w:bottom w:val="single" w:color="auto" w:sz="4" w:space="0"/>
              <w:right w:val="single" w:color="auto" w:sz="4" w:space="0"/>
            </w:tcBorders>
          </w:tcPr>
          <w:p w14:paraId="32803B8D">
            <w:pPr>
              <w:spacing w:line="360" w:lineRule="exact"/>
              <w:jc w:val="both"/>
              <w:rPr>
                <w:rFonts w:ascii="CESI宋体-GB2312" w:hAnsi="CESI宋体-GB2312" w:eastAsia="CESI宋体-GB2312" w:cs="CESI宋体-GB2312"/>
                <w:b w:val="0"/>
                <w:bCs/>
                <w:color w:val="auto"/>
                <w:sz w:val="24"/>
                <w:szCs w:val="24"/>
                <w:highlight w:val="none"/>
              </w:rPr>
            </w:pPr>
          </w:p>
        </w:tc>
        <w:tc>
          <w:tcPr>
            <w:tcW w:w="1027" w:type="dxa"/>
            <w:tcBorders>
              <w:top w:val="single" w:color="auto" w:sz="4" w:space="0"/>
              <w:left w:val="single" w:color="auto" w:sz="4" w:space="0"/>
              <w:bottom w:val="single" w:color="auto" w:sz="4" w:space="0"/>
              <w:right w:val="single" w:color="auto" w:sz="4" w:space="0"/>
            </w:tcBorders>
            <w:vAlign w:val="center"/>
          </w:tcPr>
          <w:p w14:paraId="1F813A3E">
            <w:pPr>
              <w:spacing w:line="360" w:lineRule="exact"/>
              <w:jc w:val="both"/>
              <w:rPr>
                <w:rFonts w:hint="eastAsia" w:ascii="CESI宋体-GB2312" w:hAnsi="CESI宋体-GB2312" w:eastAsia="CESI宋体-GB2312" w:cs="CESI宋体-GB2312"/>
                <w:b w:val="0"/>
                <w:bCs/>
                <w:color w:val="auto"/>
                <w:sz w:val="24"/>
                <w:szCs w:val="24"/>
                <w:highlight w:val="none"/>
              </w:rPr>
            </w:pPr>
          </w:p>
        </w:tc>
        <w:tc>
          <w:tcPr>
            <w:tcW w:w="845" w:type="dxa"/>
            <w:tcBorders>
              <w:left w:val="single" w:color="auto" w:sz="4" w:space="0"/>
              <w:right w:val="single" w:color="auto" w:sz="4" w:space="0"/>
            </w:tcBorders>
            <w:vAlign w:val="center"/>
          </w:tcPr>
          <w:p w14:paraId="4612597E">
            <w:pPr>
              <w:spacing w:line="360" w:lineRule="exact"/>
              <w:jc w:val="both"/>
              <w:rPr>
                <w:rFonts w:hint="eastAsia" w:ascii="CESI宋体-GB2312" w:hAnsi="CESI宋体-GB2312" w:eastAsia="CESI宋体-GB2312" w:cs="CESI宋体-GB2312"/>
                <w:b w:val="0"/>
                <w:bCs/>
                <w:color w:val="auto"/>
                <w:sz w:val="24"/>
                <w:szCs w:val="24"/>
                <w:highlight w:val="none"/>
              </w:rPr>
            </w:pPr>
          </w:p>
        </w:tc>
        <w:tc>
          <w:tcPr>
            <w:tcW w:w="892" w:type="dxa"/>
            <w:tcBorders>
              <w:left w:val="single" w:color="auto" w:sz="4" w:space="0"/>
              <w:right w:val="single" w:color="auto" w:sz="4" w:space="0"/>
            </w:tcBorders>
            <w:vAlign w:val="center"/>
          </w:tcPr>
          <w:p w14:paraId="1936F2EA">
            <w:pPr>
              <w:spacing w:line="360" w:lineRule="exact"/>
              <w:jc w:val="both"/>
              <w:rPr>
                <w:rFonts w:hint="eastAsia" w:ascii="CESI宋体-GB2312" w:hAnsi="CESI宋体-GB2312" w:eastAsia="CESI宋体-GB2312" w:cs="CESI宋体-GB2312"/>
                <w:b w:val="0"/>
                <w:bCs/>
                <w:color w:val="auto"/>
                <w:sz w:val="24"/>
                <w:szCs w:val="24"/>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62C6CB46">
            <w:pPr>
              <w:spacing w:line="360" w:lineRule="exact"/>
              <w:jc w:val="both"/>
              <w:rPr>
                <w:rFonts w:hint="eastAsia" w:ascii="CESI宋体-GB2312" w:hAnsi="CESI宋体-GB2312" w:eastAsia="CESI宋体-GB2312" w:cs="CESI宋体-GB2312"/>
                <w:b w:val="0"/>
                <w:bCs/>
                <w:color w:val="auto"/>
                <w:sz w:val="24"/>
                <w:szCs w:val="24"/>
                <w:highlight w:val="none"/>
              </w:rPr>
            </w:pPr>
          </w:p>
        </w:tc>
      </w:tr>
      <w:tr w14:paraId="27D10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427" w:type="dxa"/>
            <w:tcBorders>
              <w:top w:val="single" w:color="auto" w:sz="4" w:space="0"/>
              <w:left w:val="single" w:color="auto" w:sz="4" w:space="0"/>
              <w:bottom w:val="single" w:color="auto" w:sz="4" w:space="0"/>
              <w:right w:val="single" w:color="auto" w:sz="4" w:space="0"/>
            </w:tcBorders>
            <w:vAlign w:val="center"/>
          </w:tcPr>
          <w:p w14:paraId="6295BBB8">
            <w:pPr>
              <w:spacing w:line="360" w:lineRule="exact"/>
              <w:jc w:val="both"/>
              <w:rPr>
                <w:rFonts w:hint="eastAsia" w:ascii="CESI宋体-GB2312" w:hAnsi="CESI宋体-GB2312" w:eastAsia="CESI宋体-GB2312" w:cs="CESI宋体-GB2312"/>
                <w:b w:val="0"/>
                <w:bCs/>
                <w:color w:val="auto"/>
                <w:sz w:val="24"/>
                <w:szCs w:val="24"/>
                <w:highlight w:val="none"/>
                <w:lang w:val="en-US" w:eastAsia="zh-CN"/>
              </w:rPr>
            </w:pPr>
          </w:p>
        </w:tc>
        <w:tc>
          <w:tcPr>
            <w:tcW w:w="1630" w:type="dxa"/>
            <w:tcBorders>
              <w:top w:val="single" w:color="auto" w:sz="4" w:space="0"/>
              <w:left w:val="single" w:color="auto" w:sz="4" w:space="0"/>
              <w:bottom w:val="single" w:color="auto" w:sz="4" w:space="0"/>
              <w:right w:val="single" w:color="auto" w:sz="4" w:space="0"/>
            </w:tcBorders>
            <w:vAlign w:val="center"/>
          </w:tcPr>
          <w:p w14:paraId="4268203A">
            <w:pPr>
              <w:spacing w:line="360" w:lineRule="exact"/>
              <w:jc w:val="both"/>
              <w:rPr>
                <w:rFonts w:hint="eastAsia" w:ascii="CESI宋体-GB2312" w:hAnsi="CESI宋体-GB2312" w:eastAsia="CESI宋体-GB2312" w:cs="CESI宋体-GB2312"/>
                <w:b w:val="0"/>
                <w:bCs/>
                <w:color w:val="auto"/>
                <w:sz w:val="24"/>
                <w:szCs w:val="24"/>
                <w:highlight w:val="none"/>
              </w:rPr>
            </w:pPr>
          </w:p>
        </w:tc>
        <w:tc>
          <w:tcPr>
            <w:tcW w:w="1422" w:type="dxa"/>
            <w:tcBorders>
              <w:top w:val="single" w:color="auto" w:sz="4" w:space="0"/>
              <w:left w:val="single" w:color="auto" w:sz="4" w:space="0"/>
              <w:bottom w:val="single" w:color="auto" w:sz="4" w:space="0"/>
              <w:right w:val="single" w:color="auto" w:sz="4" w:space="0"/>
            </w:tcBorders>
            <w:vAlign w:val="center"/>
          </w:tcPr>
          <w:p w14:paraId="0D6D679C">
            <w:pPr>
              <w:spacing w:line="360" w:lineRule="exact"/>
              <w:jc w:val="both"/>
              <w:rPr>
                <w:rFonts w:hint="eastAsia" w:ascii="CESI宋体-GB2312" w:hAnsi="CESI宋体-GB2312" w:eastAsia="CESI宋体-GB2312" w:cs="CESI宋体-GB2312"/>
                <w:b w:val="0"/>
                <w:bCs/>
                <w:color w:val="auto"/>
                <w:sz w:val="24"/>
                <w:szCs w:val="24"/>
                <w:highlight w:val="none"/>
              </w:rPr>
            </w:pPr>
          </w:p>
        </w:tc>
        <w:tc>
          <w:tcPr>
            <w:tcW w:w="1112" w:type="dxa"/>
            <w:tcBorders>
              <w:top w:val="single" w:color="auto" w:sz="4" w:space="0"/>
              <w:left w:val="single" w:color="auto" w:sz="4" w:space="0"/>
              <w:bottom w:val="single" w:color="auto" w:sz="4" w:space="0"/>
              <w:right w:val="single" w:color="auto" w:sz="4" w:space="0"/>
            </w:tcBorders>
          </w:tcPr>
          <w:p w14:paraId="435F62E8">
            <w:pPr>
              <w:spacing w:line="360" w:lineRule="exact"/>
              <w:jc w:val="both"/>
              <w:rPr>
                <w:rFonts w:ascii="CESI宋体-GB2312" w:hAnsi="CESI宋体-GB2312" w:eastAsia="CESI宋体-GB2312" w:cs="CESI宋体-GB2312"/>
                <w:b w:val="0"/>
                <w:bCs/>
                <w:color w:val="auto"/>
                <w:sz w:val="24"/>
                <w:szCs w:val="24"/>
                <w:highlight w:val="none"/>
              </w:rPr>
            </w:pPr>
          </w:p>
        </w:tc>
        <w:tc>
          <w:tcPr>
            <w:tcW w:w="1027" w:type="dxa"/>
            <w:tcBorders>
              <w:top w:val="single" w:color="auto" w:sz="4" w:space="0"/>
              <w:left w:val="single" w:color="auto" w:sz="4" w:space="0"/>
              <w:bottom w:val="single" w:color="auto" w:sz="4" w:space="0"/>
              <w:right w:val="single" w:color="auto" w:sz="4" w:space="0"/>
            </w:tcBorders>
            <w:vAlign w:val="center"/>
          </w:tcPr>
          <w:p w14:paraId="7CF0AA1B">
            <w:pPr>
              <w:spacing w:line="360" w:lineRule="exact"/>
              <w:jc w:val="both"/>
              <w:rPr>
                <w:rFonts w:hint="eastAsia" w:ascii="CESI宋体-GB2312" w:hAnsi="CESI宋体-GB2312" w:eastAsia="CESI宋体-GB2312" w:cs="CESI宋体-GB2312"/>
                <w:b w:val="0"/>
                <w:bCs/>
                <w:color w:val="auto"/>
                <w:sz w:val="24"/>
                <w:szCs w:val="24"/>
                <w:highlight w:val="none"/>
              </w:rPr>
            </w:pPr>
          </w:p>
        </w:tc>
        <w:tc>
          <w:tcPr>
            <w:tcW w:w="845" w:type="dxa"/>
            <w:tcBorders>
              <w:left w:val="single" w:color="auto" w:sz="4" w:space="0"/>
              <w:bottom w:val="single" w:color="auto" w:sz="4" w:space="0"/>
              <w:right w:val="single" w:color="auto" w:sz="4" w:space="0"/>
            </w:tcBorders>
            <w:vAlign w:val="center"/>
          </w:tcPr>
          <w:p w14:paraId="601B7D64">
            <w:pPr>
              <w:spacing w:line="360" w:lineRule="exact"/>
              <w:jc w:val="both"/>
              <w:rPr>
                <w:rFonts w:hint="eastAsia" w:ascii="CESI宋体-GB2312" w:hAnsi="CESI宋体-GB2312" w:eastAsia="CESI宋体-GB2312" w:cs="CESI宋体-GB2312"/>
                <w:b w:val="0"/>
                <w:bCs/>
                <w:color w:val="auto"/>
                <w:sz w:val="24"/>
                <w:szCs w:val="24"/>
                <w:highlight w:val="none"/>
              </w:rPr>
            </w:pPr>
          </w:p>
        </w:tc>
        <w:tc>
          <w:tcPr>
            <w:tcW w:w="892" w:type="dxa"/>
            <w:tcBorders>
              <w:left w:val="single" w:color="auto" w:sz="4" w:space="0"/>
              <w:bottom w:val="single" w:color="auto" w:sz="4" w:space="0"/>
              <w:right w:val="single" w:color="auto" w:sz="4" w:space="0"/>
            </w:tcBorders>
            <w:vAlign w:val="center"/>
          </w:tcPr>
          <w:p w14:paraId="6880BCF7">
            <w:pPr>
              <w:spacing w:line="360" w:lineRule="exact"/>
              <w:jc w:val="both"/>
              <w:rPr>
                <w:rFonts w:hint="eastAsia" w:ascii="CESI宋体-GB2312" w:hAnsi="CESI宋体-GB2312" w:eastAsia="CESI宋体-GB2312" w:cs="CESI宋体-GB2312"/>
                <w:b w:val="0"/>
                <w:bCs/>
                <w:color w:val="auto"/>
                <w:sz w:val="24"/>
                <w:szCs w:val="24"/>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7C63C54A">
            <w:pPr>
              <w:spacing w:line="360" w:lineRule="exact"/>
              <w:jc w:val="both"/>
              <w:rPr>
                <w:rFonts w:hint="eastAsia" w:ascii="CESI宋体-GB2312" w:hAnsi="CESI宋体-GB2312" w:eastAsia="CESI宋体-GB2312" w:cs="CESI宋体-GB2312"/>
                <w:b w:val="0"/>
                <w:bCs/>
                <w:color w:val="auto"/>
                <w:sz w:val="24"/>
                <w:szCs w:val="24"/>
                <w:highlight w:val="none"/>
              </w:rPr>
            </w:pPr>
          </w:p>
        </w:tc>
      </w:tr>
    </w:tbl>
    <w:p w14:paraId="23C9DE73">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lang w:val="en-US" w:eastAsia="zh-CN"/>
        </w:rPr>
        <w:t>供应商拥有者性别:XX</w:t>
      </w:r>
    </w:p>
    <w:p w14:paraId="0AF5710E">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供应商规模：</w:t>
      </w:r>
      <w:r>
        <w:rPr>
          <w:rFonts w:hint="eastAsia" w:ascii="CESI宋体-GB2312" w:hAnsi="CESI宋体-GB2312" w:eastAsia="CESI宋体-GB2312" w:cs="CESI宋体-GB2312"/>
          <w:b w:val="0"/>
          <w:bCs/>
          <w:color w:val="auto"/>
          <w:sz w:val="24"/>
          <w:szCs w:val="24"/>
          <w:highlight w:val="none"/>
          <w:lang w:val="en-US" w:eastAsia="zh-CN"/>
        </w:rPr>
        <w:t>XX</w:t>
      </w:r>
    </w:p>
    <w:p w14:paraId="70ABAB9F">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eastAsia="zh-CN"/>
        </w:rPr>
      </w:pPr>
      <w:r>
        <w:rPr>
          <w:rFonts w:hint="eastAsia" w:ascii="CESI宋体-GB2312" w:hAnsi="CESI宋体-GB2312" w:eastAsia="CESI宋体-GB2312" w:cs="CESI宋体-GB2312"/>
          <w:b w:val="0"/>
          <w:bCs/>
          <w:color w:val="auto"/>
          <w:sz w:val="24"/>
          <w:szCs w:val="24"/>
          <w:highlight w:val="none"/>
        </w:rPr>
        <w:t>供应商所在区域：</w:t>
      </w:r>
      <w:r>
        <w:rPr>
          <w:rFonts w:hint="eastAsia" w:ascii="CESI宋体-GB2312" w:hAnsi="CESI宋体-GB2312" w:eastAsia="CESI宋体-GB2312" w:cs="CESI宋体-GB2312"/>
          <w:b w:val="0"/>
          <w:bCs/>
          <w:color w:val="auto"/>
          <w:sz w:val="24"/>
          <w:szCs w:val="24"/>
          <w:highlight w:val="none"/>
          <w:lang w:val="en-US" w:eastAsia="zh-CN"/>
        </w:rPr>
        <w:t>XX</w:t>
      </w:r>
      <w:r>
        <w:rPr>
          <w:rFonts w:hint="eastAsia" w:ascii="CESI宋体-GB2312" w:hAnsi="CESI宋体-GB2312" w:eastAsia="CESI宋体-GB2312" w:cs="CESI宋体-GB2312"/>
          <w:b w:val="0"/>
          <w:bCs/>
          <w:color w:val="auto"/>
          <w:sz w:val="24"/>
          <w:szCs w:val="24"/>
          <w:highlight w:val="none"/>
          <w:lang w:eastAsia="zh-CN"/>
        </w:rPr>
        <w:t>省</w:t>
      </w:r>
      <w:r>
        <w:rPr>
          <w:rFonts w:hint="eastAsia" w:ascii="CESI宋体-GB2312" w:hAnsi="CESI宋体-GB2312" w:eastAsia="CESI宋体-GB2312" w:cs="CESI宋体-GB2312"/>
          <w:b w:val="0"/>
          <w:bCs/>
          <w:color w:val="auto"/>
          <w:sz w:val="24"/>
          <w:szCs w:val="24"/>
          <w:highlight w:val="none"/>
          <w:lang w:val="en-US" w:eastAsia="zh-CN"/>
        </w:rPr>
        <w:t>XX</w:t>
      </w:r>
      <w:r>
        <w:rPr>
          <w:rFonts w:hint="eastAsia" w:ascii="CESI宋体-GB2312" w:hAnsi="CESI宋体-GB2312" w:eastAsia="CESI宋体-GB2312" w:cs="CESI宋体-GB2312"/>
          <w:b w:val="0"/>
          <w:bCs/>
          <w:color w:val="auto"/>
          <w:sz w:val="24"/>
          <w:szCs w:val="24"/>
          <w:highlight w:val="none"/>
          <w:lang w:eastAsia="zh-CN"/>
        </w:rPr>
        <w:t>市</w:t>
      </w:r>
      <w:r>
        <w:rPr>
          <w:rFonts w:hint="eastAsia" w:ascii="CESI宋体-GB2312" w:hAnsi="CESI宋体-GB2312" w:eastAsia="CESI宋体-GB2312" w:cs="CESI宋体-GB2312"/>
          <w:b w:val="0"/>
          <w:bCs/>
          <w:color w:val="auto"/>
          <w:sz w:val="24"/>
          <w:szCs w:val="24"/>
          <w:highlight w:val="none"/>
          <w:lang w:val="en-US" w:eastAsia="zh-CN"/>
        </w:rPr>
        <w:t>XX</w:t>
      </w:r>
      <w:r>
        <w:rPr>
          <w:rFonts w:hint="eastAsia" w:ascii="CESI宋体-GB2312" w:hAnsi="CESI宋体-GB2312" w:eastAsia="CESI宋体-GB2312" w:cs="CESI宋体-GB2312"/>
          <w:b w:val="0"/>
          <w:bCs/>
          <w:color w:val="auto"/>
          <w:sz w:val="24"/>
          <w:szCs w:val="24"/>
          <w:highlight w:val="none"/>
          <w:lang w:eastAsia="zh-CN"/>
        </w:rPr>
        <w:t>区</w:t>
      </w:r>
    </w:p>
    <w:p w14:paraId="44732339">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制造商名称：</w:t>
      </w:r>
      <w:r>
        <w:rPr>
          <w:rFonts w:hint="eastAsia" w:ascii="CESI宋体-GB2312" w:hAnsi="CESI宋体-GB2312" w:eastAsia="CESI宋体-GB2312" w:cs="CESI宋体-GB2312"/>
          <w:b w:val="0"/>
          <w:bCs/>
          <w:color w:val="auto"/>
          <w:sz w:val="24"/>
          <w:szCs w:val="24"/>
          <w:highlight w:val="none"/>
          <w:lang w:val="en-US" w:eastAsia="zh-CN"/>
        </w:rPr>
        <w:t>XX</w:t>
      </w:r>
    </w:p>
    <w:p w14:paraId="39D3D2E8">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制造商规模：</w:t>
      </w:r>
      <w:r>
        <w:rPr>
          <w:rFonts w:hint="eastAsia" w:ascii="CESI宋体-GB2312" w:hAnsi="CESI宋体-GB2312" w:eastAsia="CESI宋体-GB2312" w:cs="CESI宋体-GB2312"/>
          <w:b w:val="0"/>
          <w:bCs/>
          <w:color w:val="auto"/>
          <w:sz w:val="24"/>
          <w:szCs w:val="24"/>
          <w:highlight w:val="none"/>
          <w:lang w:val="en-US" w:eastAsia="zh-CN"/>
        </w:rPr>
        <w:t>XX</w:t>
      </w:r>
    </w:p>
    <w:p w14:paraId="3E04B266">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eastAsia="zh-CN"/>
        </w:rPr>
      </w:pPr>
      <w:r>
        <w:rPr>
          <w:rFonts w:hint="eastAsia" w:ascii="CESI宋体-GB2312" w:hAnsi="CESI宋体-GB2312" w:eastAsia="CESI宋体-GB2312" w:cs="CESI宋体-GB2312"/>
          <w:b w:val="0"/>
          <w:bCs/>
          <w:color w:val="auto"/>
          <w:sz w:val="24"/>
          <w:szCs w:val="24"/>
          <w:highlight w:val="none"/>
        </w:rPr>
        <w:t>制造商所在区域：</w:t>
      </w:r>
      <w:r>
        <w:rPr>
          <w:rFonts w:hint="eastAsia" w:ascii="CESI宋体-GB2312" w:hAnsi="CESI宋体-GB2312" w:eastAsia="CESI宋体-GB2312" w:cs="CESI宋体-GB2312"/>
          <w:b w:val="0"/>
          <w:bCs/>
          <w:color w:val="auto"/>
          <w:sz w:val="24"/>
          <w:szCs w:val="24"/>
          <w:highlight w:val="none"/>
          <w:lang w:val="en-US" w:eastAsia="zh-CN"/>
        </w:rPr>
        <w:t>XX</w:t>
      </w:r>
      <w:r>
        <w:rPr>
          <w:rFonts w:hint="eastAsia" w:ascii="CESI宋体-GB2312" w:hAnsi="CESI宋体-GB2312" w:eastAsia="CESI宋体-GB2312" w:cs="CESI宋体-GB2312"/>
          <w:b w:val="0"/>
          <w:bCs/>
          <w:color w:val="auto"/>
          <w:sz w:val="24"/>
          <w:szCs w:val="24"/>
          <w:highlight w:val="none"/>
          <w:lang w:eastAsia="zh-CN"/>
        </w:rPr>
        <w:t>省</w:t>
      </w:r>
      <w:r>
        <w:rPr>
          <w:rFonts w:hint="eastAsia" w:ascii="CESI宋体-GB2312" w:hAnsi="CESI宋体-GB2312" w:eastAsia="CESI宋体-GB2312" w:cs="CESI宋体-GB2312"/>
          <w:b w:val="0"/>
          <w:bCs/>
          <w:color w:val="auto"/>
          <w:sz w:val="24"/>
          <w:szCs w:val="24"/>
          <w:highlight w:val="none"/>
          <w:lang w:val="en-US" w:eastAsia="zh-CN"/>
        </w:rPr>
        <w:t>XX</w:t>
      </w:r>
      <w:r>
        <w:rPr>
          <w:rFonts w:hint="eastAsia" w:ascii="CESI宋体-GB2312" w:hAnsi="CESI宋体-GB2312" w:eastAsia="CESI宋体-GB2312" w:cs="CESI宋体-GB2312"/>
          <w:b w:val="0"/>
          <w:bCs/>
          <w:color w:val="auto"/>
          <w:sz w:val="24"/>
          <w:szCs w:val="24"/>
          <w:highlight w:val="none"/>
          <w:lang w:eastAsia="zh-CN"/>
        </w:rPr>
        <w:t>市</w:t>
      </w:r>
      <w:r>
        <w:rPr>
          <w:rFonts w:hint="eastAsia" w:ascii="CESI宋体-GB2312" w:hAnsi="CESI宋体-GB2312" w:eastAsia="CESI宋体-GB2312" w:cs="CESI宋体-GB2312"/>
          <w:b w:val="0"/>
          <w:bCs/>
          <w:color w:val="auto"/>
          <w:sz w:val="24"/>
          <w:szCs w:val="24"/>
          <w:highlight w:val="none"/>
          <w:lang w:val="en-US" w:eastAsia="zh-CN"/>
        </w:rPr>
        <w:t>XX</w:t>
      </w:r>
      <w:r>
        <w:rPr>
          <w:rFonts w:hint="eastAsia" w:ascii="CESI宋体-GB2312" w:hAnsi="CESI宋体-GB2312" w:eastAsia="CESI宋体-GB2312" w:cs="CESI宋体-GB2312"/>
          <w:b w:val="0"/>
          <w:bCs/>
          <w:color w:val="auto"/>
          <w:sz w:val="24"/>
          <w:szCs w:val="24"/>
          <w:highlight w:val="none"/>
          <w:lang w:eastAsia="zh-CN"/>
        </w:rPr>
        <w:t>区</w:t>
      </w:r>
    </w:p>
    <w:p w14:paraId="437E01C7">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二、合同价款</w:t>
      </w:r>
    </w:p>
    <w:p w14:paraId="66241938">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1、合同总价：人民币</w:t>
      </w:r>
      <w:r>
        <w:rPr>
          <w:rFonts w:hint="eastAsia" w:ascii="CESI宋体-GB2312" w:hAnsi="CESI宋体-GB2312" w:eastAsia="CESI宋体-GB2312" w:cs="CESI宋体-GB2312"/>
          <w:b w:val="0"/>
          <w:bCs/>
          <w:color w:val="auto"/>
          <w:sz w:val="24"/>
          <w:szCs w:val="24"/>
          <w:highlight w:val="none"/>
          <w:lang w:val="en-US" w:eastAsia="zh-CN"/>
        </w:rPr>
        <w:t>XXX</w:t>
      </w:r>
      <w:r>
        <w:rPr>
          <w:rFonts w:hint="eastAsia" w:ascii="CESI宋体-GB2312" w:hAnsi="CESI宋体-GB2312" w:eastAsia="CESI宋体-GB2312" w:cs="CESI宋体-GB2312"/>
          <w:b w:val="0"/>
          <w:bCs/>
          <w:color w:val="auto"/>
          <w:sz w:val="24"/>
          <w:szCs w:val="24"/>
          <w:highlight w:val="none"/>
        </w:rPr>
        <w:t>元整（￥</w:t>
      </w:r>
      <w:r>
        <w:rPr>
          <w:rFonts w:hint="eastAsia" w:ascii="CESI宋体-GB2312" w:hAnsi="CESI宋体-GB2312" w:eastAsia="CESI宋体-GB2312" w:cs="CESI宋体-GB2312"/>
          <w:b w:val="0"/>
          <w:bCs/>
          <w:color w:val="auto"/>
          <w:sz w:val="24"/>
          <w:szCs w:val="24"/>
          <w:highlight w:val="none"/>
          <w:lang w:val="en-US" w:eastAsia="zh-CN"/>
        </w:rPr>
        <w:t>XXX</w:t>
      </w:r>
      <w:r>
        <w:rPr>
          <w:rFonts w:hint="eastAsia" w:ascii="CESI宋体-GB2312" w:hAnsi="CESI宋体-GB2312" w:eastAsia="CESI宋体-GB2312" w:cs="CESI宋体-GB2312"/>
          <w:b w:val="0"/>
          <w:bCs/>
          <w:color w:val="auto"/>
          <w:sz w:val="24"/>
          <w:szCs w:val="24"/>
          <w:highlight w:val="none"/>
        </w:rPr>
        <w:t>.</w:t>
      </w:r>
      <w:r>
        <w:rPr>
          <w:rFonts w:hint="eastAsia" w:ascii="CESI宋体-GB2312" w:hAnsi="CESI宋体-GB2312" w:eastAsia="CESI宋体-GB2312" w:cs="CESI宋体-GB2312"/>
          <w:b w:val="0"/>
          <w:bCs/>
          <w:color w:val="auto"/>
          <w:sz w:val="24"/>
          <w:szCs w:val="24"/>
          <w:highlight w:val="none"/>
          <w:lang w:val="en-US" w:eastAsia="zh-CN"/>
        </w:rPr>
        <w:t>XX</w:t>
      </w:r>
      <w:r>
        <w:rPr>
          <w:rFonts w:hint="eastAsia" w:ascii="CESI宋体-GB2312" w:hAnsi="CESI宋体-GB2312" w:eastAsia="CESI宋体-GB2312" w:cs="CESI宋体-GB2312"/>
          <w:b w:val="0"/>
          <w:bCs/>
          <w:color w:val="auto"/>
          <w:sz w:val="24"/>
          <w:szCs w:val="24"/>
          <w:highlight w:val="none"/>
        </w:rPr>
        <w:t>）。</w:t>
      </w:r>
    </w:p>
    <w:p w14:paraId="3DACF8DB">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2、合同总价包括：税费、培训费、产品费、运杂费及其它相关的费用。</w:t>
      </w:r>
    </w:p>
    <w:p w14:paraId="2A346090">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3、合同</w:t>
      </w:r>
      <w:r>
        <w:rPr>
          <w:rFonts w:hint="eastAsia" w:ascii="CESI宋体-GB2312" w:hAnsi="CESI宋体-GB2312" w:eastAsia="CESI宋体-GB2312" w:cs="CESI宋体-GB2312"/>
          <w:b w:val="0"/>
          <w:bCs/>
          <w:color w:val="auto"/>
          <w:sz w:val="24"/>
          <w:szCs w:val="24"/>
          <w:highlight w:val="none"/>
          <w:lang w:eastAsia="zh-CN"/>
        </w:rPr>
        <w:t>货物</w:t>
      </w:r>
      <w:r>
        <w:rPr>
          <w:rFonts w:hint="eastAsia" w:ascii="CESI宋体-GB2312" w:hAnsi="CESI宋体-GB2312" w:eastAsia="CESI宋体-GB2312" w:cs="CESI宋体-GB2312"/>
          <w:b w:val="0"/>
          <w:bCs/>
          <w:color w:val="auto"/>
          <w:sz w:val="24"/>
          <w:szCs w:val="24"/>
          <w:highlight w:val="none"/>
        </w:rPr>
        <w:t>单价一次包死，</w:t>
      </w:r>
      <w:r>
        <w:rPr>
          <w:rFonts w:hint="eastAsia" w:ascii="CESI宋体-GB2312" w:hAnsi="CESI宋体-GB2312" w:eastAsia="CESI宋体-GB2312" w:cs="CESI宋体-GB2312"/>
          <w:b w:val="0"/>
          <w:bCs/>
          <w:color w:val="auto"/>
          <w:sz w:val="24"/>
          <w:szCs w:val="24"/>
          <w:highlight w:val="none"/>
          <w:lang w:val="en-US" w:eastAsia="zh-CN"/>
        </w:rPr>
        <w:t>不受市场劳务等其它因素的影响而变化。</w:t>
      </w:r>
      <w:r>
        <w:rPr>
          <w:rFonts w:hint="eastAsia" w:ascii="CESI宋体-GB2312" w:hAnsi="CESI宋体-GB2312" w:eastAsia="CESI宋体-GB2312" w:cs="CESI宋体-GB2312"/>
          <w:b w:val="0"/>
          <w:bCs/>
          <w:color w:val="auto"/>
          <w:sz w:val="24"/>
          <w:szCs w:val="24"/>
          <w:highlight w:val="none"/>
        </w:rPr>
        <w:t>甲方有权根据实际业务需求，在本合同总价款范围内，通知乙方对各品类货物的采购数量进行增减。单次调整或累计调整后，任一品类货物的采购数量变更幅度不超过该品类原定数量的</w:t>
      </w:r>
      <w:r>
        <w:rPr>
          <w:rFonts w:hint="eastAsia" w:ascii="CESI宋体-GB2312" w:hAnsi="CESI宋体-GB2312" w:eastAsia="CESI宋体-GB2312" w:cs="CESI宋体-GB2312"/>
          <w:b w:val="0"/>
          <w:bCs/>
          <w:color w:val="auto"/>
          <w:sz w:val="24"/>
          <w:szCs w:val="24"/>
          <w:highlight w:val="none"/>
          <w:lang w:eastAsia="zh-CN"/>
        </w:rPr>
        <w:t>3</w:t>
      </w:r>
      <w:r>
        <w:rPr>
          <w:rFonts w:hint="eastAsia" w:ascii="CESI宋体-GB2312" w:hAnsi="CESI宋体-GB2312" w:eastAsia="CESI宋体-GB2312" w:cs="CESI宋体-GB2312"/>
          <w:b w:val="0"/>
          <w:bCs/>
          <w:color w:val="auto"/>
          <w:sz w:val="24"/>
          <w:szCs w:val="24"/>
          <w:highlight w:val="none"/>
          <w:lang w:val="en-US" w:eastAsia="zh-CN"/>
        </w:rPr>
        <w:t>0</w:t>
      </w:r>
      <w:r>
        <w:rPr>
          <w:rFonts w:hint="eastAsia" w:ascii="CESI宋体-GB2312" w:hAnsi="CESI宋体-GB2312" w:eastAsia="CESI宋体-GB2312" w:cs="CESI宋体-GB2312"/>
          <w:b w:val="0"/>
          <w:bCs/>
          <w:color w:val="auto"/>
          <w:sz w:val="24"/>
          <w:szCs w:val="24"/>
          <w:highlight w:val="none"/>
        </w:rPr>
        <w:t>%。最终结算总价以甲方书面确认的实际验收合格并使用的数量为准。若甲方预计采购总量将超出本合同总价款的，双方应另行签订补充协议。</w:t>
      </w:r>
    </w:p>
    <w:p w14:paraId="3E89D8DC">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三、</w:t>
      </w:r>
      <w:r>
        <w:rPr>
          <w:rFonts w:hint="eastAsia" w:ascii="CESI宋体-GB2312" w:hAnsi="CESI宋体-GB2312" w:eastAsia="CESI宋体-GB2312" w:cs="CESI宋体-GB2312"/>
          <w:b w:val="0"/>
          <w:bCs/>
          <w:color w:val="auto"/>
          <w:sz w:val="24"/>
          <w:szCs w:val="24"/>
          <w:highlight w:val="none"/>
          <w:lang w:eastAsia="zh-CN"/>
        </w:rPr>
        <w:t>支付</w:t>
      </w:r>
      <w:r>
        <w:rPr>
          <w:rFonts w:hint="eastAsia" w:ascii="CESI宋体-GB2312" w:hAnsi="CESI宋体-GB2312" w:eastAsia="CESI宋体-GB2312" w:cs="CESI宋体-GB2312"/>
          <w:b w:val="0"/>
          <w:bCs/>
          <w:color w:val="auto"/>
          <w:sz w:val="24"/>
          <w:szCs w:val="24"/>
          <w:highlight w:val="none"/>
        </w:rPr>
        <w:t>结算</w:t>
      </w:r>
    </w:p>
    <w:p w14:paraId="722F0ED6">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1、付款方式：银行转账。由</w:t>
      </w:r>
      <w:r>
        <w:rPr>
          <w:rFonts w:hint="eastAsia" w:ascii="CESI宋体-GB2312" w:hAnsi="CESI宋体-GB2312" w:eastAsia="CESI宋体-GB2312" w:cs="CESI宋体-GB2312"/>
          <w:b w:val="0"/>
          <w:bCs/>
          <w:strike w:val="0"/>
          <w:dstrike w:val="0"/>
          <w:color w:val="auto"/>
          <w:sz w:val="24"/>
          <w:szCs w:val="24"/>
          <w:highlight w:val="none"/>
          <w:lang w:val="en-US" w:eastAsia="zh-CN"/>
        </w:rPr>
        <w:t>甲方</w:t>
      </w:r>
      <w:r>
        <w:rPr>
          <w:rFonts w:hint="eastAsia" w:ascii="CESI宋体-GB2312" w:hAnsi="CESI宋体-GB2312" w:eastAsia="CESI宋体-GB2312" w:cs="CESI宋体-GB2312"/>
          <w:b w:val="0"/>
          <w:bCs/>
          <w:color w:val="auto"/>
          <w:sz w:val="24"/>
          <w:szCs w:val="24"/>
          <w:highlight w:val="none"/>
        </w:rPr>
        <w:t>负责结算，</w:t>
      </w:r>
      <w:r>
        <w:rPr>
          <w:rFonts w:hint="eastAsia" w:ascii="CESI宋体-GB2312" w:hAnsi="CESI宋体-GB2312" w:eastAsia="CESI宋体-GB2312" w:cs="CESI宋体-GB2312"/>
          <w:b w:val="0"/>
          <w:bCs/>
          <w:color w:val="auto"/>
          <w:sz w:val="24"/>
          <w:szCs w:val="24"/>
          <w:highlight w:val="none"/>
          <w:lang w:val="en-US" w:eastAsia="zh-CN"/>
        </w:rPr>
        <w:t>乙方</w:t>
      </w:r>
      <w:r>
        <w:rPr>
          <w:rFonts w:hint="eastAsia" w:ascii="CESI宋体-GB2312" w:hAnsi="CESI宋体-GB2312" w:eastAsia="CESI宋体-GB2312" w:cs="CESI宋体-GB2312"/>
          <w:b w:val="0"/>
          <w:bCs/>
          <w:color w:val="auto"/>
          <w:sz w:val="24"/>
          <w:szCs w:val="24"/>
          <w:highlight w:val="none"/>
        </w:rPr>
        <w:t>必须开具</w:t>
      </w:r>
      <w:r>
        <w:rPr>
          <w:rFonts w:hint="eastAsia" w:ascii="CESI宋体-GB2312" w:hAnsi="CESI宋体-GB2312" w:eastAsia="CESI宋体-GB2312" w:cs="CESI宋体-GB2312"/>
          <w:b w:val="0"/>
          <w:bCs/>
          <w:color w:val="auto"/>
          <w:sz w:val="24"/>
          <w:szCs w:val="24"/>
          <w:highlight w:val="none"/>
          <w:lang w:val="en-US" w:eastAsia="zh-CN"/>
        </w:rPr>
        <w:t>符合甲方要求的</w:t>
      </w:r>
      <w:r>
        <w:rPr>
          <w:rFonts w:hint="eastAsia" w:ascii="CESI宋体-GB2312" w:hAnsi="CESI宋体-GB2312" w:eastAsia="CESI宋体-GB2312" w:cs="CESI宋体-GB2312"/>
          <w:b w:val="0"/>
          <w:bCs/>
          <w:color w:val="auto"/>
          <w:sz w:val="24"/>
          <w:szCs w:val="24"/>
          <w:highlight w:val="none"/>
        </w:rPr>
        <w:t>全额发票，并附详细清单和验收单。如非</w:t>
      </w:r>
      <w:r>
        <w:rPr>
          <w:rFonts w:hint="eastAsia" w:ascii="CESI宋体-GB2312" w:hAnsi="CESI宋体-GB2312" w:eastAsia="CESI宋体-GB2312" w:cs="CESI宋体-GB2312"/>
          <w:b w:val="0"/>
          <w:bCs/>
          <w:strike w:val="0"/>
          <w:dstrike w:val="0"/>
          <w:color w:val="auto"/>
          <w:sz w:val="24"/>
          <w:szCs w:val="24"/>
          <w:highlight w:val="none"/>
          <w:lang w:val="en-US" w:eastAsia="zh-CN"/>
        </w:rPr>
        <w:t>乙方</w:t>
      </w:r>
      <w:r>
        <w:rPr>
          <w:rFonts w:hint="eastAsia" w:ascii="CESI宋体-GB2312" w:hAnsi="CESI宋体-GB2312" w:eastAsia="CESI宋体-GB2312" w:cs="CESI宋体-GB2312"/>
          <w:b w:val="0"/>
          <w:bCs/>
          <w:color w:val="auto"/>
          <w:sz w:val="24"/>
          <w:szCs w:val="24"/>
          <w:highlight w:val="none"/>
        </w:rPr>
        <w:t>开具发票，甲方有权拒绝支付。</w:t>
      </w:r>
    </w:p>
    <w:p w14:paraId="51273E9F">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eastAsia="zh-CN"/>
        </w:rPr>
      </w:pPr>
      <w:r>
        <w:rPr>
          <w:rFonts w:hint="eastAsia" w:ascii="CESI宋体-GB2312" w:hAnsi="CESI宋体-GB2312" w:eastAsia="CESI宋体-GB2312" w:cs="CESI宋体-GB2312"/>
          <w:b w:val="0"/>
          <w:bCs/>
          <w:color w:val="auto"/>
          <w:sz w:val="24"/>
          <w:szCs w:val="24"/>
          <w:highlight w:val="none"/>
          <w:lang w:val="en-US" w:eastAsia="zh-CN"/>
        </w:rPr>
        <w:t>甲方开票信息：</w:t>
      </w:r>
    </w:p>
    <w:p w14:paraId="11368A11">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eastAsia="zh-CN"/>
        </w:rPr>
      </w:pPr>
      <w:r>
        <w:rPr>
          <w:rFonts w:hint="eastAsia" w:ascii="CESI宋体-GB2312" w:hAnsi="CESI宋体-GB2312" w:eastAsia="CESI宋体-GB2312" w:cs="CESI宋体-GB2312"/>
          <w:b w:val="0"/>
          <w:bCs/>
          <w:color w:val="auto"/>
          <w:sz w:val="24"/>
          <w:szCs w:val="24"/>
          <w:highlight w:val="none"/>
          <w:lang w:val="en-US" w:eastAsia="zh-CN"/>
        </w:rPr>
        <w:t>账户名称：</w:t>
      </w:r>
      <w:r>
        <w:rPr>
          <w:rFonts w:hint="eastAsia" w:ascii="CESI宋体-GB2312" w:hAnsi="CESI宋体-GB2312" w:eastAsia="CESI宋体-GB2312" w:cs="CESI宋体-GB2312"/>
          <w:b w:val="0"/>
          <w:bCs/>
          <w:color w:val="auto"/>
          <w:kern w:val="0"/>
          <w:sz w:val="24"/>
          <w:szCs w:val="24"/>
          <w:highlight w:val="none"/>
        </w:rPr>
        <w:t>西安市中心血站</w:t>
      </w:r>
    </w:p>
    <w:p w14:paraId="688B8A7C">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eastAsia="zh-CN"/>
        </w:rPr>
      </w:pPr>
      <w:r>
        <w:rPr>
          <w:rFonts w:hint="eastAsia" w:ascii="CESI宋体-GB2312" w:hAnsi="CESI宋体-GB2312" w:eastAsia="CESI宋体-GB2312" w:cs="CESI宋体-GB2312"/>
          <w:b w:val="0"/>
          <w:bCs/>
          <w:color w:val="auto"/>
          <w:sz w:val="24"/>
          <w:szCs w:val="24"/>
          <w:highlight w:val="none"/>
          <w:lang w:val="en-US" w:eastAsia="zh-CN"/>
        </w:rPr>
        <w:t>账号：129904468910201</w:t>
      </w:r>
    </w:p>
    <w:p w14:paraId="56EAA57D">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eastAsia="zh-CN"/>
        </w:rPr>
      </w:pPr>
      <w:r>
        <w:rPr>
          <w:rFonts w:hint="eastAsia" w:ascii="CESI宋体-GB2312" w:hAnsi="CESI宋体-GB2312" w:eastAsia="CESI宋体-GB2312" w:cs="CESI宋体-GB2312"/>
          <w:b w:val="0"/>
          <w:bCs/>
          <w:color w:val="auto"/>
          <w:sz w:val="24"/>
          <w:szCs w:val="24"/>
          <w:highlight w:val="none"/>
          <w:lang w:val="en-US" w:eastAsia="zh-CN"/>
        </w:rPr>
        <w:t>开户行：</w:t>
      </w:r>
      <w:r>
        <w:rPr>
          <w:rFonts w:hint="eastAsia" w:ascii="CESI宋体-GB2312" w:hAnsi="CESI宋体-GB2312" w:eastAsia="CESI宋体-GB2312" w:cs="CESI宋体-GB2312"/>
          <w:b w:val="0"/>
          <w:bCs/>
          <w:color w:val="auto"/>
          <w:sz w:val="24"/>
          <w:szCs w:val="24"/>
          <w:highlight w:val="none"/>
          <w:lang w:eastAsia="zh-CN"/>
        </w:rPr>
        <w:t>招商银行西影路支行</w:t>
      </w:r>
    </w:p>
    <w:p w14:paraId="7084B1ED">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eastAsia="zh-CN"/>
        </w:rPr>
      </w:pPr>
      <w:r>
        <w:rPr>
          <w:rFonts w:hint="eastAsia" w:ascii="CESI宋体-GB2312" w:hAnsi="CESI宋体-GB2312" w:eastAsia="CESI宋体-GB2312" w:cs="CESI宋体-GB2312"/>
          <w:b w:val="0"/>
          <w:bCs/>
          <w:color w:val="auto"/>
          <w:sz w:val="24"/>
          <w:szCs w:val="24"/>
          <w:highlight w:val="none"/>
          <w:lang w:val="en-US" w:eastAsia="zh-CN"/>
        </w:rPr>
        <w:t>乙方收款信息：</w:t>
      </w:r>
    </w:p>
    <w:p w14:paraId="7CC532B2">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eastAsia="zh-CN"/>
        </w:rPr>
      </w:pPr>
      <w:r>
        <w:rPr>
          <w:rFonts w:hint="eastAsia" w:ascii="CESI宋体-GB2312" w:hAnsi="CESI宋体-GB2312" w:eastAsia="CESI宋体-GB2312" w:cs="CESI宋体-GB2312"/>
          <w:b w:val="0"/>
          <w:bCs/>
          <w:color w:val="auto"/>
          <w:sz w:val="24"/>
          <w:szCs w:val="24"/>
          <w:highlight w:val="none"/>
          <w:lang w:val="en-US" w:eastAsia="zh-CN"/>
        </w:rPr>
        <w:t>账户名称：XXXXXXXXXXXXXX</w:t>
      </w:r>
    </w:p>
    <w:p w14:paraId="1D3C47F8">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eastAsia="zh-CN"/>
        </w:rPr>
      </w:pPr>
      <w:r>
        <w:rPr>
          <w:rFonts w:hint="eastAsia" w:ascii="CESI宋体-GB2312" w:hAnsi="CESI宋体-GB2312" w:eastAsia="CESI宋体-GB2312" w:cs="CESI宋体-GB2312"/>
          <w:b w:val="0"/>
          <w:bCs/>
          <w:color w:val="auto"/>
          <w:sz w:val="24"/>
          <w:szCs w:val="24"/>
          <w:highlight w:val="none"/>
          <w:lang w:val="en-US" w:eastAsia="zh-CN"/>
        </w:rPr>
        <w:t>账号：XXXXXXXXXX</w:t>
      </w:r>
    </w:p>
    <w:p w14:paraId="5FF94C41">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lang w:val="en-US" w:eastAsia="zh-CN"/>
        </w:rPr>
        <w:t>开户行：XXXXXXXXX</w:t>
      </w:r>
    </w:p>
    <w:p w14:paraId="108D01C3">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lang w:val="en-US" w:eastAsia="zh-CN"/>
        </w:rPr>
        <w:t>2、</w:t>
      </w:r>
      <w:r>
        <w:rPr>
          <w:rFonts w:hint="eastAsia" w:ascii="CESI宋体-GB2312" w:hAnsi="CESI宋体-GB2312" w:eastAsia="CESI宋体-GB2312" w:cs="CESI宋体-GB2312"/>
          <w:b w:val="0"/>
          <w:bCs/>
          <w:color w:val="auto"/>
          <w:sz w:val="24"/>
          <w:szCs w:val="24"/>
          <w:highlight w:val="none"/>
        </w:rPr>
        <w:t>结算流程：本合同项下货款由甲乙双方按照“分批供货、分批验收、分批结算”的原则共同核对确认。每批次产品经甲方按本合同第五条完成验收合格后，双方签署《批次供货验收清单》，该清单作为本期结算的唯一依据。</w:t>
      </w:r>
    </w:p>
    <w:p w14:paraId="04E3D9B3">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eastAsia="zh-CN"/>
        </w:rPr>
      </w:pPr>
      <w:r>
        <w:rPr>
          <w:rFonts w:hint="eastAsia" w:ascii="CESI宋体-GB2312" w:hAnsi="CESI宋体-GB2312" w:eastAsia="CESI宋体-GB2312" w:cs="CESI宋体-GB2312"/>
          <w:b w:val="0"/>
          <w:bCs/>
          <w:color w:val="auto"/>
          <w:sz w:val="24"/>
          <w:szCs w:val="24"/>
          <w:highlight w:val="none"/>
          <w:lang w:val="en-US" w:eastAsia="zh-CN"/>
        </w:rPr>
        <w:t>3、</w:t>
      </w:r>
      <w:r>
        <w:rPr>
          <w:rFonts w:hint="eastAsia" w:ascii="CESI宋体-GB2312" w:hAnsi="CESI宋体-GB2312" w:eastAsia="CESI宋体-GB2312" w:cs="CESI宋体-GB2312"/>
          <w:b w:val="0"/>
          <w:bCs/>
          <w:color w:val="auto"/>
          <w:sz w:val="24"/>
          <w:szCs w:val="24"/>
          <w:highlight w:val="none"/>
        </w:rPr>
        <w:t>发票开具要求：乙方应在《批次供货验收清单》签署后5个工作日内，向甲方开具与本期结算金额等额的、合法有效的增值税普通发票。发票的购货单位名称、纳税人识别号、货物名称、数量、金额等所有信息必须与本合同及甲方要求完全一致，税率应符合国家现行规定。乙方保证发票的真实性、合法性、有效性，不存在任何虚开、代开等违法违规情形。</w:t>
      </w:r>
    </w:p>
    <w:p w14:paraId="4B669BD8">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lang w:val="en-US" w:eastAsia="zh-CN"/>
        </w:rPr>
        <w:t>4、</w:t>
      </w:r>
      <w:r>
        <w:rPr>
          <w:rFonts w:hint="eastAsia" w:ascii="CESI宋体-GB2312" w:hAnsi="CESI宋体-GB2312" w:eastAsia="CESI宋体-GB2312" w:cs="CESI宋体-GB2312"/>
          <w:b w:val="0"/>
          <w:bCs/>
          <w:color w:val="auto"/>
          <w:sz w:val="24"/>
          <w:szCs w:val="24"/>
          <w:highlight w:val="none"/>
        </w:rPr>
        <w:t>付款条件与拒付权利：甲方在收到乙方提供的符合本条第2款要求的合规发票后30个工作日内，按发票金额向乙方支付货款。</w:t>
      </w:r>
    </w:p>
    <w:p w14:paraId="5573C783">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lang w:val="en-US" w:eastAsia="zh-CN"/>
        </w:rPr>
        <w:t>5、</w:t>
      </w:r>
      <w:r>
        <w:rPr>
          <w:rFonts w:hint="eastAsia" w:ascii="CESI宋体-GB2312" w:hAnsi="CESI宋体-GB2312" w:eastAsia="CESI宋体-GB2312" w:cs="CESI宋体-GB2312"/>
          <w:b w:val="0"/>
          <w:bCs/>
          <w:color w:val="auto"/>
          <w:sz w:val="24"/>
          <w:szCs w:val="24"/>
          <w:highlight w:val="none"/>
        </w:rPr>
        <w:t>乙方未按约定开具发票、开具的发票不符合甲方要求或国家税务规定（包括但不限于发票信息错误、税率错误、无法通过税务系统验证、属于虚开发票等），甲方有权暂停支付相应款项，直至乙方重新提供合规发票。甲方因此暂停支付款项的，不承担任何逾期付款违约责任，且乙方不得以此为由主张甲方违约或拒绝履行其合同义务。</w:t>
      </w:r>
    </w:p>
    <w:p w14:paraId="7DFE79F6">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lang w:val="en-US" w:eastAsia="zh-CN"/>
        </w:rPr>
        <w:t>6、</w:t>
      </w:r>
      <w:r>
        <w:rPr>
          <w:rFonts w:hint="eastAsia" w:ascii="CESI宋体-GB2312" w:hAnsi="CESI宋体-GB2312" w:eastAsia="CESI宋体-GB2312" w:cs="CESI宋体-GB2312"/>
          <w:b w:val="0"/>
          <w:bCs/>
          <w:color w:val="auto"/>
          <w:sz w:val="24"/>
          <w:szCs w:val="24"/>
          <w:highlight w:val="none"/>
        </w:rPr>
        <w:t>发票责任：因乙方开具的发票存在问题，导致甲方无法抵扣税款、被税务机关处罚或产生其他损失的，乙方应负责重新开具并赔偿甲方全部损失。甲方有权从未付货款中直接扣除该等损失金额。</w:t>
      </w:r>
    </w:p>
    <w:p w14:paraId="1B2F3990">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eastAsia="zh-CN"/>
        </w:rPr>
      </w:pPr>
      <w:r>
        <w:rPr>
          <w:rFonts w:hint="eastAsia" w:ascii="CESI宋体-GB2312" w:hAnsi="CESI宋体-GB2312" w:eastAsia="CESI宋体-GB2312" w:cs="CESI宋体-GB2312"/>
          <w:b w:val="0"/>
          <w:bCs/>
          <w:color w:val="auto"/>
          <w:sz w:val="24"/>
          <w:szCs w:val="24"/>
          <w:highlight w:val="none"/>
        </w:rPr>
        <w:t>四、交</w:t>
      </w:r>
      <w:r>
        <w:rPr>
          <w:rFonts w:hint="eastAsia" w:ascii="CESI宋体-GB2312" w:hAnsi="CESI宋体-GB2312" w:eastAsia="CESI宋体-GB2312" w:cs="CESI宋体-GB2312"/>
          <w:b w:val="0"/>
          <w:bCs/>
          <w:color w:val="auto"/>
          <w:sz w:val="24"/>
          <w:szCs w:val="24"/>
          <w:highlight w:val="none"/>
          <w:lang w:eastAsia="zh-CN"/>
        </w:rPr>
        <w:t>付约定</w:t>
      </w:r>
    </w:p>
    <w:p w14:paraId="14C3D782">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eastAsia="zh-CN"/>
        </w:rPr>
      </w:pPr>
      <w:r>
        <w:rPr>
          <w:rFonts w:hint="eastAsia" w:ascii="CESI宋体-GB2312" w:hAnsi="CESI宋体-GB2312" w:eastAsia="CESI宋体-GB2312" w:cs="CESI宋体-GB2312"/>
          <w:b w:val="0"/>
          <w:bCs/>
          <w:color w:val="auto"/>
          <w:sz w:val="24"/>
          <w:szCs w:val="24"/>
          <w:highlight w:val="none"/>
        </w:rPr>
        <w:t>1、交</w:t>
      </w:r>
      <w:r>
        <w:rPr>
          <w:rFonts w:hint="eastAsia" w:ascii="CESI宋体-GB2312" w:hAnsi="CESI宋体-GB2312" w:eastAsia="CESI宋体-GB2312" w:cs="CESI宋体-GB2312"/>
          <w:b w:val="0"/>
          <w:bCs/>
          <w:color w:val="auto"/>
          <w:sz w:val="24"/>
          <w:szCs w:val="24"/>
          <w:highlight w:val="none"/>
          <w:lang w:eastAsia="zh-CN"/>
        </w:rPr>
        <w:t>付时间</w:t>
      </w:r>
      <w:r>
        <w:rPr>
          <w:rFonts w:hint="eastAsia" w:ascii="CESI宋体-GB2312" w:hAnsi="CESI宋体-GB2312" w:eastAsia="CESI宋体-GB2312" w:cs="CESI宋体-GB2312"/>
          <w:b w:val="0"/>
          <w:bCs/>
          <w:color w:val="auto"/>
          <w:sz w:val="24"/>
          <w:szCs w:val="24"/>
          <w:highlight w:val="none"/>
        </w:rPr>
        <w:t>：乙方接到甲方供货通知</w:t>
      </w:r>
      <w:r>
        <w:rPr>
          <w:rFonts w:hint="eastAsia" w:ascii="CESI宋体-GB2312" w:hAnsi="CESI宋体-GB2312" w:eastAsia="CESI宋体-GB2312" w:cs="CESI宋体-GB2312"/>
          <w:b w:val="0"/>
          <w:bCs/>
          <w:color w:val="auto"/>
          <w:sz w:val="24"/>
          <w:szCs w:val="24"/>
          <w:highlight w:val="none"/>
          <w:u w:val="single"/>
          <w:lang w:val="en-US" w:eastAsia="zh-CN"/>
        </w:rPr>
        <w:t>XX</w:t>
      </w:r>
      <w:r>
        <w:rPr>
          <w:rFonts w:hint="eastAsia" w:ascii="CESI宋体-GB2312" w:hAnsi="CESI宋体-GB2312" w:eastAsia="CESI宋体-GB2312" w:cs="CESI宋体-GB2312"/>
          <w:b w:val="0"/>
          <w:bCs/>
          <w:color w:val="auto"/>
          <w:sz w:val="24"/>
          <w:szCs w:val="24"/>
          <w:highlight w:val="none"/>
        </w:rPr>
        <w:t>个日历日内交货</w:t>
      </w:r>
      <w:r>
        <w:rPr>
          <w:rFonts w:hint="eastAsia" w:ascii="CESI宋体-GB2312" w:hAnsi="CESI宋体-GB2312" w:eastAsia="CESI宋体-GB2312" w:cs="CESI宋体-GB2312"/>
          <w:b w:val="0"/>
          <w:bCs/>
          <w:color w:val="auto"/>
          <w:sz w:val="24"/>
          <w:szCs w:val="24"/>
          <w:highlight w:val="none"/>
          <w:lang w:eastAsia="zh-CN"/>
        </w:rPr>
        <w:t>，并</w:t>
      </w:r>
      <w:r>
        <w:rPr>
          <w:rFonts w:hint="eastAsia" w:ascii="CESI宋体-GB2312" w:hAnsi="CESI宋体-GB2312" w:eastAsia="CESI宋体-GB2312" w:cs="CESI宋体-GB2312"/>
          <w:b w:val="0"/>
          <w:bCs/>
          <w:color w:val="auto"/>
          <w:sz w:val="24"/>
          <w:szCs w:val="24"/>
          <w:highlight w:val="none"/>
        </w:rPr>
        <w:t>按照甲方需求分批供货</w:t>
      </w:r>
      <w:r>
        <w:rPr>
          <w:rFonts w:hint="eastAsia" w:ascii="CESI宋体-GB2312" w:hAnsi="CESI宋体-GB2312" w:eastAsia="CESI宋体-GB2312" w:cs="CESI宋体-GB2312"/>
          <w:b w:val="0"/>
          <w:bCs/>
          <w:color w:val="auto"/>
          <w:sz w:val="24"/>
          <w:szCs w:val="24"/>
          <w:highlight w:val="none"/>
          <w:lang w:eastAsia="zh-CN"/>
        </w:rPr>
        <w:t>。</w:t>
      </w:r>
    </w:p>
    <w:p w14:paraId="753DD524">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2、交</w:t>
      </w:r>
      <w:r>
        <w:rPr>
          <w:rFonts w:hint="eastAsia" w:ascii="CESI宋体-GB2312" w:hAnsi="CESI宋体-GB2312" w:eastAsia="CESI宋体-GB2312" w:cs="CESI宋体-GB2312"/>
          <w:b w:val="0"/>
          <w:bCs/>
          <w:color w:val="auto"/>
          <w:sz w:val="24"/>
          <w:szCs w:val="24"/>
          <w:highlight w:val="none"/>
          <w:lang w:eastAsia="zh-CN"/>
        </w:rPr>
        <w:t>付</w:t>
      </w:r>
      <w:r>
        <w:rPr>
          <w:rFonts w:hint="eastAsia" w:ascii="CESI宋体-GB2312" w:hAnsi="CESI宋体-GB2312" w:eastAsia="CESI宋体-GB2312" w:cs="CESI宋体-GB2312"/>
          <w:b w:val="0"/>
          <w:bCs/>
          <w:color w:val="auto"/>
          <w:sz w:val="24"/>
          <w:szCs w:val="24"/>
          <w:highlight w:val="none"/>
        </w:rPr>
        <w:t>地点：</w:t>
      </w:r>
      <w:r>
        <w:rPr>
          <w:rFonts w:hint="eastAsia" w:ascii="CESI宋体-GB2312" w:hAnsi="CESI宋体-GB2312" w:eastAsia="CESI宋体-GB2312" w:cs="CESI宋体-GB2312"/>
          <w:b w:val="0"/>
          <w:bCs/>
          <w:color w:val="auto"/>
          <w:sz w:val="24"/>
          <w:szCs w:val="24"/>
          <w:highlight w:val="none"/>
          <w:lang w:eastAsia="zh-CN"/>
        </w:rPr>
        <w:t>甲方</w:t>
      </w:r>
      <w:r>
        <w:rPr>
          <w:rFonts w:hint="eastAsia" w:ascii="CESI宋体-GB2312" w:hAnsi="CESI宋体-GB2312" w:eastAsia="CESI宋体-GB2312" w:cs="CESI宋体-GB2312"/>
          <w:b w:val="0"/>
          <w:bCs/>
          <w:color w:val="auto"/>
          <w:sz w:val="24"/>
          <w:szCs w:val="24"/>
          <w:highlight w:val="none"/>
        </w:rPr>
        <w:t>指定地点。</w:t>
      </w:r>
    </w:p>
    <w:p w14:paraId="17DE9B57">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3、</w:t>
      </w:r>
      <w:r>
        <w:rPr>
          <w:rFonts w:hint="eastAsia" w:ascii="CESI宋体-GB2312" w:hAnsi="CESI宋体-GB2312" w:eastAsia="CESI宋体-GB2312" w:cs="CESI宋体-GB2312"/>
          <w:b w:val="0"/>
          <w:bCs/>
          <w:color w:val="auto"/>
          <w:sz w:val="24"/>
          <w:szCs w:val="24"/>
          <w:highlight w:val="none"/>
          <w:lang w:eastAsia="zh-CN"/>
        </w:rPr>
        <w:t>交付条件：</w:t>
      </w:r>
      <w:r>
        <w:rPr>
          <w:rFonts w:hint="eastAsia" w:ascii="CESI宋体-GB2312" w:hAnsi="CESI宋体-GB2312" w:eastAsia="CESI宋体-GB2312" w:cs="CESI宋体-GB2312"/>
          <w:b w:val="0"/>
          <w:bCs/>
          <w:color w:val="auto"/>
          <w:sz w:val="24"/>
          <w:szCs w:val="24"/>
          <w:highlight w:val="none"/>
        </w:rPr>
        <w:t>产品保质期到交</w:t>
      </w:r>
      <w:r>
        <w:rPr>
          <w:rFonts w:hint="eastAsia" w:ascii="CESI宋体-GB2312" w:hAnsi="CESI宋体-GB2312" w:eastAsia="CESI宋体-GB2312" w:cs="CESI宋体-GB2312"/>
          <w:b w:val="0"/>
          <w:bCs/>
          <w:color w:val="auto"/>
          <w:sz w:val="24"/>
          <w:szCs w:val="24"/>
          <w:highlight w:val="none"/>
          <w:lang w:eastAsia="zh-CN"/>
        </w:rPr>
        <w:t>付</w:t>
      </w:r>
      <w:r>
        <w:rPr>
          <w:rFonts w:hint="eastAsia" w:ascii="CESI宋体-GB2312" w:hAnsi="CESI宋体-GB2312" w:eastAsia="CESI宋体-GB2312" w:cs="CESI宋体-GB2312"/>
          <w:b w:val="0"/>
          <w:bCs/>
          <w:color w:val="auto"/>
          <w:sz w:val="24"/>
          <w:szCs w:val="24"/>
          <w:highlight w:val="none"/>
        </w:rPr>
        <w:t>地点的有效期不低于</w:t>
      </w:r>
      <w:r>
        <w:rPr>
          <w:rFonts w:hint="eastAsia" w:ascii="CESI宋体-GB2312" w:hAnsi="CESI宋体-GB2312" w:eastAsia="CESI宋体-GB2312" w:cs="CESI宋体-GB2312"/>
          <w:b w:val="0"/>
          <w:bCs/>
          <w:color w:val="auto"/>
          <w:sz w:val="24"/>
          <w:szCs w:val="24"/>
          <w:highlight w:val="none"/>
          <w:u w:val="single"/>
          <w:lang w:val="en-US" w:eastAsia="zh-CN"/>
        </w:rPr>
        <w:t>XX</w:t>
      </w:r>
      <w:r>
        <w:rPr>
          <w:rFonts w:hint="eastAsia" w:ascii="CESI宋体-GB2312" w:hAnsi="CESI宋体-GB2312" w:eastAsia="CESI宋体-GB2312" w:cs="CESI宋体-GB2312"/>
          <w:b w:val="0"/>
          <w:bCs/>
          <w:color w:val="auto"/>
          <w:sz w:val="24"/>
          <w:szCs w:val="24"/>
          <w:highlight w:val="none"/>
        </w:rPr>
        <w:t>个月</w:t>
      </w:r>
      <w:r>
        <w:rPr>
          <w:rFonts w:hint="eastAsia" w:ascii="CESI宋体-GB2312" w:hAnsi="CESI宋体-GB2312" w:eastAsia="CESI宋体-GB2312" w:cs="CESI宋体-GB2312"/>
          <w:b w:val="0"/>
          <w:bCs/>
          <w:color w:val="auto"/>
          <w:sz w:val="24"/>
          <w:szCs w:val="24"/>
          <w:highlight w:val="none"/>
          <w:lang w:eastAsia="zh-CN"/>
        </w:rPr>
        <w:t>，同时</w:t>
      </w:r>
      <w:r>
        <w:rPr>
          <w:rFonts w:hint="eastAsia" w:ascii="CESI宋体-GB2312" w:hAnsi="CESI宋体-GB2312" w:eastAsia="CESI宋体-GB2312" w:cs="CESI宋体-GB2312"/>
          <w:b w:val="0"/>
          <w:bCs/>
          <w:color w:val="auto"/>
          <w:sz w:val="24"/>
          <w:szCs w:val="24"/>
          <w:highlight w:val="none"/>
        </w:rPr>
        <w:t>提供以下相关资料存档：（1）《医疗器械生产许可证》或《医疗器械经营许可证》；（2）营业执照复印件；（3）医疗器械产品注册证；（4）销售人员有效身份证明复印件；（5）出厂质量检验报告等。</w:t>
      </w:r>
      <w:r>
        <w:rPr>
          <w:rFonts w:hint="eastAsia" w:ascii="CESI宋体-GB2312" w:hAnsi="CESI宋体-GB2312" w:eastAsia="CESI宋体-GB2312" w:cs="CESI宋体-GB2312"/>
          <w:b w:val="0"/>
          <w:bCs/>
          <w:color w:val="auto"/>
          <w:sz w:val="24"/>
          <w:szCs w:val="24"/>
          <w:highlight w:val="none"/>
          <w:lang w:eastAsia="zh-CN"/>
        </w:rPr>
        <w:t>若属于药品管理的，</w:t>
      </w:r>
      <w:r>
        <w:rPr>
          <w:rFonts w:hint="eastAsia" w:ascii="CESI宋体-GB2312" w:hAnsi="CESI宋体-GB2312" w:eastAsia="CESI宋体-GB2312" w:cs="CESI宋体-GB2312"/>
          <w:b w:val="0"/>
          <w:bCs/>
          <w:color w:val="auto"/>
          <w:sz w:val="24"/>
          <w:szCs w:val="24"/>
          <w:highlight w:val="none"/>
        </w:rPr>
        <w:t>提供以下相关资料存档：（1）《药品生产许可证》和《药品经营许可证》</w:t>
      </w:r>
      <w:r>
        <w:rPr>
          <w:rFonts w:hint="eastAsia" w:ascii="CESI宋体-GB2312" w:hAnsi="CESI宋体-GB2312" w:eastAsia="CESI宋体-GB2312" w:cs="CESI宋体-GB2312"/>
          <w:b w:val="0"/>
          <w:bCs/>
          <w:color w:val="auto"/>
          <w:sz w:val="24"/>
          <w:szCs w:val="24"/>
          <w:highlight w:val="none"/>
          <w:lang w:val="en-US" w:eastAsia="zh-CN"/>
        </w:rPr>
        <w:t>复印件</w:t>
      </w:r>
      <w:r>
        <w:rPr>
          <w:rFonts w:hint="eastAsia" w:ascii="CESI宋体-GB2312" w:hAnsi="CESI宋体-GB2312" w:eastAsia="CESI宋体-GB2312" w:cs="CESI宋体-GB2312"/>
          <w:b w:val="0"/>
          <w:bCs/>
          <w:color w:val="auto"/>
          <w:sz w:val="24"/>
          <w:szCs w:val="24"/>
          <w:highlight w:val="none"/>
          <w:lang w:eastAsia="zh-CN"/>
        </w:rPr>
        <w:t>及</w:t>
      </w:r>
      <w:r>
        <w:rPr>
          <w:rFonts w:hint="eastAsia" w:ascii="CESI宋体-GB2312" w:hAnsi="CESI宋体-GB2312" w:eastAsia="CESI宋体-GB2312" w:cs="CESI宋体-GB2312"/>
          <w:b w:val="0"/>
          <w:bCs/>
          <w:color w:val="auto"/>
          <w:sz w:val="24"/>
          <w:szCs w:val="24"/>
          <w:highlight w:val="none"/>
        </w:rPr>
        <w:t>营业执照复印件；（</w:t>
      </w:r>
      <w:r>
        <w:rPr>
          <w:rFonts w:hint="eastAsia" w:ascii="CESI宋体-GB2312" w:hAnsi="CESI宋体-GB2312" w:eastAsia="CESI宋体-GB2312" w:cs="CESI宋体-GB2312"/>
          <w:b w:val="0"/>
          <w:bCs/>
          <w:color w:val="auto"/>
          <w:sz w:val="24"/>
          <w:szCs w:val="24"/>
          <w:highlight w:val="none"/>
          <w:lang w:val="en-US" w:eastAsia="zh-CN"/>
        </w:rPr>
        <w:t>2</w:t>
      </w:r>
      <w:r>
        <w:rPr>
          <w:rFonts w:hint="eastAsia" w:ascii="CESI宋体-GB2312" w:hAnsi="CESI宋体-GB2312" w:eastAsia="CESI宋体-GB2312" w:cs="CESI宋体-GB2312"/>
          <w:b w:val="0"/>
          <w:bCs/>
          <w:color w:val="auto"/>
          <w:sz w:val="24"/>
          <w:szCs w:val="24"/>
          <w:highlight w:val="none"/>
        </w:rPr>
        <w:t>）《药品生产质量管理规范》和《药品经营质量管理规范》认证证书复印件；</w:t>
      </w:r>
      <w:r>
        <w:rPr>
          <w:rFonts w:hint="eastAsia" w:ascii="CESI宋体-GB2312" w:hAnsi="CESI宋体-GB2312" w:eastAsia="CESI宋体-GB2312" w:cs="CESI宋体-GB2312"/>
          <w:b w:val="0"/>
          <w:bCs/>
          <w:color w:val="auto"/>
          <w:sz w:val="24"/>
          <w:szCs w:val="24"/>
          <w:highlight w:val="none"/>
          <w:lang w:eastAsia="zh-CN"/>
        </w:rPr>
        <w:t>（</w:t>
      </w:r>
      <w:r>
        <w:rPr>
          <w:rFonts w:hint="eastAsia" w:ascii="CESI宋体-GB2312" w:hAnsi="CESI宋体-GB2312" w:eastAsia="CESI宋体-GB2312" w:cs="CESI宋体-GB2312"/>
          <w:b w:val="0"/>
          <w:bCs/>
          <w:color w:val="auto"/>
          <w:sz w:val="24"/>
          <w:szCs w:val="24"/>
          <w:highlight w:val="none"/>
          <w:lang w:val="en-US" w:eastAsia="zh-CN"/>
        </w:rPr>
        <w:t>3</w:t>
      </w:r>
      <w:r>
        <w:rPr>
          <w:rFonts w:hint="eastAsia" w:ascii="CESI宋体-GB2312" w:hAnsi="CESI宋体-GB2312" w:eastAsia="CESI宋体-GB2312" w:cs="CESI宋体-GB2312"/>
          <w:b w:val="0"/>
          <w:bCs/>
          <w:color w:val="auto"/>
          <w:sz w:val="24"/>
          <w:szCs w:val="24"/>
          <w:highlight w:val="none"/>
          <w:lang w:eastAsia="zh-CN"/>
        </w:rPr>
        <w:t>）</w:t>
      </w:r>
      <w:r>
        <w:rPr>
          <w:rFonts w:hint="eastAsia" w:ascii="CESI宋体-GB2312" w:hAnsi="CESI宋体-GB2312" w:eastAsia="CESI宋体-GB2312" w:cs="CESI宋体-GB2312"/>
          <w:b w:val="0"/>
          <w:bCs/>
          <w:color w:val="auto"/>
          <w:sz w:val="24"/>
          <w:szCs w:val="24"/>
          <w:highlight w:val="none"/>
          <w:lang w:val="en-US" w:eastAsia="zh-CN"/>
        </w:rPr>
        <w:t>药品的批准证明文件复印件；</w:t>
      </w:r>
      <w:r>
        <w:rPr>
          <w:rFonts w:hint="eastAsia" w:ascii="CESI宋体-GB2312" w:hAnsi="CESI宋体-GB2312" w:eastAsia="CESI宋体-GB2312" w:cs="CESI宋体-GB2312"/>
          <w:b w:val="0"/>
          <w:bCs/>
          <w:color w:val="auto"/>
          <w:sz w:val="24"/>
          <w:szCs w:val="24"/>
          <w:highlight w:val="none"/>
        </w:rPr>
        <w:t>（</w:t>
      </w:r>
      <w:r>
        <w:rPr>
          <w:rFonts w:hint="eastAsia" w:ascii="CESI宋体-GB2312" w:hAnsi="CESI宋体-GB2312" w:eastAsia="CESI宋体-GB2312" w:cs="CESI宋体-GB2312"/>
          <w:b w:val="0"/>
          <w:bCs/>
          <w:color w:val="auto"/>
          <w:sz w:val="24"/>
          <w:szCs w:val="24"/>
          <w:highlight w:val="none"/>
          <w:lang w:val="en-US" w:eastAsia="zh-CN"/>
        </w:rPr>
        <w:t>4</w:t>
      </w:r>
      <w:r>
        <w:rPr>
          <w:rFonts w:hint="eastAsia" w:ascii="CESI宋体-GB2312" w:hAnsi="CESI宋体-GB2312" w:eastAsia="CESI宋体-GB2312" w:cs="CESI宋体-GB2312"/>
          <w:b w:val="0"/>
          <w:bCs/>
          <w:color w:val="auto"/>
          <w:sz w:val="24"/>
          <w:szCs w:val="24"/>
          <w:highlight w:val="none"/>
        </w:rPr>
        <w:t>）销售人员有效身份证明复印件；</w:t>
      </w:r>
      <w:r>
        <w:rPr>
          <w:rFonts w:hint="eastAsia" w:ascii="CESI宋体-GB2312" w:hAnsi="CESI宋体-GB2312" w:eastAsia="CESI宋体-GB2312" w:cs="CESI宋体-GB2312"/>
          <w:b w:val="0"/>
          <w:bCs/>
          <w:color w:val="auto"/>
          <w:sz w:val="24"/>
          <w:szCs w:val="24"/>
          <w:highlight w:val="none"/>
          <w:lang w:eastAsia="zh-CN"/>
        </w:rPr>
        <w:t>（</w:t>
      </w:r>
      <w:r>
        <w:rPr>
          <w:rFonts w:hint="eastAsia" w:ascii="CESI宋体-GB2312" w:hAnsi="CESI宋体-GB2312" w:eastAsia="CESI宋体-GB2312" w:cs="CESI宋体-GB2312"/>
          <w:b w:val="0"/>
          <w:bCs/>
          <w:color w:val="auto"/>
          <w:sz w:val="24"/>
          <w:szCs w:val="24"/>
          <w:highlight w:val="none"/>
          <w:lang w:val="en-US" w:eastAsia="zh-CN"/>
        </w:rPr>
        <w:t>5</w:t>
      </w:r>
      <w:r>
        <w:rPr>
          <w:rFonts w:hint="eastAsia" w:ascii="CESI宋体-GB2312" w:hAnsi="CESI宋体-GB2312" w:eastAsia="CESI宋体-GB2312" w:cs="CESI宋体-GB2312"/>
          <w:b w:val="0"/>
          <w:bCs/>
          <w:color w:val="auto"/>
          <w:sz w:val="24"/>
          <w:szCs w:val="24"/>
          <w:highlight w:val="none"/>
          <w:lang w:eastAsia="zh-CN"/>
        </w:rPr>
        <w:t>）</w:t>
      </w:r>
      <w:r>
        <w:rPr>
          <w:rFonts w:hint="eastAsia" w:ascii="CESI宋体-GB2312" w:hAnsi="CESI宋体-GB2312" w:eastAsia="CESI宋体-GB2312" w:cs="CESI宋体-GB2312"/>
          <w:b w:val="0"/>
          <w:bCs/>
          <w:color w:val="auto"/>
          <w:sz w:val="24"/>
          <w:szCs w:val="24"/>
          <w:highlight w:val="none"/>
          <w:lang w:val="en-US" w:eastAsia="zh-CN"/>
        </w:rPr>
        <w:t>血源筛查体外诊断试剂的批签发文件；</w:t>
      </w:r>
      <w:r>
        <w:rPr>
          <w:rFonts w:hint="eastAsia" w:ascii="CESI宋体-GB2312" w:hAnsi="CESI宋体-GB2312" w:eastAsia="CESI宋体-GB2312" w:cs="CESI宋体-GB2312"/>
          <w:b w:val="0"/>
          <w:bCs/>
          <w:color w:val="auto"/>
          <w:sz w:val="24"/>
          <w:szCs w:val="24"/>
          <w:highlight w:val="none"/>
        </w:rPr>
        <w:t>（</w:t>
      </w:r>
      <w:r>
        <w:rPr>
          <w:rFonts w:hint="eastAsia" w:ascii="CESI宋体-GB2312" w:hAnsi="CESI宋体-GB2312" w:eastAsia="CESI宋体-GB2312" w:cs="CESI宋体-GB2312"/>
          <w:b w:val="0"/>
          <w:bCs/>
          <w:color w:val="auto"/>
          <w:sz w:val="24"/>
          <w:szCs w:val="24"/>
          <w:highlight w:val="none"/>
          <w:lang w:val="en-US" w:eastAsia="zh-CN"/>
        </w:rPr>
        <w:t>6</w:t>
      </w:r>
      <w:r>
        <w:rPr>
          <w:rFonts w:hint="eastAsia" w:ascii="CESI宋体-GB2312" w:hAnsi="CESI宋体-GB2312" w:eastAsia="CESI宋体-GB2312" w:cs="CESI宋体-GB2312"/>
          <w:b w:val="0"/>
          <w:bCs/>
          <w:color w:val="auto"/>
          <w:sz w:val="24"/>
          <w:szCs w:val="24"/>
          <w:highlight w:val="none"/>
        </w:rPr>
        <w:t>）出厂质量检验报告等。</w:t>
      </w:r>
    </w:p>
    <w:p w14:paraId="3BACA4F3">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五、货物验收</w:t>
      </w:r>
    </w:p>
    <w:p w14:paraId="727052AF">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eastAsia="zh-CN"/>
        </w:rPr>
      </w:pPr>
      <w:r>
        <w:rPr>
          <w:rFonts w:hint="eastAsia" w:ascii="CESI宋体-GB2312" w:hAnsi="CESI宋体-GB2312" w:eastAsia="CESI宋体-GB2312" w:cs="CESI宋体-GB2312"/>
          <w:b w:val="0"/>
          <w:bCs/>
          <w:color w:val="auto"/>
          <w:sz w:val="24"/>
          <w:szCs w:val="24"/>
          <w:highlight w:val="none"/>
          <w:lang w:val="en-US" w:eastAsia="zh-CN"/>
        </w:rPr>
        <w:t>1、初步验收：按照验收依据对产品的规格、数量、包装等进行确认，对关键产品的技术指标、性能参数等进行抽检或逐项检查。若使用中发现缺陷，将视为产品验收不合格，供应商应无条件免费更换或退货。货物运送至交付地点时，乙方向甲方提供产品供货清单（注明品名、数量、生产厂家）以及产品使用过程中的所有资料，便于甲方收货和验收。初步验收合格的，甲方在产品供货清单中签字确认。</w:t>
      </w:r>
    </w:p>
    <w:p w14:paraId="028BC693">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lang w:val="en-US" w:eastAsia="zh-CN"/>
        </w:rPr>
        <w:t>2、最终验收：</w:t>
      </w:r>
      <w:r>
        <w:rPr>
          <w:rFonts w:hint="eastAsia" w:ascii="CESI宋体-GB2312" w:hAnsi="CESI宋体-GB2312" w:eastAsia="CESI宋体-GB2312" w:cs="CESI宋体-GB2312"/>
          <w:b w:val="0"/>
          <w:bCs/>
          <w:color w:val="auto"/>
          <w:sz w:val="24"/>
          <w:szCs w:val="24"/>
          <w:highlight w:val="none"/>
        </w:rPr>
        <w:t>本合同项下全部货物供货完毕后，或甲方认为已收到的货物数量已达到可进行整体验收的程度时，甲方应在[15]个日历日内组织最终验收。乙方应予配合，必要时派员到场。最终验收的内容包括：全部货物的技术性能、运行效果、与合同及招标文件要求的符合性，以及乙方履行合同约定的安装、调试、培训等配套服务的情况。</w:t>
      </w:r>
    </w:p>
    <w:p w14:paraId="732E4896">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eastAsia="zh-CN"/>
        </w:rPr>
      </w:pPr>
      <w:r>
        <w:rPr>
          <w:rFonts w:hint="eastAsia" w:ascii="CESI宋体-GB2312" w:hAnsi="CESI宋体-GB2312" w:eastAsia="CESI宋体-GB2312" w:cs="CESI宋体-GB2312"/>
          <w:b w:val="0"/>
          <w:bCs/>
          <w:color w:val="auto"/>
          <w:sz w:val="24"/>
          <w:szCs w:val="24"/>
          <w:highlight w:val="none"/>
        </w:rPr>
        <w:t>最终验收合格的，由甲方出具《最终验收报告》，经双方签字盖章后生效。该报告是甲方支付剩余款项及认定乙方全面履行合同义务的核心依据。最终验收不合格的，甲方有权要求乙方在指定期限内整改，整改后仍不合格的，甲方有权按本合同第十条追究乙方违约责任。</w:t>
      </w:r>
    </w:p>
    <w:p w14:paraId="4D25FB62">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eastAsia="zh-CN"/>
        </w:rPr>
      </w:pPr>
      <w:r>
        <w:rPr>
          <w:rFonts w:hint="eastAsia" w:ascii="CESI宋体-GB2312" w:hAnsi="CESI宋体-GB2312" w:eastAsia="CESI宋体-GB2312" w:cs="CESI宋体-GB2312"/>
          <w:b w:val="0"/>
          <w:bCs/>
          <w:color w:val="auto"/>
          <w:sz w:val="24"/>
          <w:szCs w:val="24"/>
          <w:highlight w:val="none"/>
          <w:lang w:val="en-US" w:eastAsia="zh-CN"/>
        </w:rPr>
        <w:t>3、验收依据：</w:t>
      </w:r>
      <w:r>
        <w:rPr>
          <w:rFonts w:hint="eastAsia" w:ascii="CESI宋体-GB2312" w:hAnsi="CESI宋体-GB2312" w:eastAsia="CESI宋体-GB2312" w:cs="CESI宋体-GB2312"/>
          <w:b w:val="0"/>
          <w:bCs/>
          <w:color w:val="auto"/>
          <w:sz w:val="24"/>
          <w:szCs w:val="24"/>
          <w:highlight w:val="none"/>
        </w:rPr>
        <w:t>（1）本合同正文及附件（包括但不限于《技术规格与质量要求确认书》）；（2）招标或采购文件、乙方投标或响应文件、澄清及承诺函；（3）经国家药品监督管理部门批准的医疗器械或药品注册标准（产品技术要求）；（4）国家及行业现行的强制性标准、推荐性标准及技术规范；（5）上述文件对同一事项的约定不一致的，以要求较高的为准。</w:t>
      </w:r>
    </w:p>
    <w:p w14:paraId="42589FF6">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eastAsia="zh-CN"/>
        </w:rPr>
      </w:pPr>
      <w:r>
        <w:rPr>
          <w:rFonts w:hint="eastAsia" w:ascii="CESI宋体-GB2312" w:hAnsi="CESI宋体-GB2312" w:eastAsia="CESI宋体-GB2312" w:cs="CESI宋体-GB2312"/>
          <w:b w:val="0"/>
          <w:bCs/>
          <w:color w:val="auto"/>
          <w:sz w:val="24"/>
          <w:szCs w:val="24"/>
          <w:highlight w:val="none"/>
          <w:lang w:val="en-US" w:eastAsia="zh-CN"/>
        </w:rPr>
        <w:t>4、甲方在验收中发现货物质量不符合合同要求和验收标准或有异议时，应及时通知乙方，乙方应在接到通知后三天内给予答复，并负责处理，若需送法定质检部门检验，检验费用由乙方承担。如发现货物质量严重不符合质量要求的，甲方可通知乙方停止供货，解除合同。</w:t>
      </w:r>
    </w:p>
    <w:p w14:paraId="0794B7E2">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eastAsia="zh-CN"/>
        </w:rPr>
      </w:pPr>
      <w:r>
        <w:rPr>
          <w:rFonts w:hint="eastAsia" w:ascii="CESI宋体-GB2312" w:hAnsi="CESI宋体-GB2312" w:eastAsia="CESI宋体-GB2312" w:cs="CESI宋体-GB2312"/>
          <w:b w:val="0"/>
          <w:bCs/>
          <w:color w:val="auto"/>
          <w:sz w:val="24"/>
          <w:szCs w:val="24"/>
          <w:highlight w:val="none"/>
          <w:lang w:val="en-US" w:eastAsia="zh-CN"/>
        </w:rPr>
        <w:t>5、若发现供应商有弄虚作假的，在招标阶段故意或随意夸大产品技术性能，乙方应无条件退货，并赔偿甲方相应的损失。</w:t>
      </w:r>
    </w:p>
    <w:p w14:paraId="4C7BBB90">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eastAsia="zh-CN"/>
        </w:rPr>
      </w:pPr>
      <w:r>
        <w:rPr>
          <w:rFonts w:hint="eastAsia" w:ascii="CESI宋体-GB2312" w:hAnsi="CESI宋体-GB2312" w:eastAsia="CESI宋体-GB2312" w:cs="CESI宋体-GB2312"/>
          <w:b w:val="0"/>
          <w:bCs/>
          <w:color w:val="auto"/>
          <w:sz w:val="24"/>
          <w:szCs w:val="24"/>
          <w:highlight w:val="none"/>
          <w:lang w:val="en-US" w:eastAsia="zh-CN"/>
        </w:rPr>
        <w:t>6、乙方向甲方提交的供货清单、验收单需加盖乙方鲜章，若无则甲方有权拒绝签字确认。</w:t>
      </w:r>
    </w:p>
    <w:p w14:paraId="083806C8">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六、质量保证</w:t>
      </w:r>
    </w:p>
    <w:p w14:paraId="2DD490EF">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1、乙方提供产品必须是原品牌制造厂制造的最新工艺生产的最新产品。</w:t>
      </w:r>
    </w:p>
    <w:p w14:paraId="284E8BE9">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2、所供产品必须是经过办理正常手续的全新产品。</w:t>
      </w:r>
    </w:p>
    <w:p w14:paraId="1A00DA5A">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3、所供产品是经过国家法定检验、注册、准许市场销售的合法、合格产品。</w:t>
      </w:r>
    </w:p>
    <w:p w14:paraId="7B1DF19A">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4、产品性能稳定、具有较好的使用效果，质量保证措施完善，符合国家相关标准。</w:t>
      </w:r>
    </w:p>
    <w:p w14:paraId="798560E4">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5、因乙方产品质量缺陷导致甲方、甲方工作人员、献血者、用血者或任何第三方遭受人身损害或财产损失的，乙方应承担全部直接的、间接的赔偿责任，包括但不限于医疗费、康复费、赔偿金、诉讼费、律师费、鉴定费等。</w:t>
      </w:r>
    </w:p>
    <w:p w14:paraId="39363A6C">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6、对于存在质量问题或者短少的产品，</w:t>
      </w:r>
      <w:r>
        <w:rPr>
          <w:rFonts w:hint="eastAsia" w:ascii="CESI宋体-GB2312" w:hAnsi="CESI宋体-GB2312" w:eastAsia="CESI宋体-GB2312" w:cs="CESI宋体-GB2312"/>
          <w:b w:val="0"/>
          <w:bCs/>
          <w:strike w:val="0"/>
          <w:dstrike w:val="0"/>
          <w:color w:val="auto"/>
          <w:sz w:val="24"/>
          <w:szCs w:val="24"/>
          <w:highlight w:val="none"/>
          <w:lang w:val="en-US" w:eastAsia="zh-CN"/>
        </w:rPr>
        <w:t>乙方</w:t>
      </w:r>
      <w:r>
        <w:rPr>
          <w:rFonts w:hint="eastAsia" w:ascii="CESI宋体-GB2312" w:hAnsi="CESI宋体-GB2312" w:eastAsia="CESI宋体-GB2312" w:cs="CESI宋体-GB2312"/>
          <w:b w:val="0"/>
          <w:bCs/>
          <w:color w:val="auto"/>
          <w:sz w:val="24"/>
          <w:szCs w:val="24"/>
          <w:highlight w:val="none"/>
        </w:rPr>
        <w:t>应在接到</w:t>
      </w:r>
      <w:r>
        <w:rPr>
          <w:rFonts w:hint="eastAsia" w:ascii="CESI宋体-GB2312" w:hAnsi="CESI宋体-GB2312" w:eastAsia="CESI宋体-GB2312" w:cs="CESI宋体-GB2312"/>
          <w:b w:val="0"/>
          <w:bCs/>
          <w:strike w:val="0"/>
          <w:dstrike w:val="0"/>
          <w:color w:val="auto"/>
          <w:sz w:val="24"/>
          <w:szCs w:val="24"/>
          <w:highlight w:val="none"/>
          <w:lang w:val="en-US" w:eastAsia="zh-CN"/>
        </w:rPr>
        <w:t>甲方</w:t>
      </w:r>
      <w:r>
        <w:rPr>
          <w:rFonts w:hint="eastAsia" w:ascii="CESI宋体-GB2312" w:hAnsi="CESI宋体-GB2312" w:eastAsia="CESI宋体-GB2312" w:cs="CESI宋体-GB2312"/>
          <w:b w:val="0"/>
          <w:bCs/>
          <w:color w:val="auto"/>
          <w:sz w:val="24"/>
          <w:szCs w:val="24"/>
          <w:highlight w:val="none"/>
        </w:rPr>
        <w:t>的通知2个日历日内负责调换或补齐。</w:t>
      </w:r>
    </w:p>
    <w:p w14:paraId="64C55AC1">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7、包装要求</w:t>
      </w:r>
    </w:p>
    <w:p w14:paraId="1A939A9B">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7-1、除合同另有规定外，乙方提供的全部产品，均应按标准保护措施进行包装，并确保产品安全无损运抵甲方指定地点。</w:t>
      </w:r>
    </w:p>
    <w:p w14:paraId="1F0FB433">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7-2、每一个包装箱内应附一份详细装箱单和质量合格证。</w:t>
      </w:r>
    </w:p>
    <w:p w14:paraId="2EEC7586">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8、乙方负责对</w:t>
      </w:r>
      <w:r>
        <w:rPr>
          <w:rFonts w:hint="eastAsia" w:ascii="CESI宋体-GB2312" w:hAnsi="CESI宋体-GB2312" w:eastAsia="CESI宋体-GB2312" w:cs="CESI宋体-GB2312"/>
          <w:b w:val="0"/>
          <w:bCs/>
          <w:strike w:val="0"/>
          <w:dstrike w:val="0"/>
          <w:color w:val="auto"/>
          <w:sz w:val="24"/>
          <w:szCs w:val="24"/>
          <w:highlight w:val="none"/>
          <w:lang w:val="en-US" w:eastAsia="zh-CN"/>
        </w:rPr>
        <w:t>保质期</w:t>
      </w:r>
      <w:r>
        <w:rPr>
          <w:rFonts w:hint="eastAsia" w:ascii="CESI宋体-GB2312" w:hAnsi="CESI宋体-GB2312" w:eastAsia="CESI宋体-GB2312" w:cs="CESI宋体-GB2312"/>
          <w:b w:val="0"/>
          <w:bCs/>
          <w:color w:val="auto"/>
          <w:sz w:val="24"/>
          <w:szCs w:val="24"/>
          <w:highlight w:val="none"/>
        </w:rPr>
        <w:t>小于6个月的产品进行调换。</w:t>
      </w:r>
    </w:p>
    <w:p w14:paraId="60358ACF">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七、货物运输</w:t>
      </w:r>
    </w:p>
    <w:p w14:paraId="4AA0073F">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lang w:val="en-US" w:eastAsia="zh-CN"/>
        </w:rPr>
      </w:pPr>
      <w:r>
        <w:rPr>
          <w:rFonts w:hint="eastAsia" w:ascii="CESI宋体-GB2312" w:hAnsi="CESI宋体-GB2312" w:eastAsia="CESI宋体-GB2312" w:cs="CESI宋体-GB2312"/>
          <w:b w:val="0"/>
          <w:bCs/>
          <w:color w:val="auto"/>
          <w:sz w:val="24"/>
          <w:szCs w:val="24"/>
          <w:highlight w:val="none"/>
          <w:lang w:val="en-US" w:eastAsia="zh-CN"/>
        </w:rPr>
        <w:t>1、</w:t>
      </w:r>
      <w:r>
        <w:rPr>
          <w:rFonts w:hint="eastAsia" w:ascii="CESI宋体-GB2312" w:hAnsi="CESI宋体-GB2312" w:eastAsia="CESI宋体-GB2312" w:cs="CESI宋体-GB2312"/>
          <w:b w:val="0"/>
          <w:bCs/>
          <w:color w:val="auto"/>
          <w:sz w:val="24"/>
          <w:szCs w:val="24"/>
          <w:highlight w:val="none"/>
        </w:rPr>
        <w:t>乙方负责所有货物的运输。</w:t>
      </w:r>
      <w:r>
        <w:rPr>
          <w:rFonts w:hint="eastAsia" w:ascii="CESI宋体-GB2312" w:hAnsi="CESI宋体-GB2312" w:eastAsia="CESI宋体-GB2312" w:cs="CESI宋体-GB2312"/>
          <w:b w:val="0"/>
          <w:bCs/>
          <w:color w:val="auto"/>
          <w:sz w:val="24"/>
          <w:szCs w:val="24"/>
          <w:highlight w:val="none"/>
          <w:lang w:val="en-US" w:eastAsia="zh-CN"/>
        </w:rPr>
        <w:t>货物毁损、灭失的风险，自货物运抵甲方指定地点、经甲方完成初步验收（本合同第五条第1款）并由甲方在《产品到货签收单》上签字确认之时起，由乙方转移至甲方。在此之前（包括但不限于运输、搬运、卸货过程中）发生的任何货物毁损、灭失，均由乙方自行承担。运杂费用包含在总价内，包括货物从供货地点到甲方指定地点的运输费、保险费、搬运费等相关费用。</w:t>
      </w:r>
    </w:p>
    <w:p w14:paraId="1CAE0914">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lang w:val="en-US" w:eastAsia="zh-CN"/>
        </w:rPr>
        <w:t>2、所供货物在运输、搬运、安装的过程中，造成甲方财产损失或人员受伤的，乙方应承担全部赔偿责任，包括但不限于修复、重置费用及医疗费、误工费、护理费、残疾赔偿金等。货物在运抵甲方指定地点并经甲方初步验收签字前发生毁损、灭失的，乙方应无条件免费补发或更换。因乙方或其人员在上述过程中的过错对第三方造成损害的，由乙方自行处理并承担全部责任，与甲方无关。</w:t>
      </w:r>
    </w:p>
    <w:p w14:paraId="0B148C74">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八、双方的权利和义务</w:t>
      </w:r>
    </w:p>
    <w:p w14:paraId="29DA61ED">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（一）甲方权利和义务</w:t>
      </w:r>
    </w:p>
    <w:p w14:paraId="5A11DB5F">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1、甲方有权要求乙方按约定的时间交付货物。甲方可提前2个日历日变更收货的具体时间。若需变更收货时间，甲方可采用电话、微信、电子邮件等方式通知乙方。</w:t>
      </w:r>
    </w:p>
    <w:p w14:paraId="208DB50F">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2、甲方有权知晓乙方选用的运输方式、乙方拟定的发货时间及甲方预计的收货时间，以方便甲方安排人员收货和验收。</w:t>
      </w:r>
    </w:p>
    <w:p w14:paraId="286194BB">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3、甲方有权按照实际需求确定乙方供货数量，结算价格根据实际供货数量确定。</w:t>
      </w:r>
    </w:p>
    <w:p w14:paraId="21DCD822">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4、甲方有权知晓乙方单位出现的可能影响合同正常履行的情形，若此种情形造成乙方履约能力受到影响，甲方可中止合同，待此种不利影响消除。如乙方涉及违约诉讼、企业经营不善等。</w:t>
      </w:r>
    </w:p>
    <w:p w14:paraId="574F7E15">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5、乙方办理结算手续需按照甲方要求提供增值税发票及</w:t>
      </w:r>
      <w:r>
        <w:rPr>
          <w:rFonts w:hint="eastAsia" w:ascii="CESI宋体-GB2312" w:hAnsi="CESI宋体-GB2312" w:eastAsia="CESI宋体-GB2312" w:cs="CESI宋体-GB2312"/>
          <w:b w:val="0"/>
          <w:bCs/>
          <w:strike w:val="0"/>
          <w:dstrike w:val="0"/>
          <w:color w:val="auto"/>
          <w:sz w:val="24"/>
          <w:szCs w:val="24"/>
          <w:highlight w:val="none"/>
          <w:lang w:val="en-US" w:eastAsia="zh-CN"/>
        </w:rPr>
        <w:t>供货清</w:t>
      </w:r>
      <w:r>
        <w:rPr>
          <w:rFonts w:hint="eastAsia" w:ascii="CESI宋体-GB2312" w:hAnsi="CESI宋体-GB2312" w:eastAsia="CESI宋体-GB2312" w:cs="CESI宋体-GB2312"/>
          <w:b w:val="0"/>
          <w:bCs/>
          <w:color w:val="auto"/>
          <w:sz w:val="24"/>
          <w:szCs w:val="24"/>
          <w:highlight w:val="none"/>
        </w:rPr>
        <w:t>单、验收单等资料。</w:t>
      </w:r>
    </w:p>
    <w:p w14:paraId="1F7976A9">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6、合同履行期间，应遵守合同约定，未约定的部分不得违背甲方和乙方的交易习惯，有必要的应签订补充协议。</w:t>
      </w:r>
    </w:p>
    <w:p w14:paraId="26E80D39">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（二）乙方权利和义务</w:t>
      </w:r>
    </w:p>
    <w:p w14:paraId="5418A0E7">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1、乙方应全力支持甲方组织无偿献血活动，并积极配合参与无偿献血事业的宣传、献血和志愿者活动。</w:t>
      </w:r>
    </w:p>
    <w:p w14:paraId="759A588E">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2、乙方应保证甲方在使用该产品或其任何一部分时免受第三方提出侵犯其专利权、商标权或工业设计权的起诉。</w:t>
      </w:r>
    </w:p>
    <w:p w14:paraId="20FF8D29">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3、产品质量不符合合同规定时，乙方负责包退包换。由于上述原因导致延误交货时间的，每延误一日，乙方应按逾期交货部分产品价款总值的日万分之五向甲方偿付违约金。</w:t>
      </w:r>
    </w:p>
    <w:p w14:paraId="3593DE17">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4.除不可抗力因素外，如果乙方不能按照合同规定的时间交货，应及时以书面形式将延迟的事实、可能延迟的时间和原因通知甲方。甲方收到乙方通知后，将尽快作出评价，决定是否同意延长交货期及收取误期赔偿费。甲方在不影响合同项下的其它补救措施情况下，可从合同未付款中扣除误期违约金。违约金按合同条款的规定计算，如按上述办法计算的违约金仍不足以补偿因乙方违约造成的损失，甲方有权进一步向乙方提出索赔。</w:t>
      </w:r>
    </w:p>
    <w:p w14:paraId="39F1769F">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5、在履行合同过程中，如果乙方遇到可能妨碍按时交货和提供服务的情况，应及时以书面形式将拖延的事实，可能拖延的期限和理由通知甲方。甲方在收到乙方通知后，应尽快对情况进行评价，酌情延长交货时间或对乙方加收误期赔偿金。每延误一日的违约金按迟交货物交货价或未提供服务的服务费用的日万分之五计收，直至交货或提供服务为止。误期赔偿费的最高限额为合同价格的10%。一旦达到误期赔偿费的最高限额或发生误期供货≧3次或合同规定的交货日期后10天内仍未能交货，甲方可终止合同。乙方除退还已收取的货款外，还应向采购人偿付政府采购合同总金额5%的违约金。</w:t>
      </w:r>
    </w:p>
    <w:p w14:paraId="1EE3BCDE">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6、如乙方未能按照招标参数要求提供甲方所需货物，且七个日历日内无法整改，甲方可终止合同。</w:t>
      </w:r>
    </w:p>
    <w:p w14:paraId="42EABC04">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7、如遇不可抗拒因素，甲方可终止合同。</w:t>
      </w:r>
    </w:p>
    <w:p w14:paraId="374C0CFF">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九、技术及售后服务</w:t>
      </w:r>
    </w:p>
    <w:p w14:paraId="726847EB">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1、技术服务承诺：乙方免费提供必要的技术支持，包括现场指导、集中授课、专项操作等。</w:t>
      </w:r>
    </w:p>
    <w:p w14:paraId="0E0C2F2E">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2、售后服务承诺：甲方发现有质量或可能影响质量问题时，乙方接到通知后4小时内到达现场解决问题。</w:t>
      </w:r>
    </w:p>
    <w:p w14:paraId="4AFB7D05">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3、</w:t>
      </w:r>
      <w:r>
        <w:rPr>
          <w:rFonts w:hint="eastAsia" w:ascii="CESI宋体-GB2312" w:hAnsi="CESI宋体-GB2312" w:eastAsia="CESI宋体-GB2312" w:cs="CESI宋体-GB2312"/>
          <w:b w:val="0"/>
          <w:bCs/>
          <w:color w:val="auto"/>
          <w:sz w:val="24"/>
          <w:szCs w:val="24"/>
          <w:highlight w:val="none"/>
          <w:lang w:eastAsia="zh-CN"/>
        </w:rPr>
        <w:t>赔付</w:t>
      </w:r>
      <w:r>
        <w:rPr>
          <w:rFonts w:hint="eastAsia" w:ascii="CESI宋体-GB2312" w:hAnsi="CESI宋体-GB2312" w:eastAsia="CESI宋体-GB2312" w:cs="CESI宋体-GB2312"/>
          <w:b w:val="0"/>
          <w:bCs/>
          <w:color w:val="auto"/>
          <w:sz w:val="24"/>
          <w:szCs w:val="24"/>
          <w:highlight w:val="none"/>
        </w:rPr>
        <w:t>承诺：</w:t>
      </w:r>
      <w:r>
        <w:rPr>
          <w:rFonts w:hint="eastAsia" w:ascii="CESI宋体-GB2312" w:hAnsi="CESI宋体-GB2312" w:eastAsia="CESI宋体-GB2312" w:cs="CESI宋体-GB2312"/>
          <w:b w:val="0"/>
          <w:bCs/>
          <w:color w:val="auto"/>
          <w:sz w:val="24"/>
          <w:szCs w:val="24"/>
          <w:highlight w:val="none"/>
          <w:lang w:eastAsia="zh-CN"/>
        </w:rPr>
        <w:t>由于</w:t>
      </w:r>
      <w:r>
        <w:rPr>
          <w:rFonts w:hint="eastAsia" w:ascii="CESI宋体-GB2312" w:hAnsi="CESI宋体-GB2312" w:eastAsia="CESI宋体-GB2312" w:cs="CESI宋体-GB2312"/>
          <w:b w:val="0"/>
          <w:bCs/>
          <w:color w:val="auto"/>
          <w:sz w:val="24"/>
          <w:szCs w:val="24"/>
          <w:highlight w:val="none"/>
        </w:rPr>
        <w:t>机器原因或耗材质量问题导致的耗材报废，按照以下</w:t>
      </w:r>
      <w:r>
        <w:rPr>
          <w:rFonts w:hint="eastAsia" w:ascii="CESI宋体-GB2312" w:hAnsi="CESI宋体-GB2312" w:eastAsia="CESI宋体-GB2312" w:cs="CESI宋体-GB2312"/>
          <w:b w:val="0"/>
          <w:bCs/>
          <w:color w:val="auto"/>
          <w:sz w:val="24"/>
          <w:szCs w:val="24"/>
          <w:highlight w:val="none"/>
          <w:lang w:eastAsia="zh-CN"/>
        </w:rPr>
        <w:t>不同情况</w:t>
      </w:r>
      <w:r>
        <w:rPr>
          <w:rFonts w:hint="eastAsia" w:ascii="CESI宋体-GB2312" w:hAnsi="CESI宋体-GB2312" w:eastAsia="CESI宋体-GB2312" w:cs="CESI宋体-GB2312"/>
          <w:b w:val="0"/>
          <w:bCs/>
          <w:color w:val="auto"/>
          <w:sz w:val="24"/>
          <w:szCs w:val="24"/>
          <w:highlight w:val="none"/>
        </w:rPr>
        <w:t>进行耗材赔付：</w:t>
      </w:r>
      <w:r>
        <w:rPr>
          <w:rFonts w:hint="eastAsia" w:ascii="CESI宋体-GB2312" w:hAnsi="CESI宋体-GB2312" w:eastAsia="CESI宋体-GB2312" w:cs="CESI宋体-GB2312"/>
          <w:b w:val="0"/>
          <w:bCs/>
          <w:color w:val="auto"/>
          <w:sz w:val="24"/>
          <w:szCs w:val="24"/>
          <w:highlight w:val="none"/>
          <w:lang w:val="en-US" w:eastAsia="zh-CN"/>
        </w:rPr>
        <w:t>（1）</w:t>
      </w:r>
      <w:r>
        <w:rPr>
          <w:rFonts w:hint="eastAsia" w:ascii="CESI宋体-GB2312" w:hAnsi="CESI宋体-GB2312" w:eastAsia="CESI宋体-GB2312" w:cs="CESI宋体-GB2312"/>
          <w:b w:val="0"/>
          <w:bCs/>
          <w:color w:val="auto"/>
          <w:sz w:val="24"/>
          <w:szCs w:val="24"/>
          <w:highlight w:val="none"/>
        </w:rPr>
        <w:t>如未连接献血者或病人，则按1:1赔付；</w:t>
      </w:r>
      <w:r>
        <w:rPr>
          <w:rFonts w:hint="eastAsia" w:ascii="CESI宋体-GB2312" w:hAnsi="CESI宋体-GB2312" w:eastAsia="CESI宋体-GB2312" w:cs="CESI宋体-GB2312"/>
          <w:b w:val="0"/>
          <w:bCs/>
          <w:color w:val="auto"/>
          <w:sz w:val="24"/>
          <w:szCs w:val="24"/>
          <w:highlight w:val="none"/>
          <w:lang w:val="en-US" w:eastAsia="zh-CN"/>
        </w:rPr>
        <w:t>（2）</w:t>
      </w:r>
      <w:r>
        <w:rPr>
          <w:rFonts w:hint="eastAsia" w:ascii="CESI宋体-GB2312" w:hAnsi="CESI宋体-GB2312" w:eastAsia="CESI宋体-GB2312" w:cs="CESI宋体-GB2312"/>
          <w:b w:val="0"/>
          <w:bCs/>
          <w:color w:val="auto"/>
          <w:sz w:val="24"/>
          <w:szCs w:val="24"/>
          <w:highlight w:val="none"/>
        </w:rPr>
        <w:t>如已连接献血者或病人，则按1:2赔付；</w:t>
      </w:r>
      <w:r>
        <w:rPr>
          <w:rFonts w:hint="eastAsia" w:ascii="CESI宋体-GB2312" w:hAnsi="CESI宋体-GB2312" w:eastAsia="CESI宋体-GB2312" w:cs="CESI宋体-GB2312"/>
          <w:b w:val="0"/>
          <w:bCs/>
          <w:color w:val="auto"/>
          <w:sz w:val="24"/>
          <w:szCs w:val="24"/>
          <w:highlight w:val="none"/>
          <w:lang w:val="en-US" w:eastAsia="zh-CN"/>
        </w:rPr>
        <w:t>（3）</w:t>
      </w:r>
      <w:r>
        <w:rPr>
          <w:rFonts w:hint="eastAsia" w:ascii="CESI宋体-GB2312" w:hAnsi="CESI宋体-GB2312" w:eastAsia="CESI宋体-GB2312" w:cs="CESI宋体-GB2312"/>
          <w:b w:val="0"/>
          <w:bCs/>
          <w:color w:val="auto"/>
          <w:sz w:val="24"/>
          <w:szCs w:val="24"/>
          <w:highlight w:val="none"/>
        </w:rPr>
        <w:t>如已连接献血者或病人，同时导致采集产品报废，则按1:3赔付。</w:t>
      </w:r>
    </w:p>
    <w:p w14:paraId="4CD58A65">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lang w:val="en-US" w:eastAsia="zh-CN"/>
        </w:rPr>
        <w:t>4</w:t>
      </w:r>
      <w:r>
        <w:rPr>
          <w:rFonts w:hint="eastAsia" w:ascii="CESI宋体-GB2312" w:hAnsi="CESI宋体-GB2312" w:eastAsia="CESI宋体-GB2312" w:cs="CESI宋体-GB2312"/>
          <w:b w:val="0"/>
          <w:bCs/>
          <w:color w:val="auto"/>
          <w:sz w:val="24"/>
          <w:szCs w:val="24"/>
          <w:highlight w:val="none"/>
          <w:lang w:eastAsia="zh-CN"/>
        </w:rPr>
        <w:t>、</w:t>
      </w:r>
      <w:r>
        <w:rPr>
          <w:rFonts w:hint="eastAsia" w:ascii="CESI宋体-GB2312" w:hAnsi="CESI宋体-GB2312" w:eastAsia="CESI宋体-GB2312" w:cs="CESI宋体-GB2312"/>
          <w:b w:val="0"/>
          <w:bCs/>
          <w:color w:val="auto"/>
          <w:sz w:val="24"/>
          <w:szCs w:val="24"/>
          <w:highlight w:val="none"/>
        </w:rPr>
        <w:t>每个耗材报废后如实填写耗材报废登记表或通过网络上报耗材报废原因。每季度末由采集部门和厂家进行赔付数量核对及耗材赔付登记表的收集，并根据报废情况填写耗材报废单，统计后上报总务科，由总务科督促厂家进行赔付。</w:t>
      </w:r>
    </w:p>
    <w:p w14:paraId="20301DE0">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十、违约责任</w:t>
      </w:r>
    </w:p>
    <w:p w14:paraId="0F4D4E6F">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1.乙方逾期交货的，每逾期一日，应按该批次迟交货物价款总额的万分之五向甲方支付违约金。逾期超过10日或累计逾期3次的，甲方有权单方解除合同，并要求乙方支付合同暂定总价款20%的违约金。</w:t>
      </w:r>
    </w:p>
    <w:p w14:paraId="28DF0E3B">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2.乙方交付的货物经甲方验收不合格或存在质量问题的，应按照第六条第6款在2日内更换或补足。若更换后仍不合格，甲方有权解除合同，并要求乙方支付合同暂定总价款20%的违约金。</w:t>
      </w:r>
    </w:p>
    <w:p w14:paraId="63AE057B">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3.第九条第3款约定的耗材赔付承诺，属于乙方应承担的特别赔偿责任，不影响甲方依据本条追究乙方的违约责任。</w:t>
      </w:r>
    </w:p>
    <w:p w14:paraId="50E4972A">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4.根本违约是指乙方违反本合同约定，导致合同目的无法实现的行为，包括但不限于：在投标或响应阶段提供虚假材料、弄虚作假，或故意夸大产品技术性能，且该夸大足以影响甲方采购决策的；无法按照招标参数或合同约定的技术规格提供货物，且经甲方给予7个工作日的整改期限后仍无法整改的；交付的货物存在以次充好、假冒伪劣、侵犯他人知识产权等严重违法情形的；违反保密义务，泄露甲方业务数据、献血者信息或其他敏感信息的；其他性质严重、影响恶劣的行为。</w:t>
      </w:r>
    </w:p>
    <w:p w14:paraId="09D8E6C5">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若乙方构成根本违约的，甲方有权立即解除本合同，不论货物是否已交付或已使用；要求乙方在10个工作日内自行承担费用召回全部已交付货物，并全额退还甲方已支付的全部款项；要求乙方支付合同总金额20%的违约金；将乙方列入甲方供应商黑名单，并在1至3年内拒绝其参与甲方任何采购项目。</w:t>
      </w:r>
    </w:p>
    <w:p w14:paraId="0381366B">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5.合同一方违约导致另一方采取法律途径维护合法权益的，违约方应承担守约方为维护权利而支出的案件受理费、保全费、保全保险费、律师费、交通费等全部诉讼费用。</w:t>
      </w:r>
    </w:p>
    <w:p w14:paraId="23E7F67A">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十一、争议的解决</w:t>
      </w:r>
    </w:p>
    <w:p w14:paraId="48D714DD">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1、甲乙双方所有争议应先采取友好协商的解决方式。</w:t>
      </w:r>
    </w:p>
    <w:p w14:paraId="4BB73DF8">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2、协商未达成一致意见的，</w:t>
      </w:r>
      <w:r>
        <w:rPr>
          <w:rFonts w:hint="eastAsia" w:ascii="CESI宋体-GB2312" w:hAnsi="CESI宋体-GB2312" w:eastAsia="CESI宋体-GB2312" w:cs="CESI宋体-GB2312"/>
          <w:b w:val="0"/>
          <w:bCs/>
          <w:color w:val="auto"/>
          <w:sz w:val="24"/>
          <w:szCs w:val="24"/>
          <w:highlight w:val="none"/>
          <w:lang w:val="en-US" w:eastAsia="zh-CN"/>
        </w:rPr>
        <w:t>任何一方可以向甲方所在地西安市雁塔区人民法院提起诉讼</w:t>
      </w:r>
      <w:r>
        <w:rPr>
          <w:rFonts w:hint="eastAsia" w:ascii="CESI宋体-GB2312" w:hAnsi="CESI宋体-GB2312" w:eastAsia="CESI宋体-GB2312" w:cs="CESI宋体-GB2312"/>
          <w:b w:val="0"/>
          <w:bCs/>
          <w:color w:val="auto"/>
          <w:sz w:val="24"/>
          <w:szCs w:val="24"/>
          <w:highlight w:val="none"/>
        </w:rPr>
        <w:t>。</w:t>
      </w:r>
    </w:p>
    <w:p w14:paraId="04E674A9">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3、本合同载明的联系地址等信息为本合同的有效联系方式；双方确认该联系方式真实有效，并且适用于双方往来联系、书面文件送达以及争议解决时法律文书送达，相对方不接受、拒收，则以函件退回之日为送达日期。任何一方变更对接人及联系方式的，均应在变更前5日内以书面方式通知对方。变更一方未发出变更通知的，或另一方在实际收到变更通知前已发出通知的，如另一方系按照原联系方式发出通知的，视为已履行通知义务，由此造成的损失由变更一方承担。</w:t>
      </w:r>
    </w:p>
    <w:p w14:paraId="114EEABF">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十二、合同生效</w:t>
      </w:r>
    </w:p>
    <w:p w14:paraId="42214183">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1、本合同一式陆份，甲方执肆份，乙方执贰份，具有同等法律效力。本合同经双方法定代表人或授权代表签字并加盖单位公章（或合同专用章）后生效；</w:t>
      </w:r>
    </w:p>
    <w:p w14:paraId="17916010">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2.合同履行期限自2026年</w:t>
      </w:r>
      <w:r>
        <w:rPr>
          <w:rFonts w:hint="eastAsia" w:ascii="CESI宋体-GB2312" w:hAnsi="CESI宋体-GB2312" w:eastAsia="CESI宋体-GB2312" w:cs="CESI宋体-GB2312"/>
          <w:b w:val="0"/>
          <w:bCs/>
          <w:color w:val="auto"/>
          <w:sz w:val="24"/>
          <w:szCs w:val="24"/>
          <w:highlight w:val="none"/>
          <w:lang w:eastAsia="zh-CN"/>
        </w:rPr>
        <w:t xml:space="preserve"> </w:t>
      </w:r>
      <w:r>
        <w:rPr>
          <w:rFonts w:hint="eastAsia" w:ascii="CESI宋体-GB2312" w:hAnsi="CESI宋体-GB2312" w:eastAsia="CESI宋体-GB2312" w:cs="CESI宋体-GB2312"/>
          <w:b w:val="0"/>
          <w:bCs/>
          <w:color w:val="auto"/>
          <w:sz w:val="24"/>
          <w:szCs w:val="24"/>
          <w:highlight w:val="none"/>
          <w:lang w:val="en-US" w:eastAsia="zh-CN"/>
        </w:rPr>
        <w:t xml:space="preserve"> </w:t>
      </w:r>
      <w:r>
        <w:rPr>
          <w:rFonts w:hint="eastAsia" w:ascii="CESI宋体-GB2312" w:hAnsi="CESI宋体-GB2312" w:eastAsia="CESI宋体-GB2312" w:cs="CESI宋体-GB2312"/>
          <w:b w:val="0"/>
          <w:bCs/>
          <w:color w:val="auto"/>
          <w:sz w:val="24"/>
          <w:szCs w:val="24"/>
          <w:highlight w:val="none"/>
        </w:rPr>
        <w:t>月</w:t>
      </w:r>
      <w:r>
        <w:rPr>
          <w:rFonts w:hint="eastAsia" w:ascii="CESI宋体-GB2312" w:hAnsi="CESI宋体-GB2312" w:eastAsia="CESI宋体-GB2312" w:cs="CESI宋体-GB2312"/>
          <w:b w:val="0"/>
          <w:bCs/>
          <w:color w:val="auto"/>
          <w:sz w:val="24"/>
          <w:szCs w:val="24"/>
          <w:highlight w:val="none"/>
          <w:lang w:eastAsia="zh-CN"/>
        </w:rPr>
        <w:t xml:space="preserve"> </w:t>
      </w:r>
      <w:r>
        <w:rPr>
          <w:rFonts w:hint="eastAsia" w:ascii="CESI宋体-GB2312" w:hAnsi="CESI宋体-GB2312" w:eastAsia="CESI宋体-GB2312" w:cs="CESI宋体-GB2312"/>
          <w:b w:val="0"/>
          <w:bCs/>
          <w:color w:val="auto"/>
          <w:sz w:val="24"/>
          <w:szCs w:val="24"/>
          <w:highlight w:val="none"/>
          <w:lang w:val="en-US" w:eastAsia="zh-CN"/>
        </w:rPr>
        <w:t xml:space="preserve"> </w:t>
      </w:r>
      <w:r>
        <w:rPr>
          <w:rFonts w:hint="eastAsia" w:ascii="CESI宋体-GB2312" w:hAnsi="CESI宋体-GB2312" w:eastAsia="CESI宋体-GB2312" w:cs="CESI宋体-GB2312"/>
          <w:b w:val="0"/>
          <w:bCs/>
          <w:color w:val="auto"/>
          <w:sz w:val="24"/>
          <w:szCs w:val="24"/>
          <w:highlight w:val="none"/>
        </w:rPr>
        <w:t>日起至2027年</w:t>
      </w:r>
      <w:r>
        <w:rPr>
          <w:rFonts w:hint="eastAsia" w:ascii="CESI宋体-GB2312" w:hAnsi="CESI宋体-GB2312" w:eastAsia="CESI宋体-GB2312" w:cs="CESI宋体-GB2312"/>
          <w:b w:val="0"/>
          <w:bCs/>
          <w:color w:val="auto"/>
          <w:sz w:val="24"/>
          <w:szCs w:val="24"/>
          <w:highlight w:val="none"/>
          <w:lang w:eastAsia="zh-CN"/>
        </w:rPr>
        <w:t xml:space="preserve"> </w:t>
      </w:r>
      <w:r>
        <w:rPr>
          <w:rFonts w:hint="eastAsia" w:ascii="CESI宋体-GB2312" w:hAnsi="CESI宋体-GB2312" w:eastAsia="CESI宋体-GB2312" w:cs="CESI宋体-GB2312"/>
          <w:b w:val="0"/>
          <w:bCs/>
          <w:color w:val="auto"/>
          <w:sz w:val="24"/>
          <w:szCs w:val="24"/>
          <w:highlight w:val="none"/>
          <w:lang w:val="en-US" w:eastAsia="zh-CN"/>
        </w:rPr>
        <w:t xml:space="preserve"> </w:t>
      </w:r>
      <w:r>
        <w:rPr>
          <w:rFonts w:hint="eastAsia" w:ascii="CESI宋体-GB2312" w:hAnsi="CESI宋体-GB2312" w:eastAsia="CESI宋体-GB2312" w:cs="CESI宋体-GB2312"/>
          <w:b w:val="0"/>
          <w:bCs/>
          <w:color w:val="auto"/>
          <w:sz w:val="24"/>
          <w:szCs w:val="24"/>
          <w:highlight w:val="none"/>
        </w:rPr>
        <w:t>月</w:t>
      </w:r>
      <w:r>
        <w:rPr>
          <w:rFonts w:hint="eastAsia" w:ascii="CESI宋体-GB2312" w:hAnsi="CESI宋体-GB2312" w:eastAsia="CESI宋体-GB2312" w:cs="CESI宋体-GB2312"/>
          <w:b w:val="0"/>
          <w:bCs/>
          <w:color w:val="auto"/>
          <w:sz w:val="24"/>
          <w:szCs w:val="24"/>
          <w:highlight w:val="none"/>
          <w:lang w:eastAsia="zh-CN"/>
        </w:rPr>
        <w:t xml:space="preserve"> </w:t>
      </w:r>
      <w:r>
        <w:rPr>
          <w:rFonts w:hint="eastAsia" w:ascii="CESI宋体-GB2312" w:hAnsi="CESI宋体-GB2312" w:eastAsia="CESI宋体-GB2312" w:cs="CESI宋体-GB2312"/>
          <w:b w:val="0"/>
          <w:bCs/>
          <w:color w:val="auto"/>
          <w:sz w:val="24"/>
          <w:szCs w:val="24"/>
          <w:highlight w:val="none"/>
          <w:lang w:val="en-US" w:eastAsia="zh-CN"/>
        </w:rPr>
        <w:t xml:space="preserve"> </w:t>
      </w:r>
      <w:r>
        <w:rPr>
          <w:rFonts w:hint="eastAsia" w:ascii="CESI宋体-GB2312" w:hAnsi="CESI宋体-GB2312" w:eastAsia="CESI宋体-GB2312" w:cs="CESI宋体-GB2312"/>
          <w:b w:val="0"/>
          <w:bCs/>
          <w:color w:val="auto"/>
          <w:sz w:val="24"/>
          <w:szCs w:val="24"/>
          <w:highlight w:val="none"/>
        </w:rPr>
        <w:t>日止。履行期限届满时，若双方仍有尚未履行完毕的义务（包括但不限于供货、付款、质量保证、售后服务、耗材赔付等），相关条款的效力持续至该等义务完全履行完毕之日止；</w:t>
      </w:r>
    </w:p>
    <w:p w14:paraId="386464B7">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3.合同提前终止的，乙方的质量保证、售后服务、耗材赔付义务以及争议解决条款继续有效，直至相关义务履行完毕。</w:t>
      </w:r>
    </w:p>
    <w:p w14:paraId="15823860">
      <w:pPr>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十三、其他事项</w:t>
      </w:r>
    </w:p>
    <w:p w14:paraId="13994F55">
      <w:pPr>
        <w:spacing w:line="360" w:lineRule="exact"/>
        <w:ind w:firstLine="480" w:firstLineChars="200"/>
        <w:jc w:val="both"/>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一）中标通知书、中标方的投标文件及澄清或承诺、招标文件等均为合同的有效组成部分，具有同等法律效力。上述文件如有冲突，以排列在前的优先。合同未尽事宜，由甲、乙双方协商确认后，作为合同补充，与原合同具有同等法律效力。</w:t>
      </w:r>
    </w:p>
    <w:p w14:paraId="5B7E32FE">
      <w:pPr>
        <w:spacing w:line="360" w:lineRule="exact"/>
        <w:ind w:firstLine="480" w:firstLineChars="200"/>
        <w:jc w:val="both"/>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（二）合同一经签订，不得擅自变更、中止或终止合同。对确需变更、调整或中止、终止合同的，应按规定履行相应的手续。</w:t>
      </w:r>
    </w:p>
    <w:p w14:paraId="179A693D">
      <w:pPr>
        <w:spacing w:line="360" w:lineRule="exact"/>
        <w:ind w:firstLine="480" w:firstLineChars="200"/>
        <w:jc w:val="both"/>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（三）本合同按照中华人民共和国的现行法律进行解释。</w:t>
      </w:r>
    </w:p>
    <w:p w14:paraId="4D6A82C0">
      <w:pPr>
        <w:spacing w:line="360" w:lineRule="exact"/>
        <w:ind w:firstLine="480" w:firstLineChars="200"/>
        <w:jc w:val="both"/>
        <w:rPr>
          <w:rFonts w:hint="eastAsia" w:ascii="CESI宋体-GB2312" w:hAnsi="CESI宋体-GB2312" w:eastAsia="CESI宋体-GB2312" w:cs="CESI宋体-GB2312"/>
          <w:b w:val="0"/>
          <w:bCs/>
          <w:color w:val="auto"/>
          <w:sz w:val="24"/>
          <w:szCs w:val="24"/>
          <w:highlight w:val="none"/>
        </w:rPr>
      </w:pPr>
      <w:r>
        <w:rPr>
          <w:rFonts w:hint="eastAsia" w:ascii="CESI宋体-GB2312" w:hAnsi="CESI宋体-GB2312" w:eastAsia="CESI宋体-GB2312" w:cs="CESI宋体-GB2312"/>
          <w:b w:val="0"/>
          <w:bCs/>
          <w:color w:val="auto"/>
          <w:sz w:val="24"/>
          <w:szCs w:val="24"/>
          <w:highlight w:val="none"/>
        </w:rPr>
        <w:t>（四）采购合同条款和招标文件、采购文件、投标文件的内容不一致的，以采购合同内容为准。</w:t>
      </w:r>
    </w:p>
    <w:p w14:paraId="140ABB0F">
      <w:pPr>
        <w:spacing w:line="360" w:lineRule="exact"/>
        <w:ind w:firstLine="480" w:firstLineChars="200"/>
        <w:jc w:val="both"/>
        <w:rPr>
          <w:rFonts w:hint="eastAsia" w:ascii="CESI宋体-GB2312" w:hAnsi="CESI宋体-GB2312" w:eastAsia="CESI宋体-GB2312" w:cs="CESI宋体-GB2312"/>
          <w:b w:val="0"/>
          <w:bCs/>
          <w:color w:val="auto"/>
          <w:sz w:val="24"/>
          <w:szCs w:val="24"/>
          <w:highlight w:val="none"/>
          <w:lang w:eastAsia="zh-CN"/>
        </w:rPr>
      </w:pPr>
      <w:r>
        <w:rPr>
          <w:rFonts w:hint="eastAsia" w:ascii="CESI宋体-GB2312" w:hAnsi="CESI宋体-GB2312" w:eastAsia="CESI宋体-GB2312" w:cs="CESI宋体-GB2312"/>
          <w:b w:val="0"/>
          <w:bCs/>
          <w:color w:val="auto"/>
          <w:sz w:val="24"/>
          <w:szCs w:val="24"/>
          <w:highlight w:val="none"/>
          <w:lang w:eastAsia="zh-CN"/>
        </w:rPr>
        <w:t>（</w:t>
      </w:r>
      <w:r>
        <w:rPr>
          <w:rFonts w:hint="eastAsia" w:ascii="CESI宋体-GB2312" w:hAnsi="CESI宋体-GB2312" w:eastAsia="CESI宋体-GB2312" w:cs="CESI宋体-GB2312"/>
          <w:b w:val="0"/>
          <w:bCs/>
          <w:color w:val="auto"/>
          <w:sz w:val="24"/>
          <w:szCs w:val="24"/>
          <w:highlight w:val="none"/>
          <w:lang w:val="en-US" w:eastAsia="zh-CN"/>
        </w:rPr>
        <w:t>以下无正文</w:t>
      </w:r>
      <w:r>
        <w:rPr>
          <w:rFonts w:hint="eastAsia" w:ascii="CESI宋体-GB2312" w:hAnsi="CESI宋体-GB2312" w:eastAsia="CESI宋体-GB2312" w:cs="CESI宋体-GB2312"/>
          <w:b w:val="0"/>
          <w:bCs/>
          <w:color w:val="auto"/>
          <w:sz w:val="24"/>
          <w:szCs w:val="24"/>
          <w:highlight w:val="none"/>
          <w:lang w:eastAsia="zh-CN"/>
        </w:rPr>
        <w:t>）</w:t>
      </w:r>
    </w:p>
    <w:tbl>
      <w:tblPr>
        <w:tblStyle w:val="26"/>
        <w:tblW w:w="9087"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3"/>
        <w:gridCol w:w="4544"/>
      </w:tblGrid>
      <w:tr w14:paraId="3B880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4543" w:type="dxa"/>
            <w:tcBorders>
              <w:top w:val="single" w:color="auto" w:sz="4" w:space="0"/>
              <w:left w:val="single" w:color="auto" w:sz="4" w:space="0"/>
              <w:bottom w:val="single" w:color="auto" w:sz="4" w:space="0"/>
              <w:right w:val="single" w:color="auto" w:sz="4" w:space="0"/>
            </w:tcBorders>
            <w:vAlign w:val="center"/>
          </w:tcPr>
          <w:p w14:paraId="485D2B2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CESI宋体-GB2312" w:hAnsi="CESI宋体-GB2312" w:eastAsia="CESI宋体-GB2312" w:cs="CESI宋体-GB2312"/>
                <w:b w:val="0"/>
                <w:bCs/>
                <w:color w:val="auto"/>
                <w:szCs w:val="21"/>
                <w:highlight w:val="none"/>
              </w:rPr>
            </w:pPr>
            <w:r>
              <w:rPr>
                <w:rFonts w:hint="eastAsia" w:ascii="CESI宋体-GB2312" w:hAnsi="CESI宋体-GB2312" w:eastAsia="CESI宋体-GB2312" w:cs="CESI宋体-GB2312"/>
                <w:b w:val="0"/>
                <w:bCs/>
                <w:color w:val="auto"/>
                <w:szCs w:val="21"/>
                <w:highlight w:val="none"/>
              </w:rPr>
              <w:t>甲  方</w:t>
            </w:r>
          </w:p>
        </w:tc>
        <w:tc>
          <w:tcPr>
            <w:tcW w:w="4544" w:type="dxa"/>
            <w:tcBorders>
              <w:top w:val="single" w:color="auto" w:sz="4" w:space="0"/>
              <w:left w:val="single" w:color="auto" w:sz="4" w:space="0"/>
              <w:bottom w:val="single" w:color="auto" w:sz="4" w:space="0"/>
              <w:right w:val="single" w:color="auto" w:sz="4" w:space="0"/>
            </w:tcBorders>
            <w:vAlign w:val="center"/>
          </w:tcPr>
          <w:p w14:paraId="4AEF006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CESI宋体-GB2312" w:hAnsi="CESI宋体-GB2312" w:eastAsia="CESI宋体-GB2312" w:cs="CESI宋体-GB2312"/>
                <w:b w:val="0"/>
                <w:bCs/>
                <w:color w:val="auto"/>
                <w:szCs w:val="21"/>
                <w:highlight w:val="none"/>
              </w:rPr>
            </w:pPr>
            <w:r>
              <w:rPr>
                <w:rFonts w:hint="eastAsia" w:ascii="CESI宋体-GB2312" w:hAnsi="CESI宋体-GB2312" w:eastAsia="CESI宋体-GB2312" w:cs="CESI宋体-GB2312"/>
                <w:b w:val="0"/>
                <w:bCs/>
                <w:color w:val="auto"/>
                <w:szCs w:val="21"/>
                <w:highlight w:val="none"/>
              </w:rPr>
              <w:t>乙  方</w:t>
            </w:r>
          </w:p>
        </w:tc>
      </w:tr>
      <w:tr w14:paraId="3B09F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4543" w:type="dxa"/>
            <w:tcBorders>
              <w:top w:val="single" w:color="auto" w:sz="4" w:space="0"/>
              <w:left w:val="single" w:color="auto" w:sz="4" w:space="0"/>
              <w:bottom w:val="single" w:color="auto" w:sz="4" w:space="0"/>
              <w:right w:val="single" w:color="auto" w:sz="4" w:space="0"/>
            </w:tcBorders>
            <w:vAlign w:val="center"/>
          </w:tcPr>
          <w:p w14:paraId="1226F67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CESI宋体-GB2312" w:hAnsi="CESI宋体-GB2312" w:eastAsia="CESI宋体-GB2312" w:cs="CESI宋体-GB2312"/>
                <w:b w:val="0"/>
                <w:bCs/>
                <w:color w:val="auto"/>
                <w:szCs w:val="21"/>
                <w:highlight w:val="none"/>
              </w:rPr>
            </w:pPr>
            <w:r>
              <w:rPr>
                <w:rFonts w:hint="eastAsia" w:ascii="CESI宋体-GB2312" w:hAnsi="CESI宋体-GB2312" w:eastAsia="CESI宋体-GB2312" w:cs="CESI宋体-GB2312"/>
                <w:b w:val="0"/>
                <w:bCs/>
                <w:color w:val="auto"/>
                <w:szCs w:val="21"/>
                <w:highlight w:val="none"/>
              </w:rPr>
              <w:t>采购人名称（盖章）</w:t>
            </w:r>
          </w:p>
          <w:p w14:paraId="21DBC71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CESI宋体-GB2312" w:hAnsi="CESI宋体-GB2312" w:eastAsia="CESI宋体-GB2312" w:cs="CESI宋体-GB2312"/>
                <w:b w:val="0"/>
                <w:bCs/>
                <w:color w:val="auto"/>
                <w:szCs w:val="21"/>
                <w:highlight w:val="none"/>
              </w:rPr>
            </w:pPr>
            <w:r>
              <w:rPr>
                <w:rFonts w:hint="eastAsia" w:ascii="CESI宋体-GB2312" w:hAnsi="CESI宋体-GB2312" w:eastAsia="CESI宋体-GB2312" w:cs="CESI宋体-GB2312"/>
                <w:b w:val="0"/>
                <w:bCs/>
                <w:color w:val="auto"/>
                <w:kern w:val="0"/>
                <w:highlight w:val="none"/>
              </w:rPr>
              <w:t>西安市中心血站</w:t>
            </w:r>
          </w:p>
        </w:tc>
        <w:tc>
          <w:tcPr>
            <w:tcW w:w="4544" w:type="dxa"/>
            <w:tcBorders>
              <w:top w:val="single" w:color="auto" w:sz="4" w:space="0"/>
              <w:left w:val="single" w:color="auto" w:sz="4" w:space="0"/>
              <w:bottom w:val="single" w:color="auto" w:sz="4" w:space="0"/>
              <w:right w:val="single" w:color="auto" w:sz="4" w:space="0"/>
            </w:tcBorders>
            <w:vAlign w:val="center"/>
          </w:tcPr>
          <w:p w14:paraId="5F80E42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CESI宋体-GB2312" w:hAnsi="CESI宋体-GB2312" w:eastAsia="CESI宋体-GB2312" w:cs="CESI宋体-GB2312"/>
                <w:b w:val="0"/>
                <w:bCs/>
                <w:color w:val="auto"/>
                <w:szCs w:val="21"/>
                <w:highlight w:val="none"/>
              </w:rPr>
            </w:pPr>
            <w:r>
              <w:rPr>
                <w:rFonts w:hint="eastAsia" w:ascii="CESI宋体-GB2312" w:hAnsi="CESI宋体-GB2312" w:eastAsia="CESI宋体-GB2312" w:cs="CESI宋体-GB2312"/>
                <w:b w:val="0"/>
                <w:bCs/>
                <w:color w:val="auto"/>
                <w:szCs w:val="21"/>
                <w:highlight w:val="none"/>
              </w:rPr>
              <w:t>供应商全称（盖章）</w:t>
            </w:r>
          </w:p>
          <w:p w14:paraId="3AF44F0D">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CESI宋体-GB2312" w:hAnsi="CESI宋体-GB2312" w:eastAsia="CESI宋体-GB2312" w:cs="CESI宋体-GB2312"/>
                <w:b w:val="0"/>
                <w:bCs/>
                <w:color w:val="auto"/>
                <w:szCs w:val="21"/>
                <w:highlight w:val="none"/>
              </w:rPr>
            </w:pPr>
          </w:p>
        </w:tc>
      </w:tr>
      <w:tr w14:paraId="76265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exact"/>
        </w:trPr>
        <w:tc>
          <w:tcPr>
            <w:tcW w:w="4543" w:type="dxa"/>
            <w:tcBorders>
              <w:top w:val="single" w:color="auto" w:sz="4" w:space="0"/>
              <w:left w:val="single" w:color="auto" w:sz="4" w:space="0"/>
              <w:bottom w:val="single" w:color="auto" w:sz="4" w:space="0"/>
              <w:right w:val="single" w:color="auto" w:sz="4" w:space="0"/>
            </w:tcBorders>
            <w:vAlign w:val="center"/>
          </w:tcPr>
          <w:p w14:paraId="53CF2E6C">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CESI宋体-GB2312" w:hAnsi="CESI宋体-GB2312" w:eastAsia="CESI宋体-GB2312" w:cs="CESI宋体-GB2312"/>
                <w:b w:val="0"/>
                <w:bCs/>
                <w:color w:val="auto"/>
                <w:highlight w:val="none"/>
              </w:rPr>
            </w:pPr>
            <w:r>
              <w:rPr>
                <w:rFonts w:hint="eastAsia" w:ascii="CESI宋体-GB2312" w:hAnsi="CESI宋体-GB2312" w:eastAsia="CESI宋体-GB2312" w:cs="CESI宋体-GB2312"/>
                <w:b w:val="0"/>
                <w:bCs/>
                <w:color w:val="auto"/>
                <w:highlight w:val="none"/>
              </w:rPr>
              <w:t>法定代表人</w:t>
            </w:r>
          </w:p>
          <w:p w14:paraId="693B9F42">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CESI宋体-GB2312" w:hAnsi="CESI宋体-GB2312" w:eastAsia="CESI宋体-GB2312" w:cs="CESI宋体-GB2312"/>
                <w:b w:val="0"/>
                <w:bCs/>
                <w:color w:val="auto"/>
                <w:highlight w:val="none"/>
                <w:lang w:val="en-US" w:eastAsia="zh-CN"/>
              </w:rPr>
            </w:pPr>
            <w:r>
              <w:rPr>
                <w:rFonts w:hint="eastAsia" w:ascii="CESI宋体-GB2312" w:hAnsi="CESI宋体-GB2312" w:eastAsia="CESI宋体-GB2312" w:cs="CESI宋体-GB2312"/>
                <w:b w:val="0"/>
                <w:bCs/>
                <w:color w:val="auto"/>
                <w:highlight w:val="none"/>
                <w:lang w:eastAsia="zh-CN"/>
              </w:rPr>
              <w:t>或</w:t>
            </w:r>
            <w:r>
              <w:rPr>
                <w:rFonts w:hint="eastAsia" w:ascii="CESI宋体-GB2312" w:hAnsi="CESI宋体-GB2312" w:eastAsia="CESI宋体-GB2312" w:cs="CESI宋体-GB2312"/>
                <w:b w:val="0"/>
                <w:bCs/>
                <w:color w:val="auto"/>
                <w:highlight w:val="none"/>
              </w:rPr>
              <w:t xml:space="preserve">授权代表： </w:t>
            </w:r>
          </w:p>
        </w:tc>
        <w:tc>
          <w:tcPr>
            <w:tcW w:w="4544" w:type="dxa"/>
            <w:tcBorders>
              <w:top w:val="single" w:color="auto" w:sz="4" w:space="0"/>
              <w:left w:val="single" w:color="auto" w:sz="4" w:space="0"/>
              <w:bottom w:val="single" w:color="auto" w:sz="4" w:space="0"/>
              <w:right w:val="single" w:color="auto" w:sz="4" w:space="0"/>
            </w:tcBorders>
            <w:vAlign w:val="center"/>
          </w:tcPr>
          <w:p w14:paraId="35327FC7">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CESI宋体-GB2312" w:hAnsi="CESI宋体-GB2312" w:eastAsia="CESI宋体-GB2312" w:cs="CESI宋体-GB2312"/>
                <w:b w:val="0"/>
                <w:bCs/>
                <w:color w:val="auto"/>
                <w:highlight w:val="none"/>
              </w:rPr>
            </w:pPr>
            <w:r>
              <w:rPr>
                <w:rFonts w:hint="eastAsia" w:ascii="CESI宋体-GB2312" w:hAnsi="CESI宋体-GB2312" w:eastAsia="CESI宋体-GB2312" w:cs="CESI宋体-GB2312"/>
                <w:b w:val="0"/>
                <w:bCs/>
                <w:color w:val="auto"/>
                <w:highlight w:val="none"/>
              </w:rPr>
              <w:t>法定代表人</w:t>
            </w:r>
          </w:p>
          <w:p w14:paraId="7A84C971">
            <w:pPr>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ascii="CESI宋体-GB2312" w:hAnsi="CESI宋体-GB2312" w:eastAsia="CESI宋体-GB2312" w:cs="CESI宋体-GB2312"/>
                <w:b w:val="0"/>
                <w:bCs/>
                <w:color w:val="auto"/>
                <w:kern w:val="2"/>
                <w:sz w:val="21"/>
                <w:szCs w:val="22"/>
                <w:highlight w:val="none"/>
                <w:lang w:val="en-US" w:eastAsia="zh-CN" w:bidi="ar-SA"/>
              </w:rPr>
            </w:pPr>
            <w:r>
              <w:rPr>
                <w:rFonts w:hint="eastAsia" w:ascii="CESI宋体-GB2312" w:hAnsi="CESI宋体-GB2312" w:eastAsia="CESI宋体-GB2312" w:cs="CESI宋体-GB2312"/>
                <w:b w:val="0"/>
                <w:bCs/>
                <w:color w:val="auto"/>
                <w:highlight w:val="none"/>
                <w:lang w:eastAsia="zh-CN"/>
              </w:rPr>
              <w:t>或</w:t>
            </w:r>
            <w:r>
              <w:rPr>
                <w:rFonts w:hint="eastAsia" w:ascii="CESI宋体-GB2312" w:hAnsi="CESI宋体-GB2312" w:eastAsia="CESI宋体-GB2312" w:cs="CESI宋体-GB2312"/>
                <w:b w:val="0"/>
                <w:bCs/>
                <w:color w:val="auto"/>
                <w:highlight w:val="none"/>
              </w:rPr>
              <w:t>授权代表：</w:t>
            </w:r>
          </w:p>
        </w:tc>
      </w:tr>
      <w:tr w14:paraId="11CF7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exact"/>
        </w:trPr>
        <w:tc>
          <w:tcPr>
            <w:tcW w:w="9087" w:type="dxa"/>
            <w:gridSpan w:val="2"/>
            <w:tcBorders>
              <w:top w:val="single" w:color="auto" w:sz="4" w:space="0"/>
              <w:left w:val="single" w:color="auto" w:sz="4" w:space="0"/>
              <w:bottom w:val="single" w:color="auto" w:sz="4" w:space="0"/>
              <w:right w:val="single" w:color="auto" w:sz="4" w:space="0"/>
            </w:tcBorders>
            <w:vAlign w:val="center"/>
          </w:tcPr>
          <w:p w14:paraId="35B042AE">
            <w:pPr>
              <w:keepNext w:val="0"/>
              <w:keepLines w:val="0"/>
              <w:pageBreakBefore w:val="0"/>
              <w:widowControl w:val="0"/>
              <w:kinsoku/>
              <w:wordWrap/>
              <w:overflowPunct/>
              <w:topLinePunct w:val="0"/>
              <w:autoSpaceDE/>
              <w:autoSpaceDN/>
              <w:adjustRightInd/>
              <w:snapToGrid/>
              <w:spacing w:line="560" w:lineRule="exact"/>
              <w:jc w:val="center"/>
              <w:rPr>
                <w:rFonts w:ascii="CESI宋体-GB2312" w:hAnsi="CESI宋体-GB2312" w:eastAsia="CESI宋体-GB2312" w:cs="CESI宋体-GB2312"/>
                <w:b w:val="0"/>
                <w:bCs/>
                <w:color w:val="auto"/>
                <w:highlight w:val="none"/>
                <w:lang w:eastAsia="zh-CN"/>
              </w:rPr>
            </w:pPr>
            <w:r>
              <w:rPr>
                <w:rFonts w:ascii="CESI宋体-GB2312" w:hAnsi="CESI宋体-GB2312" w:eastAsia="CESI宋体-GB2312" w:cs="CESI宋体-GB2312"/>
                <w:b w:val="0"/>
                <w:bCs/>
                <w:color w:val="auto"/>
                <w:highlight w:val="none"/>
                <w:lang w:eastAsia="zh-CN"/>
              </w:rPr>
              <w:t>签订日期：</w:t>
            </w:r>
            <w:r>
              <w:rPr>
                <w:rFonts w:hint="eastAsia" w:ascii="CESI宋体-GB2312" w:hAnsi="CESI宋体-GB2312" w:eastAsia="CESI宋体-GB2312" w:cs="CESI宋体-GB2312"/>
                <w:b w:val="0"/>
                <w:bCs/>
                <w:color w:val="auto"/>
                <w:highlight w:val="none"/>
                <w:lang w:val="en-US" w:eastAsia="zh-CN"/>
              </w:rPr>
              <w:t>2026</w:t>
            </w:r>
            <w:r>
              <w:rPr>
                <w:rFonts w:ascii="CESI宋体-GB2312" w:hAnsi="CESI宋体-GB2312" w:eastAsia="CESI宋体-GB2312" w:cs="CESI宋体-GB2312"/>
                <w:b w:val="0"/>
                <w:bCs/>
                <w:color w:val="auto"/>
                <w:highlight w:val="none"/>
                <w:lang w:eastAsia="zh-CN"/>
              </w:rPr>
              <w:t>年   月   日</w:t>
            </w:r>
          </w:p>
        </w:tc>
      </w:tr>
    </w:tbl>
    <w:p w14:paraId="73FE8C5A">
      <w:pPr>
        <w:spacing w:line="560" w:lineRule="exact"/>
        <w:rPr>
          <w:b w:val="0"/>
          <w:bCs/>
          <w:color w:val="auto"/>
          <w:highlight w:val="none"/>
        </w:rPr>
      </w:pPr>
    </w:p>
    <w:p w14:paraId="223D50BC">
      <w:pPr>
        <w:widowControl/>
        <w:autoSpaceDE/>
        <w:autoSpaceDN/>
        <w:adjustRightInd/>
        <w:rPr>
          <w:b w:val="0"/>
          <w:bCs/>
          <w:color w:val="auto"/>
          <w:highlight w:val="none"/>
        </w:rPr>
      </w:pPr>
      <w:r>
        <w:rPr>
          <w:b w:val="0"/>
          <w:bCs/>
          <w:color w:val="auto"/>
          <w:highlight w:val="none"/>
        </w:rPr>
        <w:br w:type="page"/>
      </w:r>
    </w:p>
    <w:p w14:paraId="799E5618">
      <w:pPr>
        <w:spacing w:line="360" w:lineRule="auto"/>
        <w:jc w:val="center"/>
        <w:outlineLvl w:val="0"/>
        <w:rPr>
          <w:rFonts w:hint="eastAsia" w:ascii="宋体" w:hAnsi="宋体" w:cs="宋体"/>
          <w:b w:val="0"/>
          <w:bCs/>
          <w:color w:val="auto"/>
          <w:sz w:val="44"/>
          <w:szCs w:val="44"/>
          <w:highlight w:val="none"/>
        </w:rPr>
      </w:pPr>
      <w:bookmarkStart w:id="72" w:name="_Toc917"/>
      <w:r>
        <w:rPr>
          <w:rFonts w:hint="eastAsia" w:ascii="宋体" w:hAnsi="宋体" w:cs="宋体"/>
          <w:b w:val="0"/>
          <w:bCs/>
          <w:color w:val="auto"/>
          <w:sz w:val="44"/>
          <w:szCs w:val="44"/>
          <w:highlight w:val="none"/>
        </w:rPr>
        <w:t>第七部分  响应文件格式</w:t>
      </w:r>
      <w:bookmarkEnd w:id="71"/>
      <w:bookmarkEnd w:id="72"/>
    </w:p>
    <w:p w14:paraId="3CC3D95F">
      <w:pPr>
        <w:adjustRightInd w:val="0"/>
        <w:snapToGrid w:val="0"/>
        <w:spacing w:line="400" w:lineRule="exact"/>
        <w:jc w:val="left"/>
        <w:rPr>
          <w:rFonts w:hint="eastAsia" w:ascii="宋体" w:hAnsi="宋体" w:eastAsia="宋体" w:cs="宋体"/>
          <w:b w:val="0"/>
          <w:bCs/>
          <w:color w:val="auto"/>
          <w:w w:val="120"/>
          <w:sz w:val="28"/>
          <w:szCs w:val="28"/>
          <w:highlight w:val="none"/>
        </w:rPr>
      </w:pPr>
      <w:r>
        <w:rPr>
          <w:rFonts w:hint="eastAsia" w:ascii="宋体" w:hAnsi="宋体" w:eastAsia="宋体" w:cs="宋体"/>
          <w:b w:val="0"/>
          <w:bCs/>
          <w:color w:val="auto"/>
          <w:w w:val="120"/>
          <w:sz w:val="28"/>
          <w:szCs w:val="28"/>
          <w:highlight w:val="none"/>
        </w:rPr>
        <w:t>项目编号：</w:t>
      </w:r>
      <w:r>
        <w:rPr>
          <w:rFonts w:hint="eastAsia" w:ascii="宋体" w:hAnsi="宋体" w:eastAsia="宋体" w:cs="宋体"/>
          <w:b w:val="0"/>
          <w:bCs/>
          <w:color w:val="auto"/>
          <w:w w:val="120"/>
          <w:sz w:val="28"/>
          <w:szCs w:val="28"/>
          <w:highlight w:val="none"/>
          <w:lang w:eastAsia="zh-CN"/>
        </w:rPr>
        <w:t>ZMZB2026ZXXZ--53</w:t>
      </w:r>
      <w:r>
        <w:rPr>
          <w:rFonts w:hint="eastAsia" w:ascii="宋体" w:hAnsi="宋体" w:eastAsia="宋体" w:cs="宋体"/>
          <w:b w:val="0"/>
          <w:bCs/>
          <w:color w:val="auto"/>
          <w:w w:val="120"/>
          <w:sz w:val="28"/>
          <w:szCs w:val="28"/>
          <w:highlight w:val="none"/>
        </w:rPr>
        <w:t xml:space="preserve">         （正本或副本）</w:t>
      </w:r>
    </w:p>
    <w:p w14:paraId="5A164592">
      <w:pPr>
        <w:adjustRightInd w:val="0"/>
        <w:snapToGrid w:val="0"/>
        <w:spacing w:line="360" w:lineRule="auto"/>
        <w:jc w:val="left"/>
        <w:rPr>
          <w:rFonts w:hint="eastAsia" w:ascii="宋体" w:hAnsi="宋体" w:eastAsia="宋体" w:cs="宋体"/>
          <w:b w:val="0"/>
          <w:bCs/>
          <w:color w:val="auto"/>
          <w:spacing w:val="-34"/>
          <w:w w:val="120"/>
          <w:sz w:val="34"/>
          <w:highlight w:val="none"/>
        </w:rPr>
      </w:pPr>
    </w:p>
    <w:p w14:paraId="21513AF0">
      <w:pPr>
        <w:adjustRightInd w:val="0"/>
        <w:snapToGrid w:val="0"/>
        <w:spacing w:line="360" w:lineRule="auto"/>
        <w:jc w:val="center"/>
        <w:rPr>
          <w:rFonts w:hint="eastAsia" w:ascii="宋体" w:hAnsi="宋体" w:eastAsia="宋体" w:cs="宋体"/>
          <w:b w:val="0"/>
          <w:bCs/>
          <w:color w:val="auto"/>
          <w:sz w:val="56"/>
          <w:szCs w:val="48"/>
          <w:highlight w:val="none"/>
        </w:rPr>
      </w:pPr>
    </w:p>
    <w:p w14:paraId="0D04DF2E">
      <w:pPr>
        <w:adjustRightInd w:val="0"/>
        <w:snapToGrid w:val="0"/>
        <w:spacing w:line="360" w:lineRule="auto"/>
        <w:jc w:val="center"/>
        <w:rPr>
          <w:rFonts w:hint="eastAsia" w:ascii="宋体" w:hAnsi="宋体" w:eastAsia="宋体" w:cs="宋体"/>
          <w:b w:val="0"/>
          <w:bCs/>
          <w:color w:val="auto"/>
          <w:sz w:val="56"/>
          <w:szCs w:val="48"/>
          <w:highlight w:val="none"/>
          <w:lang w:eastAsia="zh-CN"/>
        </w:rPr>
      </w:pPr>
      <w:r>
        <w:rPr>
          <w:rFonts w:hint="eastAsia" w:ascii="宋体" w:hAnsi="宋体" w:eastAsia="宋体" w:cs="宋体"/>
          <w:b w:val="0"/>
          <w:bCs/>
          <w:color w:val="auto"/>
          <w:sz w:val="56"/>
          <w:szCs w:val="48"/>
          <w:highlight w:val="none"/>
          <w:lang w:eastAsia="zh-CN"/>
        </w:rPr>
        <w:t>西安市中心血站</w:t>
      </w:r>
    </w:p>
    <w:p w14:paraId="00774971">
      <w:pPr>
        <w:adjustRightInd w:val="0"/>
        <w:snapToGrid w:val="0"/>
        <w:spacing w:line="360" w:lineRule="auto"/>
        <w:jc w:val="center"/>
        <w:rPr>
          <w:rFonts w:hint="eastAsia" w:ascii="宋体" w:hAnsi="宋体" w:eastAsia="宋体" w:cs="宋体"/>
          <w:b w:val="0"/>
          <w:bCs/>
          <w:color w:val="auto"/>
          <w:sz w:val="56"/>
          <w:szCs w:val="48"/>
          <w:highlight w:val="none"/>
          <w:lang w:eastAsia="zh-CN"/>
        </w:rPr>
      </w:pPr>
      <w:r>
        <w:rPr>
          <w:rFonts w:hint="eastAsia" w:ascii="宋体" w:hAnsi="宋体" w:eastAsia="宋体" w:cs="宋体"/>
          <w:b w:val="0"/>
          <w:bCs/>
          <w:color w:val="auto"/>
          <w:sz w:val="56"/>
          <w:szCs w:val="48"/>
          <w:highlight w:val="none"/>
          <w:lang w:eastAsia="zh-CN"/>
        </w:rPr>
        <w:t>血检科国产乙肝检测试剂耗材采购项目(六次)</w:t>
      </w:r>
    </w:p>
    <w:p w14:paraId="73E2F272">
      <w:pPr>
        <w:adjustRightInd w:val="0"/>
        <w:snapToGrid w:val="0"/>
        <w:spacing w:line="480" w:lineRule="auto"/>
        <w:jc w:val="center"/>
        <w:rPr>
          <w:rFonts w:hint="eastAsia" w:ascii="宋体" w:hAnsi="宋体" w:eastAsia="宋体" w:cs="宋体"/>
          <w:b w:val="0"/>
          <w:bCs/>
          <w:color w:val="auto"/>
          <w:sz w:val="52"/>
          <w:szCs w:val="52"/>
          <w:highlight w:val="none"/>
        </w:rPr>
      </w:pPr>
    </w:p>
    <w:p w14:paraId="0FFCFA15">
      <w:pPr>
        <w:adjustRightInd w:val="0"/>
        <w:snapToGrid w:val="0"/>
        <w:spacing w:line="480" w:lineRule="auto"/>
        <w:jc w:val="center"/>
        <w:rPr>
          <w:rFonts w:hint="eastAsia" w:ascii="宋体" w:hAnsi="宋体" w:eastAsia="宋体" w:cs="宋体"/>
          <w:b w:val="0"/>
          <w:bCs/>
          <w:color w:val="auto"/>
          <w:sz w:val="72"/>
          <w:szCs w:val="72"/>
          <w:highlight w:val="none"/>
        </w:rPr>
      </w:pPr>
      <w:r>
        <w:rPr>
          <w:rFonts w:hint="eastAsia" w:ascii="宋体" w:hAnsi="宋体" w:eastAsia="宋体" w:cs="宋体"/>
          <w:b w:val="0"/>
          <w:bCs/>
          <w:color w:val="auto"/>
          <w:sz w:val="60"/>
          <w:szCs w:val="60"/>
          <w:highlight w:val="none"/>
        </w:rPr>
        <w:t>响应文件</w:t>
      </w:r>
    </w:p>
    <w:p w14:paraId="04881968">
      <w:pPr>
        <w:snapToGrid w:val="0"/>
        <w:spacing w:line="360" w:lineRule="auto"/>
        <w:jc w:val="left"/>
        <w:rPr>
          <w:rFonts w:hint="eastAsia" w:ascii="宋体" w:hAnsi="宋体" w:cs="宋体"/>
          <w:b w:val="0"/>
          <w:bCs/>
          <w:color w:val="auto"/>
          <w:sz w:val="32"/>
          <w:szCs w:val="32"/>
          <w:highlight w:val="none"/>
          <w:lang w:val="zh-CN"/>
        </w:rPr>
      </w:pPr>
    </w:p>
    <w:p w14:paraId="3C97A39A">
      <w:pPr>
        <w:snapToGrid w:val="0"/>
        <w:spacing w:line="360" w:lineRule="auto"/>
        <w:jc w:val="left"/>
        <w:rPr>
          <w:rFonts w:hint="eastAsia" w:ascii="宋体" w:hAnsi="宋体" w:cs="宋体"/>
          <w:b w:val="0"/>
          <w:bCs/>
          <w:color w:val="auto"/>
          <w:sz w:val="32"/>
          <w:szCs w:val="32"/>
          <w:highlight w:val="none"/>
          <w:lang w:val="zh-CN"/>
        </w:rPr>
      </w:pPr>
    </w:p>
    <w:p w14:paraId="373E1361">
      <w:pPr>
        <w:snapToGrid w:val="0"/>
        <w:spacing w:line="360" w:lineRule="auto"/>
        <w:jc w:val="left"/>
        <w:rPr>
          <w:rFonts w:hint="eastAsia" w:ascii="宋体" w:hAnsi="宋体" w:cs="宋体"/>
          <w:b w:val="0"/>
          <w:bCs/>
          <w:color w:val="auto"/>
          <w:sz w:val="32"/>
          <w:szCs w:val="32"/>
          <w:highlight w:val="none"/>
          <w:lang w:val="zh-CN"/>
        </w:rPr>
      </w:pPr>
    </w:p>
    <w:p w14:paraId="68ED75B7">
      <w:pPr>
        <w:snapToGrid w:val="0"/>
        <w:spacing w:line="360" w:lineRule="auto"/>
        <w:jc w:val="left"/>
        <w:rPr>
          <w:rFonts w:hint="eastAsia" w:ascii="宋体" w:hAnsi="宋体" w:cs="宋体"/>
          <w:b w:val="0"/>
          <w:bCs/>
          <w:color w:val="auto"/>
          <w:sz w:val="32"/>
          <w:szCs w:val="32"/>
          <w:highlight w:val="none"/>
          <w:lang w:val="zh-CN"/>
        </w:rPr>
      </w:pPr>
    </w:p>
    <w:p w14:paraId="2D176B06">
      <w:pPr>
        <w:snapToGrid w:val="0"/>
        <w:spacing w:line="360" w:lineRule="auto"/>
        <w:jc w:val="left"/>
        <w:rPr>
          <w:rFonts w:hint="eastAsia" w:ascii="宋体" w:hAnsi="宋体" w:eastAsia="宋体" w:cs="宋体"/>
          <w:b w:val="0"/>
          <w:bCs/>
          <w:color w:val="auto"/>
          <w:sz w:val="32"/>
          <w:szCs w:val="32"/>
          <w:highlight w:val="none"/>
          <w:lang w:val="zh-CN"/>
        </w:rPr>
      </w:pPr>
    </w:p>
    <w:p w14:paraId="78DFCDB1">
      <w:pPr>
        <w:snapToGrid w:val="0"/>
        <w:spacing w:line="360" w:lineRule="auto"/>
        <w:ind w:firstLine="640" w:firstLineChars="200"/>
        <w:jc w:val="left"/>
        <w:rPr>
          <w:rFonts w:hint="eastAsia" w:ascii="宋体" w:hAnsi="宋体" w:eastAsia="宋体" w:cs="宋体"/>
          <w:b w:val="0"/>
          <w:bCs/>
          <w:color w:val="auto"/>
          <w:sz w:val="32"/>
          <w:szCs w:val="32"/>
          <w:highlight w:val="none"/>
          <w:u w:val="single"/>
        </w:rPr>
      </w:pPr>
      <w:r>
        <w:rPr>
          <w:rFonts w:hint="eastAsia" w:ascii="宋体" w:hAnsi="宋体" w:eastAsia="宋体" w:cs="宋体"/>
          <w:b w:val="0"/>
          <w:bCs/>
          <w:color w:val="auto"/>
          <w:sz w:val="32"/>
          <w:szCs w:val="32"/>
          <w:highlight w:val="none"/>
          <w:lang w:val="zh-CN"/>
        </w:rPr>
        <w:t>供应商（单位名称）：</w:t>
      </w:r>
      <w:r>
        <w:rPr>
          <w:rFonts w:hint="eastAsia" w:ascii="宋体" w:hAnsi="宋体" w:eastAsia="宋体" w:cs="宋体"/>
          <w:b w:val="0"/>
          <w:bCs/>
          <w:color w:val="auto"/>
          <w:sz w:val="32"/>
          <w:szCs w:val="32"/>
          <w:highlight w:val="none"/>
        </w:rPr>
        <w:t>______________</w:t>
      </w:r>
    </w:p>
    <w:p w14:paraId="2C56A162">
      <w:pPr>
        <w:snapToGrid w:val="0"/>
        <w:spacing w:line="360" w:lineRule="auto"/>
        <w:ind w:firstLine="640" w:firstLineChars="200"/>
        <w:jc w:val="left"/>
        <w:rPr>
          <w:rFonts w:hint="eastAsia" w:ascii="宋体" w:hAnsi="宋体" w:eastAsia="宋体" w:cs="宋体"/>
          <w:b w:val="0"/>
          <w:bCs/>
          <w:color w:val="auto"/>
          <w:sz w:val="32"/>
          <w:szCs w:val="32"/>
          <w:highlight w:val="none"/>
          <w:u w:val="single"/>
        </w:rPr>
      </w:pPr>
      <w:r>
        <w:rPr>
          <w:rFonts w:hint="eastAsia" w:ascii="宋体" w:hAnsi="宋体" w:eastAsia="宋体" w:cs="宋体"/>
          <w:b w:val="0"/>
          <w:bCs/>
          <w:color w:val="auto"/>
          <w:sz w:val="32"/>
          <w:szCs w:val="32"/>
          <w:highlight w:val="none"/>
        </w:rPr>
        <w:t>日期</w:t>
      </w:r>
      <w:r>
        <w:rPr>
          <w:rFonts w:hint="eastAsia" w:ascii="宋体" w:hAnsi="宋体" w:eastAsia="宋体" w:cs="宋体"/>
          <w:b w:val="0"/>
          <w:bCs/>
          <w:color w:val="auto"/>
          <w:sz w:val="32"/>
          <w:szCs w:val="32"/>
          <w:highlight w:val="none"/>
          <w:lang w:val="zh-CN"/>
        </w:rPr>
        <w:t>：</w:t>
      </w:r>
      <w:r>
        <w:rPr>
          <w:rFonts w:hint="eastAsia" w:ascii="宋体" w:hAnsi="宋体" w:eastAsia="宋体" w:cs="宋体"/>
          <w:b w:val="0"/>
          <w:bCs/>
          <w:color w:val="auto"/>
          <w:sz w:val="32"/>
          <w:szCs w:val="32"/>
          <w:highlight w:val="none"/>
        </w:rPr>
        <w:t>______</w:t>
      </w:r>
    </w:p>
    <w:p w14:paraId="15EC3EB9">
      <w:pPr>
        <w:pageBreakBefore/>
        <w:ind w:firstLine="1000" w:firstLineChars="200"/>
        <w:jc w:val="center"/>
        <w:rPr>
          <w:rFonts w:hint="eastAsia" w:ascii="宋体" w:hAnsi="宋体" w:eastAsia="宋体" w:cs="宋体"/>
          <w:b w:val="0"/>
          <w:bCs/>
          <w:color w:val="auto"/>
          <w:sz w:val="50"/>
          <w:highlight w:val="none"/>
        </w:rPr>
      </w:pPr>
      <w:r>
        <w:rPr>
          <w:rFonts w:hint="eastAsia" w:ascii="宋体" w:hAnsi="宋体" w:eastAsia="宋体" w:cs="宋体"/>
          <w:b w:val="0"/>
          <w:bCs/>
          <w:color w:val="auto"/>
          <w:sz w:val="50"/>
          <w:highlight w:val="none"/>
        </w:rPr>
        <w:t>目录</w:t>
      </w:r>
    </w:p>
    <w:p w14:paraId="13DFABBA">
      <w:pPr>
        <w:ind w:firstLine="1000" w:firstLineChars="200"/>
        <w:jc w:val="left"/>
        <w:rPr>
          <w:rFonts w:hint="eastAsia" w:ascii="宋体" w:hAnsi="宋体" w:eastAsia="宋体" w:cs="宋体"/>
          <w:b w:val="0"/>
          <w:bCs/>
          <w:color w:val="auto"/>
          <w:sz w:val="50"/>
          <w:highlight w:val="none"/>
        </w:rPr>
      </w:pPr>
    </w:p>
    <w:p w14:paraId="65BF035C">
      <w:pPr>
        <w:snapToGrid w:val="0"/>
        <w:spacing w:line="480" w:lineRule="auto"/>
        <w:ind w:firstLine="560" w:firstLineChars="200"/>
        <w:jc w:val="left"/>
        <w:rPr>
          <w:rFonts w:hint="eastAsia" w:asciiTheme="minorEastAsia" w:hAnsiTheme="minorEastAsia" w:cstheme="minorEastAsia"/>
          <w:b w:val="0"/>
          <w:bCs/>
          <w:color w:val="auto"/>
          <w:sz w:val="28"/>
          <w:szCs w:val="28"/>
          <w:highlight w:val="none"/>
        </w:rPr>
      </w:pPr>
      <w:r>
        <w:rPr>
          <w:rFonts w:hint="eastAsia" w:asciiTheme="minorEastAsia" w:hAnsiTheme="minorEastAsia" w:cstheme="minorEastAsia"/>
          <w:b w:val="0"/>
          <w:bCs/>
          <w:color w:val="auto"/>
          <w:sz w:val="28"/>
          <w:szCs w:val="28"/>
          <w:highlight w:val="none"/>
        </w:rPr>
        <w:t>第一部分   响应函</w:t>
      </w:r>
    </w:p>
    <w:p w14:paraId="20E96EB4">
      <w:pPr>
        <w:snapToGrid w:val="0"/>
        <w:spacing w:line="480" w:lineRule="auto"/>
        <w:ind w:firstLine="560" w:firstLineChars="200"/>
        <w:jc w:val="left"/>
        <w:rPr>
          <w:rFonts w:hint="eastAsia" w:asciiTheme="minorEastAsia" w:hAnsiTheme="minorEastAsia" w:cstheme="minorEastAsia"/>
          <w:b w:val="0"/>
          <w:bCs/>
          <w:color w:val="auto"/>
          <w:sz w:val="28"/>
          <w:szCs w:val="28"/>
          <w:highlight w:val="none"/>
        </w:rPr>
      </w:pPr>
      <w:r>
        <w:rPr>
          <w:rFonts w:hint="eastAsia" w:asciiTheme="minorEastAsia" w:hAnsiTheme="minorEastAsia" w:cstheme="minorEastAsia"/>
          <w:b w:val="0"/>
          <w:bCs/>
          <w:color w:val="auto"/>
          <w:sz w:val="28"/>
          <w:szCs w:val="28"/>
          <w:highlight w:val="none"/>
        </w:rPr>
        <w:t xml:space="preserve">第二部分   响应一览表 </w:t>
      </w:r>
    </w:p>
    <w:p w14:paraId="757DA121">
      <w:pPr>
        <w:snapToGrid w:val="0"/>
        <w:spacing w:line="480" w:lineRule="auto"/>
        <w:ind w:firstLine="560" w:firstLineChars="200"/>
        <w:jc w:val="left"/>
        <w:rPr>
          <w:rFonts w:hint="eastAsia" w:asciiTheme="minorEastAsia" w:hAnsiTheme="minorEastAsia" w:cstheme="minorEastAsia"/>
          <w:b w:val="0"/>
          <w:bCs/>
          <w:color w:val="auto"/>
          <w:sz w:val="28"/>
          <w:szCs w:val="28"/>
          <w:highlight w:val="none"/>
        </w:rPr>
      </w:pPr>
      <w:r>
        <w:rPr>
          <w:rFonts w:hint="eastAsia" w:asciiTheme="minorEastAsia" w:hAnsiTheme="minorEastAsia" w:cstheme="minorEastAsia"/>
          <w:b w:val="0"/>
          <w:bCs/>
          <w:color w:val="auto"/>
          <w:sz w:val="28"/>
          <w:szCs w:val="28"/>
          <w:highlight w:val="none"/>
        </w:rPr>
        <w:t>第三部分   商务及</w:t>
      </w:r>
      <w:r>
        <w:rPr>
          <w:rFonts w:hint="eastAsia" w:asciiTheme="minorEastAsia" w:hAnsiTheme="minorEastAsia" w:cstheme="minorEastAsia"/>
          <w:b w:val="0"/>
          <w:bCs/>
          <w:color w:val="auto"/>
          <w:sz w:val="28"/>
          <w:szCs w:val="28"/>
          <w:highlight w:val="none"/>
          <w:lang w:val="en-US" w:eastAsia="zh-CN"/>
        </w:rPr>
        <w:t>采购内容</w:t>
      </w:r>
      <w:r>
        <w:rPr>
          <w:rFonts w:hint="eastAsia" w:asciiTheme="minorEastAsia" w:hAnsiTheme="minorEastAsia" w:cstheme="minorEastAsia"/>
          <w:b w:val="0"/>
          <w:bCs/>
          <w:color w:val="auto"/>
          <w:sz w:val="28"/>
          <w:szCs w:val="28"/>
          <w:highlight w:val="none"/>
        </w:rPr>
        <w:t>响应说明</w:t>
      </w:r>
    </w:p>
    <w:p w14:paraId="0143DDF2">
      <w:pPr>
        <w:snapToGrid w:val="0"/>
        <w:spacing w:line="480" w:lineRule="auto"/>
        <w:ind w:firstLine="560" w:firstLineChars="200"/>
        <w:jc w:val="left"/>
        <w:rPr>
          <w:rFonts w:hint="eastAsia" w:asciiTheme="minorEastAsia" w:hAnsiTheme="minorEastAsia" w:cstheme="minorEastAsia"/>
          <w:b w:val="0"/>
          <w:bCs/>
          <w:color w:val="auto"/>
          <w:sz w:val="28"/>
          <w:szCs w:val="28"/>
          <w:highlight w:val="none"/>
        </w:rPr>
      </w:pPr>
      <w:r>
        <w:rPr>
          <w:rFonts w:hint="eastAsia" w:asciiTheme="minorEastAsia" w:hAnsiTheme="minorEastAsia" w:cstheme="minorEastAsia"/>
          <w:b w:val="0"/>
          <w:bCs/>
          <w:color w:val="auto"/>
          <w:sz w:val="28"/>
          <w:szCs w:val="28"/>
          <w:highlight w:val="none"/>
        </w:rPr>
        <w:t>第四部分   供应商资格要求</w:t>
      </w:r>
    </w:p>
    <w:p w14:paraId="130BFFA3">
      <w:pPr>
        <w:snapToGrid w:val="0"/>
        <w:spacing w:line="480" w:lineRule="auto"/>
        <w:ind w:firstLine="560" w:firstLineChars="200"/>
        <w:jc w:val="left"/>
        <w:rPr>
          <w:rFonts w:hint="eastAsia" w:asciiTheme="minorEastAsia" w:hAnsiTheme="minorEastAsia" w:eastAsiaTheme="minorEastAsia" w:cstheme="minorEastAsia"/>
          <w:b w:val="0"/>
          <w:bCs/>
          <w:color w:val="auto"/>
          <w:sz w:val="28"/>
          <w:szCs w:val="28"/>
          <w:highlight w:val="none"/>
          <w:lang w:eastAsia="zh-CN"/>
        </w:rPr>
      </w:pPr>
      <w:r>
        <w:rPr>
          <w:rFonts w:hint="eastAsia" w:asciiTheme="minorEastAsia" w:hAnsiTheme="minorEastAsia" w:cstheme="minorEastAsia"/>
          <w:b w:val="0"/>
          <w:bCs/>
          <w:color w:val="auto"/>
          <w:sz w:val="28"/>
          <w:szCs w:val="28"/>
          <w:highlight w:val="none"/>
        </w:rPr>
        <w:t xml:space="preserve">第五部分   </w:t>
      </w:r>
      <w:r>
        <w:rPr>
          <w:rFonts w:hint="eastAsia" w:asciiTheme="minorEastAsia" w:hAnsiTheme="minorEastAsia" w:cstheme="minorEastAsia"/>
          <w:b w:val="0"/>
          <w:bCs/>
          <w:color w:val="auto"/>
          <w:sz w:val="28"/>
          <w:szCs w:val="28"/>
          <w:highlight w:val="none"/>
          <w:lang w:eastAsia="zh-CN"/>
        </w:rPr>
        <w:t>质量安全责任承诺书</w:t>
      </w:r>
    </w:p>
    <w:p w14:paraId="6D835F44">
      <w:pPr>
        <w:snapToGrid w:val="0"/>
        <w:spacing w:line="480" w:lineRule="auto"/>
        <w:ind w:firstLine="560" w:firstLineChars="200"/>
        <w:jc w:val="left"/>
        <w:rPr>
          <w:rFonts w:hint="eastAsia" w:asciiTheme="minorEastAsia" w:hAnsiTheme="minorEastAsia" w:eastAsiaTheme="minorEastAsia" w:cstheme="minorEastAsia"/>
          <w:b w:val="0"/>
          <w:bCs/>
          <w:color w:val="auto"/>
          <w:sz w:val="28"/>
          <w:szCs w:val="28"/>
          <w:highlight w:val="none"/>
          <w:lang w:eastAsia="zh-CN"/>
        </w:rPr>
      </w:pPr>
      <w:r>
        <w:rPr>
          <w:rFonts w:hint="eastAsia" w:asciiTheme="minorEastAsia" w:hAnsiTheme="minorEastAsia" w:cstheme="minorEastAsia"/>
          <w:b w:val="0"/>
          <w:bCs/>
          <w:color w:val="auto"/>
          <w:sz w:val="28"/>
          <w:szCs w:val="28"/>
          <w:highlight w:val="none"/>
        </w:rPr>
        <w:t>第六部分   服务</w:t>
      </w:r>
      <w:r>
        <w:rPr>
          <w:rFonts w:hint="eastAsia" w:asciiTheme="minorEastAsia" w:hAnsiTheme="minorEastAsia" w:cstheme="minorEastAsia"/>
          <w:b w:val="0"/>
          <w:bCs/>
          <w:color w:val="auto"/>
          <w:sz w:val="28"/>
          <w:szCs w:val="28"/>
          <w:highlight w:val="none"/>
          <w:lang w:eastAsia="zh-CN"/>
        </w:rPr>
        <w:t>方案</w:t>
      </w:r>
    </w:p>
    <w:p w14:paraId="70F2992B">
      <w:pPr>
        <w:snapToGrid w:val="0"/>
        <w:spacing w:line="480" w:lineRule="auto"/>
        <w:ind w:firstLine="560" w:firstLineChars="200"/>
        <w:jc w:val="left"/>
        <w:rPr>
          <w:rFonts w:hint="eastAsia" w:asciiTheme="minorEastAsia" w:hAnsiTheme="minorEastAsia" w:cstheme="minorEastAsia"/>
          <w:b w:val="0"/>
          <w:bCs/>
          <w:color w:val="auto"/>
          <w:sz w:val="28"/>
          <w:szCs w:val="28"/>
          <w:highlight w:val="none"/>
        </w:rPr>
      </w:pPr>
      <w:r>
        <w:rPr>
          <w:rFonts w:hint="eastAsia" w:asciiTheme="minorEastAsia" w:hAnsiTheme="minorEastAsia" w:cstheme="minorEastAsia"/>
          <w:b w:val="0"/>
          <w:bCs/>
          <w:color w:val="auto"/>
          <w:sz w:val="28"/>
          <w:szCs w:val="28"/>
          <w:highlight w:val="none"/>
        </w:rPr>
        <w:t>第七部分   业绩一览表</w:t>
      </w:r>
    </w:p>
    <w:p w14:paraId="43A3EED1">
      <w:pPr>
        <w:snapToGrid w:val="0"/>
        <w:spacing w:line="480" w:lineRule="auto"/>
        <w:ind w:firstLine="560" w:firstLineChars="200"/>
        <w:jc w:val="left"/>
        <w:rPr>
          <w:rFonts w:hint="eastAsia" w:asciiTheme="minorEastAsia" w:hAnsiTheme="minorEastAsia" w:cstheme="minorEastAsia"/>
          <w:b w:val="0"/>
          <w:bCs/>
          <w:color w:val="auto"/>
          <w:sz w:val="28"/>
          <w:szCs w:val="28"/>
          <w:highlight w:val="none"/>
        </w:rPr>
      </w:pPr>
      <w:r>
        <w:rPr>
          <w:rFonts w:hint="eastAsia" w:asciiTheme="minorEastAsia" w:hAnsiTheme="minorEastAsia" w:cstheme="minorEastAsia"/>
          <w:b w:val="0"/>
          <w:bCs/>
          <w:color w:val="auto"/>
          <w:sz w:val="28"/>
          <w:szCs w:val="28"/>
          <w:highlight w:val="none"/>
        </w:rPr>
        <w:t>第八部分   供应商有必要说明的其他问题</w:t>
      </w:r>
    </w:p>
    <w:p w14:paraId="5A15E171">
      <w:pPr>
        <w:snapToGrid w:val="0"/>
        <w:spacing w:line="480" w:lineRule="auto"/>
        <w:ind w:firstLine="560" w:firstLineChars="200"/>
        <w:jc w:val="left"/>
        <w:rPr>
          <w:rFonts w:hint="eastAsia" w:ascii="宋体" w:hAnsi="宋体" w:eastAsia="宋体" w:cs="宋体"/>
          <w:b w:val="0"/>
          <w:bCs/>
          <w:color w:val="auto"/>
          <w:sz w:val="28"/>
          <w:szCs w:val="28"/>
          <w:highlight w:val="none"/>
        </w:rPr>
      </w:pPr>
      <w:r>
        <w:rPr>
          <w:rFonts w:hint="eastAsia" w:asciiTheme="minorEastAsia" w:hAnsiTheme="minorEastAsia" w:cstheme="minorEastAsia"/>
          <w:b w:val="0"/>
          <w:bCs/>
          <w:color w:val="auto"/>
          <w:sz w:val="28"/>
          <w:szCs w:val="28"/>
          <w:highlight w:val="none"/>
        </w:rPr>
        <w:t xml:space="preserve">  </w:t>
      </w:r>
    </w:p>
    <w:p w14:paraId="39C63A2E">
      <w:pPr>
        <w:pStyle w:val="3"/>
        <w:pageBreakBefore/>
        <w:rPr>
          <w:rFonts w:hint="eastAsia" w:ascii="宋体" w:hAnsi="宋体" w:cs="宋体"/>
          <w:b w:val="0"/>
          <w:bCs/>
          <w:color w:val="auto"/>
          <w:sz w:val="44"/>
          <w:szCs w:val="44"/>
          <w:highlight w:val="none"/>
        </w:rPr>
      </w:pPr>
      <w:bookmarkStart w:id="73" w:name="_Toc4027"/>
      <w:bookmarkStart w:id="74" w:name="_Toc2536"/>
      <w:r>
        <w:rPr>
          <w:rFonts w:hint="eastAsia" w:ascii="宋体" w:hAnsi="宋体" w:cs="宋体"/>
          <w:b w:val="0"/>
          <w:bCs/>
          <w:color w:val="auto"/>
          <w:sz w:val="44"/>
          <w:szCs w:val="44"/>
          <w:highlight w:val="none"/>
        </w:rPr>
        <w:t>第一部分 响应函</w:t>
      </w:r>
      <w:bookmarkEnd w:id="73"/>
      <w:bookmarkEnd w:id="74"/>
    </w:p>
    <w:p w14:paraId="11D00C15">
      <w:pPr>
        <w:adjustRightInd w:val="0"/>
        <w:snapToGrid w:val="0"/>
        <w:spacing w:line="276" w:lineRule="auto"/>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28"/>
          <w:szCs w:val="28"/>
          <w:highlight w:val="none"/>
        </w:rPr>
        <w:t>陕西卓佲项目管理有限公司</w:t>
      </w:r>
      <w:r>
        <w:rPr>
          <w:rFonts w:hint="eastAsia" w:ascii="宋体" w:hAnsi="宋体" w:eastAsia="宋体" w:cs="宋体"/>
          <w:b w:val="0"/>
          <w:bCs/>
          <w:color w:val="auto"/>
          <w:sz w:val="32"/>
          <w:szCs w:val="32"/>
          <w:highlight w:val="none"/>
        </w:rPr>
        <w:t>：</w:t>
      </w:r>
    </w:p>
    <w:p w14:paraId="0A91E2D6">
      <w:pPr>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我单位收到编号为：</w:t>
      </w:r>
      <w:r>
        <w:rPr>
          <w:rFonts w:hint="eastAsia" w:ascii="宋体" w:hAnsi="宋体" w:eastAsia="宋体" w:cs="宋体"/>
          <w:b w:val="0"/>
          <w:bCs/>
          <w:color w:val="auto"/>
          <w:sz w:val="24"/>
          <w:highlight w:val="none"/>
          <w:u w:val="single"/>
          <w:lang w:eastAsia="zh-CN"/>
        </w:rPr>
        <w:t>ZMZB2026ZXXZ--53</w:t>
      </w:r>
      <w:r>
        <w:rPr>
          <w:rFonts w:hint="eastAsia" w:ascii="宋体" w:hAnsi="宋体" w:eastAsia="宋体" w:cs="宋体"/>
          <w:b w:val="0"/>
          <w:bCs/>
          <w:color w:val="auto"/>
          <w:sz w:val="24"/>
          <w:highlight w:val="none"/>
        </w:rPr>
        <w:t>的竞争性谈判文件，经详细研究，我公司决定参加本次谈判活动。为此，我方郑重承诺以下诸点，并负法律责任。</w:t>
      </w:r>
    </w:p>
    <w:p w14:paraId="5A19832F">
      <w:pPr>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一、愿意按照竞争性谈判文件中的全部要求，提供合格的产品及完善的技术服务，履行合同的责任和义务。</w:t>
      </w:r>
    </w:p>
    <w:p w14:paraId="05013869">
      <w:pPr>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二、我方提交的响应文件正本____份、副本____份，电子文档____份、</w:t>
      </w:r>
      <w:r>
        <w:rPr>
          <w:rFonts w:hint="eastAsia" w:ascii="宋体" w:hAnsi="宋体" w:eastAsia="宋体" w:cs="宋体"/>
          <w:b w:val="0"/>
          <w:bCs/>
          <w:color w:val="auto"/>
          <w:sz w:val="24"/>
          <w:szCs w:val="24"/>
          <w:highlight w:val="none"/>
        </w:rPr>
        <w:t>响应一览表_____份</w:t>
      </w:r>
      <w:r>
        <w:rPr>
          <w:rFonts w:hint="eastAsia" w:ascii="宋体" w:hAnsi="宋体" w:eastAsia="宋体" w:cs="宋体"/>
          <w:b w:val="0"/>
          <w:bCs/>
          <w:color w:val="auto"/>
          <w:sz w:val="24"/>
          <w:highlight w:val="none"/>
        </w:rPr>
        <w:t>。</w:t>
      </w:r>
    </w:p>
    <w:p w14:paraId="407C2706">
      <w:pPr>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三、我们已详细阅读了竞争性谈判文件，完全理解并同意放弃提出含糊不清和误解问题的权利。</w:t>
      </w:r>
    </w:p>
    <w:p w14:paraId="4D5EA464">
      <w:pPr>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四</w:t>
      </w:r>
      <w:r>
        <w:rPr>
          <w:rFonts w:hint="eastAsia" w:ascii="宋体" w:hAnsi="宋体" w:eastAsia="宋体" w:cs="宋体"/>
          <w:b w:val="0"/>
          <w:bCs/>
          <w:color w:val="auto"/>
          <w:sz w:val="24"/>
          <w:highlight w:val="none"/>
        </w:rPr>
        <w:t>、同意向贵方提供贵方可能要求的、与本次谈判有关的任何证据资料。</w:t>
      </w:r>
    </w:p>
    <w:p w14:paraId="2F15FB8E">
      <w:pPr>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五</w:t>
      </w:r>
      <w:r>
        <w:rPr>
          <w:rFonts w:hint="eastAsia" w:ascii="宋体" w:hAnsi="宋体" w:eastAsia="宋体" w:cs="宋体"/>
          <w:b w:val="0"/>
          <w:bCs/>
          <w:color w:val="auto"/>
          <w:sz w:val="24"/>
          <w:highlight w:val="none"/>
        </w:rPr>
        <w:t>、我方承诺响应有效期为谈判之日起</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日历日内有效。</w:t>
      </w:r>
    </w:p>
    <w:p w14:paraId="59E52A6F">
      <w:pPr>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六</w:t>
      </w:r>
      <w:r>
        <w:rPr>
          <w:rFonts w:hint="eastAsia" w:ascii="宋体" w:hAnsi="宋体" w:eastAsia="宋体" w:cs="宋体"/>
          <w:b w:val="0"/>
          <w:bCs/>
          <w:color w:val="auto"/>
          <w:sz w:val="24"/>
          <w:highlight w:val="none"/>
        </w:rPr>
        <w:t>、所有关于本次谈判的函电，请按下列地址联系：</w:t>
      </w:r>
    </w:p>
    <w:p w14:paraId="7822EF4E">
      <w:pPr>
        <w:adjustRightInd w:val="0"/>
        <w:snapToGrid w:val="0"/>
        <w:spacing w:line="360" w:lineRule="auto"/>
        <w:ind w:firstLine="480" w:firstLineChars="200"/>
        <w:jc w:val="left"/>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供应商（单位名称及公章）：_________________</w:t>
      </w:r>
    </w:p>
    <w:p w14:paraId="34D12D7F">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法定代表人或被授权人（签字或盖章）：______________</w:t>
      </w:r>
    </w:p>
    <w:p w14:paraId="39CD8CCA">
      <w:pPr>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地    址：________________________</w:t>
      </w:r>
    </w:p>
    <w:p w14:paraId="03B35237">
      <w:pPr>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开户银行：________________________</w:t>
      </w:r>
    </w:p>
    <w:p w14:paraId="1A159D9D">
      <w:pPr>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账    号：________________________</w:t>
      </w:r>
    </w:p>
    <w:p w14:paraId="33C016D4">
      <w:pPr>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电    话：________________________</w:t>
      </w:r>
    </w:p>
    <w:p w14:paraId="0D5B8976">
      <w:pPr>
        <w:adjustRightInd w:val="0"/>
        <w:snapToGrid w:val="0"/>
        <w:spacing w:line="360" w:lineRule="auto"/>
        <w:ind w:firstLine="480" w:firstLineChars="20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传    真：________________________</w:t>
      </w:r>
    </w:p>
    <w:p w14:paraId="7A80D253">
      <w:pPr>
        <w:adjustRightInd w:val="0"/>
        <w:snapToGrid w:val="0"/>
        <w:spacing w:line="360" w:lineRule="auto"/>
        <w:ind w:firstLine="480" w:firstLineChars="200"/>
        <w:jc w:val="left"/>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邮    编：________________________</w:t>
      </w:r>
    </w:p>
    <w:p w14:paraId="47DF0F24">
      <w:pPr>
        <w:adjustRightInd w:val="0"/>
        <w:snapToGrid w:val="0"/>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日    期：</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年</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月</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日</w:t>
      </w:r>
    </w:p>
    <w:p w14:paraId="0D89A751">
      <w:pPr>
        <w:widowControl/>
        <w:spacing w:line="460" w:lineRule="exact"/>
        <w:ind w:firstLine="720" w:firstLineChars="200"/>
        <w:jc w:val="left"/>
        <w:rPr>
          <w:rFonts w:hint="eastAsia" w:ascii="宋体" w:hAnsi="宋体" w:eastAsia="宋体" w:cs="宋体"/>
          <w:b w:val="0"/>
          <w:bCs/>
          <w:color w:val="auto"/>
          <w:sz w:val="36"/>
          <w:szCs w:val="36"/>
          <w:highlight w:val="none"/>
          <w:u w:val="single"/>
        </w:rPr>
      </w:pPr>
    </w:p>
    <w:p w14:paraId="4C3D139C">
      <w:pPr>
        <w:pStyle w:val="3"/>
        <w:rPr>
          <w:rFonts w:hint="eastAsia" w:ascii="宋体" w:hAnsi="宋体" w:cs="宋体"/>
          <w:b w:val="0"/>
          <w:bCs/>
          <w:color w:val="auto"/>
          <w:highlight w:val="none"/>
        </w:rPr>
        <w:sectPr>
          <w:footerReference r:id="rId11" w:type="default"/>
          <w:pgSz w:w="11906" w:h="16838"/>
          <w:pgMar w:top="1440" w:right="1803" w:bottom="1440" w:left="1803" w:header="851" w:footer="992" w:gutter="0"/>
          <w:cols w:space="720" w:num="1"/>
          <w:docGrid w:type="lines" w:linePitch="319" w:charSpace="0"/>
        </w:sectPr>
      </w:pPr>
      <w:bookmarkStart w:id="75" w:name="_Toc28494"/>
    </w:p>
    <w:p w14:paraId="42AB0459">
      <w:pPr>
        <w:pStyle w:val="3"/>
        <w:pageBreakBefore/>
        <w:rPr>
          <w:rFonts w:hint="eastAsia" w:ascii="宋体" w:hAnsi="宋体" w:cs="宋体"/>
          <w:b w:val="0"/>
          <w:bCs/>
          <w:color w:val="auto"/>
          <w:sz w:val="44"/>
          <w:szCs w:val="44"/>
          <w:highlight w:val="none"/>
        </w:rPr>
      </w:pPr>
      <w:bookmarkStart w:id="76" w:name="_Toc16091"/>
      <w:r>
        <w:rPr>
          <w:rFonts w:hint="eastAsia" w:ascii="宋体" w:hAnsi="宋体" w:cs="宋体"/>
          <w:b w:val="0"/>
          <w:bCs/>
          <w:color w:val="auto"/>
          <w:sz w:val="44"/>
          <w:szCs w:val="44"/>
          <w:highlight w:val="none"/>
        </w:rPr>
        <w:t>第二部分</w:t>
      </w:r>
      <w:bookmarkEnd w:id="75"/>
      <w:r>
        <w:rPr>
          <w:rFonts w:hint="eastAsia" w:ascii="宋体" w:hAnsi="宋体" w:cs="宋体"/>
          <w:b w:val="0"/>
          <w:bCs/>
          <w:color w:val="auto"/>
          <w:sz w:val="44"/>
          <w:szCs w:val="44"/>
          <w:highlight w:val="none"/>
        </w:rPr>
        <w:t xml:space="preserve"> 响应一览表</w:t>
      </w:r>
      <w:bookmarkEnd w:id="76"/>
    </w:p>
    <w:p w14:paraId="6CFEC6E5">
      <w:pPr>
        <w:widowControl/>
        <w:wordWrap w:val="0"/>
        <w:spacing w:line="480" w:lineRule="auto"/>
        <w:jc w:val="left"/>
        <w:rPr>
          <w:rFonts w:hint="eastAsia" w:ascii="宋体" w:hAnsi="宋体" w:eastAsia="宋体" w:cs="宋体"/>
          <w:b w:val="0"/>
          <w:bCs/>
          <w:color w:val="auto"/>
          <w:sz w:val="24"/>
          <w:highlight w:val="none"/>
          <w:u w:val="single"/>
          <w:lang w:eastAsia="zh-CN"/>
        </w:rPr>
      </w:pPr>
      <w:r>
        <w:rPr>
          <w:rFonts w:hint="eastAsia" w:ascii="宋体" w:hAnsi="宋体" w:eastAsia="宋体" w:cs="宋体"/>
          <w:b w:val="0"/>
          <w:bCs/>
          <w:color w:val="auto"/>
          <w:sz w:val="24"/>
          <w:highlight w:val="none"/>
        </w:rPr>
        <w:t>项目名称：</w:t>
      </w:r>
      <w:r>
        <w:rPr>
          <w:rFonts w:hint="eastAsia" w:ascii="宋体" w:hAnsi="宋体" w:eastAsia="宋体" w:cs="宋体"/>
          <w:b w:val="0"/>
          <w:bCs/>
          <w:color w:val="auto"/>
          <w:sz w:val="24"/>
          <w:highlight w:val="none"/>
          <w:u w:val="single"/>
          <w:lang w:eastAsia="zh-CN"/>
        </w:rPr>
        <w:t>西安市中心血站血检科国产乙肝检测试剂耗材采购项目(六次)</w:t>
      </w:r>
    </w:p>
    <w:p w14:paraId="51FC7B2F">
      <w:pPr>
        <w:widowControl/>
        <w:wordWrap w:val="0"/>
        <w:spacing w:line="480" w:lineRule="auto"/>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单    位：元</w:t>
      </w:r>
    </w:p>
    <w:tbl>
      <w:tblPr>
        <w:tblStyle w:val="26"/>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9"/>
        <w:gridCol w:w="6155"/>
      </w:tblGrid>
      <w:tr w14:paraId="3E29B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jc w:val="center"/>
        </w:trPr>
        <w:tc>
          <w:tcPr>
            <w:tcW w:w="3209" w:type="dxa"/>
            <w:tcBorders>
              <w:tl2br w:val="single" w:color="auto" w:sz="4" w:space="0"/>
            </w:tcBorders>
            <w:vAlign w:val="center"/>
          </w:tcPr>
          <w:p w14:paraId="26870F87">
            <w:pPr>
              <w:kinsoku w:val="0"/>
              <w:spacing w:line="360" w:lineRule="auto"/>
              <w:jc w:val="righ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报价内容</w:t>
            </w:r>
          </w:p>
          <w:p w14:paraId="1FF7524A">
            <w:pPr>
              <w:kinsoku w:val="0"/>
              <w:spacing w:line="360" w:lineRule="auto"/>
              <w:jc w:val="center"/>
              <w:rPr>
                <w:rFonts w:hint="eastAsia" w:ascii="宋体" w:hAnsi="宋体" w:eastAsia="宋体" w:cs="宋体"/>
                <w:b w:val="0"/>
                <w:bCs/>
                <w:color w:val="auto"/>
                <w:sz w:val="24"/>
                <w:szCs w:val="24"/>
                <w:highlight w:val="none"/>
              </w:rPr>
            </w:pPr>
          </w:p>
          <w:p w14:paraId="0CB18A0E">
            <w:pPr>
              <w:kinsoku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投标内容</w:t>
            </w:r>
          </w:p>
        </w:tc>
        <w:tc>
          <w:tcPr>
            <w:tcW w:w="6155" w:type="dxa"/>
            <w:vAlign w:val="center"/>
          </w:tcPr>
          <w:p w14:paraId="72CD7928">
            <w:pPr>
              <w:kinsoku w:val="0"/>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总报价（元）</w:t>
            </w:r>
          </w:p>
        </w:tc>
      </w:tr>
      <w:tr w14:paraId="5C155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2" w:hRule="atLeast"/>
          <w:jc w:val="center"/>
        </w:trPr>
        <w:tc>
          <w:tcPr>
            <w:tcW w:w="3209" w:type="dxa"/>
            <w:vAlign w:val="center"/>
          </w:tcPr>
          <w:p w14:paraId="0944E339">
            <w:pPr>
              <w:kinsoku w:val="0"/>
              <w:spacing w:line="480" w:lineRule="auto"/>
              <w:jc w:val="lef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西安市中心血站血检科国产乙肝检测试剂耗材采购项目(六次)</w:t>
            </w:r>
          </w:p>
        </w:tc>
        <w:tc>
          <w:tcPr>
            <w:tcW w:w="6155" w:type="dxa"/>
            <w:vAlign w:val="center"/>
          </w:tcPr>
          <w:p w14:paraId="295FEC55">
            <w:pPr>
              <w:kinsoku w:val="0"/>
              <w:spacing w:line="48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（大写）</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p>
          <w:p w14:paraId="57212B4F">
            <w:pPr>
              <w:kinsoku w:val="0"/>
              <w:spacing w:line="48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（小写）¥</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元</w:t>
            </w:r>
          </w:p>
        </w:tc>
      </w:tr>
      <w:tr w14:paraId="0C75C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364" w:type="dxa"/>
            <w:gridSpan w:val="2"/>
            <w:vAlign w:val="center"/>
          </w:tcPr>
          <w:p w14:paraId="09C3F7CE">
            <w:pPr>
              <w:kinsoku w:val="0"/>
              <w:spacing w:line="48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备注：表内报价内容以元为单位，精确到小数点后两位；</w:t>
            </w:r>
          </w:p>
        </w:tc>
      </w:tr>
    </w:tbl>
    <w:p w14:paraId="782AC380">
      <w:pPr>
        <w:widowControl/>
        <w:tabs>
          <w:tab w:val="left" w:pos="4000"/>
        </w:tabs>
        <w:snapToGrid w:val="0"/>
        <w:spacing w:line="300" w:lineRule="auto"/>
        <w:jc w:val="left"/>
        <w:rPr>
          <w:rFonts w:hint="eastAsia" w:ascii="宋体" w:hAnsi="宋体" w:cs="宋体"/>
          <w:b w:val="0"/>
          <w:bCs/>
          <w:color w:val="auto"/>
          <w:spacing w:val="20"/>
          <w:kern w:val="0"/>
          <w:sz w:val="24"/>
          <w:szCs w:val="24"/>
          <w:highlight w:val="none"/>
        </w:rPr>
      </w:pPr>
    </w:p>
    <w:p w14:paraId="677F92B7">
      <w:pPr>
        <w:widowControl/>
        <w:tabs>
          <w:tab w:val="left" w:pos="4000"/>
        </w:tabs>
        <w:snapToGrid w:val="0"/>
        <w:spacing w:line="300" w:lineRule="auto"/>
        <w:jc w:val="left"/>
        <w:rPr>
          <w:rFonts w:hint="eastAsia" w:ascii="宋体" w:hAnsi="宋体" w:cs="宋体"/>
          <w:b w:val="0"/>
          <w:bCs/>
          <w:color w:val="auto"/>
          <w:spacing w:val="20"/>
          <w:kern w:val="0"/>
          <w:sz w:val="24"/>
          <w:szCs w:val="24"/>
          <w:highlight w:val="none"/>
        </w:rPr>
      </w:pPr>
    </w:p>
    <w:p w14:paraId="14A8DECE">
      <w:pPr>
        <w:widowControl/>
        <w:tabs>
          <w:tab w:val="left" w:pos="4000"/>
        </w:tabs>
        <w:snapToGrid w:val="0"/>
        <w:spacing w:line="300" w:lineRule="auto"/>
        <w:jc w:val="left"/>
        <w:rPr>
          <w:rFonts w:hint="eastAsia" w:ascii="宋体" w:hAnsi="宋体" w:eastAsia="宋体" w:cs="宋体"/>
          <w:b w:val="0"/>
          <w:bCs/>
          <w:color w:val="auto"/>
          <w:sz w:val="32"/>
          <w:szCs w:val="32"/>
          <w:highlight w:val="none"/>
        </w:rPr>
      </w:pPr>
      <w:r>
        <w:rPr>
          <w:rFonts w:hint="eastAsia" w:ascii="宋体" w:hAnsi="宋体" w:cs="宋体"/>
          <w:b/>
          <w:bCs w:val="0"/>
          <w:color w:val="auto"/>
          <w:spacing w:val="20"/>
          <w:kern w:val="0"/>
          <w:sz w:val="24"/>
          <w:szCs w:val="24"/>
          <w:highlight w:val="none"/>
        </w:rPr>
        <w:t>注：此表还需再单独密封一份递交。</w:t>
      </w:r>
    </w:p>
    <w:p w14:paraId="69D541A5">
      <w:pPr>
        <w:adjustRightInd w:val="0"/>
        <w:snapToGrid w:val="0"/>
        <w:spacing w:line="480" w:lineRule="auto"/>
        <w:jc w:val="left"/>
        <w:rPr>
          <w:rFonts w:hint="eastAsia" w:ascii="宋体" w:hAnsi="宋体" w:eastAsia="宋体" w:cs="宋体"/>
          <w:b w:val="0"/>
          <w:bCs/>
          <w:color w:val="auto"/>
          <w:sz w:val="24"/>
          <w:highlight w:val="none"/>
        </w:rPr>
      </w:pPr>
    </w:p>
    <w:p w14:paraId="3357CE47">
      <w:pPr>
        <w:adjustRightInd w:val="0"/>
        <w:snapToGrid w:val="0"/>
        <w:spacing w:line="48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供应商（单位名称及公章）：______________________</w:t>
      </w:r>
    </w:p>
    <w:p w14:paraId="39B39802">
      <w:pPr>
        <w:adjustRightInd w:val="0"/>
        <w:snapToGrid w:val="0"/>
        <w:spacing w:line="48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法定代表人或被授权人（签字或盖章）：______________________</w:t>
      </w:r>
    </w:p>
    <w:p w14:paraId="545F8E53">
      <w:pPr>
        <w:adjustRightInd w:val="0"/>
        <w:snapToGrid w:val="0"/>
        <w:spacing w:line="48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    期：_____年_____月_____日</w:t>
      </w:r>
    </w:p>
    <w:p w14:paraId="31F33045">
      <w:pPr>
        <w:rPr>
          <w:rFonts w:hint="eastAsia" w:ascii="宋体" w:hAnsi="宋体" w:eastAsia="宋体" w:cs="宋体"/>
          <w:b w:val="0"/>
          <w:bCs/>
          <w:color w:val="auto"/>
          <w:highlight w:val="none"/>
        </w:rPr>
      </w:pPr>
    </w:p>
    <w:p w14:paraId="104037BF">
      <w:pPr>
        <w:pStyle w:val="8"/>
        <w:rPr>
          <w:rFonts w:hint="eastAsia"/>
          <w:b w:val="0"/>
          <w:bCs/>
          <w:color w:val="auto"/>
          <w:highlight w:val="none"/>
        </w:rPr>
      </w:pPr>
    </w:p>
    <w:p w14:paraId="03DCC4B6">
      <w:pPr>
        <w:pStyle w:val="8"/>
        <w:rPr>
          <w:rFonts w:hint="eastAsia"/>
          <w:b w:val="0"/>
          <w:bCs/>
          <w:color w:val="auto"/>
          <w:highlight w:val="none"/>
        </w:rPr>
      </w:pPr>
    </w:p>
    <w:p w14:paraId="74D5B8C4">
      <w:pPr>
        <w:pStyle w:val="8"/>
        <w:rPr>
          <w:rFonts w:hint="eastAsia"/>
          <w:b w:val="0"/>
          <w:bCs/>
          <w:color w:val="auto"/>
          <w:highlight w:val="none"/>
        </w:rPr>
      </w:pPr>
    </w:p>
    <w:p w14:paraId="40508F24">
      <w:pPr>
        <w:pStyle w:val="8"/>
        <w:rPr>
          <w:rFonts w:hint="eastAsia"/>
          <w:b w:val="0"/>
          <w:bCs/>
          <w:color w:val="auto"/>
          <w:highlight w:val="none"/>
        </w:rPr>
      </w:pPr>
    </w:p>
    <w:p w14:paraId="3482D660">
      <w:pPr>
        <w:pStyle w:val="36"/>
        <w:rPr>
          <w:b w:val="0"/>
          <w:bCs/>
          <w:color w:val="auto"/>
          <w:highlight w:val="none"/>
        </w:rPr>
        <w:sectPr>
          <w:pgSz w:w="11906" w:h="16838"/>
          <w:pgMar w:top="1440" w:right="1803" w:bottom="1440" w:left="1803" w:header="851" w:footer="992" w:gutter="0"/>
          <w:cols w:space="720" w:num="1"/>
          <w:docGrid w:type="lines" w:linePitch="319" w:charSpace="0"/>
        </w:sectPr>
      </w:pPr>
      <w:bookmarkStart w:id="77" w:name="_Toc2154417"/>
      <w:r>
        <w:rPr>
          <w:b w:val="0"/>
          <w:bCs/>
          <w:color w:val="auto"/>
          <w:highlight w:val="none"/>
        </w:rPr>
        <w:br w:type="page"/>
      </w:r>
      <w:bookmarkEnd w:id="77"/>
    </w:p>
    <w:p w14:paraId="7983D81F">
      <w:pPr>
        <w:jc w:val="center"/>
        <w:rPr>
          <w:rFonts w:hint="eastAsia" w:ascii="宋体" w:hAnsi="宋体" w:eastAsia="宋体" w:cs="宋体"/>
          <w:b w:val="0"/>
          <w:bCs/>
          <w:color w:val="auto"/>
          <w:sz w:val="44"/>
          <w:szCs w:val="44"/>
          <w:highlight w:val="none"/>
        </w:rPr>
      </w:pPr>
      <w:bookmarkStart w:id="78" w:name="_Toc14444"/>
      <w:bookmarkStart w:id="79" w:name="OLE_LINK1"/>
      <w:bookmarkStart w:id="80" w:name="_Toc11309"/>
      <w:r>
        <w:rPr>
          <w:rFonts w:hint="eastAsia" w:ascii="宋体" w:hAnsi="宋体" w:eastAsia="宋体" w:cs="宋体"/>
          <w:b w:val="0"/>
          <w:bCs/>
          <w:color w:val="auto"/>
          <w:sz w:val="44"/>
          <w:szCs w:val="44"/>
          <w:highlight w:val="none"/>
        </w:rPr>
        <w:t>分项报价表</w:t>
      </w:r>
      <w:bookmarkEnd w:id="78"/>
    </w:p>
    <w:p w14:paraId="79B1FF6D">
      <w:pPr>
        <w:pStyle w:val="7"/>
        <w:ind w:firstLine="0"/>
        <w:rPr>
          <w:rFonts w:hint="eastAsia" w:ascii="宋体" w:hAnsi="宋体" w:cs="宋体"/>
          <w:b w:val="0"/>
          <w:bCs/>
          <w:color w:val="auto"/>
          <w:sz w:val="24"/>
          <w:highlight w:val="none"/>
        </w:rPr>
      </w:pPr>
      <w:r>
        <w:rPr>
          <w:rFonts w:hint="eastAsia" w:ascii="宋体" w:hAnsi="宋体" w:cs="宋体"/>
          <w:b w:val="0"/>
          <w:bCs/>
          <w:color w:val="auto"/>
          <w:sz w:val="24"/>
          <w:highlight w:val="none"/>
        </w:rPr>
        <w:t>项目名称：</w:t>
      </w:r>
      <w:r>
        <w:rPr>
          <w:rFonts w:hint="eastAsia" w:ascii="宋体" w:hAnsi="宋体" w:cs="宋体"/>
          <w:b w:val="0"/>
          <w:bCs/>
          <w:color w:val="auto"/>
          <w:sz w:val="24"/>
          <w:highlight w:val="none"/>
          <w:lang w:eastAsia="zh-CN"/>
        </w:rPr>
        <w:t>西安市中心血站血检科国产乙肝检测试剂耗材采购项目(六次)</w:t>
      </w:r>
      <w:r>
        <w:rPr>
          <w:rFonts w:hint="eastAsia" w:ascii="宋体" w:hAnsi="宋体" w:cs="宋体"/>
          <w:b w:val="0"/>
          <w:bCs/>
          <w:color w:val="auto"/>
          <w:sz w:val="24"/>
          <w:highlight w:val="none"/>
        </w:rPr>
        <w:t xml:space="preserve"> </w:t>
      </w:r>
    </w:p>
    <w:p w14:paraId="3A36F481">
      <w:pPr>
        <w:pStyle w:val="10"/>
        <w:rPr>
          <w:b w:val="0"/>
          <w:bCs/>
          <w:color w:val="auto"/>
          <w:highlight w:val="none"/>
        </w:rPr>
      </w:pPr>
      <w:r>
        <w:rPr>
          <w:rFonts w:hint="eastAsia" w:ascii="宋体" w:hAnsi="宋体" w:cs="宋体"/>
          <w:b w:val="0"/>
          <w:bCs/>
          <w:color w:val="auto"/>
          <w:sz w:val="24"/>
          <w:highlight w:val="none"/>
        </w:rPr>
        <w:t>项目编号：</w:t>
      </w:r>
      <w:r>
        <w:rPr>
          <w:rFonts w:hint="eastAsia" w:ascii="宋体" w:hAnsi="宋体" w:cs="宋体"/>
          <w:b w:val="0"/>
          <w:bCs/>
          <w:color w:val="auto"/>
          <w:sz w:val="24"/>
          <w:highlight w:val="none"/>
          <w:lang w:eastAsia="zh-CN"/>
        </w:rPr>
        <w:t>ZMZB2026ZXXZ--53</w:t>
      </w:r>
      <w:r>
        <w:rPr>
          <w:rFonts w:hint="eastAsia" w:ascii="宋体" w:hAnsi="宋体" w:cs="宋体"/>
          <w:b w:val="0"/>
          <w:bCs/>
          <w:color w:val="auto"/>
          <w:sz w:val="24"/>
          <w:highlight w:val="none"/>
        </w:rPr>
        <w:t xml:space="preserve"> </w:t>
      </w:r>
    </w:p>
    <w:tbl>
      <w:tblPr>
        <w:tblStyle w:val="26"/>
        <w:tblpPr w:leftFromText="180" w:rightFromText="180" w:vertAnchor="text" w:horzAnchor="page" w:tblpX="1534" w:tblpY="373"/>
        <w:tblOverlap w:val="never"/>
        <w:tblW w:w="8699" w:type="dxa"/>
        <w:tblInd w:w="0" w:type="dxa"/>
        <w:tblLayout w:type="fixed"/>
        <w:tblCellMar>
          <w:top w:w="0" w:type="dxa"/>
          <w:left w:w="28" w:type="dxa"/>
          <w:bottom w:w="0" w:type="dxa"/>
          <w:right w:w="28" w:type="dxa"/>
        </w:tblCellMar>
      </w:tblPr>
      <w:tblGrid>
        <w:gridCol w:w="979"/>
        <w:gridCol w:w="452"/>
        <w:gridCol w:w="673"/>
        <w:gridCol w:w="502"/>
        <w:gridCol w:w="821"/>
        <w:gridCol w:w="1339"/>
        <w:gridCol w:w="824"/>
        <w:gridCol w:w="1154"/>
        <w:gridCol w:w="983"/>
        <w:gridCol w:w="972"/>
      </w:tblGrid>
      <w:tr w14:paraId="5798FF25">
        <w:tblPrEx>
          <w:tblCellMar>
            <w:top w:w="0" w:type="dxa"/>
            <w:left w:w="28" w:type="dxa"/>
            <w:bottom w:w="0" w:type="dxa"/>
            <w:right w:w="28" w:type="dxa"/>
          </w:tblCellMar>
        </w:tblPrEx>
        <w:trPr>
          <w:trHeight w:val="875" w:hRule="atLeast"/>
        </w:trPr>
        <w:tc>
          <w:tcPr>
            <w:tcW w:w="979" w:type="dxa"/>
            <w:vMerge w:val="restart"/>
            <w:tcBorders>
              <w:top w:val="single" w:color="auto" w:sz="6" w:space="0"/>
              <w:left w:val="single" w:color="auto" w:sz="6" w:space="0"/>
              <w:right w:val="single" w:color="auto" w:sz="4" w:space="0"/>
            </w:tcBorders>
            <w:vAlign w:val="center"/>
          </w:tcPr>
          <w:p w14:paraId="3E743E5D">
            <w:pPr>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产品</w:t>
            </w:r>
          </w:p>
          <w:p w14:paraId="38A5E8BC">
            <w:pPr>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费用</w:t>
            </w:r>
          </w:p>
        </w:tc>
        <w:tc>
          <w:tcPr>
            <w:tcW w:w="452" w:type="dxa"/>
            <w:tcBorders>
              <w:top w:val="single" w:color="auto" w:sz="6" w:space="0"/>
              <w:left w:val="single" w:color="auto" w:sz="4" w:space="0"/>
              <w:bottom w:val="single" w:color="auto" w:sz="6" w:space="0"/>
            </w:tcBorders>
            <w:vAlign w:val="center"/>
          </w:tcPr>
          <w:p w14:paraId="4C9B5D6F">
            <w:pPr>
              <w:spacing w:after="1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序号</w:t>
            </w:r>
          </w:p>
        </w:tc>
        <w:tc>
          <w:tcPr>
            <w:tcW w:w="673" w:type="dxa"/>
            <w:tcBorders>
              <w:top w:val="single" w:color="auto" w:sz="6" w:space="0"/>
              <w:left w:val="single" w:color="auto" w:sz="6" w:space="0"/>
              <w:bottom w:val="single" w:color="auto" w:sz="6" w:space="0"/>
              <w:right w:val="single" w:color="auto" w:sz="6" w:space="0"/>
            </w:tcBorders>
            <w:vAlign w:val="center"/>
          </w:tcPr>
          <w:p w14:paraId="5693E6C2">
            <w:pPr>
              <w:spacing w:after="1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名称</w:t>
            </w:r>
          </w:p>
        </w:tc>
        <w:tc>
          <w:tcPr>
            <w:tcW w:w="502" w:type="dxa"/>
            <w:tcBorders>
              <w:top w:val="single" w:color="auto" w:sz="6" w:space="0"/>
              <w:left w:val="single" w:color="auto" w:sz="6" w:space="0"/>
              <w:bottom w:val="single" w:color="auto" w:sz="6" w:space="0"/>
              <w:right w:val="single" w:color="auto" w:sz="4" w:space="0"/>
            </w:tcBorders>
            <w:vAlign w:val="center"/>
          </w:tcPr>
          <w:p w14:paraId="6B5F8C74">
            <w:pPr>
              <w:spacing w:after="1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品牌</w:t>
            </w:r>
          </w:p>
        </w:tc>
        <w:tc>
          <w:tcPr>
            <w:tcW w:w="821" w:type="dxa"/>
            <w:tcBorders>
              <w:top w:val="single" w:color="auto" w:sz="6" w:space="0"/>
              <w:left w:val="single" w:color="auto" w:sz="4" w:space="0"/>
              <w:bottom w:val="single" w:color="auto" w:sz="6" w:space="0"/>
              <w:right w:val="single" w:color="auto" w:sz="6" w:space="0"/>
            </w:tcBorders>
            <w:vAlign w:val="center"/>
          </w:tcPr>
          <w:p w14:paraId="5A7F21A5">
            <w:pPr>
              <w:spacing w:after="1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型号和规格</w:t>
            </w:r>
          </w:p>
        </w:tc>
        <w:tc>
          <w:tcPr>
            <w:tcW w:w="1339" w:type="dxa"/>
            <w:tcBorders>
              <w:top w:val="single" w:color="auto" w:sz="6" w:space="0"/>
              <w:left w:val="single" w:color="auto" w:sz="6" w:space="0"/>
              <w:bottom w:val="single" w:color="auto" w:sz="6" w:space="0"/>
              <w:right w:val="single" w:color="auto" w:sz="6" w:space="0"/>
            </w:tcBorders>
            <w:vAlign w:val="center"/>
          </w:tcPr>
          <w:p w14:paraId="579F50B2">
            <w:pPr>
              <w:spacing w:before="159" w:beforeLines="50" w:after="1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原产地及制造厂名</w:t>
            </w:r>
          </w:p>
        </w:tc>
        <w:tc>
          <w:tcPr>
            <w:tcW w:w="824" w:type="dxa"/>
            <w:tcBorders>
              <w:top w:val="single" w:color="auto" w:sz="6" w:space="0"/>
              <w:left w:val="single" w:color="auto" w:sz="6" w:space="0"/>
              <w:bottom w:val="single" w:color="auto" w:sz="6" w:space="0"/>
              <w:right w:val="single" w:color="auto" w:sz="6" w:space="0"/>
            </w:tcBorders>
            <w:vAlign w:val="center"/>
          </w:tcPr>
          <w:p w14:paraId="7AE814EE">
            <w:pPr>
              <w:spacing w:after="1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数量</w:t>
            </w:r>
          </w:p>
        </w:tc>
        <w:tc>
          <w:tcPr>
            <w:tcW w:w="1154" w:type="dxa"/>
            <w:tcBorders>
              <w:top w:val="single" w:color="auto" w:sz="6" w:space="0"/>
              <w:left w:val="single" w:color="auto" w:sz="6" w:space="0"/>
              <w:bottom w:val="single" w:color="auto" w:sz="6" w:space="0"/>
              <w:right w:val="single" w:color="auto" w:sz="6" w:space="0"/>
            </w:tcBorders>
            <w:vAlign w:val="center"/>
          </w:tcPr>
          <w:p w14:paraId="2EB0D414">
            <w:pPr>
              <w:spacing w:after="1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单位</w:t>
            </w:r>
          </w:p>
        </w:tc>
        <w:tc>
          <w:tcPr>
            <w:tcW w:w="983" w:type="dxa"/>
            <w:tcBorders>
              <w:top w:val="single" w:color="auto" w:sz="6" w:space="0"/>
              <w:left w:val="single" w:color="auto" w:sz="6" w:space="0"/>
              <w:bottom w:val="single" w:color="auto" w:sz="6" w:space="0"/>
              <w:right w:val="single" w:color="auto" w:sz="6" w:space="0"/>
            </w:tcBorders>
            <w:vAlign w:val="center"/>
          </w:tcPr>
          <w:p w14:paraId="335D5C1D">
            <w:pPr>
              <w:spacing w:after="1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单价</w:t>
            </w:r>
          </w:p>
          <w:p w14:paraId="6659005A">
            <w:pPr>
              <w:spacing w:after="1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（元）</w:t>
            </w:r>
          </w:p>
        </w:tc>
        <w:tc>
          <w:tcPr>
            <w:tcW w:w="972" w:type="dxa"/>
            <w:tcBorders>
              <w:top w:val="single" w:color="auto" w:sz="6" w:space="0"/>
              <w:left w:val="single" w:color="auto" w:sz="6" w:space="0"/>
              <w:bottom w:val="single" w:color="auto" w:sz="6" w:space="0"/>
              <w:right w:val="single" w:color="auto" w:sz="6" w:space="0"/>
            </w:tcBorders>
            <w:vAlign w:val="center"/>
          </w:tcPr>
          <w:p w14:paraId="7D42BF01">
            <w:pPr>
              <w:spacing w:after="1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总价</w:t>
            </w:r>
          </w:p>
          <w:p w14:paraId="72B17CF7">
            <w:pPr>
              <w:spacing w:after="1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（元）</w:t>
            </w:r>
          </w:p>
        </w:tc>
      </w:tr>
      <w:tr w14:paraId="18652006">
        <w:tblPrEx>
          <w:tblCellMar>
            <w:top w:w="0" w:type="dxa"/>
            <w:left w:w="28" w:type="dxa"/>
            <w:bottom w:w="0" w:type="dxa"/>
            <w:right w:w="28" w:type="dxa"/>
          </w:tblCellMar>
        </w:tblPrEx>
        <w:trPr>
          <w:trHeight w:val="612" w:hRule="atLeast"/>
        </w:trPr>
        <w:tc>
          <w:tcPr>
            <w:tcW w:w="979" w:type="dxa"/>
            <w:vMerge w:val="continue"/>
            <w:tcBorders>
              <w:left w:val="single" w:color="auto" w:sz="6" w:space="0"/>
              <w:right w:val="single" w:color="auto" w:sz="4" w:space="0"/>
            </w:tcBorders>
            <w:vAlign w:val="center"/>
          </w:tcPr>
          <w:p w14:paraId="07D7DA01">
            <w:pPr>
              <w:spacing w:before="319" w:beforeLines="100"/>
              <w:jc w:val="center"/>
              <w:rPr>
                <w:rFonts w:hint="eastAsia" w:ascii="宋体" w:hAnsi="宋体" w:eastAsia="宋体" w:cs="宋体"/>
                <w:b w:val="0"/>
                <w:bCs/>
                <w:color w:val="auto"/>
                <w:sz w:val="24"/>
                <w:szCs w:val="24"/>
                <w:highlight w:val="none"/>
              </w:rPr>
            </w:pPr>
          </w:p>
        </w:tc>
        <w:tc>
          <w:tcPr>
            <w:tcW w:w="452" w:type="dxa"/>
            <w:tcBorders>
              <w:top w:val="single" w:color="auto" w:sz="6" w:space="0"/>
              <w:left w:val="single" w:color="auto" w:sz="4" w:space="0"/>
              <w:bottom w:val="single" w:color="auto" w:sz="4" w:space="0"/>
            </w:tcBorders>
            <w:vAlign w:val="center"/>
          </w:tcPr>
          <w:p w14:paraId="0E3C15E8">
            <w:pPr>
              <w:spacing w:before="319" w:beforeLines="10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p>
        </w:tc>
        <w:tc>
          <w:tcPr>
            <w:tcW w:w="673" w:type="dxa"/>
            <w:tcBorders>
              <w:top w:val="single" w:color="auto" w:sz="6" w:space="0"/>
              <w:left w:val="single" w:color="auto" w:sz="6" w:space="0"/>
              <w:bottom w:val="single" w:color="auto" w:sz="4" w:space="0"/>
              <w:right w:val="single" w:color="auto" w:sz="6" w:space="0"/>
            </w:tcBorders>
            <w:vAlign w:val="top"/>
          </w:tcPr>
          <w:p w14:paraId="14C625A3">
            <w:pPr>
              <w:pStyle w:val="61"/>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XANTUS加样针</w:t>
            </w:r>
          </w:p>
        </w:tc>
        <w:tc>
          <w:tcPr>
            <w:tcW w:w="502" w:type="dxa"/>
            <w:tcBorders>
              <w:top w:val="single" w:color="auto" w:sz="6" w:space="0"/>
              <w:left w:val="single" w:color="auto" w:sz="6" w:space="0"/>
              <w:bottom w:val="single" w:color="auto" w:sz="4" w:space="0"/>
              <w:right w:val="single" w:color="auto" w:sz="4" w:space="0"/>
            </w:tcBorders>
            <w:vAlign w:val="center"/>
          </w:tcPr>
          <w:p w14:paraId="5CD053D8">
            <w:pPr>
              <w:spacing w:before="159" w:beforeLines="50"/>
              <w:jc w:val="center"/>
              <w:rPr>
                <w:rFonts w:hint="eastAsia" w:ascii="宋体" w:hAnsi="宋体" w:eastAsia="宋体" w:cs="宋体"/>
                <w:b w:val="0"/>
                <w:bCs/>
                <w:color w:val="auto"/>
                <w:sz w:val="24"/>
                <w:szCs w:val="24"/>
                <w:highlight w:val="none"/>
              </w:rPr>
            </w:pPr>
          </w:p>
        </w:tc>
        <w:tc>
          <w:tcPr>
            <w:tcW w:w="821" w:type="dxa"/>
            <w:tcBorders>
              <w:top w:val="single" w:color="auto" w:sz="6" w:space="0"/>
              <w:left w:val="single" w:color="auto" w:sz="4" w:space="0"/>
              <w:bottom w:val="single" w:color="auto" w:sz="4" w:space="0"/>
              <w:right w:val="single" w:color="auto" w:sz="6" w:space="0"/>
            </w:tcBorders>
            <w:vAlign w:val="center"/>
          </w:tcPr>
          <w:p w14:paraId="051C18B6">
            <w:pPr>
              <w:spacing w:before="159" w:beforeLines="50"/>
              <w:jc w:val="center"/>
              <w:rPr>
                <w:rFonts w:hint="eastAsia" w:ascii="宋体" w:hAnsi="宋体" w:eastAsia="宋体" w:cs="宋体"/>
                <w:b w:val="0"/>
                <w:bCs/>
                <w:color w:val="auto"/>
                <w:sz w:val="24"/>
                <w:szCs w:val="24"/>
                <w:highlight w:val="none"/>
              </w:rPr>
            </w:pPr>
          </w:p>
        </w:tc>
        <w:tc>
          <w:tcPr>
            <w:tcW w:w="1339" w:type="dxa"/>
            <w:tcBorders>
              <w:top w:val="single" w:color="auto" w:sz="6" w:space="0"/>
              <w:left w:val="single" w:color="auto" w:sz="6" w:space="0"/>
              <w:bottom w:val="single" w:color="auto" w:sz="4" w:space="0"/>
              <w:right w:val="single" w:color="auto" w:sz="6" w:space="0"/>
            </w:tcBorders>
            <w:vAlign w:val="center"/>
          </w:tcPr>
          <w:p w14:paraId="045D1E68">
            <w:pPr>
              <w:spacing w:before="159" w:beforeLines="50"/>
              <w:jc w:val="center"/>
              <w:rPr>
                <w:rFonts w:hint="eastAsia" w:ascii="宋体" w:hAnsi="宋体" w:eastAsia="宋体" w:cs="宋体"/>
                <w:b w:val="0"/>
                <w:bCs/>
                <w:color w:val="auto"/>
                <w:sz w:val="24"/>
                <w:szCs w:val="24"/>
                <w:highlight w:val="none"/>
              </w:rPr>
            </w:pPr>
          </w:p>
        </w:tc>
        <w:tc>
          <w:tcPr>
            <w:tcW w:w="824" w:type="dxa"/>
            <w:tcBorders>
              <w:top w:val="single" w:color="auto" w:sz="6" w:space="0"/>
              <w:left w:val="single" w:color="auto" w:sz="6" w:space="0"/>
              <w:bottom w:val="single" w:color="auto" w:sz="4" w:space="0"/>
              <w:right w:val="single" w:color="auto" w:sz="6" w:space="0"/>
            </w:tcBorders>
            <w:vAlign w:val="top"/>
          </w:tcPr>
          <w:p w14:paraId="5734794E">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900000</w:t>
            </w:r>
          </w:p>
        </w:tc>
        <w:tc>
          <w:tcPr>
            <w:tcW w:w="1154" w:type="dxa"/>
            <w:tcBorders>
              <w:top w:val="single" w:color="auto" w:sz="6" w:space="0"/>
              <w:left w:val="single" w:color="auto" w:sz="6" w:space="0"/>
              <w:bottom w:val="single" w:color="auto" w:sz="4" w:space="0"/>
              <w:right w:val="single" w:color="auto" w:sz="6" w:space="0"/>
            </w:tcBorders>
            <w:vAlign w:val="top"/>
          </w:tcPr>
          <w:p w14:paraId="209D4AAA">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支</w:t>
            </w:r>
          </w:p>
        </w:tc>
        <w:tc>
          <w:tcPr>
            <w:tcW w:w="983" w:type="dxa"/>
            <w:tcBorders>
              <w:top w:val="single" w:color="auto" w:sz="6" w:space="0"/>
              <w:left w:val="single" w:color="auto" w:sz="6" w:space="0"/>
              <w:bottom w:val="single" w:color="auto" w:sz="4" w:space="0"/>
              <w:right w:val="single" w:color="auto" w:sz="6" w:space="0"/>
            </w:tcBorders>
            <w:vAlign w:val="center"/>
          </w:tcPr>
          <w:p w14:paraId="64C17B50">
            <w:pPr>
              <w:spacing w:before="159" w:beforeLines="50"/>
              <w:jc w:val="center"/>
              <w:rPr>
                <w:rFonts w:hint="eastAsia" w:ascii="宋体" w:hAnsi="宋体" w:eastAsia="宋体" w:cs="宋体"/>
                <w:b w:val="0"/>
                <w:bCs/>
                <w:color w:val="auto"/>
                <w:sz w:val="24"/>
                <w:szCs w:val="24"/>
                <w:highlight w:val="none"/>
              </w:rPr>
            </w:pPr>
          </w:p>
        </w:tc>
        <w:tc>
          <w:tcPr>
            <w:tcW w:w="972" w:type="dxa"/>
            <w:tcBorders>
              <w:top w:val="single" w:color="auto" w:sz="6" w:space="0"/>
              <w:left w:val="single" w:color="auto" w:sz="6" w:space="0"/>
              <w:bottom w:val="single" w:color="auto" w:sz="4" w:space="0"/>
              <w:right w:val="single" w:color="auto" w:sz="6" w:space="0"/>
            </w:tcBorders>
            <w:vAlign w:val="center"/>
          </w:tcPr>
          <w:p w14:paraId="4CF311D4">
            <w:pPr>
              <w:spacing w:before="159" w:beforeLines="50"/>
              <w:jc w:val="center"/>
              <w:rPr>
                <w:rFonts w:hint="eastAsia" w:ascii="宋体" w:hAnsi="宋体" w:eastAsia="宋体" w:cs="宋体"/>
                <w:b w:val="0"/>
                <w:bCs/>
                <w:color w:val="auto"/>
                <w:sz w:val="24"/>
                <w:szCs w:val="24"/>
                <w:highlight w:val="none"/>
              </w:rPr>
            </w:pPr>
          </w:p>
        </w:tc>
      </w:tr>
      <w:tr w14:paraId="5126D9D5">
        <w:tblPrEx>
          <w:tblCellMar>
            <w:top w:w="0" w:type="dxa"/>
            <w:left w:w="28" w:type="dxa"/>
            <w:bottom w:w="0" w:type="dxa"/>
            <w:right w:w="28" w:type="dxa"/>
          </w:tblCellMar>
        </w:tblPrEx>
        <w:trPr>
          <w:trHeight w:val="608" w:hRule="atLeast"/>
        </w:trPr>
        <w:tc>
          <w:tcPr>
            <w:tcW w:w="979" w:type="dxa"/>
            <w:vMerge w:val="continue"/>
            <w:tcBorders>
              <w:left w:val="single" w:color="auto" w:sz="6" w:space="0"/>
              <w:right w:val="single" w:color="auto" w:sz="4" w:space="0"/>
            </w:tcBorders>
            <w:vAlign w:val="center"/>
          </w:tcPr>
          <w:p w14:paraId="494F948A">
            <w:pPr>
              <w:spacing w:before="319" w:beforeLines="100"/>
              <w:jc w:val="center"/>
              <w:rPr>
                <w:rFonts w:hint="eastAsia" w:ascii="宋体" w:hAnsi="宋体" w:eastAsia="宋体" w:cs="宋体"/>
                <w:b w:val="0"/>
                <w:bCs/>
                <w:color w:val="auto"/>
                <w:sz w:val="24"/>
                <w:szCs w:val="24"/>
                <w:highlight w:val="none"/>
              </w:rPr>
            </w:pPr>
          </w:p>
        </w:tc>
        <w:tc>
          <w:tcPr>
            <w:tcW w:w="452" w:type="dxa"/>
            <w:tcBorders>
              <w:top w:val="single" w:color="auto" w:sz="4" w:space="0"/>
              <w:left w:val="single" w:color="auto" w:sz="4" w:space="0"/>
              <w:bottom w:val="single" w:color="auto" w:sz="6" w:space="0"/>
            </w:tcBorders>
            <w:vAlign w:val="center"/>
          </w:tcPr>
          <w:p w14:paraId="5909C021">
            <w:pPr>
              <w:spacing w:before="319" w:beforeLines="10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p>
        </w:tc>
        <w:tc>
          <w:tcPr>
            <w:tcW w:w="673" w:type="dxa"/>
            <w:tcBorders>
              <w:top w:val="single" w:color="auto" w:sz="4" w:space="0"/>
              <w:left w:val="single" w:color="auto" w:sz="6" w:space="0"/>
              <w:bottom w:val="single" w:color="auto" w:sz="6" w:space="0"/>
              <w:right w:val="single" w:color="auto" w:sz="6" w:space="0"/>
            </w:tcBorders>
            <w:vAlign w:val="top"/>
          </w:tcPr>
          <w:p w14:paraId="0DBCA247">
            <w:pPr>
              <w:pStyle w:val="61"/>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URANUS加样针</w:t>
            </w:r>
          </w:p>
        </w:tc>
        <w:tc>
          <w:tcPr>
            <w:tcW w:w="502" w:type="dxa"/>
            <w:tcBorders>
              <w:top w:val="single" w:color="auto" w:sz="4" w:space="0"/>
              <w:left w:val="single" w:color="auto" w:sz="6" w:space="0"/>
              <w:bottom w:val="single" w:color="auto" w:sz="6" w:space="0"/>
              <w:right w:val="single" w:color="auto" w:sz="4" w:space="0"/>
            </w:tcBorders>
            <w:vAlign w:val="center"/>
          </w:tcPr>
          <w:p w14:paraId="6BC022A8">
            <w:pPr>
              <w:spacing w:before="159" w:beforeLines="50"/>
              <w:jc w:val="center"/>
              <w:rPr>
                <w:rFonts w:hint="eastAsia" w:ascii="宋体" w:hAnsi="宋体" w:eastAsia="宋体" w:cs="宋体"/>
                <w:b w:val="0"/>
                <w:bCs/>
                <w:color w:val="auto"/>
                <w:sz w:val="24"/>
                <w:szCs w:val="24"/>
                <w:highlight w:val="none"/>
              </w:rPr>
            </w:pPr>
          </w:p>
        </w:tc>
        <w:tc>
          <w:tcPr>
            <w:tcW w:w="821" w:type="dxa"/>
            <w:tcBorders>
              <w:top w:val="single" w:color="auto" w:sz="4" w:space="0"/>
              <w:left w:val="single" w:color="auto" w:sz="4" w:space="0"/>
              <w:bottom w:val="single" w:color="auto" w:sz="6" w:space="0"/>
              <w:right w:val="single" w:color="auto" w:sz="6" w:space="0"/>
            </w:tcBorders>
            <w:vAlign w:val="center"/>
          </w:tcPr>
          <w:p w14:paraId="7A49F20E">
            <w:pPr>
              <w:spacing w:before="159" w:beforeLines="50"/>
              <w:jc w:val="center"/>
              <w:rPr>
                <w:rFonts w:hint="eastAsia" w:ascii="宋体" w:hAnsi="宋体" w:eastAsia="宋体" w:cs="宋体"/>
                <w:b w:val="0"/>
                <w:bCs/>
                <w:color w:val="auto"/>
                <w:sz w:val="24"/>
                <w:szCs w:val="24"/>
                <w:highlight w:val="none"/>
              </w:rPr>
            </w:pPr>
          </w:p>
        </w:tc>
        <w:tc>
          <w:tcPr>
            <w:tcW w:w="1339" w:type="dxa"/>
            <w:tcBorders>
              <w:top w:val="single" w:color="auto" w:sz="4" w:space="0"/>
              <w:left w:val="single" w:color="auto" w:sz="6" w:space="0"/>
              <w:bottom w:val="single" w:color="auto" w:sz="6" w:space="0"/>
              <w:right w:val="single" w:color="auto" w:sz="6" w:space="0"/>
            </w:tcBorders>
            <w:vAlign w:val="center"/>
          </w:tcPr>
          <w:p w14:paraId="58143361">
            <w:pPr>
              <w:spacing w:before="159" w:beforeLines="50"/>
              <w:jc w:val="center"/>
              <w:rPr>
                <w:rFonts w:hint="eastAsia" w:ascii="宋体" w:hAnsi="宋体" w:eastAsia="宋体" w:cs="宋体"/>
                <w:b w:val="0"/>
                <w:bCs/>
                <w:color w:val="auto"/>
                <w:sz w:val="24"/>
                <w:szCs w:val="24"/>
                <w:highlight w:val="none"/>
              </w:rPr>
            </w:pPr>
          </w:p>
        </w:tc>
        <w:tc>
          <w:tcPr>
            <w:tcW w:w="824" w:type="dxa"/>
            <w:tcBorders>
              <w:top w:val="single" w:color="auto" w:sz="4" w:space="0"/>
              <w:left w:val="single" w:color="auto" w:sz="6" w:space="0"/>
              <w:bottom w:val="single" w:color="auto" w:sz="6" w:space="0"/>
              <w:right w:val="single" w:color="auto" w:sz="6" w:space="0"/>
            </w:tcBorders>
            <w:vAlign w:val="top"/>
          </w:tcPr>
          <w:p w14:paraId="22526593">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150000</w:t>
            </w:r>
          </w:p>
        </w:tc>
        <w:tc>
          <w:tcPr>
            <w:tcW w:w="1154" w:type="dxa"/>
            <w:tcBorders>
              <w:top w:val="single" w:color="auto" w:sz="4" w:space="0"/>
              <w:left w:val="single" w:color="auto" w:sz="6" w:space="0"/>
              <w:bottom w:val="single" w:color="auto" w:sz="6" w:space="0"/>
              <w:right w:val="single" w:color="auto" w:sz="6" w:space="0"/>
            </w:tcBorders>
            <w:vAlign w:val="top"/>
          </w:tcPr>
          <w:p w14:paraId="10EB2F5E">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支</w:t>
            </w:r>
          </w:p>
        </w:tc>
        <w:tc>
          <w:tcPr>
            <w:tcW w:w="983" w:type="dxa"/>
            <w:tcBorders>
              <w:top w:val="single" w:color="auto" w:sz="4" w:space="0"/>
              <w:left w:val="single" w:color="auto" w:sz="6" w:space="0"/>
              <w:bottom w:val="single" w:color="auto" w:sz="6" w:space="0"/>
              <w:right w:val="single" w:color="auto" w:sz="6" w:space="0"/>
            </w:tcBorders>
            <w:vAlign w:val="center"/>
          </w:tcPr>
          <w:p w14:paraId="1524ECB8">
            <w:pPr>
              <w:spacing w:before="159" w:beforeLines="50"/>
              <w:jc w:val="center"/>
              <w:rPr>
                <w:rFonts w:hint="eastAsia" w:ascii="宋体" w:hAnsi="宋体" w:eastAsia="宋体" w:cs="宋体"/>
                <w:b w:val="0"/>
                <w:bCs/>
                <w:color w:val="auto"/>
                <w:sz w:val="24"/>
                <w:szCs w:val="24"/>
                <w:highlight w:val="none"/>
              </w:rPr>
            </w:pPr>
          </w:p>
        </w:tc>
        <w:tc>
          <w:tcPr>
            <w:tcW w:w="972" w:type="dxa"/>
            <w:tcBorders>
              <w:top w:val="single" w:color="auto" w:sz="4" w:space="0"/>
              <w:left w:val="single" w:color="auto" w:sz="6" w:space="0"/>
              <w:bottom w:val="single" w:color="auto" w:sz="6" w:space="0"/>
              <w:right w:val="single" w:color="auto" w:sz="6" w:space="0"/>
            </w:tcBorders>
            <w:vAlign w:val="center"/>
          </w:tcPr>
          <w:p w14:paraId="6CDF3EC3">
            <w:pPr>
              <w:spacing w:before="159" w:beforeLines="50"/>
              <w:jc w:val="center"/>
              <w:rPr>
                <w:rFonts w:hint="eastAsia" w:ascii="宋体" w:hAnsi="宋体" w:eastAsia="宋体" w:cs="宋体"/>
                <w:b w:val="0"/>
                <w:bCs/>
                <w:color w:val="auto"/>
                <w:sz w:val="24"/>
                <w:szCs w:val="24"/>
                <w:highlight w:val="none"/>
              </w:rPr>
            </w:pPr>
          </w:p>
        </w:tc>
      </w:tr>
      <w:tr w14:paraId="2B3027D4">
        <w:tblPrEx>
          <w:tblCellMar>
            <w:top w:w="0" w:type="dxa"/>
            <w:left w:w="28" w:type="dxa"/>
            <w:bottom w:w="0" w:type="dxa"/>
            <w:right w:w="28" w:type="dxa"/>
          </w:tblCellMar>
        </w:tblPrEx>
        <w:trPr>
          <w:trHeight w:val="612" w:hRule="atLeast"/>
        </w:trPr>
        <w:tc>
          <w:tcPr>
            <w:tcW w:w="979" w:type="dxa"/>
            <w:vMerge w:val="continue"/>
            <w:tcBorders>
              <w:left w:val="single" w:color="auto" w:sz="6" w:space="0"/>
              <w:right w:val="single" w:color="auto" w:sz="4" w:space="0"/>
            </w:tcBorders>
            <w:vAlign w:val="center"/>
          </w:tcPr>
          <w:p w14:paraId="202C22B0">
            <w:pPr>
              <w:spacing w:before="319" w:beforeLines="100"/>
              <w:jc w:val="center"/>
              <w:rPr>
                <w:rFonts w:hint="eastAsia" w:ascii="宋体" w:hAnsi="宋体" w:eastAsia="宋体" w:cs="宋体"/>
                <w:b w:val="0"/>
                <w:bCs/>
                <w:color w:val="auto"/>
                <w:sz w:val="24"/>
                <w:szCs w:val="24"/>
                <w:highlight w:val="none"/>
              </w:rPr>
            </w:pPr>
          </w:p>
        </w:tc>
        <w:tc>
          <w:tcPr>
            <w:tcW w:w="452" w:type="dxa"/>
            <w:tcBorders>
              <w:top w:val="single" w:color="auto" w:sz="4" w:space="0"/>
              <w:left w:val="single" w:color="auto" w:sz="4" w:space="0"/>
              <w:bottom w:val="single" w:color="auto" w:sz="6" w:space="0"/>
            </w:tcBorders>
            <w:vAlign w:val="center"/>
          </w:tcPr>
          <w:p w14:paraId="58925628">
            <w:pPr>
              <w:spacing w:before="319" w:beforeLines="10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w:t>
            </w:r>
          </w:p>
        </w:tc>
        <w:tc>
          <w:tcPr>
            <w:tcW w:w="673" w:type="dxa"/>
            <w:tcBorders>
              <w:top w:val="single" w:color="auto" w:sz="4" w:space="0"/>
              <w:left w:val="single" w:color="auto" w:sz="6" w:space="0"/>
              <w:bottom w:val="single" w:color="auto" w:sz="6" w:space="0"/>
              <w:right w:val="single" w:color="auto" w:sz="6" w:space="0"/>
            </w:tcBorders>
            <w:vAlign w:val="top"/>
          </w:tcPr>
          <w:p w14:paraId="418B77C2">
            <w:pPr>
              <w:pStyle w:val="61"/>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血型仪清洗液</w:t>
            </w:r>
          </w:p>
        </w:tc>
        <w:tc>
          <w:tcPr>
            <w:tcW w:w="502" w:type="dxa"/>
            <w:tcBorders>
              <w:top w:val="single" w:color="auto" w:sz="4" w:space="0"/>
              <w:left w:val="single" w:color="auto" w:sz="6" w:space="0"/>
              <w:bottom w:val="single" w:color="auto" w:sz="6" w:space="0"/>
              <w:right w:val="single" w:color="auto" w:sz="4" w:space="0"/>
            </w:tcBorders>
            <w:vAlign w:val="center"/>
          </w:tcPr>
          <w:p w14:paraId="790FF85F">
            <w:pPr>
              <w:spacing w:before="159" w:beforeLines="50"/>
              <w:jc w:val="center"/>
              <w:rPr>
                <w:rFonts w:hint="eastAsia" w:ascii="宋体" w:hAnsi="宋体" w:eastAsia="宋体" w:cs="宋体"/>
                <w:b w:val="0"/>
                <w:bCs/>
                <w:color w:val="auto"/>
                <w:sz w:val="24"/>
                <w:szCs w:val="24"/>
                <w:highlight w:val="none"/>
              </w:rPr>
            </w:pPr>
          </w:p>
        </w:tc>
        <w:tc>
          <w:tcPr>
            <w:tcW w:w="821" w:type="dxa"/>
            <w:tcBorders>
              <w:top w:val="single" w:color="auto" w:sz="4" w:space="0"/>
              <w:left w:val="single" w:color="auto" w:sz="4" w:space="0"/>
              <w:bottom w:val="single" w:color="auto" w:sz="6" w:space="0"/>
              <w:right w:val="single" w:color="auto" w:sz="6" w:space="0"/>
            </w:tcBorders>
            <w:vAlign w:val="center"/>
          </w:tcPr>
          <w:p w14:paraId="7DF5BEB6">
            <w:pPr>
              <w:spacing w:before="159" w:beforeLines="50"/>
              <w:jc w:val="center"/>
              <w:rPr>
                <w:rFonts w:hint="eastAsia" w:ascii="宋体" w:hAnsi="宋体" w:eastAsia="宋体" w:cs="宋体"/>
                <w:b w:val="0"/>
                <w:bCs/>
                <w:color w:val="auto"/>
                <w:sz w:val="24"/>
                <w:szCs w:val="24"/>
                <w:highlight w:val="none"/>
              </w:rPr>
            </w:pPr>
          </w:p>
        </w:tc>
        <w:tc>
          <w:tcPr>
            <w:tcW w:w="1339" w:type="dxa"/>
            <w:tcBorders>
              <w:top w:val="single" w:color="auto" w:sz="4" w:space="0"/>
              <w:left w:val="single" w:color="auto" w:sz="6" w:space="0"/>
              <w:bottom w:val="single" w:color="auto" w:sz="6" w:space="0"/>
              <w:right w:val="single" w:color="auto" w:sz="6" w:space="0"/>
            </w:tcBorders>
            <w:vAlign w:val="center"/>
          </w:tcPr>
          <w:p w14:paraId="6A33E61C">
            <w:pPr>
              <w:spacing w:before="159" w:beforeLines="50"/>
              <w:jc w:val="center"/>
              <w:rPr>
                <w:rFonts w:hint="eastAsia" w:ascii="宋体" w:hAnsi="宋体" w:eastAsia="宋体" w:cs="宋体"/>
                <w:b w:val="0"/>
                <w:bCs/>
                <w:color w:val="auto"/>
                <w:sz w:val="24"/>
                <w:szCs w:val="24"/>
                <w:highlight w:val="none"/>
              </w:rPr>
            </w:pPr>
          </w:p>
        </w:tc>
        <w:tc>
          <w:tcPr>
            <w:tcW w:w="824" w:type="dxa"/>
            <w:tcBorders>
              <w:top w:val="single" w:color="auto" w:sz="4" w:space="0"/>
              <w:left w:val="single" w:color="auto" w:sz="6" w:space="0"/>
              <w:bottom w:val="single" w:color="auto" w:sz="6" w:space="0"/>
              <w:right w:val="single" w:color="auto" w:sz="6" w:space="0"/>
            </w:tcBorders>
            <w:vAlign w:val="top"/>
          </w:tcPr>
          <w:p w14:paraId="56EFE605">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p>
        </w:tc>
        <w:tc>
          <w:tcPr>
            <w:tcW w:w="1154" w:type="dxa"/>
            <w:tcBorders>
              <w:top w:val="single" w:color="auto" w:sz="4" w:space="0"/>
              <w:left w:val="single" w:color="auto" w:sz="6" w:space="0"/>
              <w:bottom w:val="single" w:color="auto" w:sz="6" w:space="0"/>
              <w:right w:val="single" w:color="auto" w:sz="6" w:space="0"/>
            </w:tcBorders>
            <w:vAlign w:val="top"/>
          </w:tcPr>
          <w:p w14:paraId="3E591F8B">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桶</w:t>
            </w:r>
          </w:p>
        </w:tc>
        <w:tc>
          <w:tcPr>
            <w:tcW w:w="983" w:type="dxa"/>
            <w:tcBorders>
              <w:top w:val="single" w:color="auto" w:sz="4" w:space="0"/>
              <w:left w:val="single" w:color="auto" w:sz="6" w:space="0"/>
              <w:bottom w:val="single" w:color="auto" w:sz="6" w:space="0"/>
              <w:right w:val="single" w:color="auto" w:sz="6" w:space="0"/>
            </w:tcBorders>
            <w:vAlign w:val="center"/>
          </w:tcPr>
          <w:p w14:paraId="7B4790AE">
            <w:pPr>
              <w:spacing w:before="159" w:beforeLines="50"/>
              <w:jc w:val="center"/>
              <w:rPr>
                <w:rFonts w:hint="eastAsia" w:ascii="宋体" w:hAnsi="宋体" w:eastAsia="宋体" w:cs="宋体"/>
                <w:b w:val="0"/>
                <w:bCs/>
                <w:color w:val="auto"/>
                <w:sz w:val="24"/>
                <w:szCs w:val="24"/>
                <w:highlight w:val="none"/>
              </w:rPr>
            </w:pPr>
          </w:p>
        </w:tc>
        <w:tc>
          <w:tcPr>
            <w:tcW w:w="972" w:type="dxa"/>
            <w:tcBorders>
              <w:top w:val="single" w:color="auto" w:sz="4" w:space="0"/>
              <w:left w:val="single" w:color="auto" w:sz="6" w:space="0"/>
              <w:bottom w:val="single" w:color="auto" w:sz="6" w:space="0"/>
              <w:right w:val="single" w:color="auto" w:sz="6" w:space="0"/>
            </w:tcBorders>
            <w:vAlign w:val="center"/>
          </w:tcPr>
          <w:p w14:paraId="15B60B11">
            <w:pPr>
              <w:spacing w:before="159" w:beforeLines="50"/>
              <w:jc w:val="center"/>
              <w:rPr>
                <w:rFonts w:hint="eastAsia" w:ascii="宋体" w:hAnsi="宋体" w:eastAsia="宋体" w:cs="宋体"/>
                <w:b w:val="0"/>
                <w:bCs/>
                <w:color w:val="auto"/>
                <w:sz w:val="24"/>
                <w:szCs w:val="24"/>
                <w:highlight w:val="none"/>
              </w:rPr>
            </w:pPr>
          </w:p>
        </w:tc>
      </w:tr>
      <w:tr w14:paraId="21DE84A6">
        <w:tblPrEx>
          <w:tblCellMar>
            <w:top w:w="0" w:type="dxa"/>
            <w:left w:w="28" w:type="dxa"/>
            <w:bottom w:w="0" w:type="dxa"/>
            <w:right w:w="28" w:type="dxa"/>
          </w:tblCellMar>
        </w:tblPrEx>
        <w:trPr>
          <w:trHeight w:val="823" w:hRule="atLeast"/>
        </w:trPr>
        <w:tc>
          <w:tcPr>
            <w:tcW w:w="979" w:type="dxa"/>
            <w:vMerge w:val="continue"/>
            <w:tcBorders>
              <w:left w:val="single" w:color="auto" w:sz="6" w:space="0"/>
              <w:right w:val="single" w:color="auto" w:sz="4" w:space="0"/>
            </w:tcBorders>
            <w:vAlign w:val="center"/>
          </w:tcPr>
          <w:p w14:paraId="5AF248FA">
            <w:pPr>
              <w:spacing w:before="319" w:beforeLines="100"/>
              <w:jc w:val="center"/>
              <w:rPr>
                <w:rFonts w:hint="eastAsia" w:ascii="宋体" w:hAnsi="宋体" w:eastAsia="宋体" w:cs="宋体"/>
                <w:b w:val="0"/>
                <w:bCs/>
                <w:color w:val="auto"/>
                <w:sz w:val="24"/>
                <w:szCs w:val="24"/>
                <w:highlight w:val="none"/>
              </w:rPr>
            </w:pPr>
          </w:p>
        </w:tc>
        <w:tc>
          <w:tcPr>
            <w:tcW w:w="452" w:type="dxa"/>
            <w:tcBorders>
              <w:top w:val="single" w:color="auto" w:sz="4" w:space="0"/>
              <w:left w:val="single" w:color="auto" w:sz="4" w:space="0"/>
              <w:bottom w:val="single" w:color="auto" w:sz="6" w:space="0"/>
            </w:tcBorders>
            <w:vAlign w:val="center"/>
          </w:tcPr>
          <w:p w14:paraId="6BE1C075">
            <w:pPr>
              <w:spacing w:before="319" w:beforeLines="100"/>
              <w:jc w:val="center"/>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4</w:t>
            </w:r>
          </w:p>
        </w:tc>
        <w:tc>
          <w:tcPr>
            <w:tcW w:w="673" w:type="dxa"/>
            <w:tcBorders>
              <w:top w:val="single" w:color="auto" w:sz="4" w:space="0"/>
              <w:left w:val="single" w:color="auto" w:sz="6" w:space="0"/>
              <w:bottom w:val="single" w:color="auto" w:sz="6" w:space="0"/>
              <w:right w:val="single" w:color="auto" w:sz="6" w:space="0"/>
            </w:tcBorders>
            <w:vAlign w:val="top"/>
          </w:tcPr>
          <w:p w14:paraId="5ECE0355">
            <w:pPr>
              <w:pStyle w:val="61"/>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爱康血型仪专用96孔U型板</w:t>
            </w:r>
          </w:p>
        </w:tc>
        <w:tc>
          <w:tcPr>
            <w:tcW w:w="502" w:type="dxa"/>
            <w:tcBorders>
              <w:top w:val="single" w:color="auto" w:sz="4" w:space="0"/>
              <w:left w:val="single" w:color="auto" w:sz="6" w:space="0"/>
              <w:bottom w:val="single" w:color="auto" w:sz="6" w:space="0"/>
              <w:right w:val="single" w:color="auto" w:sz="4" w:space="0"/>
            </w:tcBorders>
            <w:vAlign w:val="center"/>
          </w:tcPr>
          <w:p w14:paraId="6E81F108">
            <w:pPr>
              <w:spacing w:before="159" w:beforeLines="50"/>
              <w:jc w:val="center"/>
              <w:rPr>
                <w:rFonts w:hint="eastAsia" w:ascii="宋体" w:hAnsi="宋体" w:eastAsia="宋体" w:cs="宋体"/>
                <w:b w:val="0"/>
                <w:bCs/>
                <w:color w:val="auto"/>
                <w:sz w:val="24"/>
                <w:szCs w:val="24"/>
                <w:highlight w:val="none"/>
              </w:rPr>
            </w:pPr>
          </w:p>
        </w:tc>
        <w:tc>
          <w:tcPr>
            <w:tcW w:w="821" w:type="dxa"/>
            <w:tcBorders>
              <w:top w:val="single" w:color="auto" w:sz="4" w:space="0"/>
              <w:left w:val="single" w:color="auto" w:sz="4" w:space="0"/>
              <w:bottom w:val="single" w:color="auto" w:sz="6" w:space="0"/>
              <w:right w:val="single" w:color="auto" w:sz="6" w:space="0"/>
            </w:tcBorders>
            <w:vAlign w:val="center"/>
          </w:tcPr>
          <w:p w14:paraId="0ED3FE54">
            <w:pPr>
              <w:spacing w:before="159" w:beforeLines="50"/>
              <w:jc w:val="center"/>
              <w:rPr>
                <w:rFonts w:hint="eastAsia" w:ascii="宋体" w:hAnsi="宋体" w:eastAsia="宋体" w:cs="宋体"/>
                <w:b w:val="0"/>
                <w:bCs/>
                <w:color w:val="auto"/>
                <w:sz w:val="24"/>
                <w:szCs w:val="24"/>
                <w:highlight w:val="none"/>
              </w:rPr>
            </w:pPr>
          </w:p>
        </w:tc>
        <w:tc>
          <w:tcPr>
            <w:tcW w:w="1339" w:type="dxa"/>
            <w:tcBorders>
              <w:top w:val="single" w:color="auto" w:sz="4" w:space="0"/>
              <w:left w:val="single" w:color="auto" w:sz="6" w:space="0"/>
              <w:bottom w:val="single" w:color="auto" w:sz="6" w:space="0"/>
              <w:right w:val="single" w:color="auto" w:sz="6" w:space="0"/>
            </w:tcBorders>
            <w:vAlign w:val="center"/>
          </w:tcPr>
          <w:p w14:paraId="4AADEEB0">
            <w:pPr>
              <w:spacing w:before="159" w:beforeLines="50"/>
              <w:jc w:val="center"/>
              <w:rPr>
                <w:rFonts w:hint="eastAsia" w:ascii="宋体" w:hAnsi="宋体" w:eastAsia="宋体" w:cs="宋体"/>
                <w:b w:val="0"/>
                <w:bCs/>
                <w:color w:val="auto"/>
                <w:sz w:val="24"/>
                <w:szCs w:val="24"/>
                <w:highlight w:val="none"/>
              </w:rPr>
            </w:pPr>
          </w:p>
        </w:tc>
        <w:tc>
          <w:tcPr>
            <w:tcW w:w="824" w:type="dxa"/>
            <w:tcBorders>
              <w:top w:val="single" w:color="auto" w:sz="4" w:space="0"/>
              <w:left w:val="single" w:color="auto" w:sz="6" w:space="0"/>
              <w:bottom w:val="single" w:color="auto" w:sz="6" w:space="0"/>
              <w:right w:val="single" w:color="auto" w:sz="6" w:space="0"/>
            </w:tcBorders>
            <w:vAlign w:val="top"/>
          </w:tcPr>
          <w:p w14:paraId="4CD88550">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11000</w:t>
            </w:r>
          </w:p>
        </w:tc>
        <w:tc>
          <w:tcPr>
            <w:tcW w:w="1154" w:type="dxa"/>
            <w:tcBorders>
              <w:top w:val="single" w:color="auto" w:sz="4" w:space="0"/>
              <w:left w:val="single" w:color="auto" w:sz="6" w:space="0"/>
              <w:bottom w:val="single" w:color="auto" w:sz="6" w:space="0"/>
              <w:right w:val="single" w:color="auto" w:sz="6" w:space="0"/>
            </w:tcBorders>
            <w:vAlign w:val="top"/>
          </w:tcPr>
          <w:p w14:paraId="5A142BD4">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块</w:t>
            </w:r>
          </w:p>
        </w:tc>
        <w:tc>
          <w:tcPr>
            <w:tcW w:w="983" w:type="dxa"/>
            <w:tcBorders>
              <w:top w:val="single" w:color="auto" w:sz="4" w:space="0"/>
              <w:left w:val="single" w:color="auto" w:sz="6" w:space="0"/>
              <w:bottom w:val="single" w:color="auto" w:sz="6" w:space="0"/>
              <w:right w:val="single" w:color="auto" w:sz="6" w:space="0"/>
            </w:tcBorders>
            <w:vAlign w:val="center"/>
          </w:tcPr>
          <w:p w14:paraId="46FBECAD">
            <w:pPr>
              <w:spacing w:before="159" w:beforeLines="50"/>
              <w:jc w:val="center"/>
              <w:rPr>
                <w:rFonts w:hint="eastAsia" w:ascii="宋体" w:hAnsi="宋体" w:eastAsia="宋体" w:cs="宋体"/>
                <w:b w:val="0"/>
                <w:bCs/>
                <w:color w:val="auto"/>
                <w:sz w:val="24"/>
                <w:szCs w:val="24"/>
                <w:highlight w:val="none"/>
              </w:rPr>
            </w:pPr>
          </w:p>
        </w:tc>
        <w:tc>
          <w:tcPr>
            <w:tcW w:w="972" w:type="dxa"/>
            <w:tcBorders>
              <w:top w:val="single" w:color="auto" w:sz="4" w:space="0"/>
              <w:left w:val="single" w:color="auto" w:sz="6" w:space="0"/>
              <w:bottom w:val="single" w:color="auto" w:sz="6" w:space="0"/>
              <w:right w:val="single" w:color="auto" w:sz="6" w:space="0"/>
            </w:tcBorders>
            <w:vAlign w:val="center"/>
          </w:tcPr>
          <w:p w14:paraId="093C9324">
            <w:pPr>
              <w:spacing w:before="159" w:beforeLines="50"/>
              <w:jc w:val="center"/>
              <w:rPr>
                <w:rFonts w:hint="eastAsia" w:ascii="宋体" w:hAnsi="宋体" w:eastAsia="宋体" w:cs="宋体"/>
                <w:b w:val="0"/>
                <w:bCs/>
                <w:color w:val="auto"/>
                <w:sz w:val="24"/>
                <w:szCs w:val="24"/>
                <w:highlight w:val="none"/>
              </w:rPr>
            </w:pPr>
          </w:p>
        </w:tc>
      </w:tr>
      <w:tr w14:paraId="4B57A4AD">
        <w:tblPrEx>
          <w:tblCellMar>
            <w:top w:w="0" w:type="dxa"/>
            <w:left w:w="28" w:type="dxa"/>
            <w:bottom w:w="0" w:type="dxa"/>
            <w:right w:w="28" w:type="dxa"/>
          </w:tblCellMar>
        </w:tblPrEx>
        <w:trPr>
          <w:trHeight w:val="823" w:hRule="atLeast"/>
        </w:trPr>
        <w:tc>
          <w:tcPr>
            <w:tcW w:w="979" w:type="dxa"/>
            <w:vMerge w:val="continue"/>
            <w:tcBorders>
              <w:left w:val="single" w:color="auto" w:sz="6" w:space="0"/>
              <w:bottom w:val="single" w:color="auto" w:sz="6" w:space="0"/>
              <w:right w:val="single" w:color="auto" w:sz="4" w:space="0"/>
            </w:tcBorders>
            <w:vAlign w:val="center"/>
          </w:tcPr>
          <w:p w14:paraId="3C78AE16">
            <w:pPr>
              <w:spacing w:before="319" w:beforeLines="100"/>
              <w:jc w:val="center"/>
              <w:rPr>
                <w:rFonts w:hint="eastAsia" w:ascii="宋体" w:hAnsi="宋体" w:eastAsia="宋体" w:cs="宋体"/>
                <w:b w:val="0"/>
                <w:bCs/>
                <w:color w:val="auto"/>
                <w:sz w:val="24"/>
                <w:szCs w:val="24"/>
                <w:highlight w:val="none"/>
              </w:rPr>
            </w:pPr>
          </w:p>
        </w:tc>
        <w:tc>
          <w:tcPr>
            <w:tcW w:w="452" w:type="dxa"/>
            <w:tcBorders>
              <w:top w:val="single" w:color="auto" w:sz="4" w:space="0"/>
              <w:left w:val="single" w:color="auto" w:sz="4" w:space="0"/>
              <w:bottom w:val="single" w:color="auto" w:sz="6" w:space="0"/>
            </w:tcBorders>
            <w:vAlign w:val="center"/>
          </w:tcPr>
          <w:p w14:paraId="14339959">
            <w:pPr>
              <w:spacing w:before="319" w:beforeLines="100"/>
              <w:jc w:val="center"/>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5</w:t>
            </w:r>
          </w:p>
        </w:tc>
        <w:tc>
          <w:tcPr>
            <w:tcW w:w="673" w:type="dxa"/>
            <w:tcBorders>
              <w:top w:val="single" w:color="auto" w:sz="4" w:space="0"/>
              <w:left w:val="single" w:color="auto" w:sz="6" w:space="0"/>
              <w:bottom w:val="single" w:color="auto" w:sz="6" w:space="0"/>
              <w:right w:val="single" w:color="auto" w:sz="6" w:space="0"/>
            </w:tcBorders>
            <w:vAlign w:val="top"/>
          </w:tcPr>
          <w:p w14:paraId="044C75C0">
            <w:pPr>
              <w:pStyle w:val="61"/>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爱康酶免仪专用一次性试剂槽</w:t>
            </w:r>
          </w:p>
        </w:tc>
        <w:tc>
          <w:tcPr>
            <w:tcW w:w="502" w:type="dxa"/>
            <w:tcBorders>
              <w:top w:val="single" w:color="auto" w:sz="4" w:space="0"/>
              <w:left w:val="single" w:color="auto" w:sz="6" w:space="0"/>
              <w:bottom w:val="single" w:color="auto" w:sz="6" w:space="0"/>
              <w:right w:val="single" w:color="auto" w:sz="4" w:space="0"/>
            </w:tcBorders>
            <w:vAlign w:val="center"/>
          </w:tcPr>
          <w:p w14:paraId="144C1BFB">
            <w:pPr>
              <w:spacing w:before="159" w:beforeLines="50"/>
              <w:jc w:val="center"/>
              <w:rPr>
                <w:rFonts w:hint="eastAsia" w:ascii="宋体" w:hAnsi="宋体" w:eastAsia="宋体" w:cs="宋体"/>
                <w:b w:val="0"/>
                <w:bCs/>
                <w:color w:val="auto"/>
                <w:sz w:val="24"/>
                <w:szCs w:val="24"/>
                <w:highlight w:val="none"/>
              </w:rPr>
            </w:pPr>
          </w:p>
        </w:tc>
        <w:tc>
          <w:tcPr>
            <w:tcW w:w="821" w:type="dxa"/>
            <w:tcBorders>
              <w:top w:val="single" w:color="auto" w:sz="4" w:space="0"/>
              <w:left w:val="single" w:color="auto" w:sz="4" w:space="0"/>
              <w:bottom w:val="single" w:color="auto" w:sz="6" w:space="0"/>
              <w:right w:val="single" w:color="auto" w:sz="6" w:space="0"/>
            </w:tcBorders>
            <w:vAlign w:val="center"/>
          </w:tcPr>
          <w:p w14:paraId="514B174F">
            <w:pPr>
              <w:spacing w:before="159" w:beforeLines="50"/>
              <w:jc w:val="center"/>
              <w:rPr>
                <w:rFonts w:hint="eastAsia" w:ascii="宋体" w:hAnsi="宋体" w:eastAsia="宋体" w:cs="宋体"/>
                <w:b w:val="0"/>
                <w:bCs/>
                <w:color w:val="auto"/>
                <w:sz w:val="24"/>
                <w:szCs w:val="24"/>
                <w:highlight w:val="none"/>
              </w:rPr>
            </w:pPr>
          </w:p>
        </w:tc>
        <w:tc>
          <w:tcPr>
            <w:tcW w:w="1339" w:type="dxa"/>
            <w:tcBorders>
              <w:top w:val="single" w:color="auto" w:sz="4" w:space="0"/>
              <w:left w:val="single" w:color="auto" w:sz="6" w:space="0"/>
              <w:bottom w:val="single" w:color="auto" w:sz="6" w:space="0"/>
              <w:right w:val="single" w:color="auto" w:sz="6" w:space="0"/>
            </w:tcBorders>
            <w:vAlign w:val="center"/>
          </w:tcPr>
          <w:p w14:paraId="6C3BA73D">
            <w:pPr>
              <w:spacing w:before="159" w:beforeLines="50"/>
              <w:jc w:val="center"/>
              <w:rPr>
                <w:rFonts w:hint="eastAsia" w:ascii="宋体" w:hAnsi="宋体" w:eastAsia="宋体" w:cs="宋体"/>
                <w:b w:val="0"/>
                <w:bCs/>
                <w:color w:val="auto"/>
                <w:sz w:val="24"/>
                <w:szCs w:val="24"/>
                <w:highlight w:val="none"/>
              </w:rPr>
            </w:pPr>
          </w:p>
        </w:tc>
        <w:tc>
          <w:tcPr>
            <w:tcW w:w="824" w:type="dxa"/>
            <w:tcBorders>
              <w:top w:val="single" w:color="auto" w:sz="4" w:space="0"/>
              <w:left w:val="single" w:color="auto" w:sz="6" w:space="0"/>
              <w:bottom w:val="single" w:color="auto" w:sz="6" w:space="0"/>
              <w:right w:val="single" w:color="auto" w:sz="6" w:space="0"/>
            </w:tcBorders>
            <w:vAlign w:val="top"/>
          </w:tcPr>
          <w:p w14:paraId="418D53E2">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7000</w:t>
            </w:r>
          </w:p>
        </w:tc>
        <w:tc>
          <w:tcPr>
            <w:tcW w:w="1154" w:type="dxa"/>
            <w:tcBorders>
              <w:top w:val="single" w:color="auto" w:sz="4" w:space="0"/>
              <w:left w:val="single" w:color="auto" w:sz="6" w:space="0"/>
              <w:bottom w:val="single" w:color="auto" w:sz="6" w:space="0"/>
              <w:right w:val="single" w:color="auto" w:sz="6" w:space="0"/>
            </w:tcBorders>
            <w:vAlign w:val="top"/>
          </w:tcPr>
          <w:p w14:paraId="3689385C">
            <w:pPr>
              <w:pStyle w:val="6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个</w:t>
            </w:r>
          </w:p>
        </w:tc>
        <w:tc>
          <w:tcPr>
            <w:tcW w:w="983" w:type="dxa"/>
            <w:tcBorders>
              <w:top w:val="single" w:color="auto" w:sz="4" w:space="0"/>
              <w:left w:val="single" w:color="auto" w:sz="6" w:space="0"/>
              <w:bottom w:val="single" w:color="auto" w:sz="6" w:space="0"/>
              <w:right w:val="single" w:color="auto" w:sz="6" w:space="0"/>
            </w:tcBorders>
            <w:vAlign w:val="center"/>
          </w:tcPr>
          <w:p w14:paraId="58DD0655">
            <w:pPr>
              <w:spacing w:before="159" w:beforeLines="50"/>
              <w:jc w:val="center"/>
              <w:rPr>
                <w:rFonts w:hint="eastAsia" w:ascii="宋体" w:hAnsi="宋体" w:eastAsia="宋体" w:cs="宋体"/>
                <w:b w:val="0"/>
                <w:bCs/>
                <w:color w:val="auto"/>
                <w:sz w:val="24"/>
                <w:szCs w:val="24"/>
                <w:highlight w:val="none"/>
              </w:rPr>
            </w:pPr>
          </w:p>
        </w:tc>
        <w:tc>
          <w:tcPr>
            <w:tcW w:w="972" w:type="dxa"/>
            <w:tcBorders>
              <w:top w:val="single" w:color="auto" w:sz="4" w:space="0"/>
              <w:left w:val="single" w:color="auto" w:sz="6" w:space="0"/>
              <w:bottom w:val="single" w:color="auto" w:sz="6" w:space="0"/>
              <w:right w:val="single" w:color="auto" w:sz="6" w:space="0"/>
            </w:tcBorders>
            <w:vAlign w:val="center"/>
          </w:tcPr>
          <w:p w14:paraId="2E0092C9">
            <w:pPr>
              <w:spacing w:before="159" w:beforeLines="50"/>
              <w:jc w:val="center"/>
              <w:rPr>
                <w:rFonts w:hint="eastAsia" w:ascii="宋体" w:hAnsi="宋体" w:eastAsia="宋体" w:cs="宋体"/>
                <w:b w:val="0"/>
                <w:bCs/>
                <w:color w:val="auto"/>
                <w:sz w:val="24"/>
                <w:szCs w:val="24"/>
                <w:highlight w:val="none"/>
              </w:rPr>
            </w:pPr>
          </w:p>
        </w:tc>
      </w:tr>
      <w:tr w14:paraId="76F6700E">
        <w:tblPrEx>
          <w:tblCellMar>
            <w:top w:w="0" w:type="dxa"/>
            <w:left w:w="28" w:type="dxa"/>
            <w:bottom w:w="0" w:type="dxa"/>
            <w:right w:w="28" w:type="dxa"/>
          </w:tblCellMar>
        </w:tblPrEx>
        <w:trPr>
          <w:trHeight w:val="515" w:hRule="atLeast"/>
        </w:trPr>
        <w:tc>
          <w:tcPr>
            <w:tcW w:w="1431" w:type="dxa"/>
            <w:gridSpan w:val="2"/>
            <w:tcBorders>
              <w:top w:val="single" w:color="auto" w:sz="4" w:space="0"/>
              <w:left w:val="single" w:color="auto" w:sz="6" w:space="0"/>
              <w:bottom w:val="single" w:color="auto" w:sz="6" w:space="0"/>
            </w:tcBorders>
            <w:vAlign w:val="center"/>
          </w:tcPr>
          <w:p w14:paraId="7D5A1B18">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投标总报价</w:t>
            </w:r>
          </w:p>
        </w:tc>
        <w:tc>
          <w:tcPr>
            <w:tcW w:w="7268" w:type="dxa"/>
            <w:gridSpan w:val="8"/>
            <w:tcBorders>
              <w:top w:val="single" w:color="auto" w:sz="4" w:space="0"/>
              <w:left w:val="single" w:color="auto" w:sz="6" w:space="0"/>
              <w:bottom w:val="single" w:color="auto" w:sz="6" w:space="0"/>
              <w:right w:val="single" w:color="auto" w:sz="6" w:space="0"/>
            </w:tcBorders>
            <w:vAlign w:val="center"/>
          </w:tcPr>
          <w:p w14:paraId="57BD14C8">
            <w:pPr>
              <w:spacing w:before="159" w:beforeLines="5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大写：                                 小写：            </w:t>
            </w:r>
          </w:p>
        </w:tc>
      </w:tr>
      <w:tr w14:paraId="026D4234">
        <w:tblPrEx>
          <w:tblCellMar>
            <w:top w:w="0" w:type="dxa"/>
            <w:left w:w="28" w:type="dxa"/>
            <w:bottom w:w="0" w:type="dxa"/>
            <w:right w:w="28" w:type="dxa"/>
          </w:tblCellMar>
        </w:tblPrEx>
        <w:trPr>
          <w:trHeight w:val="577" w:hRule="atLeast"/>
        </w:trPr>
        <w:tc>
          <w:tcPr>
            <w:tcW w:w="1431" w:type="dxa"/>
            <w:gridSpan w:val="2"/>
            <w:tcBorders>
              <w:top w:val="single" w:color="auto" w:sz="4" w:space="0"/>
              <w:left w:val="single" w:color="auto" w:sz="6" w:space="0"/>
              <w:bottom w:val="single" w:color="auto" w:sz="6" w:space="0"/>
            </w:tcBorders>
            <w:vAlign w:val="center"/>
          </w:tcPr>
          <w:p w14:paraId="2433236B">
            <w:pPr>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备注</w:t>
            </w:r>
          </w:p>
        </w:tc>
        <w:tc>
          <w:tcPr>
            <w:tcW w:w="7268" w:type="dxa"/>
            <w:gridSpan w:val="8"/>
            <w:tcBorders>
              <w:top w:val="single" w:color="auto" w:sz="4" w:space="0"/>
              <w:left w:val="single" w:color="auto" w:sz="6" w:space="0"/>
              <w:bottom w:val="single" w:color="auto" w:sz="6" w:space="0"/>
              <w:right w:val="single" w:color="auto" w:sz="6" w:space="0"/>
            </w:tcBorders>
            <w:vAlign w:val="center"/>
          </w:tcPr>
          <w:p w14:paraId="154C6D05">
            <w:pPr>
              <w:spacing w:before="159" w:beforeLines="50"/>
              <w:jc w:val="center"/>
              <w:rPr>
                <w:rFonts w:hint="eastAsia" w:ascii="宋体" w:hAnsi="宋体" w:eastAsia="宋体" w:cs="宋体"/>
                <w:b w:val="0"/>
                <w:bCs/>
                <w:color w:val="auto"/>
                <w:spacing w:val="-6"/>
                <w:sz w:val="24"/>
                <w:szCs w:val="24"/>
                <w:highlight w:val="none"/>
              </w:rPr>
            </w:pPr>
            <w:r>
              <w:rPr>
                <w:rFonts w:hint="eastAsia" w:ascii="宋体" w:hAnsi="宋体" w:eastAsia="宋体" w:cs="宋体"/>
                <w:b w:val="0"/>
                <w:bCs/>
                <w:color w:val="auto"/>
                <w:spacing w:val="-6"/>
                <w:sz w:val="24"/>
                <w:szCs w:val="24"/>
                <w:highlight w:val="none"/>
              </w:rPr>
              <w:t>保留小数点后两位。</w:t>
            </w:r>
          </w:p>
        </w:tc>
      </w:tr>
    </w:tbl>
    <w:p w14:paraId="19D6DC9F">
      <w:pPr>
        <w:adjustRightInd w:val="0"/>
        <w:snapToGrid w:val="0"/>
        <w:spacing w:line="480" w:lineRule="auto"/>
        <w:rPr>
          <w:rFonts w:hint="eastAsia" w:ascii="宋体" w:hAnsi="宋体" w:cs="宋体"/>
          <w:b w:val="0"/>
          <w:bCs/>
          <w:color w:val="auto"/>
          <w:sz w:val="24"/>
          <w:szCs w:val="24"/>
          <w:highlight w:val="none"/>
        </w:rPr>
      </w:pPr>
    </w:p>
    <w:p w14:paraId="74B7595D">
      <w:pPr>
        <w:adjustRightInd w:val="0"/>
        <w:snapToGrid w:val="0"/>
        <w:spacing w:line="48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供应商（单位名称及公章）：____________________</w:t>
      </w:r>
    </w:p>
    <w:p w14:paraId="0A2DE569">
      <w:pPr>
        <w:adjustRightInd w:val="0"/>
        <w:snapToGrid w:val="0"/>
        <w:spacing w:line="48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法定代表人或被授权人（签字或盖章）：____________________</w:t>
      </w:r>
    </w:p>
    <w:p w14:paraId="04F91966">
      <w:pPr>
        <w:adjustRightInd w:val="0"/>
        <w:snapToGrid w:val="0"/>
        <w:spacing w:line="48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    期：  ______ 年______月______日</w:t>
      </w:r>
    </w:p>
    <w:p w14:paraId="26B1DAA1">
      <w:pPr>
        <w:pStyle w:val="3"/>
        <w:rPr>
          <w:rFonts w:hint="eastAsia" w:ascii="宋体" w:hAnsi="宋体" w:cs="宋体"/>
          <w:b w:val="0"/>
          <w:bCs/>
          <w:color w:val="auto"/>
          <w:highlight w:val="none"/>
        </w:rPr>
        <w:sectPr>
          <w:pgSz w:w="11906" w:h="16838"/>
          <w:pgMar w:top="1440" w:right="1803" w:bottom="1440" w:left="1803" w:header="851" w:footer="992" w:gutter="0"/>
          <w:cols w:space="720" w:num="1"/>
          <w:docGrid w:type="lines" w:linePitch="319" w:charSpace="0"/>
        </w:sectPr>
      </w:pPr>
    </w:p>
    <w:p w14:paraId="5586D743">
      <w:pPr>
        <w:pStyle w:val="3"/>
        <w:pageBreakBefore/>
        <w:rPr>
          <w:rFonts w:hint="eastAsia" w:ascii="宋体" w:hAnsi="宋体" w:cs="宋体"/>
          <w:b w:val="0"/>
          <w:bCs/>
          <w:color w:val="auto"/>
          <w:sz w:val="44"/>
          <w:szCs w:val="44"/>
          <w:highlight w:val="none"/>
        </w:rPr>
      </w:pPr>
      <w:bookmarkStart w:id="81" w:name="_Toc26421"/>
      <w:r>
        <w:rPr>
          <w:rFonts w:hint="eastAsia" w:ascii="宋体" w:hAnsi="宋体" w:cs="宋体"/>
          <w:b w:val="0"/>
          <w:bCs/>
          <w:color w:val="auto"/>
          <w:sz w:val="44"/>
          <w:szCs w:val="44"/>
          <w:highlight w:val="none"/>
        </w:rPr>
        <w:t>第三部分 商务及技术响应说明</w:t>
      </w:r>
      <w:bookmarkEnd w:id="81"/>
    </w:p>
    <w:p w14:paraId="3D58D517">
      <w:pPr>
        <w:pStyle w:val="7"/>
        <w:ind w:firstLine="0"/>
        <w:rPr>
          <w:rFonts w:hint="eastAsia" w:ascii="宋体" w:hAnsi="宋体" w:eastAsia="宋体" w:cs="宋体"/>
          <w:b w:val="0"/>
          <w:bCs/>
          <w:color w:val="auto"/>
          <w:highlight w:val="none"/>
        </w:rPr>
      </w:pPr>
    </w:p>
    <w:p w14:paraId="5087C3CD">
      <w:pPr>
        <w:jc w:val="center"/>
        <w:rPr>
          <w:rFonts w:hint="eastAsia" w:ascii="宋体" w:hAnsi="宋体" w:eastAsia="宋体" w:cs="宋体"/>
          <w:b w:val="0"/>
          <w:bCs/>
          <w:color w:val="auto"/>
          <w:sz w:val="28"/>
          <w:szCs w:val="32"/>
          <w:highlight w:val="none"/>
        </w:rPr>
      </w:pPr>
      <w:r>
        <w:rPr>
          <w:rFonts w:hint="eastAsia" w:ascii="宋体" w:hAnsi="宋体" w:eastAsia="宋体" w:cs="宋体"/>
          <w:b w:val="0"/>
          <w:bCs/>
          <w:color w:val="auto"/>
          <w:sz w:val="28"/>
          <w:szCs w:val="32"/>
          <w:highlight w:val="none"/>
        </w:rPr>
        <w:t>商务偏离表</w:t>
      </w:r>
    </w:p>
    <w:tbl>
      <w:tblPr>
        <w:tblStyle w:val="26"/>
        <w:tblW w:w="8758"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1521"/>
        <w:gridCol w:w="1600"/>
        <w:gridCol w:w="1938"/>
        <w:gridCol w:w="1410"/>
        <w:gridCol w:w="1356"/>
      </w:tblGrid>
      <w:tr w14:paraId="691AE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vAlign w:val="center"/>
          </w:tcPr>
          <w:p w14:paraId="296D5FFA">
            <w:pPr>
              <w:pStyle w:val="8"/>
              <w:jc w:val="center"/>
              <w:rPr>
                <w:rFonts w:hint="eastAsia" w:eastAsia="宋体" w:cs="宋体"/>
                <w:b w:val="0"/>
                <w:bCs/>
                <w:color w:val="auto"/>
                <w:szCs w:val="24"/>
                <w:highlight w:val="none"/>
              </w:rPr>
            </w:pPr>
            <w:r>
              <w:rPr>
                <w:rFonts w:hint="eastAsia" w:eastAsia="宋体" w:cs="宋体"/>
                <w:b w:val="0"/>
                <w:bCs/>
                <w:color w:val="auto"/>
                <w:szCs w:val="24"/>
                <w:highlight w:val="none"/>
              </w:rPr>
              <w:t>序号</w:t>
            </w:r>
          </w:p>
        </w:tc>
        <w:tc>
          <w:tcPr>
            <w:tcW w:w="1521" w:type="dxa"/>
            <w:vAlign w:val="center"/>
          </w:tcPr>
          <w:p w14:paraId="1B45CAC7">
            <w:pPr>
              <w:pStyle w:val="8"/>
              <w:jc w:val="center"/>
              <w:rPr>
                <w:rFonts w:hint="eastAsia" w:eastAsia="宋体" w:cs="宋体"/>
                <w:b w:val="0"/>
                <w:bCs/>
                <w:color w:val="auto"/>
                <w:szCs w:val="24"/>
                <w:highlight w:val="none"/>
              </w:rPr>
            </w:pPr>
            <w:r>
              <w:rPr>
                <w:rFonts w:hint="eastAsia" w:eastAsia="宋体" w:cs="宋体"/>
                <w:b w:val="0"/>
                <w:bCs/>
                <w:color w:val="auto"/>
                <w:szCs w:val="24"/>
                <w:highlight w:val="none"/>
              </w:rPr>
              <w:t>商务条款</w:t>
            </w:r>
          </w:p>
        </w:tc>
        <w:tc>
          <w:tcPr>
            <w:tcW w:w="1600" w:type="dxa"/>
            <w:vAlign w:val="center"/>
          </w:tcPr>
          <w:p w14:paraId="437078E9">
            <w:pPr>
              <w:pStyle w:val="8"/>
              <w:jc w:val="center"/>
              <w:rPr>
                <w:rFonts w:hint="eastAsia" w:eastAsia="宋体" w:cs="宋体"/>
                <w:b w:val="0"/>
                <w:bCs/>
                <w:color w:val="auto"/>
                <w:szCs w:val="24"/>
                <w:highlight w:val="none"/>
              </w:rPr>
            </w:pPr>
            <w:r>
              <w:rPr>
                <w:rFonts w:hint="eastAsia" w:eastAsia="宋体" w:cs="宋体"/>
                <w:b w:val="0"/>
                <w:bCs/>
                <w:color w:val="auto"/>
                <w:szCs w:val="24"/>
                <w:highlight w:val="none"/>
              </w:rPr>
              <w:t>商务要求</w:t>
            </w:r>
          </w:p>
          <w:p w14:paraId="743D7B46">
            <w:pPr>
              <w:pStyle w:val="8"/>
              <w:jc w:val="center"/>
              <w:rPr>
                <w:rFonts w:hint="eastAsia" w:eastAsia="宋体" w:cs="宋体"/>
                <w:b w:val="0"/>
                <w:bCs/>
                <w:color w:val="auto"/>
                <w:szCs w:val="24"/>
                <w:highlight w:val="none"/>
              </w:rPr>
            </w:pPr>
            <w:r>
              <w:rPr>
                <w:rFonts w:hint="eastAsia" w:eastAsia="宋体" w:cs="宋体"/>
                <w:b w:val="0"/>
                <w:bCs/>
                <w:color w:val="auto"/>
                <w:szCs w:val="24"/>
                <w:highlight w:val="none"/>
              </w:rPr>
              <w:t>内容</w:t>
            </w:r>
          </w:p>
        </w:tc>
        <w:tc>
          <w:tcPr>
            <w:tcW w:w="1938" w:type="dxa"/>
            <w:vAlign w:val="center"/>
          </w:tcPr>
          <w:p w14:paraId="0F84D731">
            <w:pPr>
              <w:pStyle w:val="8"/>
              <w:jc w:val="center"/>
              <w:rPr>
                <w:rFonts w:hint="eastAsia" w:eastAsia="宋体" w:cs="宋体"/>
                <w:b w:val="0"/>
                <w:bCs/>
                <w:color w:val="auto"/>
                <w:szCs w:val="24"/>
                <w:highlight w:val="none"/>
              </w:rPr>
            </w:pPr>
            <w:r>
              <w:rPr>
                <w:rFonts w:hint="eastAsia" w:eastAsia="宋体" w:cs="宋体"/>
                <w:b w:val="0"/>
                <w:bCs/>
                <w:color w:val="auto"/>
                <w:szCs w:val="24"/>
                <w:highlight w:val="none"/>
              </w:rPr>
              <w:t>响应文件</w:t>
            </w:r>
          </w:p>
          <w:p w14:paraId="4EEDF827">
            <w:pPr>
              <w:pStyle w:val="8"/>
              <w:jc w:val="center"/>
              <w:rPr>
                <w:rFonts w:hint="eastAsia" w:eastAsia="宋体" w:cs="宋体"/>
                <w:b w:val="0"/>
                <w:bCs/>
                <w:color w:val="auto"/>
                <w:szCs w:val="24"/>
                <w:highlight w:val="none"/>
              </w:rPr>
            </w:pPr>
            <w:r>
              <w:rPr>
                <w:rFonts w:hint="eastAsia" w:eastAsia="宋体" w:cs="宋体"/>
                <w:b w:val="0"/>
                <w:bCs/>
                <w:color w:val="auto"/>
                <w:szCs w:val="24"/>
                <w:highlight w:val="none"/>
              </w:rPr>
              <w:t>响应商务内容</w:t>
            </w:r>
          </w:p>
        </w:tc>
        <w:tc>
          <w:tcPr>
            <w:tcW w:w="1410" w:type="dxa"/>
            <w:vAlign w:val="center"/>
          </w:tcPr>
          <w:p w14:paraId="13C5E68F">
            <w:pPr>
              <w:pStyle w:val="8"/>
              <w:jc w:val="center"/>
              <w:rPr>
                <w:rFonts w:hint="eastAsia" w:eastAsia="宋体" w:cs="宋体"/>
                <w:b w:val="0"/>
                <w:bCs/>
                <w:color w:val="auto"/>
                <w:szCs w:val="24"/>
                <w:highlight w:val="none"/>
              </w:rPr>
            </w:pPr>
            <w:r>
              <w:rPr>
                <w:rFonts w:hint="eastAsia" w:eastAsia="宋体" w:cs="宋体"/>
                <w:b w:val="0"/>
                <w:bCs/>
                <w:color w:val="auto"/>
                <w:szCs w:val="24"/>
                <w:highlight w:val="none"/>
              </w:rPr>
              <w:t>偏离情况</w:t>
            </w:r>
          </w:p>
        </w:tc>
        <w:tc>
          <w:tcPr>
            <w:tcW w:w="1356" w:type="dxa"/>
            <w:vAlign w:val="center"/>
          </w:tcPr>
          <w:p w14:paraId="6716D0B8">
            <w:pPr>
              <w:pStyle w:val="8"/>
              <w:jc w:val="center"/>
              <w:rPr>
                <w:rFonts w:hint="eastAsia" w:eastAsia="宋体" w:cs="宋体"/>
                <w:b w:val="0"/>
                <w:bCs/>
                <w:color w:val="auto"/>
                <w:szCs w:val="24"/>
                <w:highlight w:val="none"/>
              </w:rPr>
            </w:pPr>
            <w:r>
              <w:rPr>
                <w:rFonts w:hint="eastAsia" w:eastAsia="宋体" w:cs="宋体"/>
                <w:b w:val="0"/>
                <w:bCs/>
                <w:color w:val="auto"/>
                <w:szCs w:val="24"/>
                <w:highlight w:val="none"/>
              </w:rPr>
              <w:t>说明</w:t>
            </w:r>
          </w:p>
        </w:tc>
      </w:tr>
      <w:tr w14:paraId="0590F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3B099FB9">
            <w:pPr>
              <w:pStyle w:val="8"/>
              <w:rPr>
                <w:rFonts w:hint="eastAsia" w:eastAsia="宋体" w:cs="宋体"/>
                <w:b w:val="0"/>
                <w:bCs/>
                <w:color w:val="auto"/>
                <w:szCs w:val="24"/>
                <w:highlight w:val="none"/>
              </w:rPr>
            </w:pPr>
          </w:p>
        </w:tc>
        <w:tc>
          <w:tcPr>
            <w:tcW w:w="1521" w:type="dxa"/>
          </w:tcPr>
          <w:p w14:paraId="09E8E02D">
            <w:pPr>
              <w:pStyle w:val="8"/>
              <w:rPr>
                <w:rFonts w:hint="eastAsia" w:eastAsia="宋体" w:cs="宋体"/>
                <w:b w:val="0"/>
                <w:bCs/>
                <w:color w:val="auto"/>
                <w:szCs w:val="24"/>
                <w:highlight w:val="none"/>
              </w:rPr>
            </w:pPr>
          </w:p>
        </w:tc>
        <w:tc>
          <w:tcPr>
            <w:tcW w:w="1600" w:type="dxa"/>
            <w:vAlign w:val="center"/>
          </w:tcPr>
          <w:p w14:paraId="6BF949AA">
            <w:pPr>
              <w:pStyle w:val="8"/>
              <w:rPr>
                <w:rFonts w:hint="eastAsia" w:eastAsia="宋体" w:cs="宋体"/>
                <w:b w:val="0"/>
                <w:bCs/>
                <w:color w:val="auto"/>
                <w:szCs w:val="24"/>
                <w:highlight w:val="none"/>
              </w:rPr>
            </w:pPr>
          </w:p>
        </w:tc>
        <w:tc>
          <w:tcPr>
            <w:tcW w:w="1938" w:type="dxa"/>
            <w:vAlign w:val="center"/>
          </w:tcPr>
          <w:p w14:paraId="1F6F0DF0">
            <w:pPr>
              <w:pStyle w:val="8"/>
              <w:rPr>
                <w:rFonts w:hint="eastAsia" w:eastAsia="宋体" w:cs="宋体"/>
                <w:b w:val="0"/>
                <w:bCs/>
                <w:color w:val="auto"/>
                <w:szCs w:val="24"/>
                <w:highlight w:val="none"/>
              </w:rPr>
            </w:pPr>
          </w:p>
        </w:tc>
        <w:tc>
          <w:tcPr>
            <w:tcW w:w="1410" w:type="dxa"/>
            <w:vAlign w:val="center"/>
          </w:tcPr>
          <w:p w14:paraId="1743D735">
            <w:pPr>
              <w:pStyle w:val="8"/>
              <w:rPr>
                <w:rFonts w:hint="eastAsia" w:eastAsia="宋体" w:cs="宋体"/>
                <w:b w:val="0"/>
                <w:bCs/>
                <w:color w:val="auto"/>
                <w:szCs w:val="24"/>
                <w:highlight w:val="none"/>
              </w:rPr>
            </w:pPr>
          </w:p>
        </w:tc>
        <w:tc>
          <w:tcPr>
            <w:tcW w:w="1356" w:type="dxa"/>
            <w:vAlign w:val="center"/>
          </w:tcPr>
          <w:p w14:paraId="24CB88AB">
            <w:pPr>
              <w:pStyle w:val="8"/>
              <w:rPr>
                <w:rFonts w:hint="eastAsia" w:eastAsia="宋体" w:cs="宋体"/>
                <w:b w:val="0"/>
                <w:bCs/>
                <w:color w:val="auto"/>
                <w:szCs w:val="24"/>
                <w:highlight w:val="none"/>
              </w:rPr>
            </w:pPr>
          </w:p>
        </w:tc>
      </w:tr>
      <w:tr w14:paraId="219C1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184C4C5C">
            <w:pPr>
              <w:pStyle w:val="8"/>
              <w:rPr>
                <w:rFonts w:hint="eastAsia" w:eastAsia="宋体" w:cs="宋体"/>
                <w:b w:val="0"/>
                <w:bCs/>
                <w:color w:val="auto"/>
                <w:szCs w:val="24"/>
                <w:highlight w:val="none"/>
              </w:rPr>
            </w:pPr>
          </w:p>
        </w:tc>
        <w:tc>
          <w:tcPr>
            <w:tcW w:w="1521" w:type="dxa"/>
          </w:tcPr>
          <w:p w14:paraId="11D7F8BF">
            <w:pPr>
              <w:pStyle w:val="8"/>
              <w:rPr>
                <w:rFonts w:hint="eastAsia" w:eastAsia="宋体" w:cs="宋体"/>
                <w:b w:val="0"/>
                <w:bCs/>
                <w:color w:val="auto"/>
                <w:szCs w:val="24"/>
                <w:highlight w:val="none"/>
              </w:rPr>
            </w:pPr>
          </w:p>
        </w:tc>
        <w:tc>
          <w:tcPr>
            <w:tcW w:w="1600" w:type="dxa"/>
          </w:tcPr>
          <w:p w14:paraId="74EC253A">
            <w:pPr>
              <w:pStyle w:val="8"/>
              <w:rPr>
                <w:rFonts w:hint="eastAsia" w:eastAsia="宋体" w:cs="宋体"/>
                <w:b w:val="0"/>
                <w:bCs/>
                <w:color w:val="auto"/>
                <w:szCs w:val="24"/>
                <w:highlight w:val="none"/>
              </w:rPr>
            </w:pPr>
          </w:p>
        </w:tc>
        <w:tc>
          <w:tcPr>
            <w:tcW w:w="1938" w:type="dxa"/>
          </w:tcPr>
          <w:p w14:paraId="5179C2C1">
            <w:pPr>
              <w:pStyle w:val="8"/>
              <w:rPr>
                <w:rFonts w:hint="eastAsia" w:eastAsia="宋体" w:cs="宋体"/>
                <w:b w:val="0"/>
                <w:bCs/>
                <w:color w:val="auto"/>
                <w:szCs w:val="24"/>
                <w:highlight w:val="none"/>
              </w:rPr>
            </w:pPr>
          </w:p>
        </w:tc>
        <w:tc>
          <w:tcPr>
            <w:tcW w:w="1410" w:type="dxa"/>
          </w:tcPr>
          <w:p w14:paraId="579D4CE5">
            <w:pPr>
              <w:pStyle w:val="8"/>
              <w:rPr>
                <w:rFonts w:hint="eastAsia" w:eastAsia="宋体" w:cs="宋体"/>
                <w:b w:val="0"/>
                <w:bCs/>
                <w:color w:val="auto"/>
                <w:szCs w:val="24"/>
                <w:highlight w:val="none"/>
              </w:rPr>
            </w:pPr>
          </w:p>
        </w:tc>
        <w:tc>
          <w:tcPr>
            <w:tcW w:w="1356" w:type="dxa"/>
          </w:tcPr>
          <w:p w14:paraId="46B0BE2C">
            <w:pPr>
              <w:pStyle w:val="8"/>
              <w:rPr>
                <w:rFonts w:hint="eastAsia" w:eastAsia="宋体" w:cs="宋体"/>
                <w:b w:val="0"/>
                <w:bCs/>
                <w:color w:val="auto"/>
                <w:szCs w:val="24"/>
                <w:highlight w:val="none"/>
              </w:rPr>
            </w:pPr>
          </w:p>
        </w:tc>
      </w:tr>
      <w:tr w14:paraId="0EB2F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315DED19">
            <w:pPr>
              <w:pStyle w:val="8"/>
              <w:rPr>
                <w:rFonts w:hint="eastAsia" w:eastAsia="宋体" w:cs="宋体"/>
                <w:b w:val="0"/>
                <w:bCs/>
                <w:color w:val="auto"/>
                <w:szCs w:val="24"/>
                <w:highlight w:val="none"/>
              </w:rPr>
            </w:pPr>
          </w:p>
        </w:tc>
        <w:tc>
          <w:tcPr>
            <w:tcW w:w="1521" w:type="dxa"/>
          </w:tcPr>
          <w:p w14:paraId="484268E1">
            <w:pPr>
              <w:pStyle w:val="8"/>
              <w:rPr>
                <w:rFonts w:hint="eastAsia" w:eastAsia="宋体" w:cs="宋体"/>
                <w:b w:val="0"/>
                <w:bCs/>
                <w:color w:val="auto"/>
                <w:szCs w:val="24"/>
                <w:highlight w:val="none"/>
              </w:rPr>
            </w:pPr>
          </w:p>
        </w:tc>
        <w:tc>
          <w:tcPr>
            <w:tcW w:w="1600" w:type="dxa"/>
          </w:tcPr>
          <w:p w14:paraId="3B4E48A4">
            <w:pPr>
              <w:pStyle w:val="8"/>
              <w:rPr>
                <w:rFonts w:hint="eastAsia" w:eastAsia="宋体" w:cs="宋体"/>
                <w:b w:val="0"/>
                <w:bCs/>
                <w:color w:val="auto"/>
                <w:szCs w:val="24"/>
                <w:highlight w:val="none"/>
              </w:rPr>
            </w:pPr>
          </w:p>
        </w:tc>
        <w:tc>
          <w:tcPr>
            <w:tcW w:w="1938" w:type="dxa"/>
          </w:tcPr>
          <w:p w14:paraId="4B960E1B">
            <w:pPr>
              <w:pStyle w:val="8"/>
              <w:rPr>
                <w:rFonts w:hint="eastAsia" w:eastAsia="宋体" w:cs="宋体"/>
                <w:b w:val="0"/>
                <w:bCs/>
                <w:color w:val="auto"/>
                <w:szCs w:val="24"/>
                <w:highlight w:val="none"/>
              </w:rPr>
            </w:pPr>
          </w:p>
        </w:tc>
        <w:tc>
          <w:tcPr>
            <w:tcW w:w="1410" w:type="dxa"/>
          </w:tcPr>
          <w:p w14:paraId="118E28EA">
            <w:pPr>
              <w:pStyle w:val="8"/>
              <w:rPr>
                <w:rFonts w:hint="eastAsia" w:eastAsia="宋体" w:cs="宋体"/>
                <w:b w:val="0"/>
                <w:bCs/>
                <w:color w:val="auto"/>
                <w:szCs w:val="24"/>
                <w:highlight w:val="none"/>
              </w:rPr>
            </w:pPr>
          </w:p>
        </w:tc>
        <w:tc>
          <w:tcPr>
            <w:tcW w:w="1356" w:type="dxa"/>
          </w:tcPr>
          <w:p w14:paraId="200E4FF5">
            <w:pPr>
              <w:pStyle w:val="8"/>
              <w:rPr>
                <w:rFonts w:hint="eastAsia" w:eastAsia="宋体" w:cs="宋体"/>
                <w:b w:val="0"/>
                <w:bCs/>
                <w:color w:val="auto"/>
                <w:szCs w:val="24"/>
                <w:highlight w:val="none"/>
              </w:rPr>
            </w:pPr>
          </w:p>
        </w:tc>
      </w:tr>
      <w:tr w14:paraId="29322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57FD5D59">
            <w:pPr>
              <w:pStyle w:val="8"/>
              <w:rPr>
                <w:rFonts w:hint="eastAsia" w:eastAsia="宋体" w:cs="宋体"/>
                <w:b w:val="0"/>
                <w:bCs/>
                <w:color w:val="auto"/>
                <w:szCs w:val="24"/>
                <w:highlight w:val="none"/>
              </w:rPr>
            </w:pPr>
          </w:p>
        </w:tc>
        <w:tc>
          <w:tcPr>
            <w:tcW w:w="1521" w:type="dxa"/>
          </w:tcPr>
          <w:p w14:paraId="65B1DAAB">
            <w:pPr>
              <w:pStyle w:val="8"/>
              <w:rPr>
                <w:rFonts w:hint="eastAsia" w:eastAsia="宋体" w:cs="宋体"/>
                <w:b w:val="0"/>
                <w:bCs/>
                <w:color w:val="auto"/>
                <w:szCs w:val="24"/>
                <w:highlight w:val="none"/>
              </w:rPr>
            </w:pPr>
          </w:p>
        </w:tc>
        <w:tc>
          <w:tcPr>
            <w:tcW w:w="1600" w:type="dxa"/>
          </w:tcPr>
          <w:p w14:paraId="62C8A111">
            <w:pPr>
              <w:pStyle w:val="8"/>
              <w:rPr>
                <w:rFonts w:hint="eastAsia" w:eastAsia="宋体" w:cs="宋体"/>
                <w:b w:val="0"/>
                <w:bCs/>
                <w:color w:val="auto"/>
                <w:szCs w:val="24"/>
                <w:highlight w:val="none"/>
              </w:rPr>
            </w:pPr>
          </w:p>
        </w:tc>
        <w:tc>
          <w:tcPr>
            <w:tcW w:w="1938" w:type="dxa"/>
          </w:tcPr>
          <w:p w14:paraId="079F71E2">
            <w:pPr>
              <w:pStyle w:val="8"/>
              <w:rPr>
                <w:rFonts w:hint="eastAsia" w:eastAsia="宋体" w:cs="宋体"/>
                <w:b w:val="0"/>
                <w:bCs/>
                <w:color w:val="auto"/>
                <w:szCs w:val="24"/>
                <w:highlight w:val="none"/>
              </w:rPr>
            </w:pPr>
          </w:p>
        </w:tc>
        <w:tc>
          <w:tcPr>
            <w:tcW w:w="1410" w:type="dxa"/>
          </w:tcPr>
          <w:p w14:paraId="74E84B44">
            <w:pPr>
              <w:pStyle w:val="8"/>
              <w:rPr>
                <w:rFonts w:hint="eastAsia" w:eastAsia="宋体" w:cs="宋体"/>
                <w:b w:val="0"/>
                <w:bCs/>
                <w:color w:val="auto"/>
                <w:szCs w:val="24"/>
                <w:highlight w:val="none"/>
              </w:rPr>
            </w:pPr>
          </w:p>
        </w:tc>
        <w:tc>
          <w:tcPr>
            <w:tcW w:w="1356" w:type="dxa"/>
          </w:tcPr>
          <w:p w14:paraId="4AA301D4">
            <w:pPr>
              <w:pStyle w:val="8"/>
              <w:rPr>
                <w:rFonts w:hint="eastAsia" w:eastAsia="宋体" w:cs="宋体"/>
                <w:b w:val="0"/>
                <w:bCs/>
                <w:color w:val="auto"/>
                <w:szCs w:val="24"/>
                <w:highlight w:val="none"/>
              </w:rPr>
            </w:pPr>
          </w:p>
        </w:tc>
      </w:tr>
      <w:tr w14:paraId="2140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0AC3543C">
            <w:pPr>
              <w:pStyle w:val="8"/>
              <w:rPr>
                <w:rFonts w:hint="eastAsia" w:eastAsia="宋体" w:cs="宋体"/>
                <w:b w:val="0"/>
                <w:bCs/>
                <w:color w:val="auto"/>
                <w:szCs w:val="24"/>
                <w:highlight w:val="none"/>
              </w:rPr>
            </w:pPr>
          </w:p>
        </w:tc>
        <w:tc>
          <w:tcPr>
            <w:tcW w:w="1521" w:type="dxa"/>
          </w:tcPr>
          <w:p w14:paraId="13642C83">
            <w:pPr>
              <w:pStyle w:val="8"/>
              <w:rPr>
                <w:rFonts w:hint="eastAsia" w:eastAsia="宋体" w:cs="宋体"/>
                <w:b w:val="0"/>
                <w:bCs/>
                <w:color w:val="auto"/>
                <w:szCs w:val="24"/>
                <w:highlight w:val="none"/>
              </w:rPr>
            </w:pPr>
          </w:p>
        </w:tc>
        <w:tc>
          <w:tcPr>
            <w:tcW w:w="1600" w:type="dxa"/>
          </w:tcPr>
          <w:p w14:paraId="2160E908">
            <w:pPr>
              <w:pStyle w:val="8"/>
              <w:rPr>
                <w:rFonts w:hint="eastAsia" w:eastAsia="宋体" w:cs="宋体"/>
                <w:b w:val="0"/>
                <w:bCs/>
                <w:color w:val="auto"/>
                <w:szCs w:val="24"/>
                <w:highlight w:val="none"/>
              </w:rPr>
            </w:pPr>
          </w:p>
        </w:tc>
        <w:tc>
          <w:tcPr>
            <w:tcW w:w="1938" w:type="dxa"/>
          </w:tcPr>
          <w:p w14:paraId="73288257">
            <w:pPr>
              <w:pStyle w:val="8"/>
              <w:rPr>
                <w:rFonts w:hint="eastAsia" w:eastAsia="宋体" w:cs="宋体"/>
                <w:b w:val="0"/>
                <w:bCs/>
                <w:color w:val="auto"/>
                <w:szCs w:val="24"/>
                <w:highlight w:val="none"/>
              </w:rPr>
            </w:pPr>
          </w:p>
        </w:tc>
        <w:tc>
          <w:tcPr>
            <w:tcW w:w="1410" w:type="dxa"/>
          </w:tcPr>
          <w:p w14:paraId="1B8BAF93">
            <w:pPr>
              <w:pStyle w:val="8"/>
              <w:rPr>
                <w:rFonts w:hint="eastAsia" w:eastAsia="宋体" w:cs="宋体"/>
                <w:b w:val="0"/>
                <w:bCs/>
                <w:color w:val="auto"/>
                <w:szCs w:val="24"/>
                <w:highlight w:val="none"/>
              </w:rPr>
            </w:pPr>
          </w:p>
        </w:tc>
        <w:tc>
          <w:tcPr>
            <w:tcW w:w="1356" w:type="dxa"/>
          </w:tcPr>
          <w:p w14:paraId="0E46B7E6">
            <w:pPr>
              <w:pStyle w:val="8"/>
              <w:rPr>
                <w:rFonts w:hint="eastAsia" w:eastAsia="宋体" w:cs="宋体"/>
                <w:b w:val="0"/>
                <w:bCs/>
                <w:color w:val="auto"/>
                <w:szCs w:val="24"/>
                <w:highlight w:val="none"/>
              </w:rPr>
            </w:pPr>
          </w:p>
        </w:tc>
      </w:tr>
      <w:tr w14:paraId="6BFED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38CD375A">
            <w:pPr>
              <w:pStyle w:val="8"/>
              <w:rPr>
                <w:rFonts w:hint="eastAsia" w:eastAsia="宋体" w:cs="宋体"/>
                <w:b w:val="0"/>
                <w:bCs/>
                <w:color w:val="auto"/>
                <w:szCs w:val="24"/>
                <w:highlight w:val="none"/>
              </w:rPr>
            </w:pPr>
          </w:p>
        </w:tc>
        <w:tc>
          <w:tcPr>
            <w:tcW w:w="1521" w:type="dxa"/>
          </w:tcPr>
          <w:p w14:paraId="6A1ECA7E">
            <w:pPr>
              <w:pStyle w:val="8"/>
              <w:rPr>
                <w:rFonts w:hint="eastAsia" w:eastAsia="宋体" w:cs="宋体"/>
                <w:b w:val="0"/>
                <w:bCs/>
                <w:color w:val="auto"/>
                <w:szCs w:val="24"/>
                <w:highlight w:val="none"/>
              </w:rPr>
            </w:pPr>
          </w:p>
        </w:tc>
        <w:tc>
          <w:tcPr>
            <w:tcW w:w="1600" w:type="dxa"/>
          </w:tcPr>
          <w:p w14:paraId="0999C42F">
            <w:pPr>
              <w:pStyle w:val="8"/>
              <w:rPr>
                <w:rFonts w:hint="eastAsia" w:eastAsia="宋体" w:cs="宋体"/>
                <w:b w:val="0"/>
                <w:bCs/>
                <w:color w:val="auto"/>
                <w:szCs w:val="24"/>
                <w:highlight w:val="none"/>
              </w:rPr>
            </w:pPr>
          </w:p>
        </w:tc>
        <w:tc>
          <w:tcPr>
            <w:tcW w:w="1938" w:type="dxa"/>
          </w:tcPr>
          <w:p w14:paraId="0918E993">
            <w:pPr>
              <w:pStyle w:val="8"/>
              <w:rPr>
                <w:rFonts w:hint="eastAsia" w:eastAsia="宋体" w:cs="宋体"/>
                <w:b w:val="0"/>
                <w:bCs/>
                <w:color w:val="auto"/>
                <w:szCs w:val="24"/>
                <w:highlight w:val="none"/>
              </w:rPr>
            </w:pPr>
          </w:p>
        </w:tc>
        <w:tc>
          <w:tcPr>
            <w:tcW w:w="1410" w:type="dxa"/>
          </w:tcPr>
          <w:p w14:paraId="23875138">
            <w:pPr>
              <w:pStyle w:val="8"/>
              <w:rPr>
                <w:rFonts w:hint="eastAsia" w:eastAsia="宋体" w:cs="宋体"/>
                <w:b w:val="0"/>
                <w:bCs/>
                <w:color w:val="auto"/>
                <w:szCs w:val="24"/>
                <w:highlight w:val="none"/>
              </w:rPr>
            </w:pPr>
          </w:p>
        </w:tc>
        <w:tc>
          <w:tcPr>
            <w:tcW w:w="1356" w:type="dxa"/>
          </w:tcPr>
          <w:p w14:paraId="164F410E">
            <w:pPr>
              <w:pStyle w:val="8"/>
              <w:rPr>
                <w:rFonts w:hint="eastAsia" w:eastAsia="宋体" w:cs="宋体"/>
                <w:b w:val="0"/>
                <w:bCs/>
                <w:color w:val="auto"/>
                <w:szCs w:val="24"/>
                <w:highlight w:val="none"/>
              </w:rPr>
            </w:pPr>
          </w:p>
        </w:tc>
      </w:tr>
      <w:tr w14:paraId="33BAB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6BB0B691">
            <w:pPr>
              <w:pStyle w:val="8"/>
              <w:rPr>
                <w:rFonts w:hint="eastAsia" w:eastAsia="宋体" w:cs="宋体"/>
                <w:b w:val="0"/>
                <w:bCs/>
                <w:color w:val="auto"/>
                <w:szCs w:val="24"/>
                <w:highlight w:val="none"/>
              </w:rPr>
            </w:pPr>
          </w:p>
        </w:tc>
        <w:tc>
          <w:tcPr>
            <w:tcW w:w="1521" w:type="dxa"/>
          </w:tcPr>
          <w:p w14:paraId="0B910025">
            <w:pPr>
              <w:pStyle w:val="8"/>
              <w:rPr>
                <w:rFonts w:hint="eastAsia" w:eastAsia="宋体" w:cs="宋体"/>
                <w:b w:val="0"/>
                <w:bCs/>
                <w:color w:val="auto"/>
                <w:szCs w:val="24"/>
                <w:highlight w:val="none"/>
              </w:rPr>
            </w:pPr>
          </w:p>
        </w:tc>
        <w:tc>
          <w:tcPr>
            <w:tcW w:w="1600" w:type="dxa"/>
          </w:tcPr>
          <w:p w14:paraId="24094D4C">
            <w:pPr>
              <w:pStyle w:val="8"/>
              <w:rPr>
                <w:rFonts w:hint="eastAsia" w:eastAsia="宋体" w:cs="宋体"/>
                <w:b w:val="0"/>
                <w:bCs/>
                <w:color w:val="auto"/>
                <w:szCs w:val="24"/>
                <w:highlight w:val="none"/>
              </w:rPr>
            </w:pPr>
          </w:p>
        </w:tc>
        <w:tc>
          <w:tcPr>
            <w:tcW w:w="1938" w:type="dxa"/>
          </w:tcPr>
          <w:p w14:paraId="0775CF6B">
            <w:pPr>
              <w:pStyle w:val="8"/>
              <w:rPr>
                <w:rFonts w:hint="eastAsia" w:eastAsia="宋体" w:cs="宋体"/>
                <w:b w:val="0"/>
                <w:bCs/>
                <w:color w:val="auto"/>
                <w:szCs w:val="24"/>
                <w:highlight w:val="none"/>
              </w:rPr>
            </w:pPr>
          </w:p>
        </w:tc>
        <w:tc>
          <w:tcPr>
            <w:tcW w:w="1410" w:type="dxa"/>
          </w:tcPr>
          <w:p w14:paraId="3B9FE06B">
            <w:pPr>
              <w:pStyle w:val="8"/>
              <w:rPr>
                <w:rFonts w:hint="eastAsia" w:eastAsia="宋体" w:cs="宋体"/>
                <w:b w:val="0"/>
                <w:bCs/>
                <w:color w:val="auto"/>
                <w:szCs w:val="24"/>
                <w:highlight w:val="none"/>
              </w:rPr>
            </w:pPr>
          </w:p>
        </w:tc>
        <w:tc>
          <w:tcPr>
            <w:tcW w:w="1356" w:type="dxa"/>
          </w:tcPr>
          <w:p w14:paraId="297B8F8F">
            <w:pPr>
              <w:pStyle w:val="8"/>
              <w:rPr>
                <w:rFonts w:hint="eastAsia" w:eastAsia="宋体" w:cs="宋体"/>
                <w:b w:val="0"/>
                <w:bCs/>
                <w:color w:val="auto"/>
                <w:szCs w:val="24"/>
                <w:highlight w:val="none"/>
              </w:rPr>
            </w:pPr>
          </w:p>
        </w:tc>
      </w:tr>
      <w:tr w14:paraId="742DA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933" w:type="dxa"/>
          </w:tcPr>
          <w:p w14:paraId="401D39BC">
            <w:pPr>
              <w:pStyle w:val="8"/>
              <w:rPr>
                <w:rFonts w:hint="eastAsia" w:eastAsia="宋体" w:cs="宋体"/>
                <w:b w:val="0"/>
                <w:bCs/>
                <w:color w:val="auto"/>
                <w:szCs w:val="24"/>
                <w:highlight w:val="none"/>
              </w:rPr>
            </w:pPr>
          </w:p>
        </w:tc>
        <w:tc>
          <w:tcPr>
            <w:tcW w:w="1521" w:type="dxa"/>
          </w:tcPr>
          <w:p w14:paraId="452E2F14">
            <w:pPr>
              <w:pStyle w:val="8"/>
              <w:rPr>
                <w:rFonts w:hint="eastAsia" w:eastAsia="宋体" w:cs="宋体"/>
                <w:b w:val="0"/>
                <w:bCs/>
                <w:color w:val="auto"/>
                <w:szCs w:val="24"/>
                <w:highlight w:val="none"/>
              </w:rPr>
            </w:pPr>
          </w:p>
        </w:tc>
        <w:tc>
          <w:tcPr>
            <w:tcW w:w="1600" w:type="dxa"/>
          </w:tcPr>
          <w:p w14:paraId="6928357B">
            <w:pPr>
              <w:pStyle w:val="8"/>
              <w:rPr>
                <w:rFonts w:hint="eastAsia" w:eastAsia="宋体" w:cs="宋体"/>
                <w:b w:val="0"/>
                <w:bCs/>
                <w:color w:val="auto"/>
                <w:szCs w:val="24"/>
                <w:highlight w:val="none"/>
              </w:rPr>
            </w:pPr>
          </w:p>
        </w:tc>
        <w:tc>
          <w:tcPr>
            <w:tcW w:w="1938" w:type="dxa"/>
          </w:tcPr>
          <w:p w14:paraId="7D58774B">
            <w:pPr>
              <w:pStyle w:val="8"/>
              <w:rPr>
                <w:rFonts w:hint="eastAsia" w:eastAsia="宋体" w:cs="宋体"/>
                <w:b w:val="0"/>
                <w:bCs/>
                <w:color w:val="auto"/>
                <w:szCs w:val="24"/>
                <w:highlight w:val="none"/>
              </w:rPr>
            </w:pPr>
          </w:p>
        </w:tc>
        <w:tc>
          <w:tcPr>
            <w:tcW w:w="1410" w:type="dxa"/>
          </w:tcPr>
          <w:p w14:paraId="6630131F">
            <w:pPr>
              <w:pStyle w:val="8"/>
              <w:rPr>
                <w:rFonts w:hint="eastAsia" w:eastAsia="宋体" w:cs="宋体"/>
                <w:b w:val="0"/>
                <w:bCs/>
                <w:color w:val="auto"/>
                <w:szCs w:val="24"/>
                <w:highlight w:val="none"/>
              </w:rPr>
            </w:pPr>
          </w:p>
        </w:tc>
        <w:tc>
          <w:tcPr>
            <w:tcW w:w="1356" w:type="dxa"/>
          </w:tcPr>
          <w:p w14:paraId="2E93DDE4">
            <w:pPr>
              <w:pStyle w:val="8"/>
              <w:rPr>
                <w:rFonts w:hint="eastAsia" w:eastAsia="宋体" w:cs="宋体"/>
                <w:b w:val="0"/>
                <w:bCs/>
                <w:color w:val="auto"/>
                <w:szCs w:val="24"/>
                <w:highlight w:val="none"/>
              </w:rPr>
            </w:pPr>
          </w:p>
        </w:tc>
      </w:tr>
    </w:tbl>
    <w:p w14:paraId="7A9DF3C2">
      <w:pPr>
        <w:pStyle w:val="7"/>
        <w:numPr>
          <w:ilvl w:val="0"/>
          <w:numId w:val="3"/>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本表须按“供应商须知前附表”中所列商务条款进行比较和响应；</w:t>
      </w:r>
    </w:p>
    <w:p w14:paraId="37A39024">
      <w:pPr>
        <w:pStyle w:val="7"/>
        <w:numPr>
          <w:ilvl w:val="0"/>
          <w:numId w:val="3"/>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该表必须按照采购文件要求逐条如实填写，根据情况在“偏离情况”项填写正偏离或负偏离或无偏离，在“说明”项填写正偏离或负偏离原因。</w:t>
      </w:r>
    </w:p>
    <w:p w14:paraId="7749F37D">
      <w:pPr>
        <w:pStyle w:val="7"/>
        <w:numPr>
          <w:ilvl w:val="0"/>
          <w:numId w:val="3"/>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该表可扩展。</w:t>
      </w:r>
    </w:p>
    <w:p w14:paraId="59D56331">
      <w:pPr>
        <w:pStyle w:val="7"/>
        <w:spacing w:line="360" w:lineRule="auto"/>
        <w:ind w:left="140" w:firstLine="0"/>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4"/>
          <w:szCs w:val="24"/>
          <w:highlight w:val="none"/>
        </w:rPr>
        <w:t>商务条款不允许负偏离；</w:t>
      </w:r>
    </w:p>
    <w:p w14:paraId="5758C0D9">
      <w:pPr>
        <w:pStyle w:val="7"/>
        <w:ind w:firstLine="0"/>
        <w:rPr>
          <w:rFonts w:hint="eastAsia" w:ascii="宋体" w:hAnsi="宋体" w:eastAsia="宋体" w:cs="宋体"/>
          <w:b w:val="0"/>
          <w:bCs/>
          <w:color w:val="auto"/>
          <w:sz w:val="28"/>
          <w:szCs w:val="28"/>
          <w:highlight w:val="none"/>
        </w:rPr>
      </w:pPr>
    </w:p>
    <w:p w14:paraId="5C40D721">
      <w:pPr>
        <w:adjustRightInd w:val="0"/>
        <w:snapToGrid w:val="0"/>
        <w:spacing w:line="48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供应商（单位名称及公章）：______________________</w:t>
      </w:r>
    </w:p>
    <w:p w14:paraId="6088C859">
      <w:pPr>
        <w:adjustRightInd w:val="0"/>
        <w:snapToGrid w:val="0"/>
        <w:spacing w:line="48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法定代表人或被授权人（签字或盖章）：______________________</w:t>
      </w:r>
    </w:p>
    <w:p w14:paraId="00995FB3">
      <w:pPr>
        <w:adjustRightInd w:val="0"/>
        <w:snapToGrid w:val="0"/>
        <w:spacing w:line="48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    期： _____年_____ 月_____日</w:t>
      </w:r>
    </w:p>
    <w:p w14:paraId="61D13863">
      <w:pPr>
        <w:jc w:val="center"/>
        <w:rPr>
          <w:rFonts w:hint="eastAsia" w:ascii="宋体" w:hAnsi="宋体" w:eastAsia="宋体" w:cs="宋体"/>
          <w:b w:val="0"/>
          <w:bCs/>
          <w:color w:val="auto"/>
          <w:sz w:val="28"/>
          <w:szCs w:val="32"/>
          <w:highlight w:val="none"/>
        </w:rPr>
        <w:sectPr>
          <w:pgSz w:w="11906" w:h="16838"/>
          <w:pgMar w:top="1440" w:right="1803" w:bottom="1440" w:left="1803" w:header="851" w:footer="992" w:gutter="0"/>
          <w:cols w:space="720" w:num="1"/>
          <w:docGrid w:type="lines" w:linePitch="319" w:charSpace="0"/>
        </w:sectPr>
      </w:pPr>
    </w:p>
    <w:p w14:paraId="798DB4C6">
      <w:pPr>
        <w:jc w:val="center"/>
        <w:rPr>
          <w:rFonts w:hint="eastAsia" w:ascii="宋体" w:hAnsi="宋体" w:eastAsia="宋体" w:cs="宋体"/>
          <w:b w:val="0"/>
          <w:bCs/>
          <w:color w:val="auto"/>
          <w:sz w:val="28"/>
          <w:szCs w:val="32"/>
          <w:highlight w:val="none"/>
        </w:rPr>
      </w:pPr>
      <w:r>
        <w:rPr>
          <w:rFonts w:hint="eastAsia" w:ascii="宋体" w:hAnsi="宋体" w:eastAsia="宋体" w:cs="宋体"/>
          <w:b w:val="0"/>
          <w:bCs/>
          <w:color w:val="auto"/>
          <w:sz w:val="28"/>
          <w:szCs w:val="32"/>
          <w:highlight w:val="none"/>
          <w:lang w:val="en-US" w:eastAsia="zh-CN"/>
        </w:rPr>
        <w:t>采购要求</w:t>
      </w:r>
      <w:r>
        <w:rPr>
          <w:rFonts w:hint="eastAsia" w:ascii="宋体" w:hAnsi="宋体" w:eastAsia="宋体" w:cs="宋体"/>
          <w:b w:val="0"/>
          <w:bCs/>
          <w:color w:val="auto"/>
          <w:sz w:val="28"/>
          <w:szCs w:val="32"/>
          <w:highlight w:val="none"/>
        </w:rPr>
        <w:t>偏离表</w:t>
      </w:r>
    </w:p>
    <w:p w14:paraId="1049B7DC">
      <w:pPr>
        <w:pStyle w:val="7"/>
        <w:ind w:firstLine="0"/>
        <w:rPr>
          <w:rFonts w:hint="eastAsia" w:ascii="宋体" w:hAnsi="宋体" w:eastAsia="宋体" w:cs="宋体"/>
          <w:b w:val="0"/>
          <w:bCs/>
          <w:color w:val="auto"/>
          <w:highlight w:val="none"/>
        </w:rPr>
      </w:pPr>
    </w:p>
    <w:tbl>
      <w:tblPr>
        <w:tblStyle w:val="26"/>
        <w:tblW w:w="8696"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1429"/>
        <w:gridCol w:w="1853"/>
        <w:gridCol w:w="1494"/>
        <w:gridCol w:w="1333"/>
        <w:gridCol w:w="1282"/>
      </w:tblGrid>
      <w:tr w14:paraId="3BA4F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1305" w:type="dxa"/>
            <w:vAlign w:val="center"/>
          </w:tcPr>
          <w:p w14:paraId="2CC38AEB">
            <w:pPr>
              <w:pStyle w:val="8"/>
              <w:jc w:val="center"/>
              <w:rPr>
                <w:rFonts w:hint="eastAsia" w:eastAsia="宋体" w:cs="宋体"/>
                <w:b w:val="0"/>
                <w:bCs/>
                <w:color w:val="auto"/>
                <w:szCs w:val="24"/>
                <w:highlight w:val="none"/>
              </w:rPr>
            </w:pPr>
            <w:r>
              <w:rPr>
                <w:rFonts w:hint="eastAsia" w:eastAsia="宋体" w:cs="宋体"/>
                <w:b w:val="0"/>
                <w:bCs/>
                <w:color w:val="auto"/>
                <w:szCs w:val="24"/>
                <w:highlight w:val="none"/>
              </w:rPr>
              <w:t>序号</w:t>
            </w:r>
          </w:p>
        </w:tc>
        <w:tc>
          <w:tcPr>
            <w:tcW w:w="1429" w:type="dxa"/>
            <w:vAlign w:val="center"/>
          </w:tcPr>
          <w:p w14:paraId="77BE5B38">
            <w:pPr>
              <w:spacing w:line="500" w:lineRule="exact"/>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产品名称</w:t>
            </w:r>
          </w:p>
        </w:tc>
        <w:tc>
          <w:tcPr>
            <w:tcW w:w="1853" w:type="dxa"/>
            <w:vAlign w:val="center"/>
          </w:tcPr>
          <w:p w14:paraId="209EE053">
            <w:pPr>
              <w:spacing w:line="500" w:lineRule="exact"/>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采购文件</w:t>
            </w:r>
          </w:p>
          <w:p w14:paraId="07B69485">
            <w:pPr>
              <w:spacing w:line="500" w:lineRule="exact"/>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技术要求</w:t>
            </w:r>
          </w:p>
        </w:tc>
        <w:tc>
          <w:tcPr>
            <w:tcW w:w="1494" w:type="dxa"/>
            <w:vAlign w:val="center"/>
          </w:tcPr>
          <w:p w14:paraId="67FD3880">
            <w:pPr>
              <w:spacing w:line="500" w:lineRule="exact"/>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响应技术</w:t>
            </w:r>
          </w:p>
          <w:p w14:paraId="4C6B246E">
            <w:pPr>
              <w:spacing w:line="500" w:lineRule="exact"/>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内容</w:t>
            </w:r>
          </w:p>
        </w:tc>
        <w:tc>
          <w:tcPr>
            <w:tcW w:w="1333" w:type="dxa"/>
            <w:vAlign w:val="center"/>
          </w:tcPr>
          <w:p w14:paraId="3D9157F4">
            <w:pPr>
              <w:spacing w:line="500" w:lineRule="exact"/>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偏离说明</w:t>
            </w:r>
          </w:p>
        </w:tc>
        <w:tc>
          <w:tcPr>
            <w:tcW w:w="1282" w:type="dxa"/>
            <w:vAlign w:val="center"/>
          </w:tcPr>
          <w:p w14:paraId="082BF739">
            <w:pPr>
              <w:pStyle w:val="8"/>
              <w:jc w:val="center"/>
              <w:rPr>
                <w:rFonts w:hint="eastAsia" w:eastAsia="宋体" w:cs="宋体"/>
                <w:b w:val="0"/>
                <w:bCs/>
                <w:color w:val="auto"/>
                <w:szCs w:val="24"/>
                <w:highlight w:val="none"/>
              </w:rPr>
            </w:pPr>
            <w:r>
              <w:rPr>
                <w:rFonts w:hint="eastAsia" w:eastAsia="宋体" w:cs="宋体"/>
                <w:b w:val="0"/>
                <w:bCs/>
                <w:color w:val="auto"/>
                <w:szCs w:val="24"/>
                <w:highlight w:val="none"/>
              </w:rPr>
              <w:t>说明</w:t>
            </w:r>
          </w:p>
        </w:tc>
      </w:tr>
      <w:tr w14:paraId="408A9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4C9208BA">
            <w:pPr>
              <w:pStyle w:val="8"/>
              <w:rPr>
                <w:rFonts w:hint="eastAsia" w:eastAsia="宋体" w:cs="宋体"/>
                <w:b w:val="0"/>
                <w:bCs/>
                <w:color w:val="auto"/>
                <w:szCs w:val="24"/>
                <w:highlight w:val="none"/>
              </w:rPr>
            </w:pPr>
          </w:p>
        </w:tc>
        <w:tc>
          <w:tcPr>
            <w:tcW w:w="1429" w:type="dxa"/>
            <w:vAlign w:val="center"/>
          </w:tcPr>
          <w:p w14:paraId="163C17E6">
            <w:pPr>
              <w:pStyle w:val="8"/>
              <w:rPr>
                <w:rFonts w:hint="eastAsia" w:eastAsia="宋体" w:cs="宋体"/>
                <w:b w:val="0"/>
                <w:bCs/>
                <w:color w:val="auto"/>
                <w:szCs w:val="24"/>
                <w:highlight w:val="none"/>
              </w:rPr>
            </w:pPr>
          </w:p>
        </w:tc>
        <w:tc>
          <w:tcPr>
            <w:tcW w:w="1853" w:type="dxa"/>
            <w:vAlign w:val="center"/>
          </w:tcPr>
          <w:p w14:paraId="4D3D65CF">
            <w:pPr>
              <w:pStyle w:val="8"/>
              <w:rPr>
                <w:rFonts w:hint="eastAsia" w:eastAsia="宋体" w:cs="宋体"/>
                <w:b w:val="0"/>
                <w:bCs/>
                <w:color w:val="auto"/>
                <w:szCs w:val="24"/>
                <w:highlight w:val="none"/>
              </w:rPr>
            </w:pPr>
          </w:p>
        </w:tc>
        <w:tc>
          <w:tcPr>
            <w:tcW w:w="1494" w:type="dxa"/>
            <w:vAlign w:val="center"/>
          </w:tcPr>
          <w:p w14:paraId="5A9DB1A2">
            <w:pPr>
              <w:pStyle w:val="8"/>
              <w:rPr>
                <w:rFonts w:hint="eastAsia" w:eastAsia="宋体" w:cs="宋体"/>
                <w:b w:val="0"/>
                <w:bCs/>
                <w:color w:val="auto"/>
                <w:szCs w:val="24"/>
                <w:highlight w:val="none"/>
              </w:rPr>
            </w:pPr>
          </w:p>
        </w:tc>
        <w:tc>
          <w:tcPr>
            <w:tcW w:w="1333" w:type="dxa"/>
            <w:vAlign w:val="center"/>
          </w:tcPr>
          <w:p w14:paraId="6C508B25">
            <w:pPr>
              <w:pStyle w:val="8"/>
              <w:rPr>
                <w:rFonts w:hint="eastAsia" w:eastAsia="宋体" w:cs="宋体"/>
                <w:b w:val="0"/>
                <w:bCs/>
                <w:color w:val="auto"/>
                <w:szCs w:val="24"/>
                <w:highlight w:val="none"/>
              </w:rPr>
            </w:pPr>
          </w:p>
        </w:tc>
        <w:tc>
          <w:tcPr>
            <w:tcW w:w="1282" w:type="dxa"/>
            <w:vAlign w:val="center"/>
          </w:tcPr>
          <w:p w14:paraId="33EB4913">
            <w:pPr>
              <w:pStyle w:val="8"/>
              <w:rPr>
                <w:rFonts w:hint="eastAsia" w:eastAsia="宋体" w:cs="宋体"/>
                <w:b w:val="0"/>
                <w:bCs/>
                <w:color w:val="auto"/>
                <w:szCs w:val="24"/>
                <w:highlight w:val="none"/>
              </w:rPr>
            </w:pPr>
          </w:p>
        </w:tc>
      </w:tr>
      <w:tr w14:paraId="326AA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296A3DDD">
            <w:pPr>
              <w:pStyle w:val="8"/>
              <w:rPr>
                <w:rFonts w:hint="eastAsia" w:eastAsia="宋体" w:cs="宋体"/>
                <w:b w:val="0"/>
                <w:bCs/>
                <w:color w:val="auto"/>
                <w:szCs w:val="24"/>
                <w:highlight w:val="none"/>
              </w:rPr>
            </w:pPr>
          </w:p>
        </w:tc>
        <w:tc>
          <w:tcPr>
            <w:tcW w:w="1429" w:type="dxa"/>
          </w:tcPr>
          <w:p w14:paraId="5208741A">
            <w:pPr>
              <w:pStyle w:val="8"/>
              <w:rPr>
                <w:rFonts w:hint="eastAsia" w:eastAsia="宋体" w:cs="宋体"/>
                <w:b w:val="0"/>
                <w:bCs/>
                <w:color w:val="auto"/>
                <w:szCs w:val="24"/>
                <w:highlight w:val="none"/>
              </w:rPr>
            </w:pPr>
          </w:p>
        </w:tc>
        <w:tc>
          <w:tcPr>
            <w:tcW w:w="1853" w:type="dxa"/>
          </w:tcPr>
          <w:p w14:paraId="53B5382F">
            <w:pPr>
              <w:pStyle w:val="8"/>
              <w:rPr>
                <w:rFonts w:hint="eastAsia" w:eastAsia="宋体" w:cs="宋体"/>
                <w:b w:val="0"/>
                <w:bCs/>
                <w:color w:val="auto"/>
                <w:szCs w:val="24"/>
                <w:highlight w:val="none"/>
              </w:rPr>
            </w:pPr>
          </w:p>
        </w:tc>
        <w:tc>
          <w:tcPr>
            <w:tcW w:w="1494" w:type="dxa"/>
          </w:tcPr>
          <w:p w14:paraId="3FB6844A">
            <w:pPr>
              <w:pStyle w:val="8"/>
              <w:rPr>
                <w:rFonts w:hint="eastAsia" w:eastAsia="宋体" w:cs="宋体"/>
                <w:b w:val="0"/>
                <w:bCs/>
                <w:color w:val="auto"/>
                <w:szCs w:val="24"/>
                <w:highlight w:val="none"/>
              </w:rPr>
            </w:pPr>
          </w:p>
        </w:tc>
        <w:tc>
          <w:tcPr>
            <w:tcW w:w="1333" w:type="dxa"/>
          </w:tcPr>
          <w:p w14:paraId="0C1F5739">
            <w:pPr>
              <w:pStyle w:val="8"/>
              <w:rPr>
                <w:rFonts w:hint="eastAsia" w:eastAsia="宋体" w:cs="宋体"/>
                <w:b w:val="0"/>
                <w:bCs/>
                <w:color w:val="auto"/>
                <w:szCs w:val="24"/>
                <w:highlight w:val="none"/>
              </w:rPr>
            </w:pPr>
          </w:p>
        </w:tc>
        <w:tc>
          <w:tcPr>
            <w:tcW w:w="1282" w:type="dxa"/>
          </w:tcPr>
          <w:p w14:paraId="3ED3412E">
            <w:pPr>
              <w:pStyle w:val="8"/>
              <w:rPr>
                <w:rFonts w:hint="eastAsia" w:eastAsia="宋体" w:cs="宋体"/>
                <w:b w:val="0"/>
                <w:bCs/>
                <w:color w:val="auto"/>
                <w:szCs w:val="24"/>
                <w:highlight w:val="none"/>
              </w:rPr>
            </w:pPr>
          </w:p>
        </w:tc>
      </w:tr>
      <w:tr w14:paraId="58BDE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2BE4C382">
            <w:pPr>
              <w:pStyle w:val="8"/>
              <w:rPr>
                <w:rFonts w:hint="eastAsia" w:eastAsia="宋体" w:cs="宋体"/>
                <w:b w:val="0"/>
                <w:bCs/>
                <w:color w:val="auto"/>
                <w:szCs w:val="24"/>
                <w:highlight w:val="none"/>
              </w:rPr>
            </w:pPr>
          </w:p>
        </w:tc>
        <w:tc>
          <w:tcPr>
            <w:tcW w:w="1429" w:type="dxa"/>
          </w:tcPr>
          <w:p w14:paraId="3CAC2BB5">
            <w:pPr>
              <w:pStyle w:val="8"/>
              <w:rPr>
                <w:rFonts w:hint="eastAsia" w:eastAsia="宋体" w:cs="宋体"/>
                <w:b w:val="0"/>
                <w:bCs/>
                <w:color w:val="auto"/>
                <w:szCs w:val="24"/>
                <w:highlight w:val="none"/>
              </w:rPr>
            </w:pPr>
          </w:p>
        </w:tc>
        <w:tc>
          <w:tcPr>
            <w:tcW w:w="1853" w:type="dxa"/>
          </w:tcPr>
          <w:p w14:paraId="22EAF8DA">
            <w:pPr>
              <w:pStyle w:val="8"/>
              <w:rPr>
                <w:rFonts w:hint="eastAsia" w:eastAsia="宋体" w:cs="宋体"/>
                <w:b w:val="0"/>
                <w:bCs/>
                <w:color w:val="auto"/>
                <w:szCs w:val="24"/>
                <w:highlight w:val="none"/>
              </w:rPr>
            </w:pPr>
          </w:p>
        </w:tc>
        <w:tc>
          <w:tcPr>
            <w:tcW w:w="1494" w:type="dxa"/>
          </w:tcPr>
          <w:p w14:paraId="0B0B3A71">
            <w:pPr>
              <w:pStyle w:val="8"/>
              <w:rPr>
                <w:rFonts w:hint="eastAsia" w:eastAsia="宋体" w:cs="宋体"/>
                <w:b w:val="0"/>
                <w:bCs/>
                <w:color w:val="auto"/>
                <w:szCs w:val="24"/>
                <w:highlight w:val="none"/>
              </w:rPr>
            </w:pPr>
          </w:p>
        </w:tc>
        <w:tc>
          <w:tcPr>
            <w:tcW w:w="1333" w:type="dxa"/>
          </w:tcPr>
          <w:p w14:paraId="0712D1B7">
            <w:pPr>
              <w:pStyle w:val="8"/>
              <w:rPr>
                <w:rFonts w:hint="eastAsia" w:eastAsia="宋体" w:cs="宋体"/>
                <w:b w:val="0"/>
                <w:bCs/>
                <w:color w:val="auto"/>
                <w:szCs w:val="24"/>
                <w:highlight w:val="none"/>
              </w:rPr>
            </w:pPr>
          </w:p>
        </w:tc>
        <w:tc>
          <w:tcPr>
            <w:tcW w:w="1282" w:type="dxa"/>
          </w:tcPr>
          <w:p w14:paraId="06E9A9BB">
            <w:pPr>
              <w:pStyle w:val="8"/>
              <w:rPr>
                <w:rFonts w:hint="eastAsia" w:eastAsia="宋体" w:cs="宋体"/>
                <w:b w:val="0"/>
                <w:bCs/>
                <w:color w:val="auto"/>
                <w:szCs w:val="24"/>
                <w:highlight w:val="none"/>
              </w:rPr>
            </w:pPr>
          </w:p>
        </w:tc>
      </w:tr>
      <w:tr w14:paraId="5AFC9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20331140">
            <w:pPr>
              <w:pStyle w:val="8"/>
              <w:rPr>
                <w:rFonts w:hint="eastAsia" w:eastAsia="宋体" w:cs="宋体"/>
                <w:b w:val="0"/>
                <w:bCs/>
                <w:color w:val="auto"/>
                <w:szCs w:val="24"/>
                <w:highlight w:val="none"/>
              </w:rPr>
            </w:pPr>
          </w:p>
        </w:tc>
        <w:tc>
          <w:tcPr>
            <w:tcW w:w="1429" w:type="dxa"/>
          </w:tcPr>
          <w:p w14:paraId="5D907AC2">
            <w:pPr>
              <w:pStyle w:val="8"/>
              <w:rPr>
                <w:rFonts w:hint="eastAsia" w:eastAsia="宋体" w:cs="宋体"/>
                <w:b w:val="0"/>
                <w:bCs/>
                <w:color w:val="auto"/>
                <w:szCs w:val="24"/>
                <w:highlight w:val="none"/>
              </w:rPr>
            </w:pPr>
          </w:p>
        </w:tc>
        <w:tc>
          <w:tcPr>
            <w:tcW w:w="1853" w:type="dxa"/>
          </w:tcPr>
          <w:p w14:paraId="38B6B44B">
            <w:pPr>
              <w:pStyle w:val="8"/>
              <w:rPr>
                <w:rFonts w:hint="eastAsia" w:eastAsia="宋体" w:cs="宋体"/>
                <w:b w:val="0"/>
                <w:bCs/>
                <w:color w:val="auto"/>
                <w:szCs w:val="24"/>
                <w:highlight w:val="none"/>
              </w:rPr>
            </w:pPr>
          </w:p>
        </w:tc>
        <w:tc>
          <w:tcPr>
            <w:tcW w:w="1494" w:type="dxa"/>
          </w:tcPr>
          <w:p w14:paraId="71E2EB16">
            <w:pPr>
              <w:pStyle w:val="8"/>
              <w:rPr>
                <w:rFonts w:hint="eastAsia" w:eastAsia="宋体" w:cs="宋体"/>
                <w:b w:val="0"/>
                <w:bCs/>
                <w:color w:val="auto"/>
                <w:szCs w:val="24"/>
                <w:highlight w:val="none"/>
              </w:rPr>
            </w:pPr>
          </w:p>
        </w:tc>
        <w:tc>
          <w:tcPr>
            <w:tcW w:w="1333" w:type="dxa"/>
          </w:tcPr>
          <w:p w14:paraId="5149201E">
            <w:pPr>
              <w:pStyle w:val="8"/>
              <w:rPr>
                <w:rFonts w:hint="eastAsia" w:eastAsia="宋体" w:cs="宋体"/>
                <w:b w:val="0"/>
                <w:bCs/>
                <w:color w:val="auto"/>
                <w:szCs w:val="24"/>
                <w:highlight w:val="none"/>
              </w:rPr>
            </w:pPr>
          </w:p>
        </w:tc>
        <w:tc>
          <w:tcPr>
            <w:tcW w:w="1282" w:type="dxa"/>
          </w:tcPr>
          <w:p w14:paraId="042722A3">
            <w:pPr>
              <w:pStyle w:val="8"/>
              <w:rPr>
                <w:rFonts w:hint="eastAsia" w:eastAsia="宋体" w:cs="宋体"/>
                <w:b w:val="0"/>
                <w:bCs/>
                <w:color w:val="auto"/>
                <w:szCs w:val="24"/>
                <w:highlight w:val="none"/>
              </w:rPr>
            </w:pPr>
          </w:p>
        </w:tc>
      </w:tr>
      <w:tr w14:paraId="6A9E5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77D1E1C9">
            <w:pPr>
              <w:pStyle w:val="8"/>
              <w:rPr>
                <w:rFonts w:hint="eastAsia" w:eastAsia="宋体" w:cs="宋体"/>
                <w:b w:val="0"/>
                <w:bCs/>
                <w:color w:val="auto"/>
                <w:szCs w:val="24"/>
                <w:highlight w:val="none"/>
              </w:rPr>
            </w:pPr>
          </w:p>
        </w:tc>
        <w:tc>
          <w:tcPr>
            <w:tcW w:w="1429" w:type="dxa"/>
          </w:tcPr>
          <w:p w14:paraId="43A9F7BF">
            <w:pPr>
              <w:pStyle w:val="8"/>
              <w:rPr>
                <w:rFonts w:hint="eastAsia" w:eastAsia="宋体" w:cs="宋体"/>
                <w:b w:val="0"/>
                <w:bCs/>
                <w:color w:val="auto"/>
                <w:szCs w:val="24"/>
                <w:highlight w:val="none"/>
              </w:rPr>
            </w:pPr>
          </w:p>
        </w:tc>
        <w:tc>
          <w:tcPr>
            <w:tcW w:w="1853" w:type="dxa"/>
          </w:tcPr>
          <w:p w14:paraId="5C41314C">
            <w:pPr>
              <w:pStyle w:val="8"/>
              <w:rPr>
                <w:rFonts w:hint="eastAsia" w:eastAsia="宋体" w:cs="宋体"/>
                <w:b w:val="0"/>
                <w:bCs/>
                <w:color w:val="auto"/>
                <w:szCs w:val="24"/>
                <w:highlight w:val="none"/>
              </w:rPr>
            </w:pPr>
          </w:p>
        </w:tc>
        <w:tc>
          <w:tcPr>
            <w:tcW w:w="1494" w:type="dxa"/>
          </w:tcPr>
          <w:p w14:paraId="471F504D">
            <w:pPr>
              <w:pStyle w:val="8"/>
              <w:rPr>
                <w:rFonts w:hint="eastAsia" w:eastAsia="宋体" w:cs="宋体"/>
                <w:b w:val="0"/>
                <w:bCs/>
                <w:color w:val="auto"/>
                <w:szCs w:val="24"/>
                <w:highlight w:val="none"/>
              </w:rPr>
            </w:pPr>
          </w:p>
        </w:tc>
        <w:tc>
          <w:tcPr>
            <w:tcW w:w="1333" w:type="dxa"/>
          </w:tcPr>
          <w:p w14:paraId="1503603F">
            <w:pPr>
              <w:pStyle w:val="8"/>
              <w:rPr>
                <w:rFonts w:hint="eastAsia" w:eastAsia="宋体" w:cs="宋体"/>
                <w:b w:val="0"/>
                <w:bCs/>
                <w:color w:val="auto"/>
                <w:szCs w:val="24"/>
                <w:highlight w:val="none"/>
              </w:rPr>
            </w:pPr>
          </w:p>
        </w:tc>
        <w:tc>
          <w:tcPr>
            <w:tcW w:w="1282" w:type="dxa"/>
          </w:tcPr>
          <w:p w14:paraId="4A95EC37">
            <w:pPr>
              <w:pStyle w:val="8"/>
              <w:rPr>
                <w:rFonts w:hint="eastAsia" w:eastAsia="宋体" w:cs="宋体"/>
                <w:b w:val="0"/>
                <w:bCs/>
                <w:color w:val="auto"/>
                <w:szCs w:val="24"/>
                <w:highlight w:val="none"/>
              </w:rPr>
            </w:pPr>
          </w:p>
        </w:tc>
      </w:tr>
      <w:tr w14:paraId="112B4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02BC9183">
            <w:pPr>
              <w:pStyle w:val="8"/>
              <w:rPr>
                <w:rFonts w:hint="eastAsia" w:eastAsia="宋体" w:cs="宋体"/>
                <w:b w:val="0"/>
                <w:bCs/>
                <w:color w:val="auto"/>
                <w:szCs w:val="24"/>
                <w:highlight w:val="none"/>
              </w:rPr>
            </w:pPr>
          </w:p>
        </w:tc>
        <w:tc>
          <w:tcPr>
            <w:tcW w:w="1429" w:type="dxa"/>
          </w:tcPr>
          <w:p w14:paraId="48EE2272">
            <w:pPr>
              <w:pStyle w:val="8"/>
              <w:rPr>
                <w:rFonts w:hint="eastAsia" w:eastAsia="宋体" w:cs="宋体"/>
                <w:b w:val="0"/>
                <w:bCs/>
                <w:color w:val="auto"/>
                <w:szCs w:val="24"/>
                <w:highlight w:val="none"/>
              </w:rPr>
            </w:pPr>
          </w:p>
        </w:tc>
        <w:tc>
          <w:tcPr>
            <w:tcW w:w="1853" w:type="dxa"/>
          </w:tcPr>
          <w:p w14:paraId="0FF4C039">
            <w:pPr>
              <w:pStyle w:val="8"/>
              <w:rPr>
                <w:rFonts w:hint="eastAsia" w:eastAsia="宋体" w:cs="宋体"/>
                <w:b w:val="0"/>
                <w:bCs/>
                <w:color w:val="auto"/>
                <w:szCs w:val="24"/>
                <w:highlight w:val="none"/>
              </w:rPr>
            </w:pPr>
          </w:p>
        </w:tc>
        <w:tc>
          <w:tcPr>
            <w:tcW w:w="1494" w:type="dxa"/>
          </w:tcPr>
          <w:p w14:paraId="09291056">
            <w:pPr>
              <w:pStyle w:val="8"/>
              <w:rPr>
                <w:rFonts w:hint="eastAsia" w:eastAsia="宋体" w:cs="宋体"/>
                <w:b w:val="0"/>
                <w:bCs/>
                <w:color w:val="auto"/>
                <w:szCs w:val="24"/>
                <w:highlight w:val="none"/>
              </w:rPr>
            </w:pPr>
          </w:p>
        </w:tc>
        <w:tc>
          <w:tcPr>
            <w:tcW w:w="1333" w:type="dxa"/>
          </w:tcPr>
          <w:p w14:paraId="5F89FC25">
            <w:pPr>
              <w:pStyle w:val="8"/>
              <w:rPr>
                <w:rFonts w:hint="eastAsia" w:eastAsia="宋体" w:cs="宋体"/>
                <w:b w:val="0"/>
                <w:bCs/>
                <w:color w:val="auto"/>
                <w:szCs w:val="24"/>
                <w:highlight w:val="none"/>
              </w:rPr>
            </w:pPr>
          </w:p>
        </w:tc>
        <w:tc>
          <w:tcPr>
            <w:tcW w:w="1282" w:type="dxa"/>
          </w:tcPr>
          <w:p w14:paraId="23959BF0">
            <w:pPr>
              <w:pStyle w:val="8"/>
              <w:rPr>
                <w:rFonts w:hint="eastAsia" w:eastAsia="宋体" w:cs="宋体"/>
                <w:b w:val="0"/>
                <w:bCs/>
                <w:color w:val="auto"/>
                <w:szCs w:val="24"/>
                <w:highlight w:val="none"/>
              </w:rPr>
            </w:pPr>
          </w:p>
        </w:tc>
      </w:tr>
      <w:tr w14:paraId="7B32F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1305" w:type="dxa"/>
          </w:tcPr>
          <w:p w14:paraId="41499428">
            <w:pPr>
              <w:pStyle w:val="8"/>
              <w:rPr>
                <w:rFonts w:hint="eastAsia" w:eastAsia="宋体" w:cs="宋体"/>
                <w:b w:val="0"/>
                <w:bCs/>
                <w:color w:val="auto"/>
                <w:szCs w:val="24"/>
                <w:highlight w:val="none"/>
              </w:rPr>
            </w:pPr>
          </w:p>
        </w:tc>
        <w:tc>
          <w:tcPr>
            <w:tcW w:w="1429" w:type="dxa"/>
          </w:tcPr>
          <w:p w14:paraId="77A52EBB">
            <w:pPr>
              <w:pStyle w:val="8"/>
              <w:rPr>
                <w:rFonts w:hint="eastAsia" w:eastAsia="宋体" w:cs="宋体"/>
                <w:b w:val="0"/>
                <w:bCs/>
                <w:color w:val="auto"/>
                <w:szCs w:val="24"/>
                <w:highlight w:val="none"/>
              </w:rPr>
            </w:pPr>
          </w:p>
        </w:tc>
        <w:tc>
          <w:tcPr>
            <w:tcW w:w="1853" w:type="dxa"/>
          </w:tcPr>
          <w:p w14:paraId="62CA612F">
            <w:pPr>
              <w:pStyle w:val="8"/>
              <w:rPr>
                <w:rFonts w:hint="eastAsia" w:eastAsia="宋体" w:cs="宋体"/>
                <w:b w:val="0"/>
                <w:bCs/>
                <w:color w:val="auto"/>
                <w:szCs w:val="24"/>
                <w:highlight w:val="none"/>
              </w:rPr>
            </w:pPr>
          </w:p>
        </w:tc>
        <w:tc>
          <w:tcPr>
            <w:tcW w:w="1494" w:type="dxa"/>
          </w:tcPr>
          <w:p w14:paraId="38765A40">
            <w:pPr>
              <w:pStyle w:val="8"/>
              <w:rPr>
                <w:rFonts w:hint="eastAsia" w:eastAsia="宋体" w:cs="宋体"/>
                <w:b w:val="0"/>
                <w:bCs/>
                <w:color w:val="auto"/>
                <w:szCs w:val="24"/>
                <w:highlight w:val="none"/>
              </w:rPr>
            </w:pPr>
          </w:p>
        </w:tc>
        <w:tc>
          <w:tcPr>
            <w:tcW w:w="1333" w:type="dxa"/>
          </w:tcPr>
          <w:p w14:paraId="37A4D8F8">
            <w:pPr>
              <w:pStyle w:val="8"/>
              <w:rPr>
                <w:rFonts w:hint="eastAsia" w:eastAsia="宋体" w:cs="宋体"/>
                <w:b w:val="0"/>
                <w:bCs/>
                <w:color w:val="auto"/>
                <w:szCs w:val="24"/>
                <w:highlight w:val="none"/>
              </w:rPr>
            </w:pPr>
          </w:p>
        </w:tc>
        <w:tc>
          <w:tcPr>
            <w:tcW w:w="1282" w:type="dxa"/>
          </w:tcPr>
          <w:p w14:paraId="2B557FD6">
            <w:pPr>
              <w:pStyle w:val="8"/>
              <w:rPr>
                <w:rFonts w:hint="eastAsia" w:eastAsia="宋体" w:cs="宋体"/>
                <w:b w:val="0"/>
                <w:bCs/>
                <w:color w:val="auto"/>
                <w:szCs w:val="24"/>
                <w:highlight w:val="none"/>
              </w:rPr>
            </w:pPr>
          </w:p>
        </w:tc>
      </w:tr>
      <w:tr w14:paraId="1B2F6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1305" w:type="dxa"/>
          </w:tcPr>
          <w:p w14:paraId="45EDC46B">
            <w:pPr>
              <w:pStyle w:val="8"/>
              <w:rPr>
                <w:rFonts w:hint="eastAsia" w:eastAsia="宋体" w:cs="宋体"/>
                <w:b w:val="0"/>
                <w:bCs/>
                <w:color w:val="auto"/>
                <w:szCs w:val="24"/>
                <w:highlight w:val="none"/>
              </w:rPr>
            </w:pPr>
          </w:p>
        </w:tc>
        <w:tc>
          <w:tcPr>
            <w:tcW w:w="1429" w:type="dxa"/>
          </w:tcPr>
          <w:p w14:paraId="13636D4B">
            <w:pPr>
              <w:pStyle w:val="8"/>
              <w:rPr>
                <w:rFonts w:hint="eastAsia" w:eastAsia="宋体" w:cs="宋体"/>
                <w:b w:val="0"/>
                <w:bCs/>
                <w:color w:val="auto"/>
                <w:szCs w:val="24"/>
                <w:highlight w:val="none"/>
              </w:rPr>
            </w:pPr>
          </w:p>
        </w:tc>
        <w:tc>
          <w:tcPr>
            <w:tcW w:w="1853" w:type="dxa"/>
          </w:tcPr>
          <w:p w14:paraId="696C3A5B">
            <w:pPr>
              <w:pStyle w:val="8"/>
              <w:rPr>
                <w:rFonts w:hint="eastAsia" w:eastAsia="宋体" w:cs="宋体"/>
                <w:b w:val="0"/>
                <w:bCs/>
                <w:color w:val="auto"/>
                <w:szCs w:val="24"/>
                <w:highlight w:val="none"/>
              </w:rPr>
            </w:pPr>
          </w:p>
        </w:tc>
        <w:tc>
          <w:tcPr>
            <w:tcW w:w="1494" w:type="dxa"/>
          </w:tcPr>
          <w:p w14:paraId="7F38D60C">
            <w:pPr>
              <w:pStyle w:val="8"/>
              <w:rPr>
                <w:rFonts w:hint="eastAsia" w:eastAsia="宋体" w:cs="宋体"/>
                <w:b w:val="0"/>
                <w:bCs/>
                <w:color w:val="auto"/>
                <w:szCs w:val="24"/>
                <w:highlight w:val="none"/>
              </w:rPr>
            </w:pPr>
          </w:p>
        </w:tc>
        <w:tc>
          <w:tcPr>
            <w:tcW w:w="1333" w:type="dxa"/>
          </w:tcPr>
          <w:p w14:paraId="51E55CAE">
            <w:pPr>
              <w:pStyle w:val="8"/>
              <w:rPr>
                <w:rFonts w:hint="eastAsia" w:eastAsia="宋体" w:cs="宋体"/>
                <w:b w:val="0"/>
                <w:bCs/>
                <w:color w:val="auto"/>
                <w:szCs w:val="24"/>
                <w:highlight w:val="none"/>
              </w:rPr>
            </w:pPr>
          </w:p>
        </w:tc>
        <w:tc>
          <w:tcPr>
            <w:tcW w:w="1282" w:type="dxa"/>
          </w:tcPr>
          <w:p w14:paraId="428DC426">
            <w:pPr>
              <w:pStyle w:val="8"/>
              <w:rPr>
                <w:rFonts w:hint="eastAsia" w:eastAsia="宋体" w:cs="宋体"/>
                <w:b w:val="0"/>
                <w:bCs/>
                <w:color w:val="auto"/>
                <w:szCs w:val="24"/>
                <w:highlight w:val="none"/>
              </w:rPr>
            </w:pPr>
          </w:p>
        </w:tc>
      </w:tr>
    </w:tbl>
    <w:p w14:paraId="69941039">
      <w:pPr>
        <w:pStyle w:val="7"/>
        <w:spacing w:line="360" w:lineRule="auto"/>
        <w:ind w:left="140" w:firstLine="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1.本表须按“第五部分采购要求”中所列</w:t>
      </w:r>
      <w:r>
        <w:rPr>
          <w:rFonts w:hint="eastAsia" w:ascii="宋体" w:hAnsi="宋体" w:eastAsia="宋体" w:cs="宋体"/>
          <w:b w:val="0"/>
          <w:bCs/>
          <w:color w:val="auto"/>
          <w:sz w:val="24"/>
          <w:szCs w:val="24"/>
          <w:highlight w:val="none"/>
          <w:lang w:eastAsia="zh-CN"/>
        </w:rPr>
        <w:t>技术</w:t>
      </w:r>
      <w:r>
        <w:rPr>
          <w:rFonts w:hint="eastAsia" w:ascii="宋体" w:hAnsi="宋体" w:eastAsia="宋体" w:cs="宋体"/>
          <w:b w:val="0"/>
          <w:bCs/>
          <w:color w:val="auto"/>
          <w:sz w:val="24"/>
          <w:szCs w:val="24"/>
          <w:highlight w:val="none"/>
        </w:rPr>
        <w:t>要求进行比较和响应；并按</w:t>
      </w:r>
      <w:r>
        <w:rPr>
          <w:rFonts w:hint="eastAsia" w:ascii="宋体" w:hAnsi="宋体" w:eastAsia="宋体" w:cs="宋体"/>
          <w:b w:val="0"/>
          <w:bCs/>
          <w:color w:val="auto"/>
          <w:sz w:val="24"/>
          <w:szCs w:val="24"/>
          <w:highlight w:val="none"/>
          <w:lang w:eastAsia="zh-CN"/>
        </w:rPr>
        <w:t>采购</w:t>
      </w:r>
      <w:r>
        <w:rPr>
          <w:rFonts w:hint="eastAsia" w:ascii="宋体" w:hAnsi="宋体" w:eastAsia="宋体" w:cs="宋体"/>
          <w:b w:val="0"/>
          <w:bCs/>
          <w:color w:val="auto"/>
          <w:sz w:val="24"/>
          <w:szCs w:val="24"/>
          <w:highlight w:val="none"/>
        </w:rPr>
        <w:t>文件要求提供相应的证明材料并标注页码</w:t>
      </w:r>
    </w:p>
    <w:p w14:paraId="62567903">
      <w:pPr>
        <w:pStyle w:val="7"/>
        <w:spacing w:line="360" w:lineRule="auto"/>
        <w:ind w:left="140" w:firstLine="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2.该表必须按照采购文件要求逐条如实填写，根据情况在“偏离情况”项填写正偏离或负偏离或无偏离，在“说明”项填写正偏离或负偏离原因。</w:t>
      </w:r>
    </w:p>
    <w:p w14:paraId="691E83BE">
      <w:pPr>
        <w:pStyle w:val="7"/>
        <w:spacing w:line="360" w:lineRule="auto"/>
        <w:ind w:left="140" w:firstLine="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3.该表可扩展。</w:t>
      </w:r>
    </w:p>
    <w:p w14:paraId="68987C12">
      <w:pPr>
        <w:pStyle w:val="7"/>
        <w:ind w:firstLine="0"/>
        <w:rPr>
          <w:rFonts w:hint="eastAsia" w:ascii="宋体" w:hAnsi="宋体" w:eastAsia="宋体" w:cs="宋体"/>
          <w:b w:val="0"/>
          <w:bCs/>
          <w:color w:val="auto"/>
          <w:sz w:val="28"/>
          <w:szCs w:val="28"/>
          <w:highlight w:val="none"/>
        </w:rPr>
      </w:pPr>
    </w:p>
    <w:p w14:paraId="3923B3ED">
      <w:pPr>
        <w:adjustRightInd w:val="0"/>
        <w:snapToGrid w:val="0"/>
        <w:spacing w:line="48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供应商（单位名称及公章）：______________________</w:t>
      </w:r>
    </w:p>
    <w:p w14:paraId="28F48C1F">
      <w:pPr>
        <w:adjustRightInd w:val="0"/>
        <w:snapToGrid w:val="0"/>
        <w:spacing w:line="48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法定代表人或被授权人（签字或盖章）：______________________</w:t>
      </w:r>
    </w:p>
    <w:p w14:paraId="7721475C">
      <w:pPr>
        <w:adjustRightInd w:val="0"/>
        <w:snapToGrid w:val="0"/>
        <w:spacing w:line="480" w:lineRule="auto"/>
        <w:ind w:firstLine="480" w:firstLineChars="200"/>
        <w:jc w:val="left"/>
        <w:rPr>
          <w:rFonts w:hint="eastAsia" w:ascii="宋体" w:hAnsi="宋体" w:eastAsia="宋体" w:cs="宋体"/>
          <w:b w:val="0"/>
          <w:bCs/>
          <w:color w:val="auto"/>
          <w:sz w:val="24"/>
          <w:szCs w:val="24"/>
          <w:highlight w:val="none"/>
        </w:rPr>
        <w:sectPr>
          <w:pgSz w:w="11906" w:h="16838"/>
          <w:pgMar w:top="1440" w:right="1803" w:bottom="1440" w:left="1803" w:header="851" w:footer="992" w:gutter="0"/>
          <w:cols w:space="720" w:num="1"/>
          <w:docGrid w:type="lines" w:linePitch="319" w:charSpace="0"/>
        </w:sectPr>
      </w:pPr>
      <w:r>
        <w:rPr>
          <w:rFonts w:hint="eastAsia" w:ascii="宋体" w:hAnsi="宋体" w:eastAsia="宋体" w:cs="宋体"/>
          <w:b w:val="0"/>
          <w:bCs/>
          <w:color w:val="auto"/>
          <w:sz w:val="24"/>
          <w:szCs w:val="24"/>
          <w:highlight w:val="none"/>
        </w:rPr>
        <w:t>日    期： _____年_____ 月_____日</w:t>
      </w:r>
    </w:p>
    <w:p w14:paraId="1552429A">
      <w:pPr>
        <w:pStyle w:val="3"/>
        <w:pageBreakBefore/>
        <w:rPr>
          <w:rFonts w:hint="eastAsia" w:ascii="宋体" w:hAnsi="宋体" w:cs="宋体"/>
          <w:b w:val="0"/>
          <w:bCs/>
          <w:color w:val="auto"/>
          <w:sz w:val="44"/>
          <w:szCs w:val="44"/>
          <w:highlight w:val="none"/>
        </w:rPr>
      </w:pPr>
      <w:bookmarkStart w:id="82" w:name="_Toc31651"/>
      <w:r>
        <w:rPr>
          <w:rFonts w:hint="eastAsia" w:ascii="宋体" w:hAnsi="宋体" w:cs="宋体"/>
          <w:b w:val="0"/>
          <w:bCs/>
          <w:color w:val="auto"/>
          <w:sz w:val="44"/>
          <w:szCs w:val="44"/>
          <w:highlight w:val="none"/>
        </w:rPr>
        <w:t>第四部分</w:t>
      </w:r>
      <w:bookmarkEnd w:id="79"/>
      <w:bookmarkEnd w:id="80"/>
      <w:r>
        <w:rPr>
          <w:rFonts w:hint="eastAsia" w:ascii="宋体" w:hAnsi="宋体" w:cs="宋体"/>
          <w:b w:val="0"/>
          <w:bCs/>
          <w:color w:val="auto"/>
          <w:sz w:val="44"/>
          <w:szCs w:val="44"/>
          <w:highlight w:val="none"/>
        </w:rPr>
        <w:t xml:space="preserve"> 供应商资格要求</w:t>
      </w:r>
      <w:bookmarkEnd w:id="82"/>
    </w:p>
    <w:p w14:paraId="5B3035A1">
      <w:pPr>
        <w:snapToGrid w:val="0"/>
        <w:spacing w:line="360" w:lineRule="auto"/>
        <w:ind w:right="-199" w:rightChars="-95"/>
        <w:jc w:val="left"/>
        <w:rPr>
          <w:rFonts w:hint="eastAsia" w:ascii="宋体" w:hAnsi="宋体" w:eastAsia="宋体" w:cs="宋体"/>
          <w:b w:val="0"/>
          <w:bCs/>
          <w:color w:val="auto"/>
          <w:kern w:val="0"/>
          <w:sz w:val="24"/>
          <w:szCs w:val="24"/>
          <w:highlight w:val="none"/>
        </w:rPr>
      </w:pPr>
    </w:p>
    <w:p w14:paraId="659842AE">
      <w:pPr>
        <w:snapToGrid w:val="0"/>
        <w:spacing w:line="360" w:lineRule="auto"/>
        <w:ind w:right="-199" w:rightChars="-95"/>
        <w:jc w:val="left"/>
        <w:rPr>
          <w:rFonts w:hint="eastAsia" w:ascii="宋体" w:hAnsi="宋体" w:cs="宋体"/>
          <w:b w:val="0"/>
          <w:bCs/>
          <w:color w:val="auto"/>
          <w:sz w:val="36"/>
          <w:szCs w:val="36"/>
          <w:highlight w:val="none"/>
        </w:rPr>
      </w:pPr>
      <w:bookmarkStart w:id="83" w:name="_Toc1408"/>
      <w:r>
        <w:rPr>
          <w:rFonts w:hint="eastAsia" w:ascii="宋体" w:hAnsi="宋体" w:cs="宋体"/>
          <w:b w:val="0"/>
          <w:bCs/>
          <w:color w:val="auto"/>
          <w:kern w:val="0"/>
          <w:sz w:val="24"/>
          <w:szCs w:val="24"/>
          <w:highlight w:val="none"/>
        </w:rPr>
        <w:t>供应商根据采购文件公告资格要求内容附资格证明文件。</w:t>
      </w:r>
    </w:p>
    <w:p w14:paraId="2B322A57">
      <w:pPr>
        <w:rPr>
          <w:rFonts w:hint="eastAsia" w:ascii="宋体" w:hAnsi="宋体" w:cs="宋体"/>
          <w:b w:val="0"/>
          <w:bCs/>
          <w:color w:val="auto"/>
          <w:sz w:val="24"/>
          <w:szCs w:val="24"/>
          <w:highlight w:val="none"/>
        </w:rPr>
        <w:sectPr>
          <w:pgSz w:w="11906" w:h="16838"/>
          <w:pgMar w:top="1440" w:right="1803" w:bottom="1440" w:left="1803" w:header="851" w:footer="992" w:gutter="0"/>
          <w:cols w:space="720" w:num="1"/>
          <w:docGrid w:type="lines" w:linePitch="319" w:charSpace="0"/>
        </w:sectPr>
      </w:pPr>
    </w:p>
    <w:p w14:paraId="0FD23EB4">
      <w:pPr>
        <w:spacing w:line="360" w:lineRule="auto"/>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一、满足《中华人民共和国政府采购法》第二十二条规定</w:t>
      </w:r>
    </w:p>
    <w:p w14:paraId="5DAEA449">
      <w:pPr>
        <w:rPr>
          <w:rFonts w:hint="eastAsia" w:ascii="宋体" w:hAnsi="宋体" w:cs="宋体"/>
          <w:b w:val="0"/>
          <w:bCs/>
          <w:color w:val="auto"/>
          <w:sz w:val="24"/>
          <w:szCs w:val="24"/>
          <w:highlight w:val="none"/>
        </w:rPr>
      </w:pPr>
    </w:p>
    <w:p w14:paraId="04C3E3BC">
      <w:pPr>
        <w:pStyle w:val="10"/>
        <w:jc w:val="center"/>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t>满足《中华人民共和国政府采购法》第二十二条规定的</w:t>
      </w:r>
    </w:p>
    <w:p w14:paraId="1F844540">
      <w:pPr>
        <w:pStyle w:val="10"/>
        <w:jc w:val="center"/>
        <w:rPr>
          <w:b w:val="0"/>
          <w:bCs/>
          <w:color w:val="auto"/>
          <w:sz w:val="18"/>
          <w:szCs w:val="18"/>
          <w:highlight w:val="none"/>
        </w:rPr>
      </w:pPr>
      <w:r>
        <w:rPr>
          <w:rFonts w:hint="eastAsia" w:ascii="宋体" w:hAnsi="宋体" w:cs="宋体"/>
          <w:b w:val="0"/>
          <w:bCs/>
          <w:color w:val="auto"/>
          <w:sz w:val="28"/>
          <w:szCs w:val="28"/>
          <w:highlight w:val="none"/>
        </w:rPr>
        <w:t>资格承诺</w:t>
      </w:r>
    </w:p>
    <w:p w14:paraId="1F5CEBBC">
      <w:pPr>
        <w:widowControl/>
        <w:snapToGrid w:val="0"/>
        <w:spacing w:line="480" w:lineRule="auto"/>
        <w:jc w:val="left"/>
        <w:rPr>
          <w:rFonts w:hint="eastAsia" w:ascii="宋体" w:hAnsi="宋体" w:cs="宋体"/>
          <w:b w:val="0"/>
          <w:bCs/>
          <w:color w:val="auto"/>
          <w:kern w:val="0"/>
          <w:sz w:val="24"/>
          <w:szCs w:val="24"/>
          <w:highlight w:val="none"/>
        </w:rPr>
      </w:pPr>
      <w:r>
        <w:rPr>
          <w:rFonts w:hint="eastAsia" w:ascii="宋体" w:hAnsi="宋体" w:cs="宋体"/>
          <w:b w:val="0"/>
          <w:bCs/>
          <w:color w:val="auto"/>
          <w:kern w:val="0"/>
          <w:sz w:val="24"/>
          <w:szCs w:val="24"/>
          <w:highlight w:val="none"/>
        </w:rPr>
        <w:t>_______________________________（采购人名称）：</w:t>
      </w:r>
    </w:p>
    <w:p w14:paraId="41D3D7F1">
      <w:pPr>
        <w:widowControl/>
        <w:snapToGrid w:val="0"/>
        <w:spacing w:line="480" w:lineRule="auto"/>
        <w:ind w:firstLine="480" w:firstLineChars="200"/>
        <w:jc w:val="left"/>
        <w:rPr>
          <w:rFonts w:hint="eastAsia" w:ascii="宋体" w:hAnsi="宋体" w:cs="宋体"/>
          <w:b w:val="0"/>
          <w:bCs/>
          <w:color w:val="auto"/>
          <w:kern w:val="0"/>
          <w:sz w:val="24"/>
          <w:szCs w:val="24"/>
          <w:highlight w:val="none"/>
        </w:rPr>
      </w:pPr>
      <w:r>
        <w:rPr>
          <w:rFonts w:hint="eastAsia" w:ascii="宋体" w:hAnsi="宋体" w:cs="宋体"/>
          <w:b w:val="0"/>
          <w:bCs/>
          <w:color w:val="auto"/>
          <w:kern w:val="0"/>
          <w:sz w:val="24"/>
          <w:szCs w:val="24"/>
          <w:highlight w:val="none"/>
        </w:rPr>
        <w:t>我单位参与陕西卓佲项目管理有限公司组织的_________________________ （项目名称）采购，我公司符合《中华人民共和国政府采购法》规定的供应商资格条件：</w:t>
      </w:r>
    </w:p>
    <w:p w14:paraId="31FE9A55">
      <w:pPr>
        <w:spacing w:line="500" w:lineRule="exact"/>
        <w:ind w:firstLine="420"/>
        <w:jc w:val="left"/>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（1）</w:t>
      </w:r>
      <w:r>
        <w:rPr>
          <w:rFonts w:hint="eastAsia" w:ascii="宋体" w:hAnsi="宋体" w:cs="宋体"/>
          <w:b w:val="0"/>
          <w:bCs/>
          <w:color w:val="auto"/>
          <w:sz w:val="24"/>
          <w:szCs w:val="24"/>
          <w:highlight w:val="none"/>
        </w:rPr>
        <w:t>具有独立承担民事责任的能力；</w:t>
      </w:r>
    </w:p>
    <w:p w14:paraId="4476FBB4">
      <w:pPr>
        <w:spacing w:line="500" w:lineRule="exact"/>
        <w:ind w:firstLine="420"/>
        <w:jc w:val="left"/>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（2）</w:t>
      </w:r>
      <w:r>
        <w:rPr>
          <w:rFonts w:hint="eastAsia" w:ascii="宋体" w:hAnsi="宋体" w:cs="宋体"/>
          <w:b w:val="0"/>
          <w:bCs/>
          <w:color w:val="auto"/>
          <w:sz w:val="24"/>
          <w:szCs w:val="24"/>
          <w:highlight w:val="none"/>
        </w:rPr>
        <w:t>具有良好的商业信誉和健全的财务会计制度；</w:t>
      </w:r>
    </w:p>
    <w:p w14:paraId="37912C4E">
      <w:pPr>
        <w:spacing w:line="500" w:lineRule="exact"/>
        <w:ind w:firstLine="420"/>
        <w:jc w:val="left"/>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（3）</w:t>
      </w:r>
      <w:r>
        <w:rPr>
          <w:rFonts w:hint="eastAsia" w:ascii="宋体" w:hAnsi="宋体" w:cs="宋体"/>
          <w:b w:val="0"/>
          <w:bCs/>
          <w:color w:val="auto"/>
          <w:sz w:val="24"/>
          <w:szCs w:val="24"/>
          <w:highlight w:val="none"/>
        </w:rPr>
        <w:t>具有履行合同所必需的设备和专业技术能力；</w:t>
      </w:r>
    </w:p>
    <w:p w14:paraId="4832A337">
      <w:pPr>
        <w:spacing w:line="500" w:lineRule="exact"/>
        <w:ind w:firstLine="420"/>
        <w:jc w:val="left"/>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（4）</w:t>
      </w:r>
      <w:r>
        <w:rPr>
          <w:rFonts w:hint="eastAsia" w:ascii="宋体" w:hAnsi="宋体" w:cs="宋体"/>
          <w:b w:val="0"/>
          <w:bCs/>
          <w:color w:val="auto"/>
          <w:sz w:val="24"/>
          <w:szCs w:val="24"/>
          <w:highlight w:val="none"/>
        </w:rPr>
        <w:t>具有依法缴纳税收和社会保障资金的良好记录；</w:t>
      </w:r>
    </w:p>
    <w:p w14:paraId="4E1A59CB">
      <w:pPr>
        <w:spacing w:line="500" w:lineRule="exact"/>
        <w:ind w:firstLine="420"/>
        <w:jc w:val="left"/>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（5）</w:t>
      </w:r>
      <w:r>
        <w:rPr>
          <w:rFonts w:hint="eastAsia" w:ascii="宋体" w:hAnsi="宋体" w:cs="宋体"/>
          <w:b w:val="0"/>
          <w:bCs/>
          <w:color w:val="auto"/>
          <w:sz w:val="24"/>
          <w:szCs w:val="24"/>
          <w:highlight w:val="none"/>
        </w:rPr>
        <w:t>参加此项采购活动前三年内，在经营活动中没有重大违法记录；</w:t>
      </w:r>
    </w:p>
    <w:p w14:paraId="64FE695A">
      <w:pPr>
        <w:spacing w:line="500" w:lineRule="exact"/>
        <w:ind w:firstLine="420"/>
        <w:jc w:val="left"/>
        <w:rPr>
          <w:rFonts w:hint="eastAsia" w:ascii="宋体" w:hAnsi="宋体" w:cs="宋体"/>
          <w:b w:val="0"/>
          <w:bCs/>
          <w:color w:val="auto"/>
          <w:sz w:val="24"/>
          <w:szCs w:val="24"/>
          <w:highlight w:val="none"/>
        </w:rPr>
      </w:pPr>
      <w:r>
        <w:rPr>
          <w:rFonts w:ascii="宋体" w:hAnsi="宋体" w:cs="宋体"/>
          <w:b w:val="0"/>
          <w:bCs/>
          <w:color w:val="auto"/>
          <w:sz w:val="24"/>
          <w:szCs w:val="24"/>
          <w:highlight w:val="none"/>
        </w:rPr>
        <w:t>（6）</w:t>
      </w:r>
      <w:r>
        <w:rPr>
          <w:rFonts w:hint="eastAsia" w:ascii="宋体" w:hAnsi="宋体" w:cs="宋体"/>
          <w:b w:val="0"/>
          <w:bCs/>
          <w:color w:val="auto"/>
          <w:sz w:val="24"/>
          <w:szCs w:val="24"/>
          <w:highlight w:val="none"/>
        </w:rPr>
        <w:t>法律、行政法规规定的其他条件。</w:t>
      </w:r>
    </w:p>
    <w:p w14:paraId="46497B96">
      <w:pPr>
        <w:pStyle w:val="10"/>
        <w:rPr>
          <w:b w:val="0"/>
          <w:bCs/>
          <w:color w:val="auto"/>
          <w:highlight w:val="none"/>
        </w:rPr>
      </w:pPr>
    </w:p>
    <w:p w14:paraId="010DA3E4">
      <w:pPr>
        <w:widowControl/>
        <w:snapToGrid w:val="0"/>
        <w:spacing w:line="480" w:lineRule="auto"/>
        <w:ind w:firstLine="480" w:firstLineChars="200"/>
        <w:jc w:val="left"/>
        <w:rPr>
          <w:rFonts w:hint="eastAsia" w:ascii="宋体" w:hAnsi="宋体" w:cs="宋体"/>
          <w:b w:val="0"/>
          <w:bCs/>
          <w:color w:val="auto"/>
          <w:kern w:val="0"/>
          <w:sz w:val="24"/>
          <w:szCs w:val="24"/>
          <w:highlight w:val="none"/>
        </w:rPr>
      </w:pPr>
      <w:r>
        <w:rPr>
          <w:rFonts w:hint="eastAsia" w:ascii="宋体" w:hAnsi="宋体" w:cs="宋体"/>
          <w:b w:val="0"/>
          <w:bCs/>
          <w:color w:val="auto"/>
          <w:kern w:val="0"/>
          <w:sz w:val="24"/>
          <w:szCs w:val="24"/>
          <w:highlight w:val="none"/>
        </w:rPr>
        <w:t>我方对此声明负全部法律责任。</w:t>
      </w:r>
    </w:p>
    <w:p w14:paraId="56592177">
      <w:pPr>
        <w:pStyle w:val="8"/>
        <w:spacing w:line="500" w:lineRule="exact"/>
        <w:jc w:val="left"/>
        <w:rPr>
          <w:rFonts w:hint="eastAsia" w:cs="宋体"/>
          <w:b w:val="0"/>
          <w:bCs/>
          <w:color w:val="auto"/>
          <w:szCs w:val="24"/>
          <w:highlight w:val="none"/>
        </w:rPr>
      </w:pPr>
    </w:p>
    <w:p w14:paraId="6DCC4B1F">
      <w:pPr>
        <w:adjustRightInd w:val="0"/>
        <w:snapToGrid w:val="0"/>
        <w:spacing w:line="480" w:lineRule="auto"/>
        <w:jc w:val="left"/>
        <w:rPr>
          <w:rFonts w:hint="eastAsia" w:ascii="宋体" w:hAnsi="宋体" w:cs="宋体"/>
          <w:b w:val="0"/>
          <w:bCs/>
          <w:color w:val="auto"/>
          <w:sz w:val="24"/>
          <w:highlight w:val="none"/>
        </w:rPr>
      </w:pPr>
    </w:p>
    <w:p w14:paraId="318AD85E">
      <w:pPr>
        <w:adjustRightInd w:val="0"/>
        <w:snapToGrid w:val="0"/>
        <w:spacing w:line="480" w:lineRule="auto"/>
        <w:jc w:val="left"/>
        <w:rPr>
          <w:rFonts w:hint="eastAsia" w:ascii="宋体" w:hAnsi="宋体" w:cs="宋体"/>
          <w:b w:val="0"/>
          <w:bCs/>
          <w:color w:val="auto"/>
          <w:sz w:val="24"/>
          <w:highlight w:val="none"/>
        </w:rPr>
      </w:pPr>
      <w:r>
        <w:rPr>
          <w:rFonts w:hint="eastAsia" w:ascii="宋体" w:hAnsi="宋体" w:cs="宋体"/>
          <w:b w:val="0"/>
          <w:bCs/>
          <w:color w:val="auto"/>
          <w:sz w:val="24"/>
          <w:highlight w:val="none"/>
        </w:rPr>
        <w:t>供应商（公章）：___________________________</w:t>
      </w:r>
    </w:p>
    <w:p w14:paraId="4B5B2F2A">
      <w:pPr>
        <w:spacing w:line="360" w:lineRule="auto"/>
        <w:rPr>
          <w:rFonts w:hint="eastAsia" w:ascii="宋体" w:hAnsi="宋体" w:cs="宋体"/>
          <w:b w:val="0"/>
          <w:bCs/>
          <w:color w:val="auto"/>
          <w:sz w:val="24"/>
          <w:highlight w:val="none"/>
        </w:rPr>
      </w:pPr>
      <w:r>
        <w:rPr>
          <w:rFonts w:hint="eastAsia" w:ascii="宋体" w:hAnsi="宋体" w:cs="宋体"/>
          <w:b w:val="0"/>
          <w:bCs/>
          <w:color w:val="auto"/>
          <w:sz w:val="24"/>
          <w:szCs w:val="24"/>
          <w:highlight w:val="none"/>
        </w:rPr>
        <w:t>日    期：</w:t>
      </w:r>
      <w:r>
        <w:rPr>
          <w:rFonts w:hint="eastAsia" w:ascii="宋体" w:hAnsi="宋体" w:cs="宋体"/>
          <w:b w:val="0"/>
          <w:bCs/>
          <w:color w:val="auto"/>
          <w:sz w:val="24"/>
          <w:highlight w:val="none"/>
        </w:rPr>
        <w:t>_______年________月_______</w:t>
      </w:r>
    </w:p>
    <w:p w14:paraId="747F8885">
      <w:pPr>
        <w:numPr>
          <w:ilvl w:val="0"/>
          <w:numId w:val="0"/>
        </w:numPr>
        <w:spacing w:line="360" w:lineRule="auto"/>
        <w:rPr>
          <w:rFonts w:hint="eastAsia" w:ascii="宋体" w:hAnsi="宋体" w:cs="宋体"/>
          <w:b w:val="0"/>
          <w:bCs/>
          <w:color w:val="auto"/>
          <w:sz w:val="24"/>
          <w:szCs w:val="24"/>
          <w:highlight w:val="none"/>
          <w:lang w:eastAsia="zh-CN"/>
        </w:rPr>
      </w:pPr>
      <w:r>
        <w:rPr>
          <w:rFonts w:hint="eastAsia" w:ascii="宋体" w:hAnsi="宋体" w:cs="宋体"/>
          <w:b w:val="0"/>
          <w:bCs/>
          <w:color w:val="auto"/>
          <w:sz w:val="24"/>
          <w:highlight w:val="none"/>
        </w:rPr>
        <w:br w:type="page"/>
      </w:r>
      <w:r>
        <w:rPr>
          <w:rFonts w:hint="eastAsia" w:ascii="宋体" w:hAnsi="宋体" w:cs="宋体"/>
          <w:b w:val="0"/>
          <w:bCs/>
          <w:color w:val="auto"/>
          <w:sz w:val="24"/>
          <w:highlight w:val="none"/>
          <w:lang w:eastAsia="zh-CN"/>
        </w:rPr>
        <w:t>二、</w:t>
      </w:r>
      <w:r>
        <w:rPr>
          <w:rFonts w:ascii="宋体" w:hAnsi="宋体" w:cs="宋体"/>
          <w:b w:val="0"/>
          <w:bCs/>
          <w:color w:val="auto"/>
          <w:sz w:val="24"/>
          <w:szCs w:val="24"/>
          <w:highlight w:val="none"/>
        </w:rPr>
        <w:t>落实政府采购政策需满足的资格要求：</w:t>
      </w:r>
      <w:r>
        <w:rPr>
          <w:rFonts w:hint="eastAsia" w:ascii="宋体" w:hAnsi="宋体" w:cs="宋体"/>
          <w:b w:val="0"/>
          <w:bCs/>
          <w:color w:val="auto"/>
          <w:sz w:val="24"/>
          <w:szCs w:val="24"/>
          <w:highlight w:val="none"/>
          <w:lang w:eastAsia="zh-CN"/>
        </w:rPr>
        <w:t>无。</w:t>
      </w:r>
    </w:p>
    <w:p w14:paraId="182858C7">
      <w:pPr>
        <w:numPr>
          <w:ilvl w:val="0"/>
          <w:numId w:val="0"/>
        </w:numPr>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rPr>
        <w:t>三、</w:t>
      </w:r>
      <w:r>
        <w:rPr>
          <w:rFonts w:ascii="宋体" w:hAnsi="宋体" w:cs="宋体"/>
          <w:b w:val="0"/>
          <w:bCs/>
          <w:color w:val="auto"/>
          <w:sz w:val="24"/>
          <w:szCs w:val="24"/>
          <w:highlight w:val="none"/>
        </w:rPr>
        <w:t>本项目的特定资格要求：</w:t>
      </w:r>
    </w:p>
    <w:p w14:paraId="68D1C855">
      <w:pPr>
        <w:pStyle w:val="10"/>
        <w:spacing w:line="360" w:lineRule="auto"/>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1、具有独立承担民事责任能力的法人、其他组织或自然人：提供合法有效的统一社会信用代码营业执照（事业单位提供事业单位法人证书，自然人应提供身份证）</w:t>
      </w:r>
      <w:r>
        <w:rPr>
          <w:rFonts w:hint="eastAsia" w:ascii="宋体" w:hAnsi="宋体" w:eastAsia="宋体" w:cs="宋体"/>
          <w:b w:val="0"/>
          <w:bCs/>
          <w:color w:val="auto"/>
          <w:sz w:val="24"/>
          <w:szCs w:val="24"/>
          <w:highlight w:val="none"/>
          <w:lang w:eastAsia="zh-CN"/>
        </w:rPr>
        <w:t>；</w:t>
      </w:r>
    </w:p>
    <w:p w14:paraId="24864B89">
      <w:pPr>
        <w:pStyle w:val="1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r>
    </w:p>
    <w:p w14:paraId="1F026F6F">
      <w:pPr>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财务状况证明：供应商提供2024年度或2025年度经审计完整的财务审计报告（成立时间至提交投标文件截止时间不足一年的可提供成立后任意时段的资产负债表）；或其开标前三个月内供应商开户银行基本账户银行出具的资信证明；或财政部门认可的政府采购专业担保机构出具的投标担保函；或表明具有良好的商业信誉和健全的财务会计制度的诚信声明；</w:t>
      </w:r>
    </w:p>
    <w:p w14:paraId="3FD81341">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br w:type="page"/>
      </w:r>
    </w:p>
    <w:p w14:paraId="2FC5B5D5">
      <w:pPr>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3、税收缴纳证明：提供投标截止时间前3个月内任意一个月份(投标截止时间当月不计入)依法缴纳税收的相关凭据（时间以税款所属</w:t>
      </w:r>
      <w:r>
        <w:rPr>
          <w:rFonts w:hint="eastAsia" w:ascii="宋体" w:hAnsi="宋体" w:cs="宋体"/>
          <w:b w:val="0"/>
          <w:bCs/>
          <w:color w:val="auto"/>
          <w:sz w:val="24"/>
          <w:szCs w:val="24"/>
          <w:highlight w:val="none"/>
          <w:lang w:val="en-US" w:eastAsia="zh-CN"/>
        </w:rPr>
        <w:t>时期</w:t>
      </w:r>
      <w:r>
        <w:rPr>
          <w:rFonts w:hint="eastAsia" w:ascii="宋体" w:hAnsi="宋体" w:eastAsia="宋体" w:cs="宋体"/>
          <w:b w:val="0"/>
          <w:bCs/>
          <w:color w:val="auto"/>
          <w:sz w:val="24"/>
          <w:szCs w:val="24"/>
          <w:highlight w:val="none"/>
          <w:lang w:val="en-US" w:eastAsia="zh-CN"/>
        </w:rPr>
        <w:t>为准），凭据应有税务机关或代收机关的公章或业务专用章；依法免税或无须缴纳税收的供应商，应提供相应证明文件；或具有依法缴纳税收的诚信声明；</w:t>
      </w:r>
    </w:p>
    <w:p w14:paraId="63ADD99D">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br w:type="page"/>
      </w:r>
    </w:p>
    <w:p w14:paraId="3CD42A21">
      <w:pPr>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社会保障资金缴纳证明：提供投标截止时间前3个月内任意一个月份(投标截止时间当月不计入)的社会保障资金缴存单据或社保机构开具的社会保险参保缴费情况证明；依法不需要缴纳社会保障资金的供应商应提供相关文件证明；或具有依法缴纳社会保障资金的缴纳记录的诚信声明；</w:t>
      </w:r>
    </w:p>
    <w:p w14:paraId="5DCA7DAF">
      <w:pPr>
        <w:spacing w:line="360" w:lineRule="auto"/>
        <w:rPr>
          <w:rFonts w:hint="eastAsia" w:ascii="宋体" w:hAnsi="宋体" w:eastAsia="宋体" w:cs="宋体"/>
          <w:b w:val="0"/>
          <w:bCs/>
          <w:color w:val="auto"/>
          <w:sz w:val="24"/>
          <w:szCs w:val="24"/>
          <w:highlight w:val="none"/>
          <w:lang w:val="en-US" w:eastAsia="zh-CN"/>
        </w:rPr>
      </w:pPr>
    </w:p>
    <w:p w14:paraId="6A0D2E0C">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br w:type="page"/>
      </w:r>
    </w:p>
    <w:p w14:paraId="071073A4">
      <w:pPr>
        <w:keepNext/>
        <w:keepLines/>
        <w:spacing w:line="413"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、履行合同所必需的设备和专业技术能力声明</w:t>
      </w:r>
    </w:p>
    <w:p w14:paraId="5663CB15">
      <w:pPr>
        <w:rPr>
          <w:rFonts w:hint="eastAsia" w:ascii="宋体" w:hAnsi="宋体" w:eastAsia="宋体" w:cs="宋体"/>
          <w:b w:val="0"/>
          <w:bCs/>
          <w:color w:val="auto"/>
          <w:sz w:val="24"/>
          <w:szCs w:val="24"/>
          <w:highlight w:val="none"/>
        </w:rPr>
      </w:pPr>
    </w:p>
    <w:p w14:paraId="428A1AF3">
      <w:pPr>
        <w:widowControl/>
        <w:snapToGrid w:val="0"/>
        <w:spacing w:line="48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(采购人名称）_______________________：</w:t>
      </w:r>
    </w:p>
    <w:p w14:paraId="710CEDCD">
      <w:pPr>
        <w:widowControl/>
        <w:snapToGrid w:val="0"/>
        <w:spacing w:line="480" w:lineRule="auto"/>
        <w:ind w:firstLine="720" w:firstLineChars="300"/>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我单位参与陕西卓佲项目管理有限公司组织的____________________(项目名称)，我单位郑重声明：我方</w:t>
      </w:r>
      <w:r>
        <w:rPr>
          <w:rFonts w:hint="eastAsia" w:ascii="宋体" w:hAnsi="宋体" w:eastAsia="宋体" w:cs="宋体"/>
          <w:b w:val="0"/>
          <w:bCs/>
          <w:color w:val="auto"/>
          <w:sz w:val="24"/>
          <w:szCs w:val="24"/>
          <w:highlight w:val="none"/>
        </w:rPr>
        <w:t>具有履行合同所必需的设备和专业技术能力</w:t>
      </w:r>
      <w:r>
        <w:rPr>
          <w:rFonts w:hint="eastAsia" w:ascii="宋体" w:hAnsi="宋体" w:eastAsia="宋体" w:cs="宋体"/>
          <w:b w:val="0"/>
          <w:bCs/>
          <w:color w:val="auto"/>
          <w:kern w:val="0"/>
          <w:sz w:val="24"/>
          <w:szCs w:val="24"/>
          <w:highlight w:val="none"/>
        </w:rPr>
        <w:t>，符合《中华人民共和国政府采购法》规定的供应商资格条件，我方对此声明负全部法律责任。</w:t>
      </w:r>
    </w:p>
    <w:p w14:paraId="2934FBCD">
      <w:pPr>
        <w:widowControl/>
        <w:snapToGrid w:val="0"/>
        <w:spacing w:line="480" w:lineRule="auto"/>
        <w:ind w:firstLine="480" w:firstLineChars="200"/>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特此声明。</w:t>
      </w:r>
    </w:p>
    <w:p w14:paraId="12665C42">
      <w:pPr>
        <w:pStyle w:val="8"/>
        <w:spacing w:line="500" w:lineRule="exact"/>
        <w:jc w:val="left"/>
        <w:rPr>
          <w:rFonts w:hint="eastAsia" w:ascii="宋体" w:hAnsi="宋体" w:eastAsia="宋体" w:cs="宋体"/>
          <w:b w:val="0"/>
          <w:bCs/>
          <w:color w:val="auto"/>
          <w:sz w:val="24"/>
          <w:szCs w:val="24"/>
          <w:highlight w:val="none"/>
        </w:rPr>
      </w:pPr>
    </w:p>
    <w:p w14:paraId="2059F744">
      <w:pPr>
        <w:pStyle w:val="8"/>
        <w:spacing w:line="480" w:lineRule="auto"/>
        <w:jc w:val="left"/>
        <w:rPr>
          <w:rFonts w:hint="eastAsia" w:ascii="宋体" w:hAnsi="宋体" w:eastAsia="宋体" w:cs="宋体"/>
          <w:b w:val="0"/>
          <w:bCs/>
          <w:color w:val="auto"/>
          <w:sz w:val="24"/>
          <w:szCs w:val="24"/>
          <w:highlight w:val="none"/>
        </w:rPr>
      </w:pPr>
    </w:p>
    <w:p w14:paraId="10828B84">
      <w:pPr>
        <w:pStyle w:val="8"/>
        <w:spacing w:line="48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供应商（单位名称及公章）：______________________</w:t>
      </w:r>
    </w:p>
    <w:p w14:paraId="297D9164">
      <w:pPr>
        <w:pStyle w:val="8"/>
        <w:spacing w:line="48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法定代表人或被授权人（签字或盖章）：______________________</w:t>
      </w:r>
    </w:p>
    <w:p w14:paraId="39B61361">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rPr>
        <w:t>日    期：</w:t>
      </w:r>
      <w:r>
        <w:rPr>
          <w:rFonts w:hint="eastAsia" w:ascii="宋体" w:hAnsi="宋体" w:eastAsia="宋体" w:cs="宋体"/>
          <w:b w:val="0"/>
          <w:bCs/>
          <w:color w:val="auto"/>
          <w:sz w:val="24"/>
          <w:szCs w:val="24"/>
          <w:highlight w:val="none"/>
        </w:rPr>
        <w:t>_____年_____月_____日</w:t>
      </w:r>
    </w:p>
    <w:p w14:paraId="674C3F07">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r>
    </w:p>
    <w:p w14:paraId="366A5829">
      <w:pPr>
        <w:keepNext/>
        <w:keepLines/>
        <w:spacing w:line="413"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、近3年内在经营活动中没有重大违法记录的书面声明</w:t>
      </w:r>
    </w:p>
    <w:p w14:paraId="1633795D">
      <w:pPr>
        <w:rPr>
          <w:rFonts w:hint="eastAsia" w:ascii="宋体" w:hAnsi="宋体" w:eastAsia="宋体" w:cs="宋体"/>
          <w:b w:val="0"/>
          <w:bCs/>
          <w:color w:val="auto"/>
          <w:sz w:val="24"/>
          <w:szCs w:val="24"/>
          <w:highlight w:val="none"/>
        </w:rPr>
      </w:pPr>
    </w:p>
    <w:p w14:paraId="24420C63">
      <w:pPr>
        <w:widowControl/>
        <w:snapToGrid w:val="0"/>
        <w:spacing w:line="48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(采购人名称）_______________________：</w:t>
      </w:r>
    </w:p>
    <w:p w14:paraId="2C9C8D6E">
      <w:pPr>
        <w:widowControl/>
        <w:snapToGrid w:val="0"/>
        <w:spacing w:line="480" w:lineRule="auto"/>
        <w:ind w:firstLine="480" w:firstLineChars="200"/>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我单位参与陕西卓佲项目管理有限公司组织的______________________(项目名称)，我单位郑重声明：我方参加本项目</w:t>
      </w:r>
      <w:r>
        <w:rPr>
          <w:rFonts w:hint="eastAsia" w:ascii="宋体" w:hAnsi="宋体" w:eastAsia="宋体" w:cs="宋体"/>
          <w:b w:val="0"/>
          <w:bCs/>
          <w:color w:val="auto"/>
          <w:kern w:val="0"/>
          <w:sz w:val="24"/>
          <w:szCs w:val="24"/>
          <w:highlight w:val="none"/>
          <w:lang w:eastAsia="zh-CN"/>
        </w:rPr>
        <w:t>采购活动</w:t>
      </w:r>
      <w:r>
        <w:rPr>
          <w:rFonts w:hint="eastAsia" w:ascii="宋体" w:hAnsi="宋体" w:eastAsia="宋体" w:cs="宋体"/>
          <w:b w:val="0"/>
          <w:bCs/>
          <w:color w:val="auto"/>
          <w:kern w:val="0"/>
          <w:sz w:val="24"/>
          <w:szCs w:val="24"/>
          <w:highlight w:val="none"/>
        </w:rPr>
        <w:t>工作前三年内无重大违法活动记录，符合《中华人民共和国政府采购法》规定的供应商资格条件，我方对此声明负全部法律责任。</w:t>
      </w:r>
    </w:p>
    <w:p w14:paraId="27CFFAC2">
      <w:pPr>
        <w:widowControl/>
        <w:snapToGrid w:val="0"/>
        <w:spacing w:line="480" w:lineRule="auto"/>
        <w:ind w:firstLine="480" w:firstLineChars="200"/>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特此声明。</w:t>
      </w:r>
    </w:p>
    <w:p w14:paraId="00D6DAFA">
      <w:pPr>
        <w:pStyle w:val="8"/>
        <w:spacing w:line="500" w:lineRule="exact"/>
        <w:jc w:val="left"/>
        <w:rPr>
          <w:rFonts w:hint="eastAsia" w:ascii="宋体" w:hAnsi="宋体" w:eastAsia="宋体" w:cs="宋体"/>
          <w:b w:val="0"/>
          <w:bCs/>
          <w:color w:val="auto"/>
          <w:sz w:val="24"/>
          <w:szCs w:val="24"/>
          <w:highlight w:val="none"/>
        </w:rPr>
      </w:pPr>
    </w:p>
    <w:p w14:paraId="126FD90E">
      <w:pPr>
        <w:pStyle w:val="8"/>
        <w:spacing w:line="480" w:lineRule="auto"/>
        <w:jc w:val="left"/>
        <w:rPr>
          <w:rFonts w:hint="eastAsia" w:ascii="宋体" w:hAnsi="宋体" w:eastAsia="宋体" w:cs="宋体"/>
          <w:b w:val="0"/>
          <w:bCs/>
          <w:color w:val="auto"/>
          <w:sz w:val="24"/>
          <w:szCs w:val="24"/>
          <w:highlight w:val="none"/>
        </w:rPr>
      </w:pPr>
    </w:p>
    <w:p w14:paraId="05F4302C">
      <w:pPr>
        <w:pStyle w:val="8"/>
        <w:spacing w:line="48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供应商（单位名称及公章）：______________________</w:t>
      </w:r>
    </w:p>
    <w:p w14:paraId="60BBF411">
      <w:pPr>
        <w:pStyle w:val="8"/>
        <w:spacing w:line="48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法定代表人或被授权人（签字或盖章）：______________________</w:t>
      </w:r>
    </w:p>
    <w:p w14:paraId="79301498">
      <w:pPr>
        <w:adjustRightInd w:val="0"/>
        <w:snapToGrid w:val="0"/>
        <w:spacing w:line="48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rPr>
        <w:t>日    期：</w:t>
      </w:r>
      <w:r>
        <w:rPr>
          <w:rFonts w:hint="eastAsia" w:ascii="宋体" w:hAnsi="宋体" w:eastAsia="宋体" w:cs="宋体"/>
          <w:b w:val="0"/>
          <w:bCs/>
          <w:color w:val="auto"/>
          <w:sz w:val="24"/>
          <w:szCs w:val="24"/>
          <w:highlight w:val="none"/>
        </w:rPr>
        <w:t>_____年_____月_____日</w:t>
      </w:r>
    </w:p>
    <w:p w14:paraId="18FB68FE">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br w:type="page"/>
      </w:r>
    </w:p>
    <w:p w14:paraId="62EA5354">
      <w:pPr>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7.信用查询：供应商应在投标截止日前在信用中国网（www.creditchina.gov.cn）未被列入失信被执行人、重大税收违法案件当事人名单和在中国政府采购网（www.ccgp.gov.cn）未被列入政府采购严重违法失信行为记录名单（处罚期限届满的除外，如相关失信记录已失效，供应商需提供相关证明资料）</w:t>
      </w:r>
    </w:p>
    <w:p w14:paraId="70E3EB8A">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br w:type="page"/>
      </w:r>
    </w:p>
    <w:p w14:paraId="1EE088CC">
      <w:pPr>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8-1、</w:t>
      </w:r>
      <w:r>
        <w:rPr>
          <w:rFonts w:hint="eastAsia" w:ascii="宋体" w:hAnsi="宋体" w:eastAsia="宋体" w:cs="宋体"/>
          <w:b w:val="0"/>
          <w:bCs/>
          <w:color w:val="auto"/>
          <w:sz w:val="24"/>
          <w:szCs w:val="24"/>
          <w:highlight w:val="none"/>
        </w:rPr>
        <w:t>法定代表人证明书（法定代表人参加时提供此表）</w:t>
      </w:r>
    </w:p>
    <w:p w14:paraId="4A6BCB03">
      <w:pPr>
        <w:pStyle w:val="10"/>
        <w:rPr>
          <w:rFonts w:hint="eastAsia" w:ascii="宋体" w:hAnsi="宋体" w:eastAsia="宋体" w:cs="宋体"/>
          <w:b w:val="0"/>
          <w:bCs/>
          <w:color w:val="auto"/>
          <w:sz w:val="24"/>
          <w:szCs w:val="24"/>
          <w:highlight w:val="none"/>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2160"/>
        <w:gridCol w:w="2156"/>
        <w:gridCol w:w="184"/>
        <w:gridCol w:w="2156"/>
        <w:gridCol w:w="2160"/>
      </w:tblGrid>
      <w:tr w14:paraId="03DBE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410" w:type="dxa"/>
            <w:gridSpan w:val="6"/>
            <w:vAlign w:val="center"/>
          </w:tcPr>
          <w:p w14:paraId="0E1D8D83">
            <w:pPr>
              <w:tabs>
                <w:tab w:val="left" w:pos="210"/>
              </w:tabs>
              <w:spacing w:line="36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致：陕西卓佲项目管理有限公司</w:t>
            </w:r>
          </w:p>
        </w:tc>
      </w:tr>
      <w:tr w14:paraId="09C0F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62CA08B0">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企</w:t>
            </w:r>
          </w:p>
          <w:p w14:paraId="36E7E25E">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业</w:t>
            </w:r>
          </w:p>
          <w:p w14:paraId="5B929806">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法</w:t>
            </w:r>
          </w:p>
          <w:p w14:paraId="5E03A688">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人</w:t>
            </w:r>
          </w:p>
        </w:tc>
        <w:tc>
          <w:tcPr>
            <w:tcW w:w="2160" w:type="dxa"/>
            <w:vAlign w:val="center"/>
          </w:tcPr>
          <w:p w14:paraId="7400ABA4">
            <w:pPr>
              <w:tabs>
                <w:tab w:val="left" w:pos="210"/>
              </w:tabs>
              <w:spacing w:line="360" w:lineRule="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企业名称</w:t>
            </w:r>
          </w:p>
        </w:tc>
        <w:tc>
          <w:tcPr>
            <w:tcW w:w="6656" w:type="dxa"/>
            <w:gridSpan w:val="4"/>
            <w:vAlign w:val="center"/>
          </w:tcPr>
          <w:p w14:paraId="62F288AB">
            <w:pPr>
              <w:tabs>
                <w:tab w:val="left" w:pos="210"/>
              </w:tabs>
              <w:spacing w:line="360" w:lineRule="auto"/>
              <w:jc w:val="left"/>
              <w:rPr>
                <w:rFonts w:hint="eastAsia" w:ascii="宋体" w:hAnsi="宋体" w:eastAsia="宋体" w:cs="宋体"/>
                <w:b w:val="0"/>
                <w:bCs/>
                <w:color w:val="auto"/>
                <w:kern w:val="0"/>
                <w:sz w:val="24"/>
                <w:szCs w:val="24"/>
                <w:highlight w:val="none"/>
              </w:rPr>
            </w:pPr>
          </w:p>
        </w:tc>
      </w:tr>
      <w:tr w14:paraId="1AD79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35F71FBB">
            <w:pPr>
              <w:tabs>
                <w:tab w:val="left" w:pos="210"/>
              </w:tabs>
              <w:spacing w:line="360" w:lineRule="auto"/>
              <w:ind w:firstLine="480" w:firstLineChars="200"/>
              <w:jc w:val="center"/>
              <w:rPr>
                <w:rFonts w:hint="eastAsia" w:ascii="宋体" w:hAnsi="宋体" w:eastAsia="宋体" w:cs="宋体"/>
                <w:b w:val="0"/>
                <w:bCs/>
                <w:color w:val="auto"/>
                <w:kern w:val="0"/>
                <w:sz w:val="24"/>
                <w:szCs w:val="24"/>
                <w:highlight w:val="none"/>
              </w:rPr>
            </w:pPr>
          </w:p>
        </w:tc>
        <w:tc>
          <w:tcPr>
            <w:tcW w:w="2160" w:type="dxa"/>
            <w:vAlign w:val="center"/>
          </w:tcPr>
          <w:p w14:paraId="4ECEE806">
            <w:pPr>
              <w:tabs>
                <w:tab w:val="left" w:pos="210"/>
              </w:tabs>
              <w:spacing w:line="360" w:lineRule="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法定地址</w:t>
            </w:r>
          </w:p>
        </w:tc>
        <w:tc>
          <w:tcPr>
            <w:tcW w:w="6656" w:type="dxa"/>
            <w:gridSpan w:val="4"/>
            <w:vAlign w:val="center"/>
          </w:tcPr>
          <w:p w14:paraId="04031FF6">
            <w:pPr>
              <w:tabs>
                <w:tab w:val="left" w:pos="210"/>
              </w:tabs>
              <w:spacing w:line="360" w:lineRule="auto"/>
              <w:jc w:val="left"/>
              <w:rPr>
                <w:rFonts w:hint="eastAsia" w:ascii="宋体" w:hAnsi="宋体" w:eastAsia="宋体" w:cs="宋体"/>
                <w:b w:val="0"/>
                <w:bCs/>
                <w:color w:val="auto"/>
                <w:kern w:val="0"/>
                <w:sz w:val="24"/>
                <w:szCs w:val="24"/>
                <w:highlight w:val="none"/>
              </w:rPr>
            </w:pPr>
          </w:p>
        </w:tc>
      </w:tr>
      <w:tr w14:paraId="0802D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552D23FD">
            <w:pPr>
              <w:tabs>
                <w:tab w:val="left" w:pos="210"/>
              </w:tabs>
              <w:spacing w:line="360" w:lineRule="auto"/>
              <w:ind w:firstLine="480" w:firstLineChars="200"/>
              <w:jc w:val="center"/>
              <w:rPr>
                <w:rFonts w:hint="eastAsia" w:ascii="宋体" w:hAnsi="宋体" w:eastAsia="宋体" w:cs="宋体"/>
                <w:b w:val="0"/>
                <w:bCs/>
                <w:color w:val="auto"/>
                <w:kern w:val="0"/>
                <w:sz w:val="24"/>
                <w:szCs w:val="24"/>
                <w:highlight w:val="none"/>
              </w:rPr>
            </w:pPr>
          </w:p>
        </w:tc>
        <w:tc>
          <w:tcPr>
            <w:tcW w:w="2160" w:type="dxa"/>
            <w:vAlign w:val="center"/>
          </w:tcPr>
          <w:p w14:paraId="42095BC6">
            <w:pPr>
              <w:tabs>
                <w:tab w:val="left" w:pos="210"/>
              </w:tabs>
              <w:spacing w:line="360" w:lineRule="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邮政编码</w:t>
            </w:r>
          </w:p>
        </w:tc>
        <w:tc>
          <w:tcPr>
            <w:tcW w:w="6656" w:type="dxa"/>
            <w:gridSpan w:val="4"/>
            <w:vAlign w:val="center"/>
          </w:tcPr>
          <w:p w14:paraId="3BE7E359">
            <w:pPr>
              <w:tabs>
                <w:tab w:val="left" w:pos="210"/>
              </w:tabs>
              <w:spacing w:line="360" w:lineRule="auto"/>
              <w:jc w:val="left"/>
              <w:rPr>
                <w:rFonts w:hint="eastAsia" w:ascii="宋体" w:hAnsi="宋体" w:eastAsia="宋体" w:cs="宋体"/>
                <w:b w:val="0"/>
                <w:bCs/>
                <w:color w:val="auto"/>
                <w:kern w:val="0"/>
                <w:sz w:val="24"/>
                <w:szCs w:val="24"/>
                <w:highlight w:val="none"/>
              </w:rPr>
            </w:pPr>
          </w:p>
        </w:tc>
      </w:tr>
      <w:tr w14:paraId="7BDF2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3723FEC2">
            <w:pPr>
              <w:tabs>
                <w:tab w:val="left" w:pos="210"/>
              </w:tabs>
              <w:spacing w:line="360" w:lineRule="auto"/>
              <w:ind w:firstLine="480" w:firstLineChars="200"/>
              <w:jc w:val="center"/>
              <w:rPr>
                <w:rFonts w:hint="eastAsia" w:ascii="宋体" w:hAnsi="宋体" w:eastAsia="宋体" w:cs="宋体"/>
                <w:b w:val="0"/>
                <w:bCs/>
                <w:color w:val="auto"/>
                <w:kern w:val="0"/>
                <w:sz w:val="24"/>
                <w:szCs w:val="24"/>
                <w:highlight w:val="none"/>
              </w:rPr>
            </w:pPr>
          </w:p>
        </w:tc>
        <w:tc>
          <w:tcPr>
            <w:tcW w:w="2160" w:type="dxa"/>
            <w:vAlign w:val="center"/>
          </w:tcPr>
          <w:p w14:paraId="534B3A80">
            <w:pPr>
              <w:tabs>
                <w:tab w:val="left" w:pos="210"/>
              </w:tabs>
              <w:spacing w:line="360" w:lineRule="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工商登记机关</w:t>
            </w:r>
          </w:p>
        </w:tc>
        <w:tc>
          <w:tcPr>
            <w:tcW w:w="6656" w:type="dxa"/>
            <w:gridSpan w:val="4"/>
            <w:vAlign w:val="center"/>
          </w:tcPr>
          <w:p w14:paraId="178C6B4F">
            <w:pPr>
              <w:tabs>
                <w:tab w:val="left" w:pos="210"/>
              </w:tabs>
              <w:spacing w:line="360" w:lineRule="auto"/>
              <w:jc w:val="left"/>
              <w:rPr>
                <w:rFonts w:hint="eastAsia" w:ascii="宋体" w:hAnsi="宋体" w:eastAsia="宋体" w:cs="宋体"/>
                <w:b w:val="0"/>
                <w:bCs/>
                <w:color w:val="auto"/>
                <w:kern w:val="0"/>
                <w:sz w:val="24"/>
                <w:szCs w:val="24"/>
                <w:highlight w:val="none"/>
              </w:rPr>
            </w:pPr>
          </w:p>
        </w:tc>
      </w:tr>
      <w:tr w14:paraId="6067A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48E66D55">
            <w:pPr>
              <w:tabs>
                <w:tab w:val="left" w:pos="210"/>
              </w:tabs>
              <w:spacing w:line="360" w:lineRule="auto"/>
              <w:ind w:firstLine="480" w:firstLineChars="200"/>
              <w:jc w:val="center"/>
              <w:rPr>
                <w:rFonts w:hint="eastAsia" w:ascii="宋体" w:hAnsi="宋体" w:eastAsia="宋体" w:cs="宋体"/>
                <w:b w:val="0"/>
                <w:bCs/>
                <w:color w:val="auto"/>
                <w:kern w:val="0"/>
                <w:sz w:val="24"/>
                <w:szCs w:val="24"/>
                <w:highlight w:val="none"/>
              </w:rPr>
            </w:pPr>
          </w:p>
        </w:tc>
        <w:tc>
          <w:tcPr>
            <w:tcW w:w="2160" w:type="dxa"/>
            <w:vAlign w:val="center"/>
          </w:tcPr>
          <w:p w14:paraId="43B4F54D">
            <w:pPr>
              <w:tabs>
                <w:tab w:val="left" w:pos="210"/>
              </w:tabs>
              <w:spacing w:line="360" w:lineRule="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统一社会信用代码</w:t>
            </w:r>
          </w:p>
        </w:tc>
        <w:tc>
          <w:tcPr>
            <w:tcW w:w="6656" w:type="dxa"/>
            <w:gridSpan w:val="4"/>
            <w:vAlign w:val="center"/>
          </w:tcPr>
          <w:p w14:paraId="0E082322">
            <w:pPr>
              <w:tabs>
                <w:tab w:val="left" w:pos="210"/>
              </w:tabs>
              <w:spacing w:line="360" w:lineRule="auto"/>
              <w:jc w:val="left"/>
              <w:rPr>
                <w:rFonts w:hint="eastAsia" w:ascii="宋体" w:hAnsi="宋体" w:eastAsia="宋体" w:cs="宋体"/>
                <w:b w:val="0"/>
                <w:bCs/>
                <w:color w:val="auto"/>
                <w:kern w:val="0"/>
                <w:sz w:val="24"/>
                <w:szCs w:val="24"/>
                <w:highlight w:val="none"/>
              </w:rPr>
            </w:pPr>
          </w:p>
        </w:tc>
      </w:tr>
      <w:tr w14:paraId="3FECB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4826511D">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法</w:t>
            </w:r>
          </w:p>
          <w:p w14:paraId="20B2F396">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定</w:t>
            </w:r>
          </w:p>
          <w:p w14:paraId="7B455609">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代</w:t>
            </w:r>
          </w:p>
          <w:p w14:paraId="746E8E6D">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表</w:t>
            </w:r>
          </w:p>
          <w:p w14:paraId="635ADDCE">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人</w:t>
            </w:r>
          </w:p>
        </w:tc>
        <w:tc>
          <w:tcPr>
            <w:tcW w:w="2160" w:type="dxa"/>
            <w:vAlign w:val="center"/>
          </w:tcPr>
          <w:p w14:paraId="10724279">
            <w:pPr>
              <w:tabs>
                <w:tab w:val="left" w:pos="210"/>
              </w:tabs>
              <w:spacing w:line="360" w:lineRule="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姓名</w:t>
            </w:r>
          </w:p>
        </w:tc>
        <w:tc>
          <w:tcPr>
            <w:tcW w:w="2340" w:type="dxa"/>
            <w:gridSpan w:val="2"/>
            <w:vAlign w:val="center"/>
          </w:tcPr>
          <w:p w14:paraId="16223310">
            <w:pPr>
              <w:tabs>
                <w:tab w:val="left" w:pos="210"/>
              </w:tabs>
              <w:spacing w:line="360" w:lineRule="auto"/>
              <w:ind w:firstLine="480" w:firstLineChars="200"/>
              <w:jc w:val="left"/>
              <w:rPr>
                <w:rFonts w:hint="eastAsia" w:ascii="宋体" w:hAnsi="宋体" w:eastAsia="宋体" w:cs="宋体"/>
                <w:b w:val="0"/>
                <w:bCs/>
                <w:color w:val="auto"/>
                <w:kern w:val="0"/>
                <w:sz w:val="24"/>
                <w:szCs w:val="24"/>
                <w:highlight w:val="none"/>
              </w:rPr>
            </w:pPr>
          </w:p>
        </w:tc>
        <w:tc>
          <w:tcPr>
            <w:tcW w:w="2156" w:type="dxa"/>
            <w:vAlign w:val="center"/>
          </w:tcPr>
          <w:p w14:paraId="0C8512F5">
            <w:pPr>
              <w:tabs>
                <w:tab w:val="left" w:pos="210"/>
              </w:tabs>
              <w:spacing w:line="360" w:lineRule="auto"/>
              <w:ind w:firstLine="480" w:firstLineChars="200"/>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性别</w:t>
            </w:r>
          </w:p>
        </w:tc>
        <w:tc>
          <w:tcPr>
            <w:tcW w:w="2160" w:type="dxa"/>
            <w:vAlign w:val="center"/>
          </w:tcPr>
          <w:p w14:paraId="60B7FC4B">
            <w:pPr>
              <w:tabs>
                <w:tab w:val="left" w:pos="210"/>
              </w:tabs>
              <w:spacing w:line="360" w:lineRule="auto"/>
              <w:ind w:firstLine="480" w:firstLineChars="200"/>
              <w:jc w:val="left"/>
              <w:rPr>
                <w:rFonts w:hint="eastAsia" w:ascii="宋体" w:hAnsi="宋体" w:eastAsia="宋体" w:cs="宋体"/>
                <w:b w:val="0"/>
                <w:bCs/>
                <w:color w:val="auto"/>
                <w:kern w:val="0"/>
                <w:sz w:val="24"/>
                <w:szCs w:val="24"/>
                <w:highlight w:val="none"/>
              </w:rPr>
            </w:pPr>
          </w:p>
        </w:tc>
      </w:tr>
      <w:tr w14:paraId="178F8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4626B8B7">
            <w:pPr>
              <w:tabs>
                <w:tab w:val="left" w:pos="210"/>
              </w:tabs>
              <w:spacing w:line="360" w:lineRule="auto"/>
              <w:ind w:firstLine="480" w:firstLineChars="200"/>
              <w:jc w:val="center"/>
              <w:rPr>
                <w:rFonts w:hint="eastAsia" w:ascii="宋体" w:hAnsi="宋体" w:eastAsia="宋体" w:cs="宋体"/>
                <w:b w:val="0"/>
                <w:bCs/>
                <w:color w:val="auto"/>
                <w:kern w:val="0"/>
                <w:sz w:val="24"/>
                <w:szCs w:val="24"/>
                <w:highlight w:val="none"/>
              </w:rPr>
            </w:pPr>
          </w:p>
        </w:tc>
        <w:tc>
          <w:tcPr>
            <w:tcW w:w="2160" w:type="dxa"/>
            <w:vAlign w:val="center"/>
          </w:tcPr>
          <w:p w14:paraId="4485A3A9">
            <w:pPr>
              <w:tabs>
                <w:tab w:val="left" w:pos="210"/>
              </w:tabs>
              <w:spacing w:line="360" w:lineRule="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职务</w:t>
            </w:r>
          </w:p>
        </w:tc>
        <w:tc>
          <w:tcPr>
            <w:tcW w:w="2340" w:type="dxa"/>
            <w:gridSpan w:val="2"/>
            <w:vAlign w:val="center"/>
          </w:tcPr>
          <w:p w14:paraId="13AA5448">
            <w:pPr>
              <w:tabs>
                <w:tab w:val="left" w:pos="210"/>
              </w:tabs>
              <w:spacing w:line="360" w:lineRule="auto"/>
              <w:jc w:val="left"/>
              <w:rPr>
                <w:rFonts w:hint="eastAsia" w:ascii="宋体" w:hAnsi="宋体" w:eastAsia="宋体" w:cs="宋体"/>
                <w:b w:val="0"/>
                <w:bCs/>
                <w:color w:val="auto"/>
                <w:kern w:val="0"/>
                <w:sz w:val="24"/>
                <w:szCs w:val="24"/>
                <w:highlight w:val="none"/>
              </w:rPr>
            </w:pPr>
          </w:p>
        </w:tc>
        <w:tc>
          <w:tcPr>
            <w:tcW w:w="2156" w:type="dxa"/>
            <w:vAlign w:val="center"/>
          </w:tcPr>
          <w:p w14:paraId="3D86C3CD">
            <w:pPr>
              <w:tabs>
                <w:tab w:val="left" w:pos="210"/>
              </w:tabs>
              <w:spacing w:line="360" w:lineRule="auto"/>
              <w:ind w:firstLine="480" w:firstLineChars="200"/>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联系电话</w:t>
            </w:r>
          </w:p>
        </w:tc>
        <w:tc>
          <w:tcPr>
            <w:tcW w:w="2160" w:type="dxa"/>
            <w:vAlign w:val="center"/>
          </w:tcPr>
          <w:p w14:paraId="6A4AB899">
            <w:pPr>
              <w:tabs>
                <w:tab w:val="left" w:pos="210"/>
              </w:tabs>
              <w:spacing w:line="360" w:lineRule="auto"/>
              <w:ind w:firstLine="480" w:firstLineChars="200"/>
              <w:jc w:val="left"/>
              <w:rPr>
                <w:rFonts w:hint="eastAsia" w:ascii="宋体" w:hAnsi="宋体" w:eastAsia="宋体" w:cs="宋体"/>
                <w:b w:val="0"/>
                <w:bCs/>
                <w:color w:val="auto"/>
                <w:kern w:val="0"/>
                <w:sz w:val="24"/>
                <w:szCs w:val="24"/>
                <w:highlight w:val="none"/>
              </w:rPr>
            </w:pPr>
          </w:p>
        </w:tc>
      </w:tr>
      <w:tr w14:paraId="6A7C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594" w:type="dxa"/>
            <w:vMerge w:val="continue"/>
            <w:vAlign w:val="center"/>
          </w:tcPr>
          <w:p w14:paraId="5978BC39">
            <w:pPr>
              <w:tabs>
                <w:tab w:val="left" w:pos="210"/>
              </w:tabs>
              <w:spacing w:line="360" w:lineRule="auto"/>
              <w:ind w:firstLine="480" w:firstLineChars="200"/>
              <w:jc w:val="center"/>
              <w:rPr>
                <w:rFonts w:hint="eastAsia" w:ascii="宋体" w:hAnsi="宋体" w:eastAsia="宋体" w:cs="宋体"/>
                <w:b w:val="0"/>
                <w:bCs/>
                <w:color w:val="auto"/>
                <w:kern w:val="0"/>
                <w:sz w:val="24"/>
                <w:szCs w:val="24"/>
                <w:highlight w:val="none"/>
              </w:rPr>
            </w:pPr>
          </w:p>
        </w:tc>
        <w:tc>
          <w:tcPr>
            <w:tcW w:w="2160" w:type="dxa"/>
            <w:vAlign w:val="center"/>
          </w:tcPr>
          <w:p w14:paraId="3E335ED7">
            <w:pPr>
              <w:tabs>
                <w:tab w:val="left" w:pos="210"/>
              </w:tabs>
              <w:spacing w:line="360" w:lineRule="auto"/>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传真</w:t>
            </w:r>
          </w:p>
        </w:tc>
        <w:tc>
          <w:tcPr>
            <w:tcW w:w="6656" w:type="dxa"/>
            <w:gridSpan w:val="4"/>
            <w:vAlign w:val="center"/>
          </w:tcPr>
          <w:p w14:paraId="67EE2B4F">
            <w:pPr>
              <w:tabs>
                <w:tab w:val="left" w:pos="210"/>
              </w:tabs>
              <w:spacing w:line="360" w:lineRule="auto"/>
              <w:jc w:val="left"/>
              <w:rPr>
                <w:rFonts w:hint="eastAsia" w:ascii="宋体" w:hAnsi="宋体" w:eastAsia="宋体" w:cs="宋体"/>
                <w:b w:val="0"/>
                <w:bCs/>
                <w:color w:val="auto"/>
                <w:kern w:val="0"/>
                <w:sz w:val="24"/>
                <w:szCs w:val="24"/>
                <w:highlight w:val="none"/>
              </w:rPr>
            </w:pPr>
          </w:p>
        </w:tc>
      </w:tr>
      <w:tr w14:paraId="7FA93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594" w:type="dxa"/>
            <w:vMerge w:val="restart"/>
            <w:vAlign w:val="center"/>
          </w:tcPr>
          <w:p w14:paraId="6617FCBF">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法</w:t>
            </w:r>
          </w:p>
          <w:p w14:paraId="24C045E8">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定</w:t>
            </w:r>
          </w:p>
          <w:p w14:paraId="44EF611B">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代</w:t>
            </w:r>
          </w:p>
          <w:p w14:paraId="21B1F7F1">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表</w:t>
            </w:r>
          </w:p>
          <w:p w14:paraId="31845471">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人</w:t>
            </w:r>
          </w:p>
          <w:p w14:paraId="439D6981">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身</w:t>
            </w:r>
          </w:p>
          <w:p w14:paraId="763CAC6D">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份</w:t>
            </w:r>
          </w:p>
          <w:p w14:paraId="6486C697">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证</w:t>
            </w:r>
          </w:p>
          <w:p w14:paraId="68D93DDC">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复</w:t>
            </w:r>
          </w:p>
          <w:p w14:paraId="19C681A8">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印</w:t>
            </w:r>
          </w:p>
          <w:p w14:paraId="40EEC48C">
            <w:pPr>
              <w:tabs>
                <w:tab w:val="left" w:pos="210"/>
              </w:tabs>
              <w:spacing w:line="360" w:lineRule="auto"/>
              <w:jc w:val="center"/>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件</w:t>
            </w:r>
          </w:p>
        </w:tc>
        <w:tc>
          <w:tcPr>
            <w:tcW w:w="4316" w:type="dxa"/>
            <w:gridSpan w:val="2"/>
            <w:vMerge w:val="restart"/>
            <w:vAlign w:val="center"/>
          </w:tcPr>
          <w:p w14:paraId="42EA0F93">
            <w:pPr>
              <w:tabs>
                <w:tab w:val="left" w:pos="210"/>
              </w:tabs>
              <w:spacing w:line="360" w:lineRule="auto"/>
              <w:ind w:firstLine="480" w:firstLineChars="200"/>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（正反面）</w:t>
            </w:r>
          </w:p>
        </w:tc>
        <w:tc>
          <w:tcPr>
            <w:tcW w:w="4500" w:type="dxa"/>
            <w:gridSpan w:val="3"/>
            <w:vAlign w:val="center"/>
          </w:tcPr>
          <w:p w14:paraId="13DA3FD4">
            <w:pPr>
              <w:tabs>
                <w:tab w:val="left" w:pos="210"/>
              </w:tabs>
              <w:spacing w:line="360" w:lineRule="auto"/>
              <w:ind w:firstLine="480" w:firstLineChars="200"/>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法定代表人（签字或盖章）</w:t>
            </w:r>
          </w:p>
        </w:tc>
      </w:tr>
      <w:tr w14:paraId="43550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594" w:type="dxa"/>
            <w:vMerge w:val="continue"/>
            <w:vAlign w:val="center"/>
          </w:tcPr>
          <w:p w14:paraId="0A07ACEA">
            <w:pPr>
              <w:tabs>
                <w:tab w:val="left" w:pos="210"/>
              </w:tabs>
              <w:spacing w:line="360" w:lineRule="auto"/>
              <w:ind w:firstLine="480" w:firstLineChars="200"/>
              <w:jc w:val="left"/>
              <w:rPr>
                <w:rFonts w:hint="eastAsia" w:ascii="宋体" w:hAnsi="宋体" w:eastAsia="宋体" w:cs="宋体"/>
                <w:b w:val="0"/>
                <w:bCs/>
                <w:color w:val="auto"/>
                <w:kern w:val="0"/>
                <w:sz w:val="24"/>
                <w:szCs w:val="24"/>
                <w:highlight w:val="none"/>
              </w:rPr>
            </w:pPr>
          </w:p>
        </w:tc>
        <w:tc>
          <w:tcPr>
            <w:tcW w:w="4316" w:type="dxa"/>
            <w:gridSpan w:val="2"/>
            <w:vMerge w:val="continue"/>
            <w:vAlign w:val="center"/>
          </w:tcPr>
          <w:p w14:paraId="4F361DCF">
            <w:pPr>
              <w:tabs>
                <w:tab w:val="left" w:pos="210"/>
              </w:tabs>
              <w:spacing w:line="360" w:lineRule="auto"/>
              <w:ind w:firstLine="480" w:firstLineChars="200"/>
              <w:jc w:val="left"/>
              <w:rPr>
                <w:rFonts w:hint="eastAsia" w:ascii="宋体" w:hAnsi="宋体" w:eastAsia="宋体" w:cs="宋体"/>
                <w:b w:val="0"/>
                <w:bCs/>
                <w:color w:val="auto"/>
                <w:kern w:val="0"/>
                <w:sz w:val="24"/>
                <w:szCs w:val="24"/>
                <w:highlight w:val="none"/>
              </w:rPr>
            </w:pPr>
          </w:p>
        </w:tc>
        <w:tc>
          <w:tcPr>
            <w:tcW w:w="4500" w:type="dxa"/>
            <w:gridSpan w:val="3"/>
            <w:vAlign w:val="bottom"/>
          </w:tcPr>
          <w:p w14:paraId="75E87A64">
            <w:pPr>
              <w:tabs>
                <w:tab w:val="left" w:pos="210"/>
              </w:tabs>
              <w:spacing w:line="360" w:lineRule="auto"/>
              <w:ind w:firstLine="480" w:firstLineChars="200"/>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（公章）</w:t>
            </w:r>
          </w:p>
          <w:p w14:paraId="3FA3680C">
            <w:pPr>
              <w:tabs>
                <w:tab w:val="left" w:pos="210"/>
              </w:tabs>
              <w:spacing w:line="360" w:lineRule="auto"/>
              <w:jc w:val="left"/>
              <w:rPr>
                <w:rFonts w:hint="eastAsia" w:ascii="宋体" w:hAnsi="宋体" w:eastAsia="宋体" w:cs="宋体"/>
                <w:b w:val="0"/>
                <w:bCs/>
                <w:color w:val="auto"/>
                <w:kern w:val="0"/>
                <w:sz w:val="24"/>
                <w:szCs w:val="24"/>
                <w:highlight w:val="none"/>
              </w:rPr>
            </w:pPr>
          </w:p>
          <w:p w14:paraId="640A51FF">
            <w:pPr>
              <w:tabs>
                <w:tab w:val="left" w:pos="210"/>
              </w:tabs>
              <w:spacing w:line="360" w:lineRule="auto"/>
              <w:jc w:val="left"/>
              <w:rPr>
                <w:rFonts w:hint="eastAsia" w:ascii="宋体" w:hAnsi="宋体" w:eastAsia="宋体" w:cs="宋体"/>
                <w:b w:val="0"/>
                <w:bCs/>
                <w:color w:val="auto"/>
                <w:kern w:val="0"/>
                <w:sz w:val="24"/>
                <w:szCs w:val="24"/>
                <w:highlight w:val="none"/>
              </w:rPr>
            </w:pPr>
          </w:p>
          <w:p w14:paraId="4D5C2D66">
            <w:pPr>
              <w:tabs>
                <w:tab w:val="left" w:pos="210"/>
              </w:tabs>
              <w:spacing w:line="360" w:lineRule="auto"/>
              <w:jc w:val="left"/>
              <w:rPr>
                <w:rFonts w:hint="eastAsia" w:ascii="宋体" w:hAnsi="宋体" w:eastAsia="宋体" w:cs="宋体"/>
                <w:b w:val="0"/>
                <w:bCs/>
                <w:color w:val="auto"/>
                <w:kern w:val="0"/>
                <w:sz w:val="24"/>
                <w:szCs w:val="24"/>
                <w:highlight w:val="none"/>
              </w:rPr>
            </w:pPr>
          </w:p>
          <w:p w14:paraId="0B00BA7C">
            <w:pPr>
              <w:adjustRightInd w:val="0"/>
              <w:snapToGrid w:val="0"/>
              <w:spacing w:line="480" w:lineRule="auto"/>
              <w:ind w:firstLine="480" w:firstLineChars="200"/>
              <w:jc w:val="righ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sz w:val="24"/>
                <w:szCs w:val="24"/>
                <w:highlight w:val="none"/>
              </w:rPr>
              <w:t>_________年______月 _____日</w:t>
            </w:r>
          </w:p>
        </w:tc>
      </w:tr>
    </w:tbl>
    <w:p w14:paraId="6BF31D3D">
      <w:pPr>
        <w:pStyle w:val="8"/>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r>
      <w:r>
        <w:rPr>
          <w:rFonts w:hint="eastAsia" w:ascii="宋体" w:hAnsi="宋体" w:eastAsia="宋体" w:cs="宋体"/>
          <w:b w:val="0"/>
          <w:bCs/>
          <w:color w:val="auto"/>
          <w:sz w:val="24"/>
          <w:szCs w:val="24"/>
          <w:highlight w:val="none"/>
          <w:lang w:val="en-US" w:eastAsia="zh-CN"/>
        </w:rPr>
        <w:t>8-2、</w:t>
      </w:r>
      <w:r>
        <w:rPr>
          <w:rFonts w:hint="eastAsia" w:ascii="宋体" w:hAnsi="宋体" w:eastAsia="宋体" w:cs="宋体"/>
          <w:b w:val="0"/>
          <w:bCs/>
          <w:color w:val="auto"/>
          <w:sz w:val="24"/>
          <w:szCs w:val="24"/>
          <w:highlight w:val="none"/>
        </w:rPr>
        <w:t>法定代表人授权书（被授权人参加时提供此表）</w:t>
      </w:r>
    </w:p>
    <w:p w14:paraId="1C82C032">
      <w:pPr>
        <w:pStyle w:val="8"/>
        <w:spacing w:line="500" w:lineRule="exact"/>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陕西卓佲项目管理有限公司：</w:t>
      </w:r>
    </w:p>
    <w:p w14:paraId="13B44430">
      <w:pPr>
        <w:tabs>
          <w:tab w:val="left" w:pos="8820"/>
        </w:tabs>
        <w:spacing w:line="360" w:lineRule="auto"/>
        <w:ind w:firstLine="570"/>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本授权委托书声明：我</w:t>
      </w:r>
      <w:r>
        <w:rPr>
          <w:rFonts w:hint="eastAsia" w:ascii="宋体" w:hAnsi="宋体" w:eastAsia="宋体" w:cs="宋体"/>
          <w:b w:val="0"/>
          <w:bCs/>
          <w:color w:val="auto"/>
          <w:sz w:val="24"/>
          <w:szCs w:val="24"/>
          <w:highlight w:val="none"/>
          <w:u w:val="single"/>
        </w:rPr>
        <w:t xml:space="preserve">（法定代表人姓名）   </w:t>
      </w:r>
      <w:r>
        <w:rPr>
          <w:rFonts w:hint="eastAsia" w:ascii="宋体" w:hAnsi="宋体" w:eastAsia="宋体" w:cs="宋体"/>
          <w:b w:val="0"/>
          <w:bCs/>
          <w:color w:val="auto"/>
          <w:sz w:val="24"/>
          <w:szCs w:val="24"/>
          <w:highlight w:val="none"/>
        </w:rPr>
        <w:t>系注册于</w:t>
      </w:r>
      <w:r>
        <w:rPr>
          <w:rFonts w:hint="eastAsia" w:ascii="宋体" w:hAnsi="宋体" w:eastAsia="宋体" w:cs="宋体"/>
          <w:b w:val="0"/>
          <w:bCs/>
          <w:color w:val="auto"/>
          <w:sz w:val="24"/>
          <w:szCs w:val="24"/>
          <w:highlight w:val="none"/>
          <w:u w:val="single"/>
        </w:rPr>
        <w:t xml:space="preserve">  （供应商地址）     </w:t>
      </w:r>
      <w:r>
        <w:rPr>
          <w:rFonts w:hint="eastAsia" w:ascii="宋体" w:hAnsi="宋体" w:eastAsia="宋体" w:cs="宋体"/>
          <w:b w:val="0"/>
          <w:bCs/>
          <w:color w:val="auto"/>
          <w:sz w:val="24"/>
          <w:szCs w:val="24"/>
          <w:highlight w:val="none"/>
        </w:rPr>
        <w:t>的</w:t>
      </w:r>
      <w:r>
        <w:rPr>
          <w:rFonts w:hint="eastAsia" w:ascii="宋体" w:hAnsi="宋体" w:eastAsia="宋体" w:cs="宋体"/>
          <w:b w:val="0"/>
          <w:bCs/>
          <w:color w:val="auto"/>
          <w:sz w:val="24"/>
          <w:szCs w:val="24"/>
          <w:highlight w:val="none"/>
          <w:u w:val="single"/>
        </w:rPr>
        <w:t xml:space="preserve">（供应商名称）  </w:t>
      </w:r>
      <w:r>
        <w:rPr>
          <w:rFonts w:hint="eastAsia" w:ascii="宋体" w:hAnsi="宋体" w:eastAsia="宋体" w:cs="宋体"/>
          <w:b w:val="0"/>
          <w:bCs/>
          <w:color w:val="auto"/>
          <w:sz w:val="24"/>
          <w:szCs w:val="24"/>
          <w:highlight w:val="none"/>
        </w:rPr>
        <w:t>的法定代表人，现代表公司授权</w:t>
      </w:r>
      <w:r>
        <w:rPr>
          <w:rFonts w:hint="eastAsia" w:ascii="宋体" w:hAnsi="宋体" w:eastAsia="宋体" w:cs="宋体"/>
          <w:b w:val="0"/>
          <w:bCs/>
          <w:color w:val="auto"/>
          <w:sz w:val="24"/>
          <w:szCs w:val="24"/>
          <w:highlight w:val="none"/>
          <w:u w:val="single"/>
        </w:rPr>
        <w:t xml:space="preserve">（被授权人的姓名、职务）   </w:t>
      </w:r>
      <w:r>
        <w:rPr>
          <w:rFonts w:hint="eastAsia" w:ascii="宋体" w:hAnsi="宋体" w:eastAsia="宋体" w:cs="宋体"/>
          <w:b w:val="0"/>
          <w:bCs/>
          <w:color w:val="auto"/>
          <w:sz w:val="24"/>
          <w:szCs w:val="24"/>
          <w:highlight w:val="none"/>
        </w:rPr>
        <w:t>为我公司合法代理人，代表本公司参加</w:t>
      </w:r>
      <w:r>
        <w:rPr>
          <w:rFonts w:hint="eastAsia" w:ascii="宋体" w:hAnsi="宋体" w:eastAsia="宋体" w:cs="宋体"/>
          <w:b w:val="0"/>
          <w:bCs/>
          <w:color w:val="auto"/>
          <w:sz w:val="24"/>
          <w:szCs w:val="24"/>
          <w:highlight w:val="none"/>
          <w:u w:val="single"/>
        </w:rPr>
        <w:t xml:space="preserve">  （项目名称） （项目编号）</w:t>
      </w:r>
      <w:r>
        <w:rPr>
          <w:rFonts w:hint="eastAsia" w:ascii="宋体" w:hAnsi="宋体" w:eastAsia="宋体" w:cs="宋体"/>
          <w:b w:val="0"/>
          <w:bCs/>
          <w:color w:val="auto"/>
          <w:sz w:val="24"/>
          <w:szCs w:val="24"/>
          <w:highlight w:val="none"/>
        </w:rPr>
        <w:t>的采购活动。以我方名义全权处理该项目有关招标、签订合同以及执行合同等一切事宜。</w:t>
      </w:r>
    </w:p>
    <w:p w14:paraId="7B8984ED">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本授权书自投标文件递交截止之日起生效，有效期与投标文件有效期一致，特此声明。</w:t>
      </w:r>
    </w:p>
    <w:p w14:paraId="6F4A7C9C">
      <w:pPr>
        <w:pStyle w:val="8"/>
        <w:spacing w:line="500" w:lineRule="exact"/>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供应商（单位名称及公章）：__________________</w:t>
      </w:r>
    </w:p>
    <w:p w14:paraId="300D51A5">
      <w:pPr>
        <w:pStyle w:val="8"/>
        <w:spacing w:line="500" w:lineRule="exact"/>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法定代表人（签字或盖章）： __________________</w:t>
      </w:r>
    </w:p>
    <w:p w14:paraId="401998F6">
      <w:pPr>
        <w:pStyle w:val="8"/>
        <w:spacing w:line="500" w:lineRule="exact"/>
        <w:ind w:firstLine="480" w:firstLineChars="200"/>
        <w:jc w:val="left"/>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被授权人：_____________性别：____________职务：_________</w:t>
      </w:r>
    </w:p>
    <w:p w14:paraId="0A6713A7">
      <w:pPr>
        <w:pStyle w:val="8"/>
        <w:spacing w:line="500" w:lineRule="exact"/>
        <w:ind w:firstLine="480" w:firstLineChars="200"/>
        <w:jc w:val="left"/>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联系地址：  ________________</w:t>
      </w:r>
    </w:p>
    <w:p w14:paraId="1B928BF2">
      <w:pPr>
        <w:pStyle w:val="8"/>
        <w:spacing w:line="500" w:lineRule="exact"/>
        <w:ind w:firstLine="480" w:firstLineChars="200"/>
        <w:jc w:val="left"/>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联系电话：________________</w:t>
      </w:r>
    </w:p>
    <w:p w14:paraId="5E7316AD">
      <w:pPr>
        <w:pStyle w:val="8"/>
        <w:spacing w:line="500" w:lineRule="exact"/>
        <w:ind w:firstLine="480" w:firstLineChars="20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法定代表人及被授权人身份证复印件或扫描件</w:t>
      </w:r>
    </w:p>
    <w:tbl>
      <w:tblPr>
        <w:tblStyle w:val="26"/>
        <w:tblW w:w="0" w:type="auto"/>
        <w:tblInd w:w="2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4"/>
        <w:gridCol w:w="4546"/>
      </w:tblGrid>
      <w:tr w14:paraId="39F82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6" w:hRule="atLeast"/>
        </w:trPr>
        <w:tc>
          <w:tcPr>
            <w:tcW w:w="4394" w:type="dxa"/>
            <w:shd w:val="clear" w:color="auto" w:fill="D9D9D9"/>
            <w:vAlign w:val="center"/>
          </w:tcPr>
          <w:p w14:paraId="6A4094DE">
            <w:pPr>
              <w:pStyle w:val="8"/>
              <w:spacing w:line="500" w:lineRule="exact"/>
              <w:jc w:val="center"/>
              <w:rPr>
                <w:rFonts w:hint="eastAsia" w:ascii="宋体" w:hAnsi="宋体" w:eastAsia="宋体" w:cs="宋体"/>
                <w:b w:val="0"/>
                <w:bCs/>
                <w:color w:val="auto"/>
                <w:sz w:val="24"/>
                <w:szCs w:val="24"/>
                <w:highlight w:val="none"/>
                <w:shd w:val="pct10" w:color="auto" w:fill="FFFFFF"/>
              </w:rPr>
            </w:pPr>
            <w:r>
              <w:rPr>
                <w:rFonts w:hint="eastAsia" w:ascii="宋体" w:hAnsi="宋体" w:eastAsia="宋体" w:cs="宋体"/>
                <w:b w:val="0"/>
                <w:bCs/>
                <w:color w:val="auto"/>
                <w:sz w:val="24"/>
                <w:szCs w:val="24"/>
                <w:highlight w:val="none"/>
                <w:shd w:val="pct10" w:color="auto" w:fill="FFFFFF"/>
              </w:rPr>
              <w:t>法定代表人身份证复印件（正反面）</w:t>
            </w:r>
          </w:p>
          <w:p w14:paraId="18A583D8">
            <w:pPr>
              <w:pStyle w:val="8"/>
              <w:spacing w:line="500" w:lineRule="exact"/>
              <w:jc w:val="center"/>
              <w:rPr>
                <w:rFonts w:hint="eastAsia" w:ascii="宋体" w:hAnsi="宋体" w:eastAsia="宋体" w:cs="宋体"/>
                <w:b w:val="0"/>
                <w:bCs/>
                <w:color w:val="auto"/>
                <w:sz w:val="24"/>
                <w:szCs w:val="24"/>
                <w:highlight w:val="none"/>
                <w:shd w:val="pct10" w:color="auto" w:fill="FFFFFF"/>
              </w:rPr>
            </w:pPr>
          </w:p>
        </w:tc>
        <w:tc>
          <w:tcPr>
            <w:tcW w:w="4546" w:type="dxa"/>
            <w:shd w:val="clear" w:color="auto" w:fill="D9D9D9"/>
            <w:vAlign w:val="center"/>
          </w:tcPr>
          <w:p w14:paraId="2B97B22A">
            <w:pPr>
              <w:pStyle w:val="8"/>
              <w:spacing w:line="500" w:lineRule="exact"/>
              <w:ind w:firstLine="480" w:firstLineChars="200"/>
              <w:jc w:val="center"/>
              <w:rPr>
                <w:rFonts w:hint="eastAsia" w:ascii="宋体" w:hAnsi="宋体" w:eastAsia="宋体" w:cs="宋体"/>
                <w:b w:val="0"/>
                <w:bCs/>
                <w:color w:val="auto"/>
                <w:sz w:val="24"/>
                <w:szCs w:val="24"/>
                <w:highlight w:val="none"/>
                <w:shd w:val="pct10" w:color="auto" w:fill="FFFFFF"/>
              </w:rPr>
            </w:pPr>
            <w:r>
              <w:rPr>
                <w:rFonts w:hint="eastAsia" w:ascii="宋体" w:hAnsi="宋体" w:eastAsia="宋体" w:cs="宋体"/>
                <w:b w:val="0"/>
                <w:bCs/>
                <w:color w:val="auto"/>
                <w:sz w:val="24"/>
                <w:szCs w:val="24"/>
                <w:highlight w:val="none"/>
                <w:shd w:val="pct10" w:color="auto" w:fill="FFFFFF"/>
              </w:rPr>
              <w:t>被授权人身份证复印件（正反面）</w:t>
            </w:r>
          </w:p>
          <w:p w14:paraId="090DD12A">
            <w:pPr>
              <w:pStyle w:val="8"/>
              <w:spacing w:line="500" w:lineRule="exact"/>
              <w:ind w:firstLine="480" w:firstLineChars="200"/>
              <w:jc w:val="center"/>
              <w:rPr>
                <w:rFonts w:hint="eastAsia" w:ascii="宋体" w:hAnsi="宋体" w:eastAsia="宋体" w:cs="宋体"/>
                <w:b w:val="0"/>
                <w:bCs/>
                <w:color w:val="auto"/>
                <w:sz w:val="24"/>
                <w:szCs w:val="24"/>
                <w:highlight w:val="none"/>
                <w:shd w:val="pct10" w:color="auto" w:fill="FFFFFF"/>
              </w:rPr>
            </w:pPr>
          </w:p>
        </w:tc>
      </w:tr>
    </w:tbl>
    <w:p w14:paraId="5630D9DE">
      <w:pPr>
        <w:keepNext/>
        <w:keepLines/>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val="0"/>
          <w:bCs/>
          <w:color w:val="auto"/>
          <w:sz w:val="24"/>
          <w:szCs w:val="24"/>
          <w:highlight w:val="none"/>
          <w:lang w:eastAsia="zh-CN"/>
        </w:rPr>
        <w:sectPr>
          <w:headerReference r:id="rId12" w:type="default"/>
          <w:pgSz w:w="11906" w:h="16838"/>
          <w:pgMar w:top="1440" w:right="1803" w:bottom="1440" w:left="1803" w:header="851" w:footer="992" w:gutter="0"/>
          <w:pgNumType w:fmt="decimal"/>
          <w:cols w:space="720" w:num="1"/>
          <w:docGrid w:type="lines" w:linePitch="319" w:charSpace="0"/>
        </w:sectPr>
      </w:pPr>
      <w:bookmarkStart w:id="84" w:name="_Toc9172"/>
      <w:bookmarkStart w:id="85" w:name="_Toc12851"/>
      <w:r>
        <w:rPr>
          <w:rFonts w:hint="eastAsia" w:ascii="宋体" w:hAnsi="宋体" w:eastAsia="宋体" w:cs="宋体"/>
          <w:b w:val="0"/>
          <w:bCs/>
          <w:color w:val="auto"/>
          <w:sz w:val="24"/>
          <w:szCs w:val="24"/>
          <w:highlight w:val="none"/>
          <w:lang w:val="en-US" w:eastAsia="zh-CN"/>
        </w:rPr>
        <w:t>注：非法定代表人参加投标的，须提供法定代表人委托授权书、授权代表身份证、授权代表提供在投标单位缴纳的社保记录（近3个月内任意一个月）；法定代表人参加投标时,只需提供法定代表人身份证</w:t>
      </w:r>
      <w:r>
        <w:rPr>
          <w:rFonts w:hint="eastAsia" w:ascii="宋体" w:hAnsi="宋体" w:eastAsia="宋体" w:cs="宋体"/>
          <w:b w:val="0"/>
          <w:bCs/>
          <w:color w:val="auto"/>
          <w:sz w:val="24"/>
          <w:szCs w:val="24"/>
          <w:highlight w:val="none"/>
          <w:lang w:eastAsia="zh-CN"/>
        </w:rPr>
        <w:t>。</w:t>
      </w:r>
    </w:p>
    <w:bookmarkEnd w:id="84"/>
    <w:bookmarkEnd w:id="85"/>
    <w:p w14:paraId="3A6B30FD">
      <w:pPr>
        <w:widowControl/>
        <w:tabs>
          <w:tab w:val="left" w:pos="2108"/>
        </w:tabs>
        <w:spacing w:line="36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rPr>
        <w:t>本项目不接受联合体</w:t>
      </w:r>
    </w:p>
    <w:p w14:paraId="26646E7D">
      <w:pPr>
        <w:pStyle w:val="7"/>
        <w:ind w:left="420" w:leftChars="200" w:firstLine="0"/>
        <w:rPr>
          <w:rFonts w:hint="eastAsia" w:ascii="宋体" w:hAnsi="宋体" w:eastAsia="宋体" w:cs="宋体"/>
          <w:b w:val="0"/>
          <w:bCs/>
          <w:color w:val="auto"/>
          <w:sz w:val="24"/>
          <w:szCs w:val="24"/>
          <w:highlight w:val="none"/>
        </w:rPr>
      </w:pPr>
    </w:p>
    <w:p w14:paraId="2B2A74D4">
      <w:pPr>
        <w:pStyle w:val="25"/>
        <w:rPr>
          <w:rFonts w:hint="eastAsia" w:ascii="宋体" w:hAnsi="宋体" w:eastAsia="宋体" w:cs="宋体"/>
          <w:b w:val="0"/>
          <w:bCs/>
          <w:color w:val="auto"/>
          <w:sz w:val="24"/>
          <w:szCs w:val="24"/>
          <w:highlight w:val="none"/>
        </w:rPr>
      </w:pPr>
    </w:p>
    <w:p w14:paraId="0AF87990">
      <w:pPr>
        <w:widowControl/>
        <w:snapToGrid w:val="0"/>
        <w:spacing w:line="480" w:lineRule="auto"/>
        <w:jc w:val="left"/>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(采购人名称）_______________________：</w:t>
      </w:r>
    </w:p>
    <w:p w14:paraId="64551EA1">
      <w:pPr>
        <w:widowControl/>
        <w:spacing w:line="360" w:lineRule="auto"/>
        <w:ind w:firstLine="480"/>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我单位参与陕西卓佲项目管理有限公司组织的____________________(项目名称)，我单位郑重声明：我方非联合体，如有虚假，承担相应责任。</w:t>
      </w:r>
    </w:p>
    <w:p w14:paraId="67EE97C2">
      <w:pPr>
        <w:widowControl/>
        <w:spacing w:line="360" w:lineRule="auto"/>
        <w:ind w:firstLine="480"/>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特此声明！</w:t>
      </w:r>
    </w:p>
    <w:p w14:paraId="0AA55BC1">
      <w:pPr>
        <w:rPr>
          <w:rFonts w:hint="eastAsia" w:ascii="宋体" w:hAnsi="宋体" w:eastAsia="宋体" w:cs="宋体"/>
          <w:b w:val="0"/>
          <w:bCs/>
          <w:color w:val="auto"/>
          <w:sz w:val="24"/>
          <w:szCs w:val="24"/>
          <w:highlight w:val="none"/>
        </w:rPr>
      </w:pPr>
    </w:p>
    <w:p w14:paraId="139B6675">
      <w:pPr>
        <w:pStyle w:val="7"/>
        <w:rPr>
          <w:rFonts w:hint="eastAsia" w:ascii="宋体" w:hAnsi="宋体" w:eastAsia="宋体" w:cs="宋体"/>
          <w:b w:val="0"/>
          <w:bCs/>
          <w:color w:val="auto"/>
          <w:sz w:val="24"/>
          <w:szCs w:val="24"/>
          <w:highlight w:val="none"/>
        </w:rPr>
      </w:pPr>
    </w:p>
    <w:p w14:paraId="386766B7">
      <w:pPr>
        <w:pStyle w:val="7"/>
        <w:rPr>
          <w:rFonts w:hint="eastAsia" w:ascii="宋体" w:hAnsi="宋体" w:eastAsia="宋体" w:cs="宋体"/>
          <w:b w:val="0"/>
          <w:bCs/>
          <w:color w:val="auto"/>
          <w:sz w:val="24"/>
          <w:szCs w:val="24"/>
          <w:highlight w:val="none"/>
        </w:rPr>
      </w:pPr>
    </w:p>
    <w:p w14:paraId="638AECD7">
      <w:pPr>
        <w:pStyle w:val="7"/>
        <w:rPr>
          <w:rFonts w:hint="eastAsia" w:ascii="宋体" w:hAnsi="宋体" w:eastAsia="宋体" w:cs="宋体"/>
          <w:b w:val="0"/>
          <w:bCs/>
          <w:color w:val="auto"/>
          <w:sz w:val="24"/>
          <w:szCs w:val="24"/>
          <w:highlight w:val="none"/>
        </w:rPr>
      </w:pPr>
    </w:p>
    <w:p w14:paraId="6B9080DF">
      <w:pPr>
        <w:pStyle w:val="7"/>
        <w:rPr>
          <w:rFonts w:hint="eastAsia" w:ascii="宋体" w:hAnsi="宋体" w:eastAsia="宋体" w:cs="宋体"/>
          <w:b w:val="0"/>
          <w:bCs/>
          <w:color w:val="auto"/>
          <w:sz w:val="24"/>
          <w:szCs w:val="24"/>
          <w:highlight w:val="none"/>
        </w:rPr>
      </w:pPr>
    </w:p>
    <w:p w14:paraId="45B55745">
      <w:pPr>
        <w:pStyle w:val="7"/>
        <w:rPr>
          <w:rFonts w:hint="eastAsia" w:ascii="宋体" w:hAnsi="宋体" w:eastAsia="宋体" w:cs="宋体"/>
          <w:b w:val="0"/>
          <w:bCs/>
          <w:color w:val="auto"/>
          <w:sz w:val="24"/>
          <w:szCs w:val="24"/>
          <w:highlight w:val="none"/>
        </w:rPr>
      </w:pPr>
    </w:p>
    <w:p w14:paraId="0BCF4ADB">
      <w:pPr>
        <w:pStyle w:val="7"/>
        <w:rPr>
          <w:rFonts w:hint="eastAsia" w:ascii="宋体" w:hAnsi="宋体" w:eastAsia="宋体" w:cs="宋体"/>
          <w:b w:val="0"/>
          <w:bCs/>
          <w:color w:val="auto"/>
          <w:sz w:val="24"/>
          <w:szCs w:val="24"/>
          <w:highlight w:val="none"/>
        </w:rPr>
      </w:pPr>
    </w:p>
    <w:p w14:paraId="412AB17F">
      <w:pPr>
        <w:pStyle w:val="8"/>
        <w:spacing w:line="48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供应商（单位名称及公章）：______________________</w:t>
      </w:r>
    </w:p>
    <w:p w14:paraId="33DFB90D">
      <w:pPr>
        <w:pStyle w:val="8"/>
        <w:spacing w:line="48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法定代表人或被授权人（签字或盖章）：______________________</w:t>
      </w:r>
    </w:p>
    <w:p w14:paraId="0AB8FC34">
      <w:pPr>
        <w:adjustRightInd w:val="0"/>
        <w:snapToGrid w:val="0"/>
        <w:spacing w:line="48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kern w:val="0"/>
          <w:sz w:val="24"/>
          <w:szCs w:val="24"/>
          <w:highlight w:val="none"/>
        </w:rPr>
        <w:t>日    期：</w:t>
      </w:r>
      <w:r>
        <w:rPr>
          <w:rFonts w:hint="eastAsia" w:ascii="宋体" w:hAnsi="宋体" w:eastAsia="宋体" w:cs="宋体"/>
          <w:b w:val="0"/>
          <w:bCs/>
          <w:color w:val="auto"/>
          <w:sz w:val="24"/>
          <w:szCs w:val="24"/>
          <w:highlight w:val="none"/>
        </w:rPr>
        <w:t>_____年_____月_____日</w:t>
      </w:r>
    </w:p>
    <w:p w14:paraId="3FF8F506">
      <w:pPr>
        <w:rPr>
          <w:rFonts w:hint="eastAsia" w:ascii="宋体" w:hAnsi="宋体" w:eastAsia="宋体" w:cs="宋体"/>
          <w:b w:val="0"/>
          <w:bCs/>
          <w:color w:val="auto"/>
          <w:sz w:val="24"/>
          <w:szCs w:val="24"/>
          <w:highlight w:val="none"/>
        </w:rPr>
        <w:sectPr>
          <w:footerReference r:id="rId13" w:type="default"/>
          <w:pgSz w:w="11906" w:h="16838"/>
          <w:pgMar w:top="1440" w:right="1800" w:bottom="1440" w:left="1800" w:header="851" w:footer="992" w:gutter="0"/>
          <w:pgNumType w:fmt="decimal"/>
          <w:cols w:space="425" w:num="1"/>
          <w:docGrid w:type="lines" w:linePitch="312" w:charSpace="0"/>
        </w:sectPr>
      </w:pPr>
    </w:p>
    <w:p w14:paraId="5B87B0C7">
      <w:pPr>
        <w:numPr>
          <w:ilvl w:val="0"/>
          <w:numId w:val="0"/>
        </w:numPr>
        <w:spacing w:line="360" w:lineRule="auto"/>
        <w:ind w:firstLine="480" w:firstLineChars="20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kern w:val="2"/>
          <w:sz w:val="24"/>
          <w:szCs w:val="24"/>
          <w:highlight w:val="none"/>
          <w:lang w:val="en-US" w:eastAsia="zh-CN" w:bidi="ar-SA"/>
        </w:rPr>
        <w:t>10、</w:t>
      </w:r>
      <w:r>
        <w:rPr>
          <w:rFonts w:hint="eastAsia" w:ascii="宋体" w:hAnsi="宋体" w:eastAsia="宋体" w:cs="宋体"/>
          <w:b w:val="0"/>
          <w:bCs/>
          <w:color w:val="auto"/>
          <w:sz w:val="24"/>
          <w:szCs w:val="24"/>
          <w:highlight w:val="none"/>
          <w:lang w:eastAsia="zh-CN"/>
        </w:rPr>
        <w:t>质量保证承诺书：供应商提供质量保证承诺书</w:t>
      </w:r>
    </w:p>
    <w:p w14:paraId="3AE7BF0E">
      <w:pPr>
        <w:spacing w:beforeAutospacing="0" w:afterAutospacing="0" w:line="360" w:lineRule="auto"/>
        <w:jc w:val="center"/>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质量保证承诺书</w:t>
      </w:r>
    </w:p>
    <w:p w14:paraId="48A3F41A">
      <w:pPr>
        <w:spacing w:beforeAutospacing="0" w:afterAutospacing="0" w:line="36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4"/>
          <w:sz w:val="24"/>
          <w:szCs w:val="24"/>
          <w:highlight w:val="none"/>
        </w:rPr>
        <w:t>西安</w:t>
      </w:r>
      <w:r>
        <w:rPr>
          <w:rFonts w:hint="eastAsia" w:ascii="宋体" w:hAnsi="宋体" w:eastAsia="宋体" w:cs="宋体"/>
          <w:b w:val="0"/>
          <w:bCs/>
          <w:color w:val="auto"/>
          <w:spacing w:val="4"/>
          <w:sz w:val="24"/>
          <w:szCs w:val="24"/>
          <w:highlight w:val="none"/>
          <w:lang w:eastAsia="zh-CN"/>
        </w:rPr>
        <w:t>市中心血站</w:t>
      </w:r>
      <w:r>
        <w:rPr>
          <w:rFonts w:hint="eastAsia" w:ascii="宋体" w:hAnsi="宋体" w:eastAsia="宋体" w:cs="宋体"/>
          <w:b w:val="0"/>
          <w:bCs/>
          <w:color w:val="auto"/>
          <w:spacing w:val="4"/>
          <w:sz w:val="24"/>
          <w:szCs w:val="24"/>
          <w:highlight w:val="none"/>
        </w:rPr>
        <w:t>:</w:t>
      </w:r>
    </w:p>
    <w:p w14:paraId="48C92F95">
      <w:pPr>
        <w:spacing w:line="360" w:lineRule="auto"/>
        <w:ind w:firstLine="496" w:firstLineChars="200"/>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我公司于</w:t>
      </w:r>
      <w:r>
        <w:rPr>
          <w:rFonts w:hint="eastAsia" w:ascii="宋体" w:hAnsi="宋体" w:eastAsia="宋体" w:cs="宋体"/>
          <w:b w:val="0"/>
          <w:bCs/>
          <w:color w:val="auto"/>
          <w:spacing w:val="4"/>
          <w:sz w:val="24"/>
          <w:szCs w:val="24"/>
          <w:highlight w:val="none"/>
          <w:u w:val="single"/>
        </w:rPr>
        <w:t xml:space="preserve">    </w:t>
      </w:r>
      <w:r>
        <w:rPr>
          <w:rFonts w:hint="eastAsia" w:ascii="宋体" w:hAnsi="宋体" w:eastAsia="宋体" w:cs="宋体"/>
          <w:b w:val="0"/>
          <w:bCs/>
          <w:color w:val="auto"/>
          <w:spacing w:val="4"/>
          <w:sz w:val="24"/>
          <w:szCs w:val="24"/>
          <w:highlight w:val="none"/>
        </w:rPr>
        <w:t>年</w:t>
      </w:r>
      <w:r>
        <w:rPr>
          <w:rFonts w:hint="eastAsia" w:ascii="宋体" w:hAnsi="宋体" w:eastAsia="宋体" w:cs="宋体"/>
          <w:b w:val="0"/>
          <w:bCs/>
          <w:color w:val="auto"/>
          <w:spacing w:val="4"/>
          <w:sz w:val="24"/>
          <w:szCs w:val="24"/>
          <w:highlight w:val="none"/>
          <w:u w:val="single"/>
        </w:rPr>
        <w:t xml:space="preserve">   </w:t>
      </w:r>
      <w:r>
        <w:rPr>
          <w:rFonts w:hint="eastAsia" w:ascii="宋体" w:hAnsi="宋体" w:eastAsia="宋体" w:cs="宋体"/>
          <w:b w:val="0"/>
          <w:bCs/>
          <w:color w:val="auto"/>
          <w:spacing w:val="4"/>
          <w:sz w:val="24"/>
          <w:szCs w:val="24"/>
          <w:highlight w:val="none"/>
        </w:rPr>
        <w:t>月</w:t>
      </w:r>
      <w:r>
        <w:rPr>
          <w:rFonts w:hint="eastAsia" w:ascii="宋体" w:hAnsi="宋体" w:eastAsia="宋体" w:cs="宋体"/>
          <w:b w:val="0"/>
          <w:bCs/>
          <w:color w:val="auto"/>
          <w:spacing w:val="4"/>
          <w:sz w:val="24"/>
          <w:szCs w:val="24"/>
          <w:highlight w:val="none"/>
          <w:u w:val="single"/>
        </w:rPr>
        <w:t xml:space="preserve">   </w:t>
      </w:r>
      <w:r>
        <w:rPr>
          <w:rFonts w:hint="eastAsia" w:ascii="宋体" w:hAnsi="宋体" w:eastAsia="宋体" w:cs="宋体"/>
          <w:b w:val="0"/>
          <w:bCs/>
          <w:color w:val="auto"/>
          <w:spacing w:val="4"/>
          <w:sz w:val="24"/>
          <w:szCs w:val="24"/>
          <w:highlight w:val="none"/>
        </w:rPr>
        <w:t>日参加</w:t>
      </w:r>
      <w:r>
        <w:rPr>
          <w:rFonts w:hint="eastAsia" w:ascii="宋体" w:hAnsi="宋体" w:eastAsia="宋体" w:cs="宋体"/>
          <w:b w:val="0"/>
          <w:bCs/>
          <w:color w:val="auto"/>
          <w:spacing w:val="4"/>
          <w:sz w:val="24"/>
          <w:szCs w:val="24"/>
          <w:highlight w:val="none"/>
          <w:u w:val="single"/>
        </w:rPr>
        <w:t xml:space="preserve">  （项目名称）包号  </w:t>
      </w:r>
      <w:r>
        <w:rPr>
          <w:rFonts w:hint="eastAsia" w:ascii="宋体" w:hAnsi="宋体" w:eastAsia="宋体" w:cs="宋体"/>
          <w:b w:val="0"/>
          <w:bCs/>
          <w:color w:val="auto"/>
          <w:spacing w:val="4"/>
          <w:sz w:val="24"/>
          <w:szCs w:val="24"/>
          <w:highlight w:val="none"/>
        </w:rPr>
        <w:t xml:space="preserve"> ，预算为</w:t>
      </w:r>
      <w:r>
        <w:rPr>
          <w:rFonts w:hint="eastAsia" w:ascii="宋体" w:hAnsi="宋体" w:eastAsia="宋体" w:cs="宋体"/>
          <w:b w:val="0"/>
          <w:bCs/>
          <w:color w:val="auto"/>
          <w:spacing w:val="4"/>
          <w:sz w:val="24"/>
          <w:szCs w:val="24"/>
          <w:highlight w:val="none"/>
          <w:u w:val="single"/>
        </w:rPr>
        <w:t xml:space="preserve">       </w:t>
      </w:r>
      <w:r>
        <w:rPr>
          <w:rFonts w:hint="eastAsia" w:ascii="宋体" w:hAnsi="宋体" w:eastAsia="宋体" w:cs="宋体"/>
          <w:b w:val="0"/>
          <w:bCs/>
          <w:color w:val="auto"/>
          <w:spacing w:val="4"/>
          <w:sz w:val="24"/>
          <w:szCs w:val="24"/>
          <w:highlight w:val="none"/>
        </w:rPr>
        <w:t>元</w:t>
      </w:r>
      <w:r>
        <w:rPr>
          <w:rFonts w:hint="eastAsia" w:ascii="宋体" w:hAnsi="宋体" w:eastAsia="宋体" w:cs="宋体"/>
          <w:b w:val="0"/>
          <w:bCs/>
          <w:color w:val="auto"/>
          <w:spacing w:val="4"/>
          <w:sz w:val="24"/>
          <w:szCs w:val="24"/>
          <w:highlight w:val="none"/>
          <w:lang w:val="en-US" w:eastAsia="zh-CN"/>
        </w:rPr>
        <w:t>，报价为</w:t>
      </w:r>
      <w:r>
        <w:rPr>
          <w:rFonts w:hint="eastAsia" w:ascii="宋体" w:hAnsi="宋体" w:eastAsia="宋体" w:cs="宋体"/>
          <w:b w:val="0"/>
          <w:bCs/>
          <w:color w:val="auto"/>
          <w:spacing w:val="4"/>
          <w:sz w:val="24"/>
          <w:szCs w:val="24"/>
          <w:highlight w:val="none"/>
          <w:u w:val="single"/>
          <w:lang w:val="en-US" w:eastAsia="zh-CN"/>
        </w:rPr>
        <w:t xml:space="preserve">       </w:t>
      </w:r>
      <w:r>
        <w:rPr>
          <w:rFonts w:hint="eastAsia" w:ascii="宋体" w:hAnsi="宋体" w:eastAsia="宋体" w:cs="宋体"/>
          <w:b w:val="0"/>
          <w:bCs/>
          <w:color w:val="auto"/>
          <w:spacing w:val="4"/>
          <w:sz w:val="24"/>
          <w:szCs w:val="24"/>
          <w:highlight w:val="none"/>
          <w:lang w:val="en-US" w:eastAsia="zh-CN"/>
        </w:rPr>
        <w:t>元。</w:t>
      </w:r>
      <w:r>
        <w:rPr>
          <w:rFonts w:hint="eastAsia" w:ascii="宋体" w:hAnsi="宋体" w:eastAsia="宋体" w:cs="宋体"/>
          <w:b w:val="0"/>
          <w:bCs/>
          <w:color w:val="auto"/>
          <w:spacing w:val="4"/>
          <w:sz w:val="24"/>
          <w:szCs w:val="24"/>
          <w:highlight w:val="none"/>
          <w:lang w:val="zh-CN"/>
        </w:rPr>
        <w:t>在</w:t>
      </w:r>
      <w:r>
        <w:rPr>
          <w:rFonts w:hint="eastAsia" w:ascii="宋体" w:hAnsi="宋体" w:eastAsia="宋体" w:cs="宋体"/>
          <w:b w:val="0"/>
          <w:bCs/>
          <w:color w:val="auto"/>
          <w:spacing w:val="4"/>
          <w:sz w:val="24"/>
          <w:szCs w:val="24"/>
          <w:highlight w:val="none"/>
          <w:lang w:val="en-US" w:eastAsia="zh-CN"/>
        </w:rPr>
        <w:t>此</w:t>
      </w:r>
      <w:r>
        <w:rPr>
          <w:rFonts w:hint="eastAsia" w:ascii="宋体" w:hAnsi="宋体" w:eastAsia="宋体" w:cs="宋体"/>
          <w:b w:val="0"/>
          <w:bCs/>
          <w:color w:val="auto"/>
          <w:spacing w:val="4"/>
          <w:sz w:val="24"/>
          <w:szCs w:val="24"/>
          <w:highlight w:val="none"/>
        </w:rPr>
        <w:t>做出郑重承诺：</w:t>
      </w:r>
    </w:p>
    <w:p w14:paraId="41702088">
      <w:pPr>
        <w:spacing w:line="360" w:lineRule="auto"/>
        <w:ind w:firstLine="496" w:firstLineChars="200"/>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1.保证不会因中标或成交价格而影响产品质量和服务质量。</w:t>
      </w:r>
    </w:p>
    <w:p w14:paraId="288E4BFA">
      <w:pPr>
        <w:spacing w:line="360" w:lineRule="auto"/>
        <w:ind w:firstLine="496" w:firstLineChars="200"/>
        <w:rPr>
          <w:rFonts w:hint="eastAsia" w:ascii="宋体" w:hAnsi="宋体" w:eastAsia="宋体" w:cs="宋体"/>
          <w:b w:val="0"/>
          <w:bCs/>
          <w:color w:val="auto"/>
          <w:spacing w:val="4"/>
          <w:sz w:val="24"/>
          <w:szCs w:val="24"/>
          <w:highlight w:val="none"/>
          <w:lang w:val="zh-CN"/>
        </w:rPr>
      </w:pPr>
      <w:r>
        <w:rPr>
          <w:rFonts w:hint="eastAsia" w:ascii="宋体" w:hAnsi="宋体" w:eastAsia="宋体" w:cs="宋体"/>
          <w:b w:val="0"/>
          <w:bCs/>
          <w:color w:val="auto"/>
          <w:spacing w:val="4"/>
          <w:sz w:val="24"/>
          <w:szCs w:val="24"/>
          <w:highlight w:val="none"/>
          <w:lang w:val="zh-CN"/>
        </w:rPr>
        <w:t>2.保证不降低投标技术参数配置、缩短免费优惠期，不减少服务人员。</w:t>
      </w:r>
    </w:p>
    <w:p w14:paraId="4AEE2C21">
      <w:pPr>
        <w:spacing w:line="360" w:lineRule="auto"/>
        <w:ind w:firstLine="496" w:firstLineChars="200"/>
        <w:jc w:val="left"/>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3.若不能诚信履约，扰乱采购市场，自愿被列入供应商黑名单，3年内不许参与西安市卫生健康委直属单位的招投标采购项目。</w:t>
      </w:r>
    </w:p>
    <w:p w14:paraId="710FF1D7">
      <w:pPr>
        <w:spacing w:line="360" w:lineRule="auto"/>
        <w:ind w:firstLine="0"/>
        <w:jc w:val="left"/>
        <w:rPr>
          <w:rFonts w:hint="eastAsia" w:ascii="宋体" w:hAnsi="宋体" w:eastAsia="宋体" w:cs="宋体"/>
          <w:b w:val="0"/>
          <w:bCs/>
          <w:color w:val="auto"/>
          <w:spacing w:val="4"/>
          <w:sz w:val="24"/>
          <w:szCs w:val="24"/>
          <w:highlight w:val="none"/>
        </w:rPr>
      </w:pPr>
    </w:p>
    <w:p w14:paraId="17AB9289">
      <w:pPr>
        <w:spacing w:line="360" w:lineRule="auto"/>
        <w:jc w:val="left"/>
        <w:rPr>
          <w:rFonts w:hint="eastAsia" w:ascii="宋体" w:hAnsi="宋体" w:eastAsia="宋体" w:cs="宋体"/>
          <w:b w:val="0"/>
          <w:bCs/>
          <w:color w:val="auto"/>
          <w:spacing w:val="4"/>
          <w:sz w:val="24"/>
          <w:szCs w:val="24"/>
          <w:highlight w:val="none"/>
        </w:rPr>
      </w:pPr>
    </w:p>
    <w:p w14:paraId="405EAE5D">
      <w:pPr>
        <w:spacing w:line="360" w:lineRule="auto"/>
        <w:ind w:left="287" w:firstLine="1860" w:firstLineChars="750"/>
        <w:jc w:val="left"/>
        <w:rPr>
          <w:rFonts w:hint="eastAsia" w:ascii="宋体" w:hAnsi="宋体" w:eastAsia="宋体" w:cs="宋体"/>
          <w:b w:val="0"/>
          <w:bCs/>
          <w:color w:val="auto"/>
          <w:spacing w:val="4"/>
          <w:sz w:val="24"/>
          <w:szCs w:val="24"/>
          <w:highlight w:val="none"/>
          <w:u w:val="single"/>
        </w:rPr>
      </w:pPr>
      <w:r>
        <w:rPr>
          <w:rFonts w:hint="eastAsia" w:ascii="宋体" w:hAnsi="宋体" w:eastAsia="宋体" w:cs="宋体"/>
          <w:b w:val="0"/>
          <w:bCs/>
          <w:color w:val="auto"/>
          <w:spacing w:val="4"/>
          <w:sz w:val="24"/>
          <w:szCs w:val="24"/>
          <w:highlight w:val="none"/>
        </w:rPr>
        <w:t>供应商</w:t>
      </w:r>
      <w:r>
        <w:rPr>
          <w:rFonts w:hint="eastAsia" w:ascii="宋体" w:hAnsi="宋体" w:eastAsia="宋体" w:cs="宋体"/>
          <w:b w:val="0"/>
          <w:bCs/>
          <w:color w:val="auto"/>
          <w:spacing w:val="4"/>
          <w:sz w:val="24"/>
          <w:szCs w:val="24"/>
          <w:highlight w:val="none"/>
          <w:lang w:val="en-US" w:eastAsia="zh-CN"/>
        </w:rPr>
        <w:t>/投标人</w:t>
      </w:r>
      <w:r>
        <w:rPr>
          <w:rFonts w:hint="eastAsia" w:ascii="宋体" w:hAnsi="宋体" w:eastAsia="宋体" w:cs="宋体"/>
          <w:b w:val="0"/>
          <w:bCs/>
          <w:color w:val="auto"/>
          <w:spacing w:val="4"/>
          <w:sz w:val="24"/>
          <w:szCs w:val="24"/>
          <w:highlight w:val="none"/>
        </w:rPr>
        <w:t>名称(盖章):</w:t>
      </w:r>
      <w:r>
        <w:rPr>
          <w:rFonts w:hint="eastAsia" w:ascii="宋体" w:hAnsi="宋体" w:eastAsia="宋体" w:cs="宋体"/>
          <w:b w:val="0"/>
          <w:bCs/>
          <w:color w:val="auto"/>
          <w:spacing w:val="4"/>
          <w:sz w:val="24"/>
          <w:szCs w:val="24"/>
          <w:highlight w:val="none"/>
          <w:u w:val="single"/>
        </w:rPr>
        <w:t xml:space="preserve">       （单位全称）</w:t>
      </w:r>
    </w:p>
    <w:p w14:paraId="06DBA5FA">
      <w:pPr>
        <w:spacing w:line="360" w:lineRule="auto"/>
        <w:ind w:firstLine="2232" w:firstLineChars="900"/>
        <w:jc w:val="left"/>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法定代表人(签字或盖章):</w:t>
      </w:r>
      <w:r>
        <w:rPr>
          <w:rFonts w:hint="eastAsia" w:ascii="宋体" w:hAnsi="宋体" w:eastAsia="宋体" w:cs="宋体"/>
          <w:b w:val="0"/>
          <w:bCs/>
          <w:color w:val="auto"/>
          <w:spacing w:val="4"/>
          <w:sz w:val="24"/>
          <w:szCs w:val="24"/>
          <w:highlight w:val="none"/>
          <w:u w:val="single"/>
        </w:rPr>
        <w:t xml:space="preserve">           </w:t>
      </w:r>
    </w:p>
    <w:p w14:paraId="7221802B">
      <w:pPr>
        <w:spacing w:line="360" w:lineRule="auto"/>
        <w:ind w:left="3385" w:leftChars="1612" w:firstLine="372" w:firstLineChars="15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4"/>
          <w:sz w:val="24"/>
          <w:szCs w:val="24"/>
          <w:highlight w:val="none"/>
        </w:rPr>
        <w:t>日期：      年  月  日</w:t>
      </w:r>
    </w:p>
    <w:p w14:paraId="4EC4F6AB">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r>
    </w:p>
    <w:p w14:paraId="19FC9D1E">
      <w:pPr>
        <w:numPr>
          <w:ilvl w:val="0"/>
          <w:numId w:val="0"/>
        </w:numPr>
        <w:spacing w:line="360" w:lineRule="auto"/>
        <w:ind w:firstLine="480" w:firstLineChars="2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kern w:val="2"/>
          <w:sz w:val="24"/>
          <w:szCs w:val="24"/>
          <w:highlight w:val="none"/>
          <w:lang w:val="en-US" w:eastAsia="zh-CN" w:bidi="ar-SA"/>
        </w:rPr>
        <w:t>11、</w:t>
      </w:r>
      <w:r>
        <w:rPr>
          <w:rFonts w:hint="eastAsia" w:ascii="宋体" w:hAnsi="宋体" w:eastAsia="宋体" w:cs="宋体"/>
          <w:b w:val="0"/>
          <w:bCs/>
          <w:color w:val="auto"/>
          <w:sz w:val="24"/>
          <w:szCs w:val="24"/>
          <w:highlight w:val="none"/>
          <w:lang w:val="en-US" w:eastAsia="zh-CN"/>
        </w:rPr>
        <w:t>关联关系与廉洁承诺书：供应商提供关联关系与廉洁承诺书</w:t>
      </w:r>
    </w:p>
    <w:p w14:paraId="4023139C">
      <w:pPr>
        <w:spacing w:line="360" w:lineRule="auto"/>
        <w:ind w:left="1"/>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承 诺 </w:t>
      </w:r>
      <w:r>
        <w:rPr>
          <w:rFonts w:hint="eastAsia" w:ascii="宋体" w:hAnsi="宋体" w:eastAsia="宋体" w:cs="宋体"/>
          <w:b w:val="0"/>
          <w:bCs/>
          <w:color w:val="auto"/>
          <w:sz w:val="24"/>
          <w:szCs w:val="24"/>
          <w:highlight w:val="none"/>
          <w:lang w:eastAsia="zh-CN"/>
        </w:rPr>
        <w:t>书</w:t>
      </w:r>
    </w:p>
    <w:p w14:paraId="78450A70">
      <w:pPr>
        <w:spacing w:line="360" w:lineRule="auto"/>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4"/>
          <w:sz w:val="24"/>
          <w:szCs w:val="24"/>
          <w:highlight w:val="none"/>
        </w:rPr>
        <w:t>西安</w:t>
      </w:r>
      <w:r>
        <w:rPr>
          <w:rFonts w:hint="eastAsia" w:ascii="宋体" w:hAnsi="宋体" w:eastAsia="宋体" w:cs="宋体"/>
          <w:b w:val="0"/>
          <w:bCs/>
          <w:color w:val="auto"/>
          <w:spacing w:val="4"/>
          <w:sz w:val="24"/>
          <w:szCs w:val="24"/>
          <w:highlight w:val="none"/>
          <w:lang w:eastAsia="zh-CN"/>
        </w:rPr>
        <w:t>市中心血站</w:t>
      </w:r>
      <w:r>
        <w:rPr>
          <w:rFonts w:hint="eastAsia" w:ascii="宋体" w:hAnsi="宋体" w:eastAsia="宋体" w:cs="宋体"/>
          <w:b w:val="0"/>
          <w:bCs/>
          <w:color w:val="auto"/>
          <w:spacing w:val="4"/>
          <w:sz w:val="24"/>
          <w:szCs w:val="24"/>
          <w:highlight w:val="none"/>
        </w:rPr>
        <w:t>:</w:t>
      </w:r>
    </w:p>
    <w:p w14:paraId="6ACE9691">
      <w:pPr>
        <w:spacing w:line="360" w:lineRule="auto"/>
        <w:ind w:firstLine="496" w:firstLineChars="200"/>
        <w:jc w:val="left"/>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我公司为在中华人民共和国境内合法注册并有效经营的机构，本公司作为参加本次</w:t>
      </w:r>
      <w:r>
        <w:rPr>
          <w:rFonts w:hint="eastAsia" w:ascii="宋体" w:hAnsi="宋体" w:eastAsia="宋体" w:cs="宋体"/>
          <w:b w:val="0"/>
          <w:bCs/>
          <w:color w:val="auto"/>
          <w:spacing w:val="4"/>
          <w:sz w:val="24"/>
          <w:szCs w:val="24"/>
          <w:highlight w:val="none"/>
          <w:u w:val="single"/>
        </w:rPr>
        <w:t xml:space="preserve">   （项目名称）包号   </w:t>
      </w:r>
      <w:r>
        <w:rPr>
          <w:rFonts w:hint="eastAsia" w:ascii="宋体" w:hAnsi="宋体" w:eastAsia="宋体" w:cs="宋体"/>
          <w:b w:val="0"/>
          <w:bCs/>
          <w:color w:val="auto"/>
          <w:spacing w:val="4"/>
          <w:sz w:val="24"/>
          <w:szCs w:val="24"/>
          <w:highlight w:val="none"/>
        </w:rPr>
        <w:t xml:space="preserve">  的供应商</w:t>
      </w:r>
      <w:r>
        <w:rPr>
          <w:rFonts w:hint="eastAsia" w:ascii="宋体" w:hAnsi="宋体" w:eastAsia="宋体" w:cs="宋体"/>
          <w:b w:val="0"/>
          <w:bCs/>
          <w:color w:val="auto"/>
          <w:spacing w:val="4"/>
          <w:sz w:val="24"/>
          <w:szCs w:val="24"/>
          <w:highlight w:val="none"/>
          <w:lang w:val="en-US" w:eastAsia="zh-CN"/>
        </w:rPr>
        <w:t>/投标人</w:t>
      </w:r>
      <w:r>
        <w:rPr>
          <w:rFonts w:hint="eastAsia" w:ascii="宋体" w:hAnsi="宋体" w:eastAsia="宋体" w:cs="宋体"/>
          <w:b w:val="0"/>
          <w:bCs/>
          <w:color w:val="auto"/>
          <w:spacing w:val="4"/>
          <w:sz w:val="24"/>
          <w:szCs w:val="24"/>
          <w:highlight w:val="none"/>
        </w:rPr>
        <w:t>，在此承诺以下事项：</w:t>
      </w:r>
    </w:p>
    <w:p w14:paraId="5670CF56">
      <w:pPr>
        <w:spacing w:line="360" w:lineRule="auto"/>
        <w:ind w:firstLine="496" w:firstLineChars="200"/>
        <w:jc w:val="left"/>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(1)我方与采购人西安市中心血站、采购代理机构不存在可能影响采购公正性的利害关系；</w:t>
      </w:r>
    </w:p>
    <w:p w14:paraId="1352EEA6">
      <w:pPr>
        <w:spacing w:line="360" w:lineRule="auto"/>
        <w:ind w:firstLine="496" w:firstLineChars="200"/>
        <w:jc w:val="left"/>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(2)我方与采购人、采购代理机构工作人员不存在夫妻、直系血亲、三代以内旁系血亲及近姻亲关系；</w:t>
      </w:r>
    </w:p>
    <w:p w14:paraId="6A81BEE2">
      <w:pPr>
        <w:spacing w:line="360" w:lineRule="auto"/>
        <w:ind w:firstLine="496" w:firstLineChars="200"/>
        <w:jc w:val="left"/>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(3)我方与采购人、采购代理机构不存在直接控股、管理关系或其他不正当利益关联；</w:t>
      </w:r>
    </w:p>
    <w:p w14:paraId="1587835D">
      <w:pPr>
        <w:spacing w:line="360" w:lineRule="auto"/>
        <w:ind w:firstLine="496" w:firstLineChars="200"/>
        <w:jc w:val="left"/>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(4)采购人、采购代理机构工作人员及其亲属未以任何形式在我方参股、任职、实际控制或获取不当利益；</w:t>
      </w:r>
    </w:p>
    <w:p w14:paraId="57B756CC">
      <w:pPr>
        <w:spacing w:line="360" w:lineRule="auto"/>
        <w:ind w:firstLine="496" w:firstLineChars="200"/>
        <w:jc w:val="left"/>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我方承诺所提供的全部信息真实、准确、完整，无隐瞒、无虚假。若违反本承诺，我方自愿放弃成交资格、承担全部法律责任与违约责任。</w:t>
      </w:r>
    </w:p>
    <w:p w14:paraId="79B83636">
      <w:pPr>
        <w:spacing w:line="360" w:lineRule="auto"/>
        <w:jc w:val="left"/>
        <w:rPr>
          <w:rFonts w:hint="eastAsia" w:ascii="宋体" w:hAnsi="宋体" w:eastAsia="宋体" w:cs="宋体"/>
          <w:b w:val="0"/>
          <w:bCs/>
          <w:color w:val="auto"/>
          <w:spacing w:val="4"/>
          <w:sz w:val="24"/>
          <w:szCs w:val="24"/>
          <w:highlight w:val="none"/>
        </w:rPr>
      </w:pPr>
    </w:p>
    <w:p w14:paraId="4C2208F0">
      <w:pPr>
        <w:spacing w:line="360" w:lineRule="auto"/>
        <w:ind w:left="287" w:firstLine="1860" w:firstLineChars="750"/>
        <w:jc w:val="left"/>
        <w:rPr>
          <w:rFonts w:hint="eastAsia" w:ascii="宋体" w:hAnsi="宋体" w:eastAsia="宋体" w:cs="宋体"/>
          <w:b w:val="0"/>
          <w:bCs/>
          <w:color w:val="auto"/>
          <w:spacing w:val="4"/>
          <w:sz w:val="24"/>
          <w:szCs w:val="24"/>
          <w:highlight w:val="none"/>
          <w:u w:val="single"/>
        </w:rPr>
      </w:pPr>
      <w:r>
        <w:rPr>
          <w:rFonts w:hint="eastAsia" w:ascii="宋体" w:hAnsi="宋体" w:eastAsia="宋体" w:cs="宋体"/>
          <w:b w:val="0"/>
          <w:bCs/>
          <w:color w:val="auto"/>
          <w:spacing w:val="4"/>
          <w:sz w:val="24"/>
          <w:szCs w:val="24"/>
          <w:highlight w:val="none"/>
        </w:rPr>
        <w:t>供应商</w:t>
      </w:r>
      <w:r>
        <w:rPr>
          <w:rFonts w:hint="eastAsia" w:ascii="宋体" w:hAnsi="宋体" w:eastAsia="宋体" w:cs="宋体"/>
          <w:b w:val="0"/>
          <w:bCs/>
          <w:color w:val="auto"/>
          <w:spacing w:val="4"/>
          <w:sz w:val="24"/>
          <w:szCs w:val="24"/>
          <w:highlight w:val="none"/>
          <w:lang w:val="en-US" w:eastAsia="zh-CN"/>
        </w:rPr>
        <w:t>/投标人</w:t>
      </w:r>
      <w:r>
        <w:rPr>
          <w:rFonts w:hint="eastAsia" w:ascii="宋体" w:hAnsi="宋体" w:eastAsia="宋体" w:cs="宋体"/>
          <w:b w:val="0"/>
          <w:bCs/>
          <w:color w:val="auto"/>
          <w:spacing w:val="4"/>
          <w:sz w:val="24"/>
          <w:szCs w:val="24"/>
          <w:highlight w:val="none"/>
        </w:rPr>
        <w:t>名称(盖章):</w:t>
      </w:r>
      <w:r>
        <w:rPr>
          <w:rFonts w:hint="eastAsia" w:ascii="宋体" w:hAnsi="宋体" w:eastAsia="宋体" w:cs="宋体"/>
          <w:b w:val="0"/>
          <w:bCs/>
          <w:color w:val="auto"/>
          <w:spacing w:val="4"/>
          <w:sz w:val="24"/>
          <w:szCs w:val="24"/>
          <w:highlight w:val="none"/>
          <w:u w:val="single"/>
        </w:rPr>
        <w:t xml:space="preserve">       （单位全称）</w:t>
      </w:r>
    </w:p>
    <w:p w14:paraId="3353D620">
      <w:pPr>
        <w:spacing w:line="360" w:lineRule="auto"/>
        <w:ind w:firstLine="2232" w:firstLineChars="900"/>
        <w:jc w:val="left"/>
        <w:rPr>
          <w:rFonts w:hint="eastAsia" w:ascii="宋体" w:hAnsi="宋体" w:eastAsia="宋体" w:cs="宋体"/>
          <w:b w:val="0"/>
          <w:bCs/>
          <w:color w:val="auto"/>
          <w:spacing w:val="4"/>
          <w:sz w:val="24"/>
          <w:szCs w:val="24"/>
          <w:highlight w:val="none"/>
        </w:rPr>
      </w:pPr>
      <w:r>
        <w:rPr>
          <w:rFonts w:hint="eastAsia" w:ascii="宋体" w:hAnsi="宋体" w:eastAsia="宋体" w:cs="宋体"/>
          <w:b w:val="0"/>
          <w:bCs/>
          <w:color w:val="auto"/>
          <w:spacing w:val="4"/>
          <w:sz w:val="24"/>
          <w:szCs w:val="24"/>
          <w:highlight w:val="none"/>
        </w:rPr>
        <w:t>法定代表人(签字或盖章):</w:t>
      </w:r>
      <w:r>
        <w:rPr>
          <w:rFonts w:hint="eastAsia" w:ascii="宋体" w:hAnsi="宋体" w:eastAsia="宋体" w:cs="宋体"/>
          <w:b w:val="0"/>
          <w:bCs/>
          <w:color w:val="auto"/>
          <w:spacing w:val="4"/>
          <w:sz w:val="24"/>
          <w:szCs w:val="24"/>
          <w:highlight w:val="none"/>
          <w:u w:val="single"/>
        </w:rPr>
        <w:t xml:space="preserve">           </w:t>
      </w:r>
    </w:p>
    <w:p w14:paraId="48734DF7">
      <w:pPr>
        <w:spacing w:line="360" w:lineRule="auto"/>
        <w:ind w:left="3385" w:leftChars="1612" w:firstLine="372" w:firstLineChars="15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pacing w:val="4"/>
          <w:sz w:val="24"/>
          <w:szCs w:val="24"/>
          <w:highlight w:val="none"/>
        </w:rPr>
        <w:t>日期：</w:t>
      </w:r>
      <w:r>
        <w:rPr>
          <w:rFonts w:hint="eastAsia" w:ascii="宋体" w:hAnsi="宋体" w:eastAsia="宋体" w:cs="宋体"/>
          <w:b w:val="0"/>
          <w:bCs/>
          <w:color w:val="auto"/>
          <w:spacing w:val="4"/>
          <w:sz w:val="24"/>
          <w:szCs w:val="24"/>
          <w:highlight w:val="none"/>
          <w:lang w:val="en-US" w:eastAsia="zh-CN"/>
        </w:rPr>
        <w:t xml:space="preserve">       </w:t>
      </w:r>
      <w:r>
        <w:rPr>
          <w:rFonts w:hint="eastAsia" w:ascii="宋体" w:hAnsi="宋体" w:eastAsia="宋体" w:cs="宋体"/>
          <w:b w:val="0"/>
          <w:bCs/>
          <w:color w:val="auto"/>
          <w:spacing w:val="4"/>
          <w:sz w:val="24"/>
          <w:szCs w:val="24"/>
          <w:highlight w:val="none"/>
        </w:rPr>
        <w:t>年  月  日</w:t>
      </w:r>
    </w:p>
    <w:p w14:paraId="4FCBAF24">
      <w:pP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br w:type="page"/>
      </w:r>
    </w:p>
    <w:p w14:paraId="65902450">
      <w:pPr>
        <w:numPr>
          <w:ilvl w:val="0"/>
          <w:numId w:val="0"/>
        </w:numPr>
        <w:spacing w:line="360" w:lineRule="auto"/>
        <w:ind w:firstLine="480" w:firstLineChars="200"/>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12、</w:t>
      </w:r>
      <w:r>
        <w:rPr>
          <w:rFonts w:hint="eastAsia" w:ascii="宋体" w:hAnsi="宋体" w:eastAsia="宋体" w:cs="宋体"/>
          <w:b w:val="0"/>
          <w:bCs/>
          <w:color w:val="auto"/>
          <w:sz w:val="24"/>
          <w:szCs w:val="24"/>
          <w:highlight w:val="none"/>
        </w:rPr>
        <w:t>资质证明</w:t>
      </w:r>
      <w:r>
        <w:rPr>
          <w:rFonts w:hint="eastAsia" w:ascii="宋体" w:hAnsi="宋体" w:eastAsia="宋体" w:cs="宋体"/>
          <w:b w:val="0"/>
          <w:bCs/>
          <w:color w:val="auto"/>
          <w:sz w:val="24"/>
          <w:szCs w:val="24"/>
          <w:highlight w:val="none"/>
          <w:lang w:eastAsia="zh-CN"/>
        </w:rPr>
        <w:t>：所投产品属于医疗器械的，生产厂商须提供《医疗器械生产许可证》或《医疗器械生产备案凭证》，代理商须提供《医疗器械经营许可证》或《医疗器械经营备案凭证》，纳入医疗器械注册管理的，提供医疗器械注册证；所投产品属于药品的，生产厂商须提供《药品生产许可证》，代理商须提供《药品经营许可证》，纳入药品管理的提供《注册证》或《再注册批件》</w:t>
      </w:r>
    </w:p>
    <w:p w14:paraId="3A7439B6">
      <w:pPr>
        <w:pStyle w:val="3"/>
        <w:pageBreakBefore/>
        <w:rPr>
          <w:rFonts w:hint="eastAsia" w:ascii="宋体" w:hAnsi="宋体" w:cs="宋体"/>
          <w:b w:val="0"/>
          <w:bCs/>
          <w:color w:val="auto"/>
          <w:sz w:val="44"/>
          <w:szCs w:val="44"/>
          <w:highlight w:val="none"/>
        </w:rPr>
      </w:pPr>
      <w:bookmarkStart w:id="86" w:name="_Toc18902"/>
      <w:r>
        <w:rPr>
          <w:rFonts w:hint="eastAsia" w:ascii="宋体" w:hAnsi="宋体" w:cs="宋体"/>
          <w:b w:val="0"/>
          <w:bCs/>
          <w:color w:val="auto"/>
          <w:sz w:val="44"/>
          <w:szCs w:val="44"/>
          <w:highlight w:val="none"/>
        </w:rPr>
        <w:t>第五部分</w:t>
      </w:r>
      <w:bookmarkEnd w:id="83"/>
      <w:r>
        <w:rPr>
          <w:rFonts w:hint="eastAsia" w:ascii="宋体" w:hAnsi="宋体" w:cs="宋体"/>
          <w:b w:val="0"/>
          <w:bCs/>
          <w:color w:val="auto"/>
          <w:sz w:val="44"/>
          <w:szCs w:val="44"/>
          <w:highlight w:val="none"/>
        </w:rPr>
        <w:t xml:space="preserve"> 质量安全责任承诺书</w:t>
      </w:r>
      <w:bookmarkEnd w:id="86"/>
    </w:p>
    <w:p w14:paraId="7BDFC00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sz w:val="28"/>
          <w:szCs w:val="28"/>
          <w:highlight w:val="none"/>
        </w:rPr>
      </w:pPr>
    </w:p>
    <w:p w14:paraId="4E26CD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西安市中心血站:</w:t>
      </w:r>
    </w:p>
    <w:p w14:paraId="37FE53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我公司于__年__月_日参加</w:t>
      </w:r>
      <w:r>
        <w:rPr>
          <w:rFonts w:hint="eastAsia" w:ascii="宋体" w:hAnsi="宋体" w:eastAsia="宋体" w:cs="宋体"/>
          <w:sz w:val="24"/>
          <w:szCs w:val="24"/>
          <w:highlight w:val="none"/>
          <w:u w:val="single"/>
        </w:rPr>
        <w:t>(项目名称)(包号)</w:t>
      </w:r>
      <w:r>
        <w:rPr>
          <w:rFonts w:hint="eastAsia" w:ascii="宋体" w:hAnsi="宋体" w:eastAsia="宋体" w:cs="宋体"/>
          <w:sz w:val="24"/>
          <w:szCs w:val="24"/>
          <w:highlight w:val="none"/>
        </w:rPr>
        <w:t>，项目预算为_元，投标报价为__元。</w:t>
      </w:r>
    </w:p>
    <w:p w14:paraId="5C9940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现做出承诺，若我司中标，保证在履约过程中不影响质量、不降低技术参数配置、保证提供符合项目标准的货物并诚信履约。如果中标而不诚信履约、搅乱采购市场，将被列入供应商黑名单，3年内不许参与西安市卫生健康委直属单位招投标。</w:t>
      </w:r>
    </w:p>
    <w:p w14:paraId="4DB96B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特此说明。</w:t>
      </w:r>
    </w:p>
    <w:p w14:paraId="2FD035F9">
      <w:pPr>
        <w:wordWrap w:val="0"/>
        <w:spacing w:line="360" w:lineRule="auto"/>
        <w:jc w:val="right"/>
        <w:rPr>
          <w:rFonts w:hint="eastAsia" w:ascii="宋体" w:hAnsi="宋体" w:eastAsia="宋体" w:cs="宋体"/>
          <w:sz w:val="24"/>
          <w:szCs w:val="24"/>
          <w:highlight w:val="none"/>
        </w:rPr>
      </w:pPr>
    </w:p>
    <w:p w14:paraId="457FA625">
      <w:pPr>
        <w:wordWrap w:val="0"/>
        <w:spacing w:line="360" w:lineRule="auto"/>
        <w:jc w:val="right"/>
        <w:rPr>
          <w:rFonts w:hint="eastAsia" w:ascii="宋体" w:hAnsi="宋体" w:eastAsia="宋体" w:cs="宋体"/>
          <w:sz w:val="24"/>
          <w:szCs w:val="24"/>
          <w:highlight w:val="none"/>
        </w:rPr>
      </w:pPr>
    </w:p>
    <w:p w14:paraId="7D316338">
      <w:pPr>
        <w:wordWrap w:val="0"/>
        <w:spacing w:line="360" w:lineRule="auto"/>
        <w:jc w:val="right"/>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供应商名称(盖章):</w:t>
      </w:r>
      <w:r>
        <w:rPr>
          <w:rFonts w:hint="eastAsia" w:ascii="宋体" w:hAnsi="宋体" w:eastAsia="宋体" w:cs="宋体"/>
          <w:sz w:val="24"/>
          <w:szCs w:val="24"/>
          <w:highlight w:val="none"/>
          <w:u w:val="single"/>
          <w:lang w:val="en-US" w:eastAsia="zh-CN"/>
        </w:rPr>
        <w:t xml:space="preserve">             </w:t>
      </w:r>
    </w:p>
    <w:p w14:paraId="64E8F19E">
      <w:pPr>
        <w:wordWrap w:val="0"/>
        <w:spacing w:line="360" w:lineRule="auto"/>
        <w:jc w:val="right"/>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法定代表人(签字或盖章):</w:t>
      </w:r>
      <w:r>
        <w:rPr>
          <w:rFonts w:hint="eastAsia" w:ascii="宋体" w:hAnsi="宋体" w:eastAsia="宋体" w:cs="宋体"/>
          <w:sz w:val="24"/>
          <w:szCs w:val="24"/>
          <w:highlight w:val="none"/>
          <w:u w:val="single"/>
          <w:lang w:val="en-US" w:eastAsia="zh-CN"/>
        </w:rPr>
        <w:t xml:space="preserve">       </w:t>
      </w:r>
    </w:p>
    <w:p w14:paraId="3DD7F887">
      <w:pPr>
        <w:wordWrap w:val="0"/>
        <w:spacing w:line="360" w:lineRule="auto"/>
        <w:jc w:val="right"/>
        <w:rPr>
          <w:rFonts w:hint="default" w:ascii="宋体" w:hAnsi="宋体" w:eastAsia="宋体" w:cs="宋体"/>
          <w:sz w:val="28"/>
          <w:szCs w:val="28"/>
          <w:highlight w:val="none"/>
          <w:u w:val="single"/>
          <w:lang w:val="en-US" w:eastAsia="zh-CN"/>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lang w:val="en-US" w:eastAsia="zh-CN"/>
        </w:rPr>
        <w:t xml:space="preserve">                         </w:t>
      </w:r>
    </w:p>
    <w:p w14:paraId="3BCEA149">
      <w:pPr>
        <w:spacing w:line="360" w:lineRule="auto"/>
        <w:jc w:val="left"/>
        <w:rPr>
          <w:rFonts w:hint="eastAsia" w:ascii="宋体" w:hAnsi="宋体" w:eastAsia="宋体" w:cs="宋体"/>
          <w:b w:val="0"/>
          <w:bCs/>
          <w:color w:val="auto"/>
          <w:sz w:val="24"/>
          <w:szCs w:val="24"/>
          <w:highlight w:val="none"/>
        </w:rPr>
      </w:pPr>
    </w:p>
    <w:p w14:paraId="45DF364D">
      <w:pPr>
        <w:rPr>
          <w:b w:val="0"/>
          <w:bCs/>
          <w:color w:val="auto"/>
          <w:highlight w:val="none"/>
        </w:rPr>
        <w:sectPr>
          <w:headerReference r:id="rId14" w:type="default"/>
          <w:footerReference r:id="rId15" w:type="default"/>
          <w:pgSz w:w="11906" w:h="16838"/>
          <w:pgMar w:top="1440" w:right="1800" w:bottom="1440" w:left="1800" w:header="851" w:footer="992" w:gutter="0"/>
          <w:cols w:space="720" w:num="1"/>
          <w:docGrid w:type="lines" w:linePitch="312" w:charSpace="0"/>
        </w:sectPr>
      </w:pPr>
    </w:p>
    <w:p w14:paraId="0C847A60">
      <w:pPr>
        <w:pStyle w:val="3"/>
        <w:pageBreakBefore/>
        <w:rPr>
          <w:rFonts w:hint="eastAsia" w:ascii="宋体" w:hAnsi="宋体" w:eastAsia="宋体" w:cs="宋体"/>
          <w:b w:val="0"/>
          <w:bCs/>
          <w:color w:val="auto"/>
          <w:sz w:val="44"/>
          <w:szCs w:val="44"/>
          <w:highlight w:val="none"/>
          <w:lang w:eastAsia="zh-CN"/>
        </w:rPr>
      </w:pPr>
      <w:bookmarkStart w:id="87" w:name="_Toc11906"/>
      <w:bookmarkStart w:id="88" w:name="_Toc8571"/>
      <w:bookmarkStart w:id="89" w:name="_Toc498694581"/>
      <w:bookmarkStart w:id="90" w:name="_Toc10530"/>
      <w:bookmarkStart w:id="91" w:name="_Toc23535"/>
      <w:bookmarkStart w:id="92" w:name="七"/>
      <w:bookmarkStart w:id="93" w:name="_Toc27213"/>
      <w:bookmarkStart w:id="94" w:name="_Toc10667"/>
      <w:bookmarkStart w:id="95" w:name="_Toc24825"/>
      <w:r>
        <w:rPr>
          <w:rFonts w:hint="eastAsia" w:ascii="宋体" w:hAnsi="宋体" w:cs="宋体"/>
          <w:b w:val="0"/>
          <w:bCs/>
          <w:color w:val="auto"/>
          <w:sz w:val="44"/>
          <w:szCs w:val="44"/>
          <w:highlight w:val="none"/>
        </w:rPr>
        <w:t xml:space="preserve">第六部分  </w:t>
      </w:r>
      <w:bookmarkEnd w:id="87"/>
      <w:bookmarkEnd w:id="88"/>
      <w:bookmarkEnd w:id="89"/>
      <w:bookmarkEnd w:id="90"/>
      <w:bookmarkEnd w:id="91"/>
      <w:bookmarkEnd w:id="92"/>
      <w:bookmarkEnd w:id="93"/>
      <w:bookmarkEnd w:id="94"/>
      <w:r>
        <w:rPr>
          <w:rFonts w:hint="eastAsia" w:ascii="宋体" w:hAnsi="宋体" w:cs="宋体"/>
          <w:b w:val="0"/>
          <w:bCs/>
          <w:color w:val="auto"/>
          <w:sz w:val="44"/>
          <w:szCs w:val="44"/>
          <w:highlight w:val="none"/>
          <w:lang w:eastAsia="zh-CN"/>
        </w:rPr>
        <w:t>服务方案</w:t>
      </w:r>
      <w:bookmarkEnd w:id="95"/>
    </w:p>
    <w:p w14:paraId="33B3C87C">
      <w:pPr>
        <w:adjustRightInd w:val="0"/>
        <w:snapToGrid w:val="0"/>
        <w:spacing w:line="480" w:lineRule="auto"/>
        <w:jc w:val="left"/>
        <w:rPr>
          <w:rFonts w:hint="eastAsia" w:ascii="宋体" w:hAnsi="宋体" w:eastAsia="宋体" w:cs="宋体"/>
          <w:b w:val="0"/>
          <w:bCs/>
          <w:color w:val="auto"/>
          <w:sz w:val="20"/>
          <w:szCs w:val="20"/>
          <w:highlight w:val="none"/>
        </w:rPr>
      </w:pPr>
      <w:r>
        <w:rPr>
          <w:rFonts w:hint="eastAsia" w:ascii="宋体" w:hAnsi="宋体" w:cs="宋体"/>
          <w:b w:val="0"/>
          <w:bCs/>
          <w:color w:val="auto"/>
          <w:sz w:val="24"/>
          <w:szCs w:val="24"/>
          <w:highlight w:val="none"/>
        </w:rPr>
        <w:t>服务承诺由供应商自行编写，无具体格式。</w:t>
      </w:r>
    </w:p>
    <w:p w14:paraId="1199E8A6">
      <w:pPr>
        <w:spacing w:line="360" w:lineRule="auto"/>
        <w:jc w:val="left"/>
        <w:rPr>
          <w:rFonts w:hint="eastAsia" w:ascii="宋体" w:hAnsi="宋体" w:cs="宋体"/>
          <w:b w:val="0"/>
          <w:bCs/>
          <w:color w:val="auto"/>
          <w:highlight w:val="none"/>
        </w:rPr>
        <w:sectPr>
          <w:pgSz w:w="11906" w:h="16838"/>
          <w:pgMar w:top="1440" w:right="1803" w:bottom="1440" w:left="1803" w:header="851" w:footer="992" w:gutter="0"/>
          <w:cols w:space="720" w:num="1"/>
          <w:docGrid w:type="lines" w:linePitch="319" w:charSpace="0"/>
        </w:sectPr>
      </w:pPr>
    </w:p>
    <w:p w14:paraId="09D0AE40">
      <w:pPr>
        <w:pStyle w:val="3"/>
        <w:pageBreakBefore/>
        <w:rPr>
          <w:rFonts w:hint="eastAsia" w:ascii="宋体" w:hAnsi="宋体" w:cs="宋体"/>
          <w:b w:val="0"/>
          <w:bCs/>
          <w:color w:val="auto"/>
          <w:sz w:val="44"/>
          <w:szCs w:val="44"/>
          <w:highlight w:val="none"/>
        </w:rPr>
      </w:pPr>
      <w:bookmarkStart w:id="96" w:name="_Toc11150"/>
      <w:bookmarkStart w:id="97" w:name="_Toc27078"/>
      <w:r>
        <w:rPr>
          <w:rFonts w:hint="eastAsia" w:ascii="宋体" w:hAnsi="宋体" w:cs="宋体"/>
          <w:b w:val="0"/>
          <w:bCs/>
          <w:color w:val="auto"/>
          <w:sz w:val="44"/>
          <w:szCs w:val="44"/>
          <w:highlight w:val="none"/>
        </w:rPr>
        <w:t>第七部分  业绩一览表</w:t>
      </w:r>
      <w:bookmarkEnd w:id="96"/>
      <w:bookmarkEnd w:id="97"/>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807"/>
        <w:gridCol w:w="1614"/>
        <w:gridCol w:w="1479"/>
        <w:gridCol w:w="1496"/>
        <w:gridCol w:w="1589"/>
        <w:gridCol w:w="1172"/>
      </w:tblGrid>
      <w:tr w14:paraId="06F7267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96" w:hRule="atLeast"/>
          <w:jc w:val="center"/>
        </w:trPr>
        <w:tc>
          <w:tcPr>
            <w:tcW w:w="807" w:type="dxa"/>
            <w:tcBorders>
              <w:top w:val="single" w:color="auto" w:sz="4" w:space="0"/>
            </w:tcBorders>
            <w:vAlign w:val="center"/>
          </w:tcPr>
          <w:p w14:paraId="531C3B2E">
            <w:pPr>
              <w:spacing w:line="400" w:lineRule="exact"/>
              <w:jc w:val="center"/>
              <w:rPr>
                <w:rFonts w:hint="eastAsia" w:ascii="宋体" w:hAnsi="宋体" w:cs="宋体"/>
                <w:b w:val="0"/>
                <w:bCs/>
                <w:color w:val="auto"/>
                <w:highlight w:val="none"/>
              </w:rPr>
            </w:pPr>
            <w:r>
              <w:rPr>
                <w:rFonts w:hint="eastAsia" w:ascii="宋体" w:hAnsi="宋体" w:cs="宋体"/>
                <w:b w:val="0"/>
                <w:bCs/>
                <w:color w:val="auto"/>
                <w:highlight w:val="none"/>
              </w:rPr>
              <w:t>年份</w:t>
            </w:r>
          </w:p>
        </w:tc>
        <w:tc>
          <w:tcPr>
            <w:tcW w:w="1614" w:type="dxa"/>
            <w:tcBorders>
              <w:top w:val="single" w:color="auto" w:sz="4" w:space="0"/>
            </w:tcBorders>
            <w:vAlign w:val="center"/>
          </w:tcPr>
          <w:p w14:paraId="3C71D720">
            <w:pPr>
              <w:spacing w:line="400" w:lineRule="exact"/>
              <w:jc w:val="center"/>
              <w:rPr>
                <w:rFonts w:hint="eastAsia" w:ascii="宋体" w:hAnsi="宋体" w:cs="宋体"/>
                <w:b w:val="0"/>
                <w:bCs/>
                <w:color w:val="auto"/>
                <w:highlight w:val="none"/>
              </w:rPr>
            </w:pPr>
            <w:r>
              <w:rPr>
                <w:rFonts w:hint="eastAsia" w:ascii="宋体" w:hAnsi="宋体" w:cs="宋体"/>
                <w:b w:val="0"/>
                <w:bCs/>
                <w:color w:val="auto"/>
                <w:highlight w:val="none"/>
              </w:rPr>
              <w:t>用户名称</w:t>
            </w:r>
          </w:p>
        </w:tc>
        <w:tc>
          <w:tcPr>
            <w:tcW w:w="1479" w:type="dxa"/>
            <w:tcBorders>
              <w:top w:val="single" w:color="auto" w:sz="4" w:space="0"/>
            </w:tcBorders>
            <w:vAlign w:val="center"/>
          </w:tcPr>
          <w:p w14:paraId="78B2F877">
            <w:pPr>
              <w:spacing w:line="400" w:lineRule="exact"/>
              <w:jc w:val="center"/>
              <w:rPr>
                <w:rFonts w:hint="eastAsia" w:ascii="宋体" w:hAnsi="宋体" w:cs="宋体"/>
                <w:b w:val="0"/>
                <w:bCs/>
                <w:color w:val="auto"/>
                <w:highlight w:val="none"/>
              </w:rPr>
            </w:pPr>
            <w:r>
              <w:rPr>
                <w:rFonts w:hint="eastAsia" w:ascii="宋体" w:hAnsi="宋体" w:cs="宋体"/>
                <w:b w:val="0"/>
                <w:bCs/>
                <w:color w:val="auto"/>
                <w:highlight w:val="none"/>
              </w:rPr>
              <w:t>项目名称</w:t>
            </w:r>
          </w:p>
        </w:tc>
        <w:tc>
          <w:tcPr>
            <w:tcW w:w="1496" w:type="dxa"/>
            <w:tcBorders>
              <w:top w:val="single" w:color="auto" w:sz="4" w:space="0"/>
            </w:tcBorders>
            <w:vAlign w:val="center"/>
          </w:tcPr>
          <w:p w14:paraId="7E218BC8">
            <w:pPr>
              <w:spacing w:line="400" w:lineRule="exact"/>
              <w:jc w:val="center"/>
              <w:rPr>
                <w:rFonts w:hint="eastAsia" w:ascii="宋体" w:hAnsi="宋体" w:cs="宋体"/>
                <w:b w:val="0"/>
                <w:bCs/>
                <w:color w:val="auto"/>
                <w:highlight w:val="none"/>
              </w:rPr>
            </w:pPr>
            <w:r>
              <w:rPr>
                <w:rFonts w:hint="eastAsia" w:ascii="宋体" w:hAnsi="宋体" w:cs="宋体"/>
                <w:b w:val="0"/>
                <w:bCs/>
                <w:color w:val="auto"/>
                <w:highlight w:val="none"/>
              </w:rPr>
              <w:t>合同签订时间</w:t>
            </w:r>
          </w:p>
        </w:tc>
        <w:tc>
          <w:tcPr>
            <w:tcW w:w="1589" w:type="dxa"/>
            <w:tcBorders>
              <w:top w:val="single" w:color="auto" w:sz="4" w:space="0"/>
            </w:tcBorders>
            <w:vAlign w:val="center"/>
          </w:tcPr>
          <w:p w14:paraId="3823B66E">
            <w:pPr>
              <w:spacing w:line="400" w:lineRule="exact"/>
              <w:ind w:firstLine="105" w:firstLineChars="50"/>
              <w:jc w:val="center"/>
              <w:rPr>
                <w:rFonts w:hint="eastAsia" w:ascii="宋体" w:hAnsi="宋体" w:cs="宋体"/>
                <w:b w:val="0"/>
                <w:bCs/>
                <w:color w:val="auto"/>
                <w:highlight w:val="none"/>
              </w:rPr>
            </w:pPr>
            <w:r>
              <w:rPr>
                <w:rFonts w:hint="eastAsia" w:ascii="宋体" w:hAnsi="宋体" w:cs="宋体"/>
                <w:b w:val="0"/>
                <w:bCs/>
                <w:color w:val="auto"/>
                <w:highlight w:val="none"/>
              </w:rPr>
              <w:t>合同金额</w:t>
            </w:r>
          </w:p>
        </w:tc>
        <w:tc>
          <w:tcPr>
            <w:tcW w:w="1172" w:type="dxa"/>
            <w:tcBorders>
              <w:top w:val="single" w:color="auto" w:sz="4" w:space="0"/>
              <w:left w:val="single" w:color="auto" w:sz="4" w:space="0"/>
            </w:tcBorders>
            <w:vAlign w:val="center"/>
          </w:tcPr>
          <w:p w14:paraId="3FD68B5E">
            <w:pPr>
              <w:spacing w:line="400" w:lineRule="exact"/>
              <w:rPr>
                <w:rFonts w:hint="eastAsia" w:ascii="宋体" w:hAnsi="宋体" w:cs="宋体"/>
                <w:b w:val="0"/>
                <w:bCs/>
                <w:color w:val="auto"/>
                <w:highlight w:val="none"/>
              </w:rPr>
            </w:pPr>
            <w:r>
              <w:rPr>
                <w:rFonts w:hint="eastAsia" w:ascii="宋体" w:hAnsi="宋体" w:cs="宋体"/>
                <w:b w:val="0"/>
                <w:bCs/>
                <w:color w:val="auto"/>
                <w:highlight w:val="none"/>
              </w:rPr>
              <w:t xml:space="preserve">  备注</w:t>
            </w:r>
          </w:p>
        </w:tc>
      </w:tr>
      <w:tr w14:paraId="616A05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4F88BBE8">
            <w:pPr>
              <w:spacing w:line="400" w:lineRule="exact"/>
              <w:jc w:val="center"/>
              <w:rPr>
                <w:rFonts w:hint="eastAsia" w:ascii="宋体" w:hAnsi="宋体" w:cs="宋体"/>
                <w:b w:val="0"/>
                <w:bCs/>
                <w:color w:val="auto"/>
                <w:highlight w:val="none"/>
              </w:rPr>
            </w:pPr>
          </w:p>
        </w:tc>
        <w:tc>
          <w:tcPr>
            <w:tcW w:w="1614" w:type="dxa"/>
            <w:vAlign w:val="center"/>
          </w:tcPr>
          <w:p w14:paraId="3352F2CF">
            <w:pPr>
              <w:spacing w:line="400" w:lineRule="exact"/>
              <w:jc w:val="center"/>
              <w:rPr>
                <w:rFonts w:hint="eastAsia" w:ascii="宋体" w:hAnsi="宋体" w:cs="宋体"/>
                <w:b w:val="0"/>
                <w:bCs/>
                <w:color w:val="auto"/>
                <w:highlight w:val="none"/>
              </w:rPr>
            </w:pPr>
          </w:p>
        </w:tc>
        <w:tc>
          <w:tcPr>
            <w:tcW w:w="1479" w:type="dxa"/>
            <w:vAlign w:val="center"/>
          </w:tcPr>
          <w:p w14:paraId="5C4D7725">
            <w:pPr>
              <w:spacing w:line="400" w:lineRule="exact"/>
              <w:jc w:val="center"/>
              <w:rPr>
                <w:rFonts w:hint="eastAsia" w:ascii="宋体" w:hAnsi="宋体" w:cs="宋体"/>
                <w:b w:val="0"/>
                <w:bCs/>
                <w:color w:val="auto"/>
                <w:highlight w:val="none"/>
              </w:rPr>
            </w:pPr>
          </w:p>
        </w:tc>
        <w:tc>
          <w:tcPr>
            <w:tcW w:w="1496" w:type="dxa"/>
            <w:vAlign w:val="center"/>
          </w:tcPr>
          <w:p w14:paraId="1878D206">
            <w:pPr>
              <w:spacing w:line="400" w:lineRule="exact"/>
              <w:jc w:val="center"/>
              <w:rPr>
                <w:rFonts w:hint="eastAsia" w:ascii="宋体" w:hAnsi="宋体" w:cs="宋体"/>
                <w:b w:val="0"/>
                <w:bCs/>
                <w:color w:val="auto"/>
                <w:highlight w:val="none"/>
              </w:rPr>
            </w:pPr>
          </w:p>
        </w:tc>
        <w:tc>
          <w:tcPr>
            <w:tcW w:w="1589" w:type="dxa"/>
            <w:vAlign w:val="center"/>
          </w:tcPr>
          <w:p w14:paraId="1EB079E9">
            <w:pPr>
              <w:spacing w:line="400" w:lineRule="exact"/>
              <w:jc w:val="center"/>
              <w:rPr>
                <w:rFonts w:hint="eastAsia" w:ascii="宋体" w:hAnsi="宋体" w:cs="宋体"/>
                <w:b w:val="0"/>
                <w:bCs/>
                <w:color w:val="auto"/>
                <w:highlight w:val="none"/>
              </w:rPr>
            </w:pPr>
          </w:p>
        </w:tc>
        <w:tc>
          <w:tcPr>
            <w:tcW w:w="1172" w:type="dxa"/>
            <w:tcBorders>
              <w:left w:val="single" w:color="auto" w:sz="4" w:space="0"/>
            </w:tcBorders>
            <w:vAlign w:val="center"/>
          </w:tcPr>
          <w:p w14:paraId="09875AFB">
            <w:pPr>
              <w:spacing w:line="400" w:lineRule="exact"/>
              <w:jc w:val="center"/>
              <w:rPr>
                <w:rFonts w:hint="eastAsia" w:ascii="宋体" w:hAnsi="宋体" w:cs="宋体"/>
                <w:b w:val="0"/>
                <w:bCs/>
                <w:color w:val="auto"/>
                <w:highlight w:val="none"/>
              </w:rPr>
            </w:pPr>
          </w:p>
        </w:tc>
      </w:tr>
      <w:tr w14:paraId="4124B38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272A2EC0">
            <w:pPr>
              <w:spacing w:line="400" w:lineRule="exact"/>
              <w:jc w:val="center"/>
              <w:rPr>
                <w:rFonts w:hint="eastAsia" w:ascii="宋体" w:hAnsi="宋体" w:cs="宋体"/>
                <w:b w:val="0"/>
                <w:bCs/>
                <w:color w:val="auto"/>
                <w:highlight w:val="none"/>
              </w:rPr>
            </w:pPr>
          </w:p>
        </w:tc>
        <w:tc>
          <w:tcPr>
            <w:tcW w:w="1614" w:type="dxa"/>
            <w:vAlign w:val="center"/>
          </w:tcPr>
          <w:p w14:paraId="3BD4C1F9">
            <w:pPr>
              <w:spacing w:line="400" w:lineRule="exact"/>
              <w:jc w:val="center"/>
              <w:rPr>
                <w:rFonts w:hint="eastAsia" w:ascii="宋体" w:hAnsi="宋体" w:cs="宋体"/>
                <w:b w:val="0"/>
                <w:bCs/>
                <w:color w:val="auto"/>
                <w:highlight w:val="none"/>
              </w:rPr>
            </w:pPr>
          </w:p>
        </w:tc>
        <w:tc>
          <w:tcPr>
            <w:tcW w:w="1479" w:type="dxa"/>
            <w:vAlign w:val="center"/>
          </w:tcPr>
          <w:p w14:paraId="180A1245">
            <w:pPr>
              <w:spacing w:line="400" w:lineRule="exact"/>
              <w:jc w:val="center"/>
              <w:rPr>
                <w:rFonts w:hint="eastAsia" w:ascii="宋体" w:hAnsi="宋体" w:cs="宋体"/>
                <w:b w:val="0"/>
                <w:bCs/>
                <w:color w:val="auto"/>
                <w:highlight w:val="none"/>
              </w:rPr>
            </w:pPr>
          </w:p>
        </w:tc>
        <w:tc>
          <w:tcPr>
            <w:tcW w:w="1496" w:type="dxa"/>
            <w:vAlign w:val="center"/>
          </w:tcPr>
          <w:p w14:paraId="38DEC577">
            <w:pPr>
              <w:spacing w:line="400" w:lineRule="exact"/>
              <w:jc w:val="center"/>
              <w:rPr>
                <w:rFonts w:hint="eastAsia" w:ascii="宋体" w:hAnsi="宋体" w:cs="宋体"/>
                <w:b w:val="0"/>
                <w:bCs/>
                <w:color w:val="auto"/>
                <w:highlight w:val="none"/>
              </w:rPr>
            </w:pPr>
          </w:p>
        </w:tc>
        <w:tc>
          <w:tcPr>
            <w:tcW w:w="1589" w:type="dxa"/>
            <w:vAlign w:val="center"/>
          </w:tcPr>
          <w:p w14:paraId="041AF01D">
            <w:pPr>
              <w:spacing w:line="400" w:lineRule="exact"/>
              <w:jc w:val="center"/>
              <w:rPr>
                <w:rFonts w:hint="eastAsia" w:ascii="宋体" w:hAnsi="宋体" w:cs="宋体"/>
                <w:b w:val="0"/>
                <w:bCs/>
                <w:color w:val="auto"/>
                <w:highlight w:val="none"/>
              </w:rPr>
            </w:pPr>
          </w:p>
        </w:tc>
        <w:tc>
          <w:tcPr>
            <w:tcW w:w="1172" w:type="dxa"/>
            <w:tcBorders>
              <w:left w:val="single" w:color="auto" w:sz="4" w:space="0"/>
            </w:tcBorders>
            <w:vAlign w:val="center"/>
          </w:tcPr>
          <w:p w14:paraId="6F870B1F">
            <w:pPr>
              <w:spacing w:line="400" w:lineRule="exact"/>
              <w:jc w:val="center"/>
              <w:rPr>
                <w:rFonts w:hint="eastAsia" w:ascii="宋体" w:hAnsi="宋体" w:cs="宋体"/>
                <w:b w:val="0"/>
                <w:bCs/>
                <w:color w:val="auto"/>
                <w:highlight w:val="none"/>
              </w:rPr>
            </w:pPr>
          </w:p>
        </w:tc>
      </w:tr>
      <w:tr w14:paraId="77692F4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46EE0045">
            <w:pPr>
              <w:spacing w:line="400" w:lineRule="exact"/>
              <w:jc w:val="center"/>
              <w:rPr>
                <w:rFonts w:hint="eastAsia" w:ascii="宋体" w:hAnsi="宋体" w:cs="宋体"/>
                <w:b w:val="0"/>
                <w:bCs/>
                <w:color w:val="auto"/>
                <w:highlight w:val="none"/>
              </w:rPr>
            </w:pPr>
          </w:p>
        </w:tc>
        <w:tc>
          <w:tcPr>
            <w:tcW w:w="1614" w:type="dxa"/>
            <w:vAlign w:val="center"/>
          </w:tcPr>
          <w:p w14:paraId="27ECB227">
            <w:pPr>
              <w:spacing w:line="400" w:lineRule="exact"/>
              <w:jc w:val="center"/>
              <w:rPr>
                <w:rFonts w:hint="eastAsia" w:ascii="宋体" w:hAnsi="宋体" w:cs="宋体"/>
                <w:b w:val="0"/>
                <w:bCs/>
                <w:color w:val="auto"/>
                <w:highlight w:val="none"/>
              </w:rPr>
            </w:pPr>
          </w:p>
        </w:tc>
        <w:tc>
          <w:tcPr>
            <w:tcW w:w="1479" w:type="dxa"/>
            <w:vAlign w:val="center"/>
          </w:tcPr>
          <w:p w14:paraId="270BB414">
            <w:pPr>
              <w:spacing w:line="400" w:lineRule="exact"/>
              <w:jc w:val="center"/>
              <w:rPr>
                <w:rFonts w:hint="eastAsia" w:ascii="宋体" w:hAnsi="宋体" w:cs="宋体"/>
                <w:b w:val="0"/>
                <w:bCs/>
                <w:color w:val="auto"/>
                <w:highlight w:val="none"/>
              </w:rPr>
            </w:pPr>
          </w:p>
        </w:tc>
        <w:tc>
          <w:tcPr>
            <w:tcW w:w="1496" w:type="dxa"/>
            <w:vAlign w:val="center"/>
          </w:tcPr>
          <w:p w14:paraId="71046D64">
            <w:pPr>
              <w:spacing w:line="400" w:lineRule="exact"/>
              <w:jc w:val="center"/>
              <w:rPr>
                <w:rFonts w:hint="eastAsia" w:ascii="宋体" w:hAnsi="宋体" w:cs="宋体"/>
                <w:b w:val="0"/>
                <w:bCs/>
                <w:color w:val="auto"/>
                <w:highlight w:val="none"/>
              </w:rPr>
            </w:pPr>
          </w:p>
        </w:tc>
        <w:tc>
          <w:tcPr>
            <w:tcW w:w="1589" w:type="dxa"/>
            <w:vAlign w:val="center"/>
          </w:tcPr>
          <w:p w14:paraId="050A2D83">
            <w:pPr>
              <w:spacing w:line="400" w:lineRule="exact"/>
              <w:jc w:val="center"/>
              <w:rPr>
                <w:rFonts w:hint="eastAsia" w:ascii="宋体" w:hAnsi="宋体" w:cs="宋体"/>
                <w:b w:val="0"/>
                <w:bCs/>
                <w:color w:val="auto"/>
                <w:highlight w:val="none"/>
              </w:rPr>
            </w:pPr>
          </w:p>
        </w:tc>
        <w:tc>
          <w:tcPr>
            <w:tcW w:w="1172" w:type="dxa"/>
            <w:tcBorders>
              <w:left w:val="single" w:color="auto" w:sz="4" w:space="0"/>
            </w:tcBorders>
            <w:vAlign w:val="center"/>
          </w:tcPr>
          <w:p w14:paraId="680F1489">
            <w:pPr>
              <w:spacing w:line="400" w:lineRule="exact"/>
              <w:jc w:val="center"/>
              <w:rPr>
                <w:rFonts w:hint="eastAsia" w:ascii="宋体" w:hAnsi="宋体" w:cs="宋体"/>
                <w:b w:val="0"/>
                <w:bCs/>
                <w:color w:val="auto"/>
                <w:highlight w:val="none"/>
              </w:rPr>
            </w:pPr>
          </w:p>
        </w:tc>
      </w:tr>
      <w:tr w14:paraId="672CDB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4A0110D9">
            <w:pPr>
              <w:spacing w:line="400" w:lineRule="exact"/>
              <w:jc w:val="center"/>
              <w:rPr>
                <w:rFonts w:hint="eastAsia" w:ascii="宋体" w:hAnsi="宋体" w:cs="宋体"/>
                <w:b w:val="0"/>
                <w:bCs/>
                <w:color w:val="auto"/>
                <w:highlight w:val="none"/>
              </w:rPr>
            </w:pPr>
          </w:p>
        </w:tc>
        <w:tc>
          <w:tcPr>
            <w:tcW w:w="1614" w:type="dxa"/>
            <w:tcBorders>
              <w:right w:val="single" w:color="auto" w:sz="4" w:space="0"/>
            </w:tcBorders>
            <w:vAlign w:val="center"/>
          </w:tcPr>
          <w:p w14:paraId="732A2769">
            <w:pPr>
              <w:spacing w:line="400" w:lineRule="exact"/>
              <w:jc w:val="center"/>
              <w:rPr>
                <w:rFonts w:hint="eastAsia" w:ascii="宋体" w:hAnsi="宋体" w:cs="宋体"/>
                <w:b w:val="0"/>
                <w:bCs/>
                <w:color w:val="auto"/>
                <w:highlight w:val="none"/>
              </w:rPr>
            </w:pPr>
          </w:p>
        </w:tc>
        <w:tc>
          <w:tcPr>
            <w:tcW w:w="1479" w:type="dxa"/>
            <w:tcBorders>
              <w:left w:val="single" w:color="auto" w:sz="4" w:space="0"/>
            </w:tcBorders>
            <w:vAlign w:val="center"/>
          </w:tcPr>
          <w:p w14:paraId="72BD4092">
            <w:pPr>
              <w:spacing w:line="400" w:lineRule="exact"/>
              <w:jc w:val="center"/>
              <w:rPr>
                <w:rFonts w:hint="eastAsia" w:ascii="宋体" w:hAnsi="宋体" w:cs="宋体"/>
                <w:b w:val="0"/>
                <w:bCs/>
                <w:color w:val="auto"/>
                <w:highlight w:val="none"/>
              </w:rPr>
            </w:pPr>
          </w:p>
        </w:tc>
        <w:tc>
          <w:tcPr>
            <w:tcW w:w="1496" w:type="dxa"/>
            <w:vAlign w:val="center"/>
          </w:tcPr>
          <w:p w14:paraId="74DF2825">
            <w:pPr>
              <w:spacing w:line="400" w:lineRule="exact"/>
              <w:jc w:val="center"/>
              <w:rPr>
                <w:rFonts w:hint="eastAsia" w:ascii="宋体" w:hAnsi="宋体" w:cs="宋体"/>
                <w:b w:val="0"/>
                <w:bCs/>
                <w:color w:val="auto"/>
                <w:highlight w:val="none"/>
              </w:rPr>
            </w:pPr>
          </w:p>
        </w:tc>
        <w:tc>
          <w:tcPr>
            <w:tcW w:w="1589" w:type="dxa"/>
            <w:vAlign w:val="center"/>
          </w:tcPr>
          <w:p w14:paraId="0FD2DD03">
            <w:pPr>
              <w:spacing w:line="400" w:lineRule="exact"/>
              <w:jc w:val="center"/>
              <w:rPr>
                <w:rFonts w:hint="eastAsia" w:ascii="宋体" w:hAnsi="宋体" w:cs="宋体"/>
                <w:b w:val="0"/>
                <w:bCs/>
                <w:color w:val="auto"/>
                <w:highlight w:val="none"/>
              </w:rPr>
            </w:pPr>
          </w:p>
        </w:tc>
        <w:tc>
          <w:tcPr>
            <w:tcW w:w="1172" w:type="dxa"/>
            <w:tcBorders>
              <w:left w:val="single" w:color="auto" w:sz="4" w:space="0"/>
            </w:tcBorders>
            <w:vAlign w:val="center"/>
          </w:tcPr>
          <w:p w14:paraId="181ADD55">
            <w:pPr>
              <w:spacing w:line="400" w:lineRule="exact"/>
              <w:jc w:val="center"/>
              <w:rPr>
                <w:rFonts w:hint="eastAsia" w:ascii="宋体" w:hAnsi="宋体" w:cs="宋体"/>
                <w:b w:val="0"/>
                <w:bCs/>
                <w:color w:val="auto"/>
                <w:highlight w:val="none"/>
              </w:rPr>
            </w:pPr>
          </w:p>
        </w:tc>
      </w:tr>
      <w:tr w14:paraId="5B9708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tcBorders>
              <w:right w:val="single" w:color="auto" w:sz="4" w:space="0"/>
            </w:tcBorders>
            <w:vAlign w:val="center"/>
          </w:tcPr>
          <w:p w14:paraId="5786EA8E">
            <w:pPr>
              <w:spacing w:line="400" w:lineRule="exact"/>
              <w:rPr>
                <w:rFonts w:hint="eastAsia" w:ascii="宋体" w:hAnsi="宋体" w:cs="宋体"/>
                <w:b w:val="0"/>
                <w:bCs/>
                <w:color w:val="auto"/>
                <w:highlight w:val="none"/>
              </w:rPr>
            </w:pPr>
          </w:p>
        </w:tc>
        <w:tc>
          <w:tcPr>
            <w:tcW w:w="1614" w:type="dxa"/>
            <w:tcBorders>
              <w:left w:val="single" w:color="auto" w:sz="4" w:space="0"/>
              <w:right w:val="single" w:color="auto" w:sz="4" w:space="0"/>
            </w:tcBorders>
            <w:vAlign w:val="center"/>
          </w:tcPr>
          <w:p w14:paraId="361A509D">
            <w:pPr>
              <w:spacing w:line="400" w:lineRule="exact"/>
              <w:rPr>
                <w:rFonts w:hint="eastAsia" w:ascii="宋体" w:hAnsi="宋体" w:cs="宋体"/>
                <w:b w:val="0"/>
                <w:bCs/>
                <w:color w:val="auto"/>
                <w:highlight w:val="none"/>
              </w:rPr>
            </w:pPr>
          </w:p>
        </w:tc>
        <w:tc>
          <w:tcPr>
            <w:tcW w:w="1479" w:type="dxa"/>
            <w:tcBorders>
              <w:left w:val="single" w:color="auto" w:sz="4" w:space="0"/>
              <w:right w:val="single" w:color="auto" w:sz="4" w:space="0"/>
            </w:tcBorders>
            <w:vAlign w:val="center"/>
          </w:tcPr>
          <w:p w14:paraId="3098351F">
            <w:pPr>
              <w:spacing w:line="400" w:lineRule="exact"/>
              <w:rPr>
                <w:rFonts w:hint="eastAsia" w:ascii="宋体" w:hAnsi="宋体" w:cs="宋体"/>
                <w:b w:val="0"/>
                <w:bCs/>
                <w:color w:val="auto"/>
                <w:highlight w:val="none"/>
              </w:rPr>
            </w:pPr>
          </w:p>
        </w:tc>
        <w:tc>
          <w:tcPr>
            <w:tcW w:w="1496" w:type="dxa"/>
            <w:tcBorders>
              <w:left w:val="single" w:color="auto" w:sz="4" w:space="0"/>
              <w:right w:val="single" w:color="auto" w:sz="4" w:space="0"/>
            </w:tcBorders>
            <w:vAlign w:val="center"/>
          </w:tcPr>
          <w:p w14:paraId="474BE602">
            <w:pPr>
              <w:spacing w:line="400" w:lineRule="exact"/>
              <w:rPr>
                <w:rFonts w:hint="eastAsia" w:ascii="宋体" w:hAnsi="宋体" w:cs="宋体"/>
                <w:b w:val="0"/>
                <w:bCs/>
                <w:color w:val="auto"/>
                <w:highlight w:val="none"/>
              </w:rPr>
            </w:pPr>
          </w:p>
        </w:tc>
        <w:tc>
          <w:tcPr>
            <w:tcW w:w="1589" w:type="dxa"/>
            <w:tcBorders>
              <w:left w:val="single" w:color="auto" w:sz="4" w:space="0"/>
              <w:right w:val="single" w:color="auto" w:sz="4" w:space="0"/>
            </w:tcBorders>
            <w:vAlign w:val="center"/>
          </w:tcPr>
          <w:p w14:paraId="1ED22FC3">
            <w:pPr>
              <w:spacing w:line="400" w:lineRule="exact"/>
              <w:rPr>
                <w:rFonts w:hint="eastAsia" w:ascii="宋体" w:hAnsi="宋体" w:cs="宋体"/>
                <w:b w:val="0"/>
                <w:bCs/>
                <w:color w:val="auto"/>
                <w:highlight w:val="none"/>
              </w:rPr>
            </w:pPr>
          </w:p>
        </w:tc>
        <w:tc>
          <w:tcPr>
            <w:tcW w:w="1172" w:type="dxa"/>
            <w:tcBorders>
              <w:left w:val="single" w:color="auto" w:sz="4" w:space="0"/>
            </w:tcBorders>
            <w:vAlign w:val="center"/>
          </w:tcPr>
          <w:p w14:paraId="21647992">
            <w:pPr>
              <w:spacing w:line="400" w:lineRule="exact"/>
              <w:rPr>
                <w:rFonts w:hint="eastAsia" w:ascii="宋体" w:hAnsi="宋体" w:cs="宋体"/>
                <w:b w:val="0"/>
                <w:bCs/>
                <w:color w:val="auto"/>
                <w:highlight w:val="none"/>
              </w:rPr>
            </w:pPr>
          </w:p>
        </w:tc>
      </w:tr>
      <w:tr w14:paraId="4C524D8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1" w:hRule="atLeast"/>
          <w:jc w:val="center"/>
        </w:trPr>
        <w:tc>
          <w:tcPr>
            <w:tcW w:w="807" w:type="dxa"/>
            <w:vAlign w:val="center"/>
          </w:tcPr>
          <w:p w14:paraId="217BEF11">
            <w:pPr>
              <w:spacing w:line="400" w:lineRule="exact"/>
              <w:rPr>
                <w:rFonts w:hint="eastAsia" w:ascii="宋体" w:hAnsi="宋体" w:cs="宋体"/>
                <w:b w:val="0"/>
                <w:bCs/>
                <w:color w:val="auto"/>
                <w:highlight w:val="none"/>
              </w:rPr>
            </w:pPr>
          </w:p>
        </w:tc>
        <w:tc>
          <w:tcPr>
            <w:tcW w:w="1614" w:type="dxa"/>
            <w:vAlign w:val="center"/>
          </w:tcPr>
          <w:p w14:paraId="3EFCCEA3">
            <w:pPr>
              <w:spacing w:line="400" w:lineRule="exact"/>
              <w:rPr>
                <w:rFonts w:hint="eastAsia" w:ascii="宋体" w:hAnsi="宋体" w:cs="宋体"/>
                <w:b w:val="0"/>
                <w:bCs/>
                <w:color w:val="auto"/>
                <w:highlight w:val="none"/>
              </w:rPr>
            </w:pPr>
          </w:p>
        </w:tc>
        <w:tc>
          <w:tcPr>
            <w:tcW w:w="1479" w:type="dxa"/>
            <w:vAlign w:val="center"/>
          </w:tcPr>
          <w:p w14:paraId="3EA2F809">
            <w:pPr>
              <w:spacing w:line="400" w:lineRule="exact"/>
              <w:rPr>
                <w:rFonts w:hint="eastAsia" w:ascii="宋体" w:hAnsi="宋体" w:cs="宋体"/>
                <w:b w:val="0"/>
                <w:bCs/>
                <w:color w:val="auto"/>
                <w:highlight w:val="none"/>
              </w:rPr>
            </w:pPr>
          </w:p>
        </w:tc>
        <w:tc>
          <w:tcPr>
            <w:tcW w:w="1496" w:type="dxa"/>
            <w:vAlign w:val="center"/>
          </w:tcPr>
          <w:p w14:paraId="3CA1F96A">
            <w:pPr>
              <w:spacing w:line="400" w:lineRule="exact"/>
              <w:rPr>
                <w:rFonts w:hint="eastAsia" w:ascii="宋体" w:hAnsi="宋体" w:cs="宋体"/>
                <w:b w:val="0"/>
                <w:bCs/>
                <w:color w:val="auto"/>
                <w:highlight w:val="none"/>
              </w:rPr>
            </w:pPr>
          </w:p>
        </w:tc>
        <w:tc>
          <w:tcPr>
            <w:tcW w:w="1589" w:type="dxa"/>
            <w:tcBorders>
              <w:right w:val="single" w:color="auto" w:sz="4" w:space="0"/>
            </w:tcBorders>
            <w:vAlign w:val="center"/>
          </w:tcPr>
          <w:p w14:paraId="0C73F0CA">
            <w:pPr>
              <w:spacing w:line="400" w:lineRule="exact"/>
              <w:rPr>
                <w:rFonts w:hint="eastAsia" w:ascii="宋体" w:hAnsi="宋体" w:cs="宋体"/>
                <w:b w:val="0"/>
                <w:bCs/>
                <w:color w:val="auto"/>
                <w:highlight w:val="none"/>
              </w:rPr>
            </w:pPr>
          </w:p>
        </w:tc>
        <w:tc>
          <w:tcPr>
            <w:tcW w:w="1172" w:type="dxa"/>
            <w:tcBorders>
              <w:left w:val="single" w:color="auto" w:sz="4" w:space="0"/>
            </w:tcBorders>
            <w:vAlign w:val="center"/>
          </w:tcPr>
          <w:p w14:paraId="5D22B230">
            <w:pPr>
              <w:spacing w:line="400" w:lineRule="exact"/>
              <w:rPr>
                <w:rFonts w:hint="eastAsia" w:ascii="宋体" w:hAnsi="宋体" w:cs="宋体"/>
                <w:b w:val="0"/>
                <w:bCs/>
                <w:color w:val="auto"/>
                <w:highlight w:val="none"/>
              </w:rPr>
            </w:pPr>
          </w:p>
        </w:tc>
      </w:tr>
      <w:tr w14:paraId="64D19CB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0" w:hRule="atLeast"/>
          <w:jc w:val="center"/>
        </w:trPr>
        <w:tc>
          <w:tcPr>
            <w:tcW w:w="807" w:type="dxa"/>
            <w:tcBorders>
              <w:bottom w:val="single" w:color="auto" w:sz="4" w:space="0"/>
            </w:tcBorders>
            <w:vAlign w:val="center"/>
          </w:tcPr>
          <w:p w14:paraId="455BB2B1">
            <w:pPr>
              <w:spacing w:line="400" w:lineRule="exact"/>
              <w:jc w:val="center"/>
              <w:rPr>
                <w:rFonts w:hint="eastAsia" w:ascii="宋体" w:hAnsi="宋体" w:cs="宋体"/>
                <w:b w:val="0"/>
                <w:bCs/>
                <w:color w:val="auto"/>
                <w:highlight w:val="none"/>
              </w:rPr>
            </w:pPr>
          </w:p>
        </w:tc>
        <w:tc>
          <w:tcPr>
            <w:tcW w:w="1614" w:type="dxa"/>
            <w:tcBorders>
              <w:bottom w:val="single" w:color="auto" w:sz="4" w:space="0"/>
            </w:tcBorders>
            <w:vAlign w:val="center"/>
          </w:tcPr>
          <w:p w14:paraId="3DE3332F">
            <w:pPr>
              <w:spacing w:line="400" w:lineRule="exact"/>
              <w:jc w:val="center"/>
              <w:rPr>
                <w:rFonts w:hint="eastAsia" w:ascii="宋体" w:hAnsi="宋体" w:cs="宋体"/>
                <w:b w:val="0"/>
                <w:bCs/>
                <w:color w:val="auto"/>
                <w:highlight w:val="none"/>
              </w:rPr>
            </w:pPr>
          </w:p>
        </w:tc>
        <w:tc>
          <w:tcPr>
            <w:tcW w:w="1479" w:type="dxa"/>
            <w:tcBorders>
              <w:bottom w:val="single" w:color="auto" w:sz="4" w:space="0"/>
            </w:tcBorders>
            <w:vAlign w:val="center"/>
          </w:tcPr>
          <w:p w14:paraId="788AF26C">
            <w:pPr>
              <w:spacing w:line="400" w:lineRule="exact"/>
              <w:jc w:val="center"/>
              <w:rPr>
                <w:rFonts w:hint="eastAsia" w:ascii="宋体" w:hAnsi="宋体" w:cs="宋体"/>
                <w:b w:val="0"/>
                <w:bCs/>
                <w:color w:val="auto"/>
                <w:highlight w:val="none"/>
              </w:rPr>
            </w:pPr>
          </w:p>
        </w:tc>
        <w:tc>
          <w:tcPr>
            <w:tcW w:w="1496" w:type="dxa"/>
            <w:tcBorders>
              <w:bottom w:val="single" w:color="auto" w:sz="4" w:space="0"/>
            </w:tcBorders>
            <w:vAlign w:val="center"/>
          </w:tcPr>
          <w:p w14:paraId="4B7D493A">
            <w:pPr>
              <w:spacing w:line="400" w:lineRule="exact"/>
              <w:jc w:val="center"/>
              <w:rPr>
                <w:rFonts w:hint="eastAsia" w:ascii="宋体" w:hAnsi="宋体" w:cs="宋体"/>
                <w:b w:val="0"/>
                <w:bCs/>
                <w:color w:val="auto"/>
                <w:highlight w:val="none"/>
              </w:rPr>
            </w:pPr>
          </w:p>
        </w:tc>
        <w:tc>
          <w:tcPr>
            <w:tcW w:w="1589" w:type="dxa"/>
            <w:tcBorders>
              <w:bottom w:val="single" w:color="auto" w:sz="4" w:space="0"/>
              <w:right w:val="single" w:color="auto" w:sz="4" w:space="0"/>
            </w:tcBorders>
            <w:vAlign w:val="center"/>
          </w:tcPr>
          <w:p w14:paraId="56DC45FB">
            <w:pPr>
              <w:spacing w:line="400" w:lineRule="exact"/>
              <w:jc w:val="center"/>
              <w:rPr>
                <w:rFonts w:hint="eastAsia" w:ascii="宋体" w:hAnsi="宋体" w:cs="宋体"/>
                <w:b w:val="0"/>
                <w:bCs/>
                <w:color w:val="auto"/>
                <w:highlight w:val="none"/>
              </w:rPr>
            </w:pPr>
          </w:p>
        </w:tc>
        <w:tc>
          <w:tcPr>
            <w:tcW w:w="1172" w:type="dxa"/>
            <w:tcBorders>
              <w:left w:val="single" w:color="auto" w:sz="4" w:space="0"/>
              <w:bottom w:val="single" w:color="auto" w:sz="4" w:space="0"/>
            </w:tcBorders>
            <w:vAlign w:val="center"/>
          </w:tcPr>
          <w:p w14:paraId="31D0C715">
            <w:pPr>
              <w:spacing w:line="400" w:lineRule="exact"/>
              <w:jc w:val="center"/>
              <w:rPr>
                <w:rFonts w:hint="eastAsia" w:ascii="宋体" w:hAnsi="宋体" w:cs="宋体"/>
                <w:b w:val="0"/>
                <w:bCs/>
                <w:color w:val="auto"/>
                <w:highlight w:val="none"/>
              </w:rPr>
            </w:pPr>
          </w:p>
        </w:tc>
      </w:tr>
    </w:tbl>
    <w:p w14:paraId="3C248F8B">
      <w:pPr>
        <w:rPr>
          <w:rFonts w:hint="eastAsia" w:ascii="宋体" w:hAnsi="宋体" w:cs="宋体"/>
          <w:b w:val="0"/>
          <w:bCs/>
          <w:color w:val="auto"/>
          <w:highlight w:val="none"/>
        </w:rPr>
      </w:pPr>
    </w:p>
    <w:p w14:paraId="13E53BD0">
      <w:pPr>
        <w:rPr>
          <w:rFonts w:hint="eastAsia" w:ascii="宋体" w:hAnsi="宋体" w:cs="宋体"/>
          <w:b w:val="0"/>
          <w:bCs/>
          <w:color w:val="auto"/>
          <w:highlight w:val="none"/>
        </w:rPr>
      </w:pPr>
    </w:p>
    <w:p w14:paraId="750C43A4">
      <w:pPr>
        <w:spacing w:line="360" w:lineRule="auto"/>
        <w:ind w:left="360"/>
        <w:jc w:val="left"/>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后附业绩证明材料</w:t>
      </w:r>
    </w:p>
    <w:p w14:paraId="2C37ECF4">
      <w:pPr>
        <w:adjustRightInd w:val="0"/>
        <w:snapToGrid w:val="0"/>
        <w:spacing w:line="480" w:lineRule="auto"/>
        <w:jc w:val="left"/>
        <w:rPr>
          <w:rFonts w:hint="eastAsia" w:ascii="宋体" w:hAnsi="宋体" w:cs="宋体"/>
          <w:b w:val="0"/>
          <w:bCs/>
          <w:color w:val="auto"/>
          <w:sz w:val="24"/>
          <w:szCs w:val="24"/>
          <w:highlight w:val="none"/>
        </w:rPr>
      </w:pPr>
    </w:p>
    <w:p w14:paraId="1D886E36">
      <w:pPr>
        <w:pStyle w:val="25"/>
        <w:framePr w:wrap="around"/>
        <w:rPr>
          <w:b w:val="0"/>
          <w:bCs/>
          <w:color w:val="auto"/>
          <w:highlight w:val="none"/>
        </w:rPr>
        <w:sectPr>
          <w:footerReference r:id="rId16" w:type="default"/>
          <w:pgSz w:w="11906" w:h="16838"/>
          <w:pgMar w:top="1440" w:right="1803" w:bottom="1440" w:left="1803" w:header="851" w:footer="992" w:gutter="0"/>
          <w:cols w:space="720" w:num="1"/>
          <w:docGrid w:type="lines" w:linePitch="319" w:charSpace="0"/>
        </w:sectPr>
      </w:pPr>
    </w:p>
    <w:p w14:paraId="0B51EA4A">
      <w:pPr>
        <w:jc w:val="center"/>
        <w:outlineLvl w:val="1"/>
        <w:rPr>
          <w:rFonts w:hint="eastAsia" w:ascii="宋体" w:hAnsi="宋体" w:eastAsia="宋体" w:cs="宋体"/>
          <w:b w:val="0"/>
          <w:bCs/>
          <w:color w:val="auto"/>
          <w:sz w:val="44"/>
          <w:szCs w:val="44"/>
          <w:highlight w:val="none"/>
        </w:rPr>
      </w:pPr>
      <w:bookmarkStart w:id="98" w:name="_Toc10862"/>
      <w:r>
        <w:rPr>
          <w:rFonts w:hint="eastAsia" w:ascii="宋体" w:hAnsi="宋体" w:eastAsia="宋体" w:cs="宋体"/>
          <w:b w:val="0"/>
          <w:bCs/>
          <w:color w:val="auto"/>
          <w:sz w:val="44"/>
          <w:szCs w:val="44"/>
          <w:highlight w:val="none"/>
        </w:rPr>
        <w:t>第八部分 供应商有必要说明的其他问题</w:t>
      </w:r>
      <w:bookmarkEnd w:id="98"/>
    </w:p>
    <w:p w14:paraId="6238C56E">
      <w:pPr>
        <w:rPr>
          <w:b w:val="0"/>
          <w:bCs/>
          <w:color w:val="auto"/>
          <w:sz w:val="24"/>
          <w:szCs w:val="28"/>
          <w:highlight w:val="none"/>
        </w:rPr>
      </w:pPr>
    </w:p>
    <w:p w14:paraId="1ED66CC8">
      <w:pPr>
        <w:widowControl/>
        <w:spacing w:line="360" w:lineRule="auto"/>
        <w:ind w:left="420" w:leftChars="200"/>
        <w:jc w:val="left"/>
        <w:rPr>
          <w:rFonts w:hint="eastAsia" w:ascii="宋体" w:hAnsi="宋体" w:cs="宋体"/>
          <w:b w:val="0"/>
          <w:bCs/>
          <w:color w:val="auto"/>
          <w:sz w:val="24"/>
          <w:szCs w:val="24"/>
          <w:highlight w:val="none"/>
        </w:rPr>
        <w:sectPr>
          <w:pgSz w:w="11906" w:h="16838"/>
          <w:pgMar w:top="1440" w:right="1803" w:bottom="1440" w:left="1803" w:header="851" w:footer="992" w:gutter="0"/>
          <w:cols w:space="720" w:num="1"/>
          <w:docGrid w:type="lines" w:linePitch="319" w:charSpace="0"/>
        </w:sectPr>
      </w:pPr>
    </w:p>
    <w:p w14:paraId="29B59A8D">
      <w:pPr>
        <w:pStyle w:val="3"/>
        <w:adjustRightInd w:val="0"/>
        <w:spacing w:line="416" w:lineRule="atLeast"/>
        <w:textAlignment w:val="baseline"/>
        <w:rPr>
          <w:rFonts w:ascii="宋体" w:cs="宋体"/>
          <w:b w:val="0"/>
          <w:bCs/>
          <w:color w:val="auto"/>
          <w:highlight w:val="none"/>
        </w:rPr>
      </w:pPr>
      <w:bookmarkStart w:id="99" w:name="_Toc13574"/>
      <w:bookmarkStart w:id="100" w:name="_Toc17978"/>
      <w:bookmarkStart w:id="101" w:name="_Toc14910"/>
      <w:bookmarkStart w:id="102" w:name="_Toc17991"/>
      <w:bookmarkStart w:id="103" w:name="_Toc30870"/>
      <w:bookmarkStart w:id="104" w:name="_Toc8177"/>
      <w:bookmarkStart w:id="105" w:name="_Toc20374"/>
      <w:bookmarkStart w:id="106" w:name="_Toc11632"/>
      <w:bookmarkStart w:id="107" w:name="_Toc2630"/>
      <w:bookmarkStart w:id="108" w:name="_Toc20088"/>
      <w:bookmarkStart w:id="109" w:name="_Toc3008"/>
      <w:bookmarkStart w:id="110" w:name="_Toc30536"/>
      <w:bookmarkStart w:id="111" w:name="_Toc1641"/>
      <w:bookmarkStart w:id="112" w:name="_Toc15467"/>
      <w:bookmarkStart w:id="113" w:name="_Toc30485"/>
      <w:bookmarkStart w:id="114" w:name="_Toc18633"/>
      <w:bookmarkStart w:id="115" w:name="_Toc18884"/>
      <w:bookmarkStart w:id="116" w:name="_Toc22153"/>
      <w:bookmarkStart w:id="117" w:name="_Toc13303"/>
      <w:bookmarkStart w:id="118" w:name="_Toc14361"/>
      <w:r>
        <w:rPr>
          <w:rFonts w:hint="eastAsia" w:ascii="宋体" w:hAnsi="宋体" w:cs="宋体"/>
          <w:b w:val="0"/>
          <w:bCs/>
          <w:color w:val="auto"/>
          <w:highlight w:val="none"/>
        </w:rPr>
        <w:t>附件一、封袋正面标识式样</w:t>
      </w:r>
      <w:bookmarkEnd w:id="99"/>
      <w:bookmarkEnd w:id="100"/>
      <w:bookmarkEnd w:id="101"/>
    </w:p>
    <w:p w14:paraId="0A32537C">
      <w:pPr>
        <w:spacing w:line="460" w:lineRule="exact"/>
        <w:ind w:firstLine="480" w:firstLineChars="200"/>
        <w:jc w:val="center"/>
        <w:rPr>
          <w:rFonts w:ascii="宋体" w:cs="宋体"/>
          <w:b w:val="0"/>
          <w:bCs/>
          <w:color w:val="auto"/>
          <w:sz w:val="24"/>
          <w:highlight w:val="none"/>
        </w:rPr>
      </w:pPr>
      <w:r>
        <w:rPr>
          <w:rFonts w:hint="eastAsia" w:ascii="宋体" w:hAnsi="宋体" w:cs="宋体"/>
          <w:b w:val="0"/>
          <w:bCs/>
          <w:color w:val="auto"/>
          <w:sz w:val="24"/>
          <w:highlight w:val="none"/>
        </w:rPr>
        <w:t>响应文件正本封袋正面标识式样</w:t>
      </w:r>
    </w:p>
    <w:p w14:paraId="6C786CE6">
      <w:pPr>
        <w:spacing w:line="460" w:lineRule="exact"/>
        <w:ind w:firstLine="420" w:firstLineChars="200"/>
        <w:jc w:val="center"/>
        <w:rPr>
          <w:rFonts w:ascii="宋体" w:cs="宋体"/>
          <w:b w:val="0"/>
          <w:bCs/>
          <w:color w:val="auto"/>
          <w:sz w:val="24"/>
          <w:highlight w:val="none"/>
        </w:rPr>
      </w:pPr>
      <w:r>
        <w:rPr>
          <w:b w:val="0"/>
          <w:bCs/>
          <w:color w:val="auto"/>
          <w:highlight w:val="none"/>
        </w:rPr>
        <mc:AlternateContent>
          <mc:Choice Requires="wps">
            <w:drawing>
              <wp:anchor distT="0" distB="0" distL="114300" distR="114300" simplePos="0" relativeHeight="251670528" behindDoc="0" locked="0" layoutInCell="1" allowOverlap="1">
                <wp:simplePos x="0" y="0"/>
                <wp:positionH relativeFrom="column">
                  <wp:posOffset>-315595</wp:posOffset>
                </wp:positionH>
                <wp:positionV relativeFrom="paragraph">
                  <wp:posOffset>18415</wp:posOffset>
                </wp:positionV>
                <wp:extent cx="5676265" cy="3049905"/>
                <wp:effectExtent l="4445" t="4445" r="15240" b="12700"/>
                <wp:wrapNone/>
                <wp:docPr id="6" name="文本框 6"/>
                <wp:cNvGraphicFramePr/>
                <a:graphic xmlns:a="http://schemas.openxmlformats.org/drawingml/2006/main">
                  <a:graphicData uri="http://schemas.microsoft.com/office/word/2010/wordprocessingShape">
                    <wps:wsp>
                      <wps:cNvSpPr txBox="1"/>
                      <wps:spPr>
                        <a:xfrm>
                          <a:off x="0" y="0"/>
                          <a:ext cx="5676265" cy="30499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60B65D3">
                            <w:pPr>
                              <w:adjustRightInd w:val="0"/>
                              <w:snapToGrid w:val="0"/>
                              <w:spacing w:line="360" w:lineRule="auto"/>
                              <w:jc w:val="left"/>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ZMZB2026ZXXZ--53</w:t>
                            </w:r>
                          </w:p>
                          <w:p w14:paraId="01143CCA">
                            <w:pPr>
                              <w:rPr>
                                <w:b/>
                                <w:sz w:val="44"/>
                                <w:szCs w:val="44"/>
                              </w:rPr>
                            </w:pPr>
                            <w:r>
                              <w:rPr>
                                <w:rFonts w:hint="eastAsia"/>
                                <w:sz w:val="28"/>
                                <w:szCs w:val="28"/>
                              </w:rPr>
                              <w:t>项目名称：</w:t>
                            </w:r>
                            <w:r>
                              <w:rPr>
                                <w:rFonts w:hint="eastAsia"/>
                                <w:sz w:val="28"/>
                                <w:szCs w:val="28"/>
                                <w:lang w:eastAsia="zh-CN"/>
                              </w:rPr>
                              <w:t>西安市中心血站血检科国产乙肝检测试剂耗材采购项目(六次)</w:t>
                            </w:r>
                            <w:r>
                              <w:rPr>
                                <w:rFonts w:hint="eastAsia"/>
                                <w:sz w:val="28"/>
                                <w:szCs w:val="28"/>
                              </w:rPr>
                              <w:t xml:space="preserve">   </w:t>
                            </w:r>
                          </w:p>
                          <w:p w14:paraId="5B8B3EBC">
                            <w:pPr>
                              <w:jc w:val="center"/>
                              <w:rPr>
                                <w:b/>
                                <w:sz w:val="44"/>
                                <w:szCs w:val="44"/>
                              </w:rPr>
                            </w:pPr>
                            <w:r>
                              <w:rPr>
                                <w:rFonts w:hint="eastAsia"/>
                                <w:b/>
                                <w:sz w:val="44"/>
                                <w:szCs w:val="44"/>
                              </w:rPr>
                              <w:t>响应文件（正本）</w:t>
                            </w:r>
                          </w:p>
                          <w:p w14:paraId="7D399369">
                            <w:pPr>
                              <w:jc w:val="center"/>
                              <w:rPr>
                                <w:sz w:val="28"/>
                                <w:szCs w:val="28"/>
                              </w:rPr>
                            </w:pPr>
                            <w:r>
                              <w:rPr>
                                <w:rFonts w:hint="eastAsia"/>
                                <w:sz w:val="28"/>
                                <w:szCs w:val="28"/>
                              </w:rPr>
                              <w:t>（非谈判会议不得启封）</w:t>
                            </w:r>
                          </w:p>
                          <w:p w14:paraId="1FA0F7DD">
                            <w:pPr>
                              <w:rPr>
                                <w:sz w:val="28"/>
                                <w:szCs w:val="28"/>
                              </w:rPr>
                            </w:pPr>
                            <w:r>
                              <w:rPr>
                                <w:rFonts w:hint="eastAsia"/>
                                <w:sz w:val="28"/>
                                <w:szCs w:val="28"/>
                              </w:rPr>
                              <w:t>供应商（公章）：_______________</w:t>
                            </w:r>
                          </w:p>
                          <w:p w14:paraId="5534EAC1">
                            <w:pPr>
                              <w:rPr>
                                <w:sz w:val="28"/>
                                <w:szCs w:val="28"/>
                              </w:rPr>
                            </w:pPr>
                            <w:r>
                              <w:rPr>
                                <w:rFonts w:hint="eastAsia"/>
                                <w:sz w:val="28"/>
                                <w:szCs w:val="28"/>
                              </w:rPr>
                              <w:t>时间：_______年_______月______日</w:t>
                            </w:r>
                          </w:p>
                          <w:p w14:paraId="4C81F23F">
                            <w:pPr>
                              <w:jc w:val="center"/>
                              <w:rPr>
                                <w:sz w:val="28"/>
                                <w:szCs w:val="28"/>
                              </w:rPr>
                            </w:pPr>
                          </w:p>
                        </w:txbxContent>
                      </wps:txbx>
                      <wps:bodyPr upright="1"/>
                    </wps:wsp>
                  </a:graphicData>
                </a:graphic>
              </wp:anchor>
            </w:drawing>
          </mc:Choice>
          <mc:Fallback>
            <w:pict>
              <v:shape id="_x0000_s1026" o:spid="_x0000_s1026" o:spt="202" type="#_x0000_t202" style="position:absolute;left:0pt;margin-left:-24.85pt;margin-top:1.45pt;height:240.15pt;width:446.95pt;z-index:251670528;mso-width-relative:page;mso-height-relative:page;" fillcolor="#FFFFFF" filled="t" stroked="t" coordsize="21600,21600" o:gfxdata="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sP4WR2QAAAAkBAAAPAAAAAAAAAAEAIAAA&#10;ACIAAABkcnMvZG93bnJldi54bWxQSwECFAAUAAAACACHTuJAZNOzUgsCAAA3BAAADgAAAAAAAAAB&#10;ACAAAAAoAQAAZHJzL2Uyb0RvYy54bWxQSwUGAAAAAAYABgBZAQAApQUAAAAA&#10;">
                <v:fill on="t" focussize="0,0"/>
                <v:stroke color="#000000" joinstyle="miter"/>
                <v:imagedata o:title=""/>
                <o:lock v:ext="edit" aspectratio="f"/>
                <v:textbox>
                  <w:txbxContent>
                    <w:p w14:paraId="260B65D3">
                      <w:pPr>
                        <w:adjustRightInd w:val="0"/>
                        <w:snapToGrid w:val="0"/>
                        <w:spacing w:line="360" w:lineRule="auto"/>
                        <w:jc w:val="left"/>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ZMZB2026ZXXZ--53</w:t>
                      </w:r>
                    </w:p>
                    <w:p w14:paraId="01143CCA">
                      <w:pPr>
                        <w:rPr>
                          <w:b/>
                          <w:sz w:val="44"/>
                          <w:szCs w:val="44"/>
                        </w:rPr>
                      </w:pPr>
                      <w:r>
                        <w:rPr>
                          <w:rFonts w:hint="eastAsia"/>
                          <w:sz w:val="28"/>
                          <w:szCs w:val="28"/>
                        </w:rPr>
                        <w:t>项目名称：</w:t>
                      </w:r>
                      <w:r>
                        <w:rPr>
                          <w:rFonts w:hint="eastAsia"/>
                          <w:sz w:val="28"/>
                          <w:szCs w:val="28"/>
                          <w:lang w:eastAsia="zh-CN"/>
                        </w:rPr>
                        <w:t>西安市中心血站血检科国产乙肝检测试剂耗材采购项目(六次)</w:t>
                      </w:r>
                      <w:r>
                        <w:rPr>
                          <w:rFonts w:hint="eastAsia"/>
                          <w:sz w:val="28"/>
                          <w:szCs w:val="28"/>
                        </w:rPr>
                        <w:t xml:space="preserve">   </w:t>
                      </w:r>
                    </w:p>
                    <w:p w14:paraId="5B8B3EBC">
                      <w:pPr>
                        <w:jc w:val="center"/>
                        <w:rPr>
                          <w:b/>
                          <w:sz w:val="44"/>
                          <w:szCs w:val="44"/>
                        </w:rPr>
                      </w:pPr>
                      <w:r>
                        <w:rPr>
                          <w:rFonts w:hint="eastAsia"/>
                          <w:b/>
                          <w:sz w:val="44"/>
                          <w:szCs w:val="44"/>
                        </w:rPr>
                        <w:t>响应文件（正本）</w:t>
                      </w:r>
                    </w:p>
                    <w:p w14:paraId="7D399369">
                      <w:pPr>
                        <w:jc w:val="center"/>
                        <w:rPr>
                          <w:sz w:val="28"/>
                          <w:szCs w:val="28"/>
                        </w:rPr>
                      </w:pPr>
                      <w:r>
                        <w:rPr>
                          <w:rFonts w:hint="eastAsia"/>
                          <w:sz w:val="28"/>
                          <w:szCs w:val="28"/>
                        </w:rPr>
                        <w:t>（非谈判会议不得启封）</w:t>
                      </w:r>
                    </w:p>
                    <w:p w14:paraId="1FA0F7DD">
                      <w:pPr>
                        <w:rPr>
                          <w:sz w:val="28"/>
                          <w:szCs w:val="28"/>
                        </w:rPr>
                      </w:pPr>
                      <w:r>
                        <w:rPr>
                          <w:rFonts w:hint="eastAsia"/>
                          <w:sz w:val="28"/>
                          <w:szCs w:val="28"/>
                        </w:rPr>
                        <w:t>供应商（公章）：_______________</w:t>
                      </w:r>
                    </w:p>
                    <w:p w14:paraId="5534EAC1">
                      <w:pPr>
                        <w:rPr>
                          <w:sz w:val="28"/>
                          <w:szCs w:val="28"/>
                        </w:rPr>
                      </w:pPr>
                      <w:r>
                        <w:rPr>
                          <w:rFonts w:hint="eastAsia"/>
                          <w:sz w:val="28"/>
                          <w:szCs w:val="28"/>
                        </w:rPr>
                        <w:t>时间：_______年_______月______日</w:t>
                      </w:r>
                    </w:p>
                    <w:p w14:paraId="4C81F23F">
                      <w:pPr>
                        <w:jc w:val="center"/>
                        <w:rPr>
                          <w:sz w:val="28"/>
                          <w:szCs w:val="28"/>
                        </w:rPr>
                      </w:pPr>
                    </w:p>
                  </w:txbxContent>
                </v:textbox>
              </v:shape>
            </w:pict>
          </mc:Fallback>
        </mc:AlternateContent>
      </w:r>
    </w:p>
    <w:p w14:paraId="2AC9CBC4">
      <w:pPr>
        <w:spacing w:line="460" w:lineRule="exact"/>
        <w:ind w:firstLine="480" w:firstLineChars="200"/>
        <w:jc w:val="center"/>
        <w:rPr>
          <w:rFonts w:ascii="宋体" w:cs="宋体"/>
          <w:b w:val="0"/>
          <w:bCs/>
          <w:color w:val="auto"/>
          <w:sz w:val="24"/>
          <w:highlight w:val="none"/>
        </w:rPr>
      </w:pPr>
    </w:p>
    <w:p w14:paraId="08C95AAD">
      <w:pPr>
        <w:spacing w:line="460" w:lineRule="exact"/>
        <w:ind w:firstLine="480" w:firstLineChars="200"/>
        <w:jc w:val="center"/>
        <w:rPr>
          <w:rFonts w:ascii="宋体" w:cs="宋体"/>
          <w:b w:val="0"/>
          <w:bCs/>
          <w:color w:val="auto"/>
          <w:sz w:val="24"/>
          <w:highlight w:val="none"/>
        </w:rPr>
      </w:pPr>
    </w:p>
    <w:p w14:paraId="10D25397">
      <w:pPr>
        <w:spacing w:line="460" w:lineRule="exact"/>
        <w:ind w:firstLine="480" w:firstLineChars="200"/>
        <w:jc w:val="center"/>
        <w:rPr>
          <w:rFonts w:ascii="宋体" w:cs="宋体"/>
          <w:b w:val="0"/>
          <w:bCs/>
          <w:color w:val="auto"/>
          <w:sz w:val="24"/>
          <w:highlight w:val="none"/>
        </w:rPr>
      </w:pPr>
    </w:p>
    <w:p w14:paraId="0A63A364">
      <w:pPr>
        <w:spacing w:line="460" w:lineRule="exact"/>
        <w:ind w:firstLine="480" w:firstLineChars="200"/>
        <w:jc w:val="center"/>
        <w:rPr>
          <w:rFonts w:ascii="宋体" w:cs="宋体"/>
          <w:b w:val="0"/>
          <w:bCs/>
          <w:color w:val="auto"/>
          <w:sz w:val="24"/>
          <w:highlight w:val="none"/>
        </w:rPr>
      </w:pPr>
    </w:p>
    <w:p w14:paraId="0C981A9E">
      <w:pPr>
        <w:spacing w:line="460" w:lineRule="exact"/>
        <w:ind w:firstLine="480" w:firstLineChars="200"/>
        <w:jc w:val="center"/>
        <w:rPr>
          <w:rFonts w:ascii="宋体" w:cs="宋体"/>
          <w:b w:val="0"/>
          <w:bCs/>
          <w:color w:val="auto"/>
          <w:sz w:val="24"/>
          <w:highlight w:val="none"/>
        </w:rPr>
      </w:pPr>
    </w:p>
    <w:p w14:paraId="7674D397">
      <w:pPr>
        <w:spacing w:line="460" w:lineRule="exact"/>
        <w:ind w:firstLine="480" w:firstLineChars="200"/>
        <w:jc w:val="center"/>
        <w:rPr>
          <w:rFonts w:ascii="宋体" w:cs="宋体"/>
          <w:b w:val="0"/>
          <w:bCs/>
          <w:color w:val="auto"/>
          <w:sz w:val="24"/>
          <w:highlight w:val="none"/>
        </w:rPr>
      </w:pPr>
    </w:p>
    <w:p w14:paraId="53A16A36">
      <w:pPr>
        <w:spacing w:line="460" w:lineRule="exact"/>
        <w:ind w:firstLine="480" w:firstLineChars="200"/>
        <w:jc w:val="center"/>
        <w:rPr>
          <w:rFonts w:ascii="宋体" w:cs="宋体"/>
          <w:b w:val="0"/>
          <w:bCs/>
          <w:color w:val="auto"/>
          <w:sz w:val="24"/>
          <w:highlight w:val="none"/>
        </w:rPr>
      </w:pPr>
    </w:p>
    <w:p w14:paraId="50CB145D">
      <w:pPr>
        <w:spacing w:line="460" w:lineRule="exact"/>
        <w:ind w:firstLine="480" w:firstLineChars="200"/>
        <w:jc w:val="center"/>
        <w:rPr>
          <w:rFonts w:ascii="宋体" w:cs="宋体"/>
          <w:b w:val="0"/>
          <w:bCs/>
          <w:color w:val="auto"/>
          <w:sz w:val="24"/>
          <w:highlight w:val="none"/>
        </w:rPr>
      </w:pPr>
    </w:p>
    <w:p w14:paraId="5FB4EF77">
      <w:pPr>
        <w:spacing w:line="460" w:lineRule="exact"/>
        <w:ind w:firstLine="480" w:firstLineChars="200"/>
        <w:jc w:val="center"/>
        <w:rPr>
          <w:rFonts w:ascii="宋体" w:cs="宋体"/>
          <w:b w:val="0"/>
          <w:bCs/>
          <w:color w:val="auto"/>
          <w:sz w:val="24"/>
          <w:highlight w:val="none"/>
        </w:rPr>
      </w:pPr>
    </w:p>
    <w:p w14:paraId="6856412E">
      <w:pPr>
        <w:spacing w:line="460" w:lineRule="exact"/>
        <w:ind w:firstLine="480" w:firstLineChars="200"/>
        <w:jc w:val="center"/>
        <w:rPr>
          <w:rFonts w:ascii="宋体" w:cs="宋体"/>
          <w:b w:val="0"/>
          <w:bCs/>
          <w:color w:val="auto"/>
          <w:sz w:val="24"/>
          <w:highlight w:val="none"/>
        </w:rPr>
      </w:pPr>
    </w:p>
    <w:p w14:paraId="53C4CA41">
      <w:pPr>
        <w:spacing w:line="460" w:lineRule="exact"/>
        <w:ind w:firstLine="480" w:firstLineChars="200"/>
        <w:jc w:val="center"/>
        <w:rPr>
          <w:rFonts w:ascii="宋体" w:cs="宋体"/>
          <w:b w:val="0"/>
          <w:bCs/>
          <w:color w:val="auto"/>
          <w:sz w:val="24"/>
          <w:highlight w:val="none"/>
        </w:rPr>
      </w:pPr>
    </w:p>
    <w:p w14:paraId="7D54028C">
      <w:pPr>
        <w:spacing w:line="460" w:lineRule="exact"/>
        <w:ind w:firstLine="480" w:firstLineChars="200"/>
        <w:jc w:val="center"/>
        <w:rPr>
          <w:rFonts w:hint="eastAsia" w:ascii="宋体" w:hAnsi="宋体" w:cs="宋体"/>
          <w:b w:val="0"/>
          <w:bCs/>
          <w:color w:val="auto"/>
          <w:sz w:val="24"/>
          <w:highlight w:val="none"/>
        </w:rPr>
      </w:pPr>
    </w:p>
    <w:p w14:paraId="18D97C09">
      <w:pPr>
        <w:spacing w:line="460" w:lineRule="exact"/>
        <w:ind w:firstLine="480" w:firstLineChars="200"/>
        <w:jc w:val="center"/>
        <w:rPr>
          <w:rFonts w:ascii="宋体" w:cs="宋体"/>
          <w:b w:val="0"/>
          <w:bCs/>
          <w:color w:val="auto"/>
          <w:sz w:val="24"/>
          <w:highlight w:val="none"/>
        </w:rPr>
      </w:pPr>
      <w:r>
        <w:rPr>
          <w:rFonts w:hint="eastAsia" w:ascii="宋体" w:hAnsi="宋体" w:cs="宋体"/>
          <w:b w:val="0"/>
          <w:bCs/>
          <w:color w:val="auto"/>
          <w:sz w:val="24"/>
          <w:highlight w:val="none"/>
        </w:rPr>
        <w:t>响应文件副本封袋正面标识式样</w:t>
      </w:r>
    </w:p>
    <w:p w14:paraId="370391E9">
      <w:pPr>
        <w:tabs>
          <w:tab w:val="left" w:pos="8280"/>
        </w:tabs>
        <w:spacing w:line="460" w:lineRule="exact"/>
        <w:ind w:firstLine="420" w:firstLineChars="200"/>
        <w:jc w:val="center"/>
        <w:rPr>
          <w:rFonts w:ascii="宋体" w:cs="宋体"/>
          <w:b w:val="0"/>
          <w:bCs/>
          <w:color w:val="auto"/>
          <w:sz w:val="24"/>
          <w:highlight w:val="none"/>
        </w:rPr>
      </w:pPr>
      <w:r>
        <w:rPr>
          <w:b w:val="0"/>
          <w:bCs/>
          <w:color w:val="auto"/>
          <w:highlight w:val="none"/>
        </w:rPr>
        <mc:AlternateContent>
          <mc:Choice Requires="wps">
            <w:drawing>
              <wp:anchor distT="0" distB="0" distL="114300" distR="114300" simplePos="0" relativeHeight="251671552" behindDoc="0" locked="0" layoutInCell="1" allowOverlap="1">
                <wp:simplePos x="0" y="0"/>
                <wp:positionH relativeFrom="column">
                  <wp:posOffset>-317500</wp:posOffset>
                </wp:positionH>
                <wp:positionV relativeFrom="paragraph">
                  <wp:posOffset>217805</wp:posOffset>
                </wp:positionV>
                <wp:extent cx="5635625" cy="3021330"/>
                <wp:effectExtent l="4445" t="5080" r="17780" b="21590"/>
                <wp:wrapNone/>
                <wp:docPr id="7" name="文本框 7"/>
                <wp:cNvGraphicFramePr/>
                <a:graphic xmlns:a="http://schemas.openxmlformats.org/drawingml/2006/main">
                  <a:graphicData uri="http://schemas.microsoft.com/office/word/2010/wordprocessingShape">
                    <wps:wsp>
                      <wps:cNvSpPr txBox="1"/>
                      <wps:spPr>
                        <a:xfrm>
                          <a:off x="0" y="0"/>
                          <a:ext cx="5635625" cy="302133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BB8620E">
                            <w:pPr>
                              <w:adjustRightInd w:val="0"/>
                              <w:snapToGrid w:val="0"/>
                              <w:spacing w:line="360" w:lineRule="auto"/>
                              <w:jc w:val="left"/>
                              <w:rPr>
                                <w:rFonts w:hint="eastAsia" w:ascii="宋体" w:cs="宋体" w:eastAsiaTheme="minorEastAsia"/>
                                <w:u w:val="single"/>
                                <w:lang w:eastAsia="zh-CN"/>
                              </w:rPr>
                            </w:pPr>
                            <w:r>
                              <w:rPr>
                                <w:rFonts w:hint="eastAsia"/>
                                <w:sz w:val="28"/>
                                <w:szCs w:val="28"/>
                              </w:rPr>
                              <w:t>致：陕西卓佲项目管理有限公司     项目编号：</w:t>
                            </w:r>
                            <w:r>
                              <w:rPr>
                                <w:rFonts w:hint="eastAsia"/>
                                <w:sz w:val="28"/>
                                <w:szCs w:val="28"/>
                                <w:lang w:eastAsia="zh-CN"/>
                              </w:rPr>
                              <w:t>ZMZB2026ZXXZ--53</w:t>
                            </w:r>
                          </w:p>
                          <w:p w14:paraId="23701C12">
                            <w:pPr>
                              <w:jc w:val="left"/>
                              <w:rPr>
                                <w:sz w:val="28"/>
                                <w:szCs w:val="28"/>
                              </w:rPr>
                            </w:pPr>
                            <w:r>
                              <w:rPr>
                                <w:rFonts w:hint="eastAsia"/>
                                <w:sz w:val="28"/>
                                <w:szCs w:val="28"/>
                              </w:rPr>
                              <w:t>项目名称：</w:t>
                            </w:r>
                            <w:r>
                              <w:rPr>
                                <w:rFonts w:hint="eastAsia"/>
                                <w:sz w:val="28"/>
                                <w:szCs w:val="28"/>
                                <w:lang w:eastAsia="zh-CN"/>
                              </w:rPr>
                              <w:t>西安市中心血站血检科国产乙肝检测试剂耗材采购项目(六次)</w:t>
                            </w:r>
                            <w:r>
                              <w:rPr>
                                <w:rFonts w:hint="eastAsia"/>
                                <w:sz w:val="28"/>
                                <w:szCs w:val="28"/>
                              </w:rPr>
                              <w:t xml:space="preserve"> </w:t>
                            </w:r>
                          </w:p>
                          <w:p w14:paraId="33F9CD3D">
                            <w:pPr>
                              <w:jc w:val="center"/>
                              <w:rPr>
                                <w:b/>
                                <w:sz w:val="44"/>
                                <w:szCs w:val="44"/>
                              </w:rPr>
                            </w:pPr>
                            <w:r>
                              <w:rPr>
                                <w:rFonts w:hint="eastAsia"/>
                                <w:b/>
                                <w:sz w:val="44"/>
                                <w:szCs w:val="44"/>
                              </w:rPr>
                              <w:t>响应文件（副本）</w:t>
                            </w:r>
                          </w:p>
                          <w:p w14:paraId="1455C2A1">
                            <w:pPr>
                              <w:jc w:val="center"/>
                              <w:rPr>
                                <w:sz w:val="28"/>
                                <w:szCs w:val="28"/>
                              </w:rPr>
                            </w:pPr>
                            <w:r>
                              <w:rPr>
                                <w:rFonts w:hint="eastAsia"/>
                                <w:sz w:val="28"/>
                                <w:szCs w:val="28"/>
                              </w:rPr>
                              <w:t>（非谈判会议不得启封）</w:t>
                            </w:r>
                          </w:p>
                          <w:p w14:paraId="05F777C3">
                            <w:pPr>
                              <w:rPr>
                                <w:sz w:val="28"/>
                                <w:szCs w:val="28"/>
                              </w:rPr>
                            </w:pPr>
                            <w:r>
                              <w:rPr>
                                <w:rFonts w:hint="eastAsia"/>
                                <w:sz w:val="28"/>
                                <w:szCs w:val="28"/>
                              </w:rPr>
                              <w:t>供应商（公章）：_______________</w:t>
                            </w:r>
                          </w:p>
                          <w:p w14:paraId="184BC40E">
                            <w:pPr>
                              <w:rPr>
                                <w:sz w:val="28"/>
                                <w:szCs w:val="28"/>
                              </w:rPr>
                            </w:pPr>
                            <w:r>
                              <w:rPr>
                                <w:rFonts w:hint="eastAsia"/>
                                <w:sz w:val="28"/>
                                <w:szCs w:val="28"/>
                              </w:rPr>
                              <w:t>时间：_______年_______月______日</w:t>
                            </w:r>
                          </w:p>
                          <w:p w14:paraId="1E0BDD60">
                            <w:pPr>
                              <w:rPr>
                                <w:sz w:val="28"/>
                                <w:szCs w:val="28"/>
                              </w:rPr>
                            </w:pPr>
                          </w:p>
                        </w:txbxContent>
                      </wps:txbx>
                      <wps:bodyPr upright="1"/>
                    </wps:wsp>
                  </a:graphicData>
                </a:graphic>
              </wp:anchor>
            </w:drawing>
          </mc:Choice>
          <mc:Fallback>
            <w:pict>
              <v:shape id="_x0000_s1026" o:spid="_x0000_s1026" o:spt="202" type="#_x0000_t202" style="position:absolute;left:0pt;margin-left:-25pt;margin-top:17.15pt;height:237.9pt;width:443.75pt;z-index:251671552;mso-width-relative:page;mso-height-relative:page;" fillcolor="#FFFFFF" filled="t" stroked="t" coordsize="21600,21600" o:gfxdata="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1qHsV9oAAAAKAQAADwAAAAAAAAAB&#10;ACAAAAAiAAAAZHJzL2Rvd25yZXYueG1sUEsBAhQAFAAAAAgAh07iQBkkuH0OAgAANwQAAA4AAAAA&#10;AAAAAQAgAAAAKQEAAGRycy9lMm9Eb2MueG1sUEsFBgAAAAAGAAYAWQEAAKkFAAAAAA==&#10;">
                <v:fill on="t" focussize="0,0"/>
                <v:stroke color="#000000" joinstyle="miter"/>
                <v:imagedata o:title=""/>
                <o:lock v:ext="edit" aspectratio="f"/>
                <v:textbox>
                  <w:txbxContent>
                    <w:p w14:paraId="0BB8620E">
                      <w:pPr>
                        <w:adjustRightInd w:val="0"/>
                        <w:snapToGrid w:val="0"/>
                        <w:spacing w:line="360" w:lineRule="auto"/>
                        <w:jc w:val="left"/>
                        <w:rPr>
                          <w:rFonts w:hint="eastAsia" w:ascii="宋体" w:cs="宋体" w:eastAsiaTheme="minorEastAsia"/>
                          <w:u w:val="single"/>
                          <w:lang w:eastAsia="zh-CN"/>
                        </w:rPr>
                      </w:pPr>
                      <w:r>
                        <w:rPr>
                          <w:rFonts w:hint="eastAsia"/>
                          <w:sz w:val="28"/>
                          <w:szCs w:val="28"/>
                        </w:rPr>
                        <w:t>致：陕西卓佲项目管理有限公司     项目编号：</w:t>
                      </w:r>
                      <w:r>
                        <w:rPr>
                          <w:rFonts w:hint="eastAsia"/>
                          <w:sz w:val="28"/>
                          <w:szCs w:val="28"/>
                          <w:lang w:eastAsia="zh-CN"/>
                        </w:rPr>
                        <w:t>ZMZB2026ZXXZ--53</w:t>
                      </w:r>
                    </w:p>
                    <w:p w14:paraId="23701C12">
                      <w:pPr>
                        <w:jc w:val="left"/>
                        <w:rPr>
                          <w:sz w:val="28"/>
                          <w:szCs w:val="28"/>
                        </w:rPr>
                      </w:pPr>
                      <w:r>
                        <w:rPr>
                          <w:rFonts w:hint="eastAsia"/>
                          <w:sz w:val="28"/>
                          <w:szCs w:val="28"/>
                        </w:rPr>
                        <w:t>项目名称：</w:t>
                      </w:r>
                      <w:r>
                        <w:rPr>
                          <w:rFonts w:hint="eastAsia"/>
                          <w:sz w:val="28"/>
                          <w:szCs w:val="28"/>
                          <w:lang w:eastAsia="zh-CN"/>
                        </w:rPr>
                        <w:t>西安市中心血站血检科国产乙肝检测试剂耗材采购项目(六次)</w:t>
                      </w:r>
                      <w:r>
                        <w:rPr>
                          <w:rFonts w:hint="eastAsia"/>
                          <w:sz w:val="28"/>
                          <w:szCs w:val="28"/>
                        </w:rPr>
                        <w:t xml:space="preserve"> </w:t>
                      </w:r>
                    </w:p>
                    <w:p w14:paraId="33F9CD3D">
                      <w:pPr>
                        <w:jc w:val="center"/>
                        <w:rPr>
                          <w:b/>
                          <w:sz w:val="44"/>
                          <w:szCs w:val="44"/>
                        </w:rPr>
                      </w:pPr>
                      <w:r>
                        <w:rPr>
                          <w:rFonts w:hint="eastAsia"/>
                          <w:b/>
                          <w:sz w:val="44"/>
                          <w:szCs w:val="44"/>
                        </w:rPr>
                        <w:t>响应文件（副本）</w:t>
                      </w:r>
                    </w:p>
                    <w:p w14:paraId="1455C2A1">
                      <w:pPr>
                        <w:jc w:val="center"/>
                        <w:rPr>
                          <w:sz w:val="28"/>
                          <w:szCs w:val="28"/>
                        </w:rPr>
                      </w:pPr>
                      <w:r>
                        <w:rPr>
                          <w:rFonts w:hint="eastAsia"/>
                          <w:sz w:val="28"/>
                          <w:szCs w:val="28"/>
                        </w:rPr>
                        <w:t>（非谈判会议不得启封）</w:t>
                      </w:r>
                    </w:p>
                    <w:p w14:paraId="05F777C3">
                      <w:pPr>
                        <w:rPr>
                          <w:sz w:val="28"/>
                          <w:szCs w:val="28"/>
                        </w:rPr>
                      </w:pPr>
                      <w:r>
                        <w:rPr>
                          <w:rFonts w:hint="eastAsia"/>
                          <w:sz w:val="28"/>
                          <w:szCs w:val="28"/>
                        </w:rPr>
                        <w:t>供应商（公章）：_______________</w:t>
                      </w:r>
                    </w:p>
                    <w:p w14:paraId="184BC40E">
                      <w:pPr>
                        <w:rPr>
                          <w:sz w:val="28"/>
                          <w:szCs w:val="28"/>
                        </w:rPr>
                      </w:pPr>
                      <w:r>
                        <w:rPr>
                          <w:rFonts w:hint="eastAsia"/>
                          <w:sz w:val="28"/>
                          <w:szCs w:val="28"/>
                        </w:rPr>
                        <w:t>时间：_______年_______月______日</w:t>
                      </w:r>
                    </w:p>
                    <w:p w14:paraId="1E0BDD60">
                      <w:pPr>
                        <w:rPr>
                          <w:sz w:val="28"/>
                          <w:szCs w:val="28"/>
                        </w:rPr>
                      </w:pPr>
                    </w:p>
                  </w:txbxContent>
                </v:textbox>
              </v:shape>
            </w:pict>
          </mc:Fallback>
        </mc:AlternateContent>
      </w:r>
    </w:p>
    <w:p w14:paraId="108C1E35">
      <w:pPr>
        <w:ind w:firstLine="420" w:firstLineChars="200"/>
        <w:jc w:val="center"/>
        <w:rPr>
          <w:rFonts w:ascii="宋体" w:cs="宋体"/>
          <w:b w:val="0"/>
          <w:bCs/>
          <w:color w:val="auto"/>
          <w:highlight w:val="none"/>
        </w:rPr>
      </w:pPr>
    </w:p>
    <w:p w14:paraId="250E1F0E">
      <w:pPr>
        <w:ind w:firstLine="420" w:firstLineChars="200"/>
        <w:jc w:val="center"/>
        <w:rPr>
          <w:rFonts w:ascii="宋体" w:cs="宋体"/>
          <w:b w:val="0"/>
          <w:bCs/>
          <w:color w:val="auto"/>
          <w:highlight w:val="none"/>
        </w:rPr>
      </w:pPr>
    </w:p>
    <w:p w14:paraId="7DFE64A3">
      <w:pPr>
        <w:ind w:firstLine="420" w:firstLineChars="200"/>
        <w:jc w:val="center"/>
        <w:rPr>
          <w:rFonts w:ascii="宋体" w:cs="宋体"/>
          <w:b w:val="0"/>
          <w:bCs/>
          <w:color w:val="auto"/>
          <w:highlight w:val="none"/>
        </w:rPr>
      </w:pPr>
    </w:p>
    <w:p w14:paraId="2FD5D402">
      <w:pPr>
        <w:ind w:firstLine="420" w:firstLineChars="200"/>
        <w:jc w:val="center"/>
        <w:rPr>
          <w:rFonts w:ascii="宋体" w:cs="宋体"/>
          <w:b w:val="0"/>
          <w:bCs/>
          <w:color w:val="auto"/>
          <w:highlight w:val="none"/>
        </w:rPr>
      </w:pPr>
    </w:p>
    <w:p w14:paraId="2C6AA5AD">
      <w:pPr>
        <w:ind w:firstLine="420" w:firstLineChars="200"/>
        <w:jc w:val="center"/>
        <w:rPr>
          <w:rFonts w:ascii="宋体" w:cs="宋体"/>
          <w:b w:val="0"/>
          <w:bCs/>
          <w:color w:val="auto"/>
          <w:highlight w:val="none"/>
        </w:rPr>
      </w:pPr>
    </w:p>
    <w:p w14:paraId="3C34FF2B">
      <w:pPr>
        <w:ind w:firstLine="420" w:firstLineChars="200"/>
        <w:jc w:val="center"/>
        <w:rPr>
          <w:rFonts w:ascii="宋体" w:cs="宋体"/>
          <w:b w:val="0"/>
          <w:bCs/>
          <w:color w:val="auto"/>
          <w:highlight w:val="none"/>
        </w:rPr>
      </w:pPr>
    </w:p>
    <w:p w14:paraId="07F6FDF8">
      <w:pPr>
        <w:ind w:firstLine="420" w:firstLineChars="200"/>
        <w:jc w:val="center"/>
        <w:rPr>
          <w:rFonts w:ascii="宋体" w:cs="宋体"/>
          <w:b w:val="0"/>
          <w:bCs/>
          <w:color w:val="auto"/>
          <w:highlight w:val="none"/>
        </w:rPr>
      </w:pPr>
    </w:p>
    <w:p w14:paraId="4EB89A18">
      <w:pPr>
        <w:ind w:firstLine="420" w:firstLineChars="200"/>
        <w:jc w:val="center"/>
        <w:rPr>
          <w:rFonts w:ascii="宋体" w:cs="宋体"/>
          <w:b w:val="0"/>
          <w:bCs/>
          <w:color w:val="auto"/>
          <w:highlight w:val="none"/>
        </w:rPr>
      </w:pPr>
    </w:p>
    <w:p w14:paraId="22E22E9E">
      <w:pPr>
        <w:ind w:firstLine="420" w:firstLineChars="200"/>
        <w:jc w:val="center"/>
        <w:rPr>
          <w:rFonts w:ascii="宋体" w:cs="宋体"/>
          <w:b w:val="0"/>
          <w:bCs/>
          <w:color w:val="auto"/>
          <w:highlight w:val="none"/>
        </w:rPr>
      </w:pPr>
    </w:p>
    <w:p w14:paraId="6BD25FEF">
      <w:pPr>
        <w:ind w:firstLine="420" w:firstLineChars="200"/>
        <w:jc w:val="center"/>
        <w:rPr>
          <w:rFonts w:ascii="宋体" w:cs="宋体"/>
          <w:b w:val="0"/>
          <w:bCs/>
          <w:color w:val="auto"/>
          <w:highlight w:val="none"/>
        </w:rPr>
      </w:pPr>
    </w:p>
    <w:p w14:paraId="4B678E58">
      <w:pPr>
        <w:ind w:firstLine="420" w:firstLineChars="200"/>
        <w:jc w:val="center"/>
        <w:rPr>
          <w:rFonts w:ascii="宋体" w:cs="宋体"/>
          <w:b w:val="0"/>
          <w:bCs/>
          <w:color w:val="auto"/>
          <w:highlight w:val="none"/>
        </w:rPr>
      </w:pPr>
    </w:p>
    <w:p w14:paraId="0F49D601">
      <w:pPr>
        <w:ind w:firstLine="1000" w:firstLineChars="200"/>
        <w:jc w:val="center"/>
        <w:rPr>
          <w:rFonts w:ascii="宋体" w:cs="宋体"/>
          <w:b w:val="0"/>
          <w:bCs/>
          <w:color w:val="auto"/>
          <w:sz w:val="50"/>
          <w:highlight w:val="none"/>
        </w:rPr>
      </w:pPr>
    </w:p>
    <w:p w14:paraId="369C6D4A">
      <w:pPr>
        <w:widowControl/>
        <w:spacing w:line="460" w:lineRule="exact"/>
        <w:ind w:firstLine="480" w:firstLineChars="200"/>
        <w:jc w:val="center"/>
        <w:rPr>
          <w:rFonts w:ascii="宋体" w:cs="宋体"/>
          <w:b w:val="0"/>
          <w:bCs/>
          <w:color w:val="auto"/>
          <w:sz w:val="24"/>
          <w:szCs w:val="28"/>
          <w:highlight w:val="none"/>
        </w:rPr>
        <w:sectPr>
          <w:pgSz w:w="11906" w:h="16838"/>
          <w:pgMar w:top="1440" w:right="1803" w:bottom="1440" w:left="1803" w:header="851" w:footer="992" w:gutter="0"/>
          <w:cols w:space="720" w:num="1"/>
          <w:docGrid w:type="lines" w:linePitch="319" w:charSpace="0"/>
        </w:sectPr>
      </w:pPr>
    </w:p>
    <w:p w14:paraId="70E2F0F5">
      <w:pPr>
        <w:spacing w:line="460" w:lineRule="exact"/>
        <w:ind w:firstLine="480" w:firstLineChars="200"/>
        <w:jc w:val="center"/>
        <w:rPr>
          <w:rFonts w:ascii="宋体" w:cs="宋体"/>
          <w:b w:val="0"/>
          <w:bCs/>
          <w:color w:val="auto"/>
          <w:sz w:val="24"/>
          <w:highlight w:val="none"/>
        </w:rPr>
      </w:pPr>
      <w:r>
        <w:rPr>
          <w:rFonts w:hint="eastAsia" w:ascii="宋体" w:hAnsi="宋体" w:cs="宋体"/>
          <w:b w:val="0"/>
          <w:bCs/>
          <w:color w:val="auto"/>
          <w:sz w:val="24"/>
          <w:highlight w:val="none"/>
        </w:rPr>
        <w:t>响应一览表封袋正面标识式样</w:t>
      </w:r>
    </w:p>
    <w:p w14:paraId="05A19524">
      <w:pPr>
        <w:spacing w:line="460" w:lineRule="exact"/>
        <w:ind w:firstLine="420" w:firstLineChars="200"/>
        <w:jc w:val="center"/>
        <w:rPr>
          <w:rFonts w:ascii="宋体" w:cs="宋体"/>
          <w:b w:val="0"/>
          <w:bCs/>
          <w:color w:val="auto"/>
          <w:sz w:val="24"/>
          <w:highlight w:val="none"/>
        </w:rPr>
      </w:pPr>
      <w:r>
        <w:rPr>
          <w:b w:val="0"/>
          <w:bCs/>
          <w:color w:val="auto"/>
          <w:highlight w:val="none"/>
        </w:rPr>
        <mc:AlternateContent>
          <mc:Choice Requires="wps">
            <w:drawing>
              <wp:anchor distT="0" distB="0" distL="114300" distR="114300" simplePos="0" relativeHeight="251672576" behindDoc="0" locked="0" layoutInCell="1" allowOverlap="1">
                <wp:simplePos x="0" y="0"/>
                <wp:positionH relativeFrom="column">
                  <wp:posOffset>-325755</wp:posOffset>
                </wp:positionH>
                <wp:positionV relativeFrom="paragraph">
                  <wp:posOffset>191135</wp:posOffset>
                </wp:positionV>
                <wp:extent cx="5765800" cy="3519805"/>
                <wp:effectExtent l="4445" t="4445" r="20955" b="19050"/>
                <wp:wrapNone/>
                <wp:docPr id="8" name="文本框 8"/>
                <wp:cNvGraphicFramePr/>
                <a:graphic xmlns:a="http://schemas.openxmlformats.org/drawingml/2006/main">
                  <a:graphicData uri="http://schemas.microsoft.com/office/word/2010/wordprocessingShape">
                    <wps:wsp>
                      <wps:cNvSpPr txBox="1"/>
                      <wps:spPr>
                        <a:xfrm>
                          <a:off x="0" y="0"/>
                          <a:ext cx="5765800" cy="35198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14699A">
                            <w:pPr>
                              <w:adjustRightInd w:val="0"/>
                              <w:snapToGrid w:val="0"/>
                              <w:spacing w:line="360" w:lineRule="auto"/>
                              <w:jc w:val="left"/>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ZMZB2026ZXXZ--53</w:t>
                            </w:r>
                          </w:p>
                          <w:p w14:paraId="65289B3D">
                            <w:pPr>
                              <w:rPr>
                                <w:sz w:val="28"/>
                                <w:szCs w:val="28"/>
                              </w:rPr>
                            </w:pPr>
                            <w:r>
                              <w:rPr>
                                <w:rFonts w:hint="eastAsia"/>
                                <w:sz w:val="28"/>
                                <w:szCs w:val="28"/>
                              </w:rPr>
                              <w:t>项目名称：</w:t>
                            </w:r>
                            <w:r>
                              <w:rPr>
                                <w:rFonts w:hint="eastAsia"/>
                                <w:sz w:val="28"/>
                                <w:szCs w:val="28"/>
                                <w:lang w:eastAsia="zh-CN"/>
                              </w:rPr>
                              <w:t>西安市中心血站血检科国产乙肝检测试剂耗材采购项目(六次)</w:t>
                            </w:r>
                            <w:r>
                              <w:rPr>
                                <w:rFonts w:hint="eastAsia"/>
                                <w:sz w:val="28"/>
                                <w:szCs w:val="28"/>
                              </w:rPr>
                              <w:t xml:space="preserve">   </w:t>
                            </w:r>
                          </w:p>
                          <w:p w14:paraId="66400B93">
                            <w:pPr>
                              <w:jc w:val="center"/>
                              <w:rPr>
                                <w:b/>
                                <w:sz w:val="44"/>
                                <w:szCs w:val="44"/>
                              </w:rPr>
                            </w:pPr>
                            <w:r>
                              <w:rPr>
                                <w:rFonts w:hint="eastAsia"/>
                                <w:b/>
                                <w:sz w:val="44"/>
                                <w:szCs w:val="44"/>
                              </w:rPr>
                              <w:t>响应一览表</w:t>
                            </w:r>
                          </w:p>
                          <w:p w14:paraId="3A86B35C">
                            <w:pPr>
                              <w:jc w:val="center"/>
                              <w:rPr>
                                <w:sz w:val="28"/>
                                <w:szCs w:val="28"/>
                              </w:rPr>
                            </w:pPr>
                            <w:r>
                              <w:rPr>
                                <w:rFonts w:hint="eastAsia"/>
                                <w:sz w:val="28"/>
                                <w:szCs w:val="28"/>
                              </w:rPr>
                              <w:t>（非谈判会议不得启封）</w:t>
                            </w:r>
                          </w:p>
                          <w:p w14:paraId="510F97C2">
                            <w:pPr>
                              <w:rPr>
                                <w:rFonts w:hint="eastAsia"/>
                                <w:sz w:val="28"/>
                                <w:szCs w:val="28"/>
                              </w:rPr>
                            </w:pPr>
                          </w:p>
                          <w:p w14:paraId="5E8C8F4E">
                            <w:pPr>
                              <w:rPr>
                                <w:sz w:val="28"/>
                                <w:szCs w:val="28"/>
                              </w:rPr>
                            </w:pPr>
                            <w:r>
                              <w:rPr>
                                <w:rFonts w:hint="eastAsia"/>
                                <w:sz w:val="28"/>
                                <w:szCs w:val="28"/>
                              </w:rPr>
                              <w:t>供应商（公章）：_______________</w:t>
                            </w:r>
                          </w:p>
                          <w:p w14:paraId="21671F76">
                            <w:pPr>
                              <w:rPr>
                                <w:sz w:val="28"/>
                                <w:szCs w:val="28"/>
                              </w:rPr>
                            </w:pPr>
                            <w:r>
                              <w:rPr>
                                <w:rFonts w:hint="eastAsia"/>
                                <w:sz w:val="28"/>
                                <w:szCs w:val="28"/>
                              </w:rPr>
                              <w:t>时间：_______年_______月______日</w:t>
                            </w:r>
                          </w:p>
                        </w:txbxContent>
                      </wps:txbx>
                      <wps:bodyPr upright="1"/>
                    </wps:wsp>
                  </a:graphicData>
                </a:graphic>
              </wp:anchor>
            </w:drawing>
          </mc:Choice>
          <mc:Fallback>
            <w:pict>
              <v:shape id="_x0000_s1026" o:spid="_x0000_s1026" o:spt="202" type="#_x0000_t202" style="position:absolute;left:0pt;margin-left:-25.65pt;margin-top:15.05pt;height:277.15pt;width:454pt;z-index:251672576;mso-width-relative:page;mso-height-relative:page;" fillcolor="#FFFFFF" filled="t" stroked="t" coordsize="21600,21600" o:gfxdata="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wRSutdoAAAAKAQAADwAAAAAAAAABACAA&#10;AAAiAAAAZHJzL2Rvd25yZXYueG1sUEsBAhQAFAAAAAgAh07iQNrhgj4LAgAANwQAAA4AAAAAAAAA&#10;AQAgAAAAKQEAAGRycy9lMm9Eb2MueG1sUEsFBgAAAAAGAAYAWQEAAKYFAAAAAA==&#10;">
                <v:fill on="t" focussize="0,0"/>
                <v:stroke color="#000000" joinstyle="miter"/>
                <v:imagedata o:title=""/>
                <o:lock v:ext="edit" aspectratio="f"/>
                <v:textbox>
                  <w:txbxContent>
                    <w:p w14:paraId="2714699A">
                      <w:pPr>
                        <w:adjustRightInd w:val="0"/>
                        <w:snapToGrid w:val="0"/>
                        <w:spacing w:line="360" w:lineRule="auto"/>
                        <w:jc w:val="left"/>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ZMZB2026ZXXZ--53</w:t>
                      </w:r>
                    </w:p>
                    <w:p w14:paraId="65289B3D">
                      <w:pPr>
                        <w:rPr>
                          <w:sz w:val="28"/>
                          <w:szCs w:val="28"/>
                        </w:rPr>
                      </w:pPr>
                      <w:r>
                        <w:rPr>
                          <w:rFonts w:hint="eastAsia"/>
                          <w:sz w:val="28"/>
                          <w:szCs w:val="28"/>
                        </w:rPr>
                        <w:t>项目名称：</w:t>
                      </w:r>
                      <w:r>
                        <w:rPr>
                          <w:rFonts w:hint="eastAsia"/>
                          <w:sz w:val="28"/>
                          <w:szCs w:val="28"/>
                          <w:lang w:eastAsia="zh-CN"/>
                        </w:rPr>
                        <w:t>西安市中心血站血检科国产乙肝检测试剂耗材采购项目(六次)</w:t>
                      </w:r>
                      <w:r>
                        <w:rPr>
                          <w:rFonts w:hint="eastAsia"/>
                          <w:sz w:val="28"/>
                          <w:szCs w:val="28"/>
                        </w:rPr>
                        <w:t xml:space="preserve">   </w:t>
                      </w:r>
                    </w:p>
                    <w:p w14:paraId="66400B93">
                      <w:pPr>
                        <w:jc w:val="center"/>
                        <w:rPr>
                          <w:b/>
                          <w:sz w:val="44"/>
                          <w:szCs w:val="44"/>
                        </w:rPr>
                      </w:pPr>
                      <w:r>
                        <w:rPr>
                          <w:rFonts w:hint="eastAsia"/>
                          <w:b/>
                          <w:sz w:val="44"/>
                          <w:szCs w:val="44"/>
                        </w:rPr>
                        <w:t>响应一览表</w:t>
                      </w:r>
                    </w:p>
                    <w:p w14:paraId="3A86B35C">
                      <w:pPr>
                        <w:jc w:val="center"/>
                        <w:rPr>
                          <w:sz w:val="28"/>
                          <w:szCs w:val="28"/>
                        </w:rPr>
                      </w:pPr>
                      <w:r>
                        <w:rPr>
                          <w:rFonts w:hint="eastAsia"/>
                          <w:sz w:val="28"/>
                          <w:szCs w:val="28"/>
                        </w:rPr>
                        <w:t>（非谈判会议不得启封）</w:t>
                      </w:r>
                    </w:p>
                    <w:p w14:paraId="510F97C2">
                      <w:pPr>
                        <w:rPr>
                          <w:rFonts w:hint="eastAsia"/>
                          <w:sz w:val="28"/>
                          <w:szCs w:val="28"/>
                        </w:rPr>
                      </w:pPr>
                    </w:p>
                    <w:p w14:paraId="5E8C8F4E">
                      <w:pPr>
                        <w:rPr>
                          <w:sz w:val="28"/>
                          <w:szCs w:val="28"/>
                        </w:rPr>
                      </w:pPr>
                      <w:r>
                        <w:rPr>
                          <w:rFonts w:hint="eastAsia"/>
                          <w:sz w:val="28"/>
                          <w:szCs w:val="28"/>
                        </w:rPr>
                        <w:t>供应商（公章）：_______________</w:t>
                      </w:r>
                    </w:p>
                    <w:p w14:paraId="21671F76">
                      <w:pPr>
                        <w:rPr>
                          <w:sz w:val="28"/>
                          <w:szCs w:val="28"/>
                        </w:rPr>
                      </w:pPr>
                      <w:r>
                        <w:rPr>
                          <w:rFonts w:hint="eastAsia"/>
                          <w:sz w:val="28"/>
                          <w:szCs w:val="28"/>
                        </w:rPr>
                        <w:t>时间：_______年_______月______日</w:t>
                      </w:r>
                    </w:p>
                  </w:txbxContent>
                </v:textbox>
              </v:shape>
            </w:pict>
          </mc:Fallback>
        </mc:AlternateContent>
      </w:r>
    </w:p>
    <w:p w14:paraId="3C4D3AE0">
      <w:pPr>
        <w:spacing w:line="460" w:lineRule="exact"/>
        <w:ind w:firstLine="480" w:firstLineChars="200"/>
        <w:jc w:val="center"/>
        <w:rPr>
          <w:rFonts w:ascii="宋体" w:cs="宋体"/>
          <w:b w:val="0"/>
          <w:bCs/>
          <w:color w:val="auto"/>
          <w:sz w:val="24"/>
          <w:highlight w:val="none"/>
        </w:rPr>
      </w:pPr>
    </w:p>
    <w:p w14:paraId="7F19736A">
      <w:pPr>
        <w:spacing w:line="460" w:lineRule="exact"/>
        <w:ind w:firstLine="480" w:firstLineChars="200"/>
        <w:jc w:val="center"/>
        <w:rPr>
          <w:rFonts w:ascii="宋体" w:cs="宋体"/>
          <w:b w:val="0"/>
          <w:bCs/>
          <w:color w:val="auto"/>
          <w:sz w:val="24"/>
          <w:highlight w:val="none"/>
        </w:rPr>
      </w:pPr>
    </w:p>
    <w:p w14:paraId="724DD13F">
      <w:pPr>
        <w:spacing w:line="460" w:lineRule="exact"/>
        <w:ind w:firstLine="480" w:firstLineChars="200"/>
        <w:jc w:val="center"/>
        <w:rPr>
          <w:rFonts w:ascii="宋体" w:cs="宋体"/>
          <w:b w:val="0"/>
          <w:bCs/>
          <w:color w:val="auto"/>
          <w:sz w:val="24"/>
          <w:highlight w:val="none"/>
        </w:rPr>
      </w:pPr>
    </w:p>
    <w:p w14:paraId="11EE1C9B">
      <w:pPr>
        <w:spacing w:line="460" w:lineRule="exact"/>
        <w:ind w:firstLine="480" w:firstLineChars="200"/>
        <w:jc w:val="center"/>
        <w:rPr>
          <w:rFonts w:ascii="宋体" w:cs="宋体"/>
          <w:b w:val="0"/>
          <w:bCs/>
          <w:color w:val="auto"/>
          <w:sz w:val="24"/>
          <w:highlight w:val="none"/>
        </w:rPr>
      </w:pPr>
    </w:p>
    <w:p w14:paraId="4F669AB3">
      <w:pPr>
        <w:spacing w:line="460" w:lineRule="exact"/>
        <w:ind w:firstLine="480" w:firstLineChars="200"/>
        <w:jc w:val="center"/>
        <w:rPr>
          <w:rFonts w:ascii="宋体" w:cs="宋体"/>
          <w:b w:val="0"/>
          <w:bCs/>
          <w:color w:val="auto"/>
          <w:sz w:val="24"/>
          <w:highlight w:val="none"/>
        </w:rPr>
      </w:pPr>
    </w:p>
    <w:p w14:paraId="2A57C8C3">
      <w:pPr>
        <w:spacing w:line="460" w:lineRule="exact"/>
        <w:ind w:firstLine="480" w:firstLineChars="200"/>
        <w:jc w:val="center"/>
        <w:rPr>
          <w:rFonts w:ascii="宋体" w:cs="宋体"/>
          <w:b w:val="0"/>
          <w:bCs/>
          <w:color w:val="auto"/>
          <w:sz w:val="24"/>
          <w:highlight w:val="none"/>
        </w:rPr>
      </w:pPr>
    </w:p>
    <w:p w14:paraId="6B28EF02">
      <w:pPr>
        <w:spacing w:line="460" w:lineRule="exact"/>
        <w:ind w:firstLine="480" w:firstLineChars="200"/>
        <w:jc w:val="center"/>
        <w:rPr>
          <w:rFonts w:ascii="宋体" w:cs="宋体"/>
          <w:b w:val="0"/>
          <w:bCs/>
          <w:color w:val="auto"/>
          <w:sz w:val="24"/>
          <w:highlight w:val="none"/>
        </w:rPr>
      </w:pPr>
    </w:p>
    <w:p w14:paraId="39BDD8C9">
      <w:pPr>
        <w:spacing w:line="460" w:lineRule="exact"/>
        <w:ind w:firstLine="480" w:firstLineChars="200"/>
        <w:jc w:val="center"/>
        <w:rPr>
          <w:rFonts w:ascii="宋体" w:cs="宋体"/>
          <w:b w:val="0"/>
          <w:bCs/>
          <w:color w:val="auto"/>
          <w:sz w:val="24"/>
          <w:highlight w:val="none"/>
        </w:rPr>
      </w:pPr>
    </w:p>
    <w:p w14:paraId="5FC5CAF3">
      <w:pPr>
        <w:spacing w:line="460" w:lineRule="exact"/>
        <w:ind w:firstLine="480" w:firstLineChars="200"/>
        <w:jc w:val="center"/>
        <w:rPr>
          <w:rFonts w:ascii="宋体" w:cs="宋体"/>
          <w:b w:val="0"/>
          <w:bCs/>
          <w:color w:val="auto"/>
          <w:sz w:val="24"/>
          <w:highlight w:val="none"/>
        </w:rPr>
      </w:pPr>
    </w:p>
    <w:p w14:paraId="0B6FAFD3">
      <w:pPr>
        <w:spacing w:line="460" w:lineRule="exact"/>
        <w:jc w:val="center"/>
        <w:rPr>
          <w:rFonts w:ascii="宋体" w:cs="宋体"/>
          <w:b w:val="0"/>
          <w:bCs/>
          <w:color w:val="auto"/>
          <w:sz w:val="24"/>
          <w:highlight w:val="none"/>
        </w:rPr>
      </w:pPr>
    </w:p>
    <w:p w14:paraId="263DDAB2">
      <w:pPr>
        <w:spacing w:line="460" w:lineRule="exact"/>
        <w:jc w:val="center"/>
        <w:rPr>
          <w:rFonts w:ascii="宋体" w:cs="宋体"/>
          <w:b w:val="0"/>
          <w:bCs/>
          <w:color w:val="auto"/>
          <w:sz w:val="24"/>
          <w:highlight w:val="none"/>
        </w:rPr>
      </w:pPr>
    </w:p>
    <w:p w14:paraId="1C66A8B8">
      <w:pPr>
        <w:spacing w:line="460" w:lineRule="exact"/>
        <w:jc w:val="center"/>
        <w:rPr>
          <w:rFonts w:ascii="宋体" w:cs="宋体"/>
          <w:b w:val="0"/>
          <w:bCs/>
          <w:color w:val="auto"/>
          <w:sz w:val="24"/>
          <w:highlight w:val="none"/>
        </w:rPr>
      </w:pPr>
    </w:p>
    <w:p w14:paraId="2446C94D">
      <w:pPr>
        <w:spacing w:line="460" w:lineRule="exact"/>
        <w:jc w:val="center"/>
        <w:rPr>
          <w:rFonts w:ascii="宋体" w:cs="宋体"/>
          <w:b w:val="0"/>
          <w:bCs/>
          <w:color w:val="auto"/>
          <w:sz w:val="24"/>
          <w:highlight w:val="none"/>
        </w:rPr>
      </w:pPr>
      <w:r>
        <w:rPr>
          <w:rFonts w:hint="eastAsia" w:ascii="宋体" w:hAnsi="宋体" w:cs="宋体"/>
          <w:b w:val="0"/>
          <w:bCs/>
          <w:color w:val="auto"/>
          <w:sz w:val="24"/>
          <w:highlight w:val="none"/>
        </w:rPr>
        <w:t>电子文档封袋正面标识式样</w:t>
      </w:r>
    </w:p>
    <w:p w14:paraId="37C7AA66">
      <w:pPr>
        <w:tabs>
          <w:tab w:val="left" w:pos="8280"/>
        </w:tabs>
        <w:spacing w:line="460" w:lineRule="exact"/>
        <w:ind w:firstLine="420" w:firstLineChars="200"/>
        <w:jc w:val="center"/>
        <w:rPr>
          <w:rFonts w:ascii="宋体" w:cs="宋体"/>
          <w:b w:val="0"/>
          <w:bCs/>
          <w:color w:val="auto"/>
          <w:sz w:val="24"/>
          <w:highlight w:val="none"/>
        </w:rPr>
      </w:pPr>
      <w:r>
        <w:rPr>
          <w:b w:val="0"/>
          <w:bCs/>
          <w:color w:val="auto"/>
          <w:highlight w:val="none"/>
        </w:rPr>
        <mc:AlternateContent>
          <mc:Choice Requires="wps">
            <w:drawing>
              <wp:anchor distT="0" distB="0" distL="114300" distR="114300" simplePos="0" relativeHeight="251673600" behindDoc="0" locked="0" layoutInCell="1" allowOverlap="1">
                <wp:simplePos x="0" y="0"/>
                <wp:positionH relativeFrom="column">
                  <wp:posOffset>-360045</wp:posOffset>
                </wp:positionH>
                <wp:positionV relativeFrom="paragraph">
                  <wp:posOffset>132715</wp:posOffset>
                </wp:positionV>
                <wp:extent cx="5739130" cy="3686810"/>
                <wp:effectExtent l="4445" t="4445" r="9525" b="23495"/>
                <wp:wrapNone/>
                <wp:docPr id="10" name="文本框 10"/>
                <wp:cNvGraphicFramePr/>
                <a:graphic xmlns:a="http://schemas.openxmlformats.org/drawingml/2006/main">
                  <a:graphicData uri="http://schemas.microsoft.com/office/word/2010/wordprocessingShape">
                    <wps:wsp>
                      <wps:cNvSpPr txBox="1"/>
                      <wps:spPr>
                        <a:xfrm>
                          <a:off x="0" y="0"/>
                          <a:ext cx="5739130" cy="36868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8B81BCD">
                            <w:pPr>
                              <w:adjustRightInd w:val="0"/>
                              <w:snapToGrid w:val="0"/>
                              <w:spacing w:line="360" w:lineRule="auto"/>
                              <w:jc w:val="left"/>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ZMZB2026ZXXZ--53</w:t>
                            </w:r>
                          </w:p>
                          <w:p w14:paraId="26580A43">
                            <w:pPr>
                              <w:rPr>
                                <w:sz w:val="28"/>
                                <w:szCs w:val="28"/>
                              </w:rPr>
                            </w:pPr>
                            <w:r>
                              <w:rPr>
                                <w:rFonts w:hint="eastAsia"/>
                                <w:sz w:val="28"/>
                                <w:szCs w:val="28"/>
                              </w:rPr>
                              <w:t>项目名称：</w:t>
                            </w:r>
                            <w:r>
                              <w:rPr>
                                <w:rFonts w:hint="eastAsia"/>
                                <w:sz w:val="28"/>
                                <w:szCs w:val="28"/>
                                <w:lang w:eastAsia="zh-CN"/>
                              </w:rPr>
                              <w:t>西安市中心血站血检科国产乙肝检测试剂耗材采购项目(六次)</w:t>
                            </w:r>
                            <w:r>
                              <w:rPr>
                                <w:rFonts w:hint="eastAsia"/>
                                <w:sz w:val="28"/>
                                <w:szCs w:val="28"/>
                              </w:rPr>
                              <w:t xml:space="preserve">  </w:t>
                            </w:r>
                          </w:p>
                          <w:p w14:paraId="6ACF0ABA">
                            <w:pPr>
                              <w:jc w:val="center"/>
                              <w:rPr>
                                <w:b/>
                                <w:sz w:val="44"/>
                                <w:szCs w:val="44"/>
                              </w:rPr>
                            </w:pPr>
                            <w:r>
                              <w:rPr>
                                <w:rFonts w:hint="eastAsia"/>
                                <w:b/>
                                <w:sz w:val="44"/>
                                <w:szCs w:val="44"/>
                              </w:rPr>
                              <w:t>电子文档</w:t>
                            </w:r>
                          </w:p>
                          <w:p w14:paraId="774AEECD">
                            <w:pPr>
                              <w:jc w:val="center"/>
                              <w:rPr>
                                <w:sz w:val="28"/>
                                <w:szCs w:val="28"/>
                              </w:rPr>
                            </w:pPr>
                            <w:r>
                              <w:rPr>
                                <w:rFonts w:hint="eastAsia"/>
                                <w:sz w:val="28"/>
                                <w:szCs w:val="28"/>
                              </w:rPr>
                              <w:t>（非谈判会议不得启封）</w:t>
                            </w:r>
                          </w:p>
                          <w:p w14:paraId="35D97799">
                            <w:pPr>
                              <w:rPr>
                                <w:rFonts w:hint="eastAsia"/>
                                <w:sz w:val="28"/>
                                <w:szCs w:val="28"/>
                              </w:rPr>
                            </w:pPr>
                          </w:p>
                          <w:p w14:paraId="1F273948">
                            <w:pPr>
                              <w:rPr>
                                <w:sz w:val="28"/>
                                <w:szCs w:val="28"/>
                              </w:rPr>
                            </w:pPr>
                            <w:r>
                              <w:rPr>
                                <w:rFonts w:hint="eastAsia"/>
                                <w:sz w:val="28"/>
                                <w:szCs w:val="28"/>
                              </w:rPr>
                              <w:t>供应商（公章）：_______________</w:t>
                            </w:r>
                          </w:p>
                          <w:p w14:paraId="63849EC2">
                            <w:pPr>
                              <w:rPr>
                                <w:sz w:val="28"/>
                                <w:szCs w:val="28"/>
                              </w:rPr>
                            </w:pPr>
                            <w:r>
                              <w:rPr>
                                <w:rFonts w:hint="eastAsia"/>
                                <w:sz w:val="28"/>
                                <w:szCs w:val="28"/>
                              </w:rPr>
                              <w:t>时间：_______年_______月______日</w:t>
                            </w:r>
                          </w:p>
                        </w:txbxContent>
                      </wps:txbx>
                      <wps:bodyPr upright="1"/>
                    </wps:wsp>
                  </a:graphicData>
                </a:graphic>
              </wp:anchor>
            </w:drawing>
          </mc:Choice>
          <mc:Fallback>
            <w:pict>
              <v:shape id="_x0000_s1026" o:spid="_x0000_s1026" o:spt="202" type="#_x0000_t202" style="position:absolute;left:0pt;margin-left:-28.35pt;margin-top:10.45pt;height:290.3pt;width:451.9pt;z-index:251673600;mso-width-relative:page;mso-height-relative:page;" fillcolor="#FFFFFF" filled="t" stroked="t" coordsize="21600,21600" o:gfxdata="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OHX7a2gAAAAoBAAAPAAAAAAAAAAEA&#10;IAAAACIAAABkcnMvZG93bnJldi54bWxQSwECFAAUAAAACACHTuJAKTsO5w0CAAA5BAAADgAAAAAA&#10;AAABACAAAAApAQAAZHJzL2Uyb0RvYy54bWxQSwUGAAAAAAYABgBZAQAAqAUAAAAA&#10;">
                <v:fill on="t" focussize="0,0"/>
                <v:stroke color="#000000" joinstyle="miter"/>
                <v:imagedata o:title=""/>
                <o:lock v:ext="edit" aspectratio="f"/>
                <v:textbox>
                  <w:txbxContent>
                    <w:p w14:paraId="48B81BCD">
                      <w:pPr>
                        <w:adjustRightInd w:val="0"/>
                        <w:snapToGrid w:val="0"/>
                        <w:spacing w:line="360" w:lineRule="auto"/>
                        <w:jc w:val="left"/>
                        <w:rPr>
                          <w:rFonts w:hint="eastAsia" w:eastAsiaTheme="minorEastAsia"/>
                          <w:sz w:val="28"/>
                          <w:szCs w:val="28"/>
                          <w:highlight w:val="yellow"/>
                          <w:lang w:eastAsia="zh-CN"/>
                        </w:rPr>
                      </w:pPr>
                      <w:r>
                        <w:rPr>
                          <w:rFonts w:hint="eastAsia"/>
                          <w:sz w:val="28"/>
                          <w:szCs w:val="28"/>
                        </w:rPr>
                        <w:t>致：陕西卓佲项目管理有限公司      项目编号：</w:t>
                      </w:r>
                      <w:r>
                        <w:rPr>
                          <w:rFonts w:hint="eastAsia"/>
                          <w:sz w:val="28"/>
                          <w:szCs w:val="28"/>
                          <w:lang w:eastAsia="zh-CN"/>
                        </w:rPr>
                        <w:t>ZMZB2026ZXXZ--53</w:t>
                      </w:r>
                    </w:p>
                    <w:p w14:paraId="26580A43">
                      <w:pPr>
                        <w:rPr>
                          <w:sz w:val="28"/>
                          <w:szCs w:val="28"/>
                        </w:rPr>
                      </w:pPr>
                      <w:r>
                        <w:rPr>
                          <w:rFonts w:hint="eastAsia"/>
                          <w:sz w:val="28"/>
                          <w:szCs w:val="28"/>
                        </w:rPr>
                        <w:t>项目名称：</w:t>
                      </w:r>
                      <w:r>
                        <w:rPr>
                          <w:rFonts w:hint="eastAsia"/>
                          <w:sz w:val="28"/>
                          <w:szCs w:val="28"/>
                          <w:lang w:eastAsia="zh-CN"/>
                        </w:rPr>
                        <w:t>西安市中心血站血检科国产乙肝检测试剂耗材采购项目(六次)</w:t>
                      </w:r>
                      <w:r>
                        <w:rPr>
                          <w:rFonts w:hint="eastAsia"/>
                          <w:sz w:val="28"/>
                          <w:szCs w:val="28"/>
                        </w:rPr>
                        <w:t xml:space="preserve">  </w:t>
                      </w:r>
                    </w:p>
                    <w:p w14:paraId="6ACF0ABA">
                      <w:pPr>
                        <w:jc w:val="center"/>
                        <w:rPr>
                          <w:b/>
                          <w:sz w:val="44"/>
                          <w:szCs w:val="44"/>
                        </w:rPr>
                      </w:pPr>
                      <w:r>
                        <w:rPr>
                          <w:rFonts w:hint="eastAsia"/>
                          <w:b/>
                          <w:sz w:val="44"/>
                          <w:szCs w:val="44"/>
                        </w:rPr>
                        <w:t>电子文档</w:t>
                      </w:r>
                    </w:p>
                    <w:p w14:paraId="774AEECD">
                      <w:pPr>
                        <w:jc w:val="center"/>
                        <w:rPr>
                          <w:sz w:val="28"/>
                          <w:szCs w:val="28"/>
                        </w:rPr>
                      </w:pPr>
                      <w:r>
                        <w:rPr>
                          <w:rFonts w:hint="eastAsia"/>
                          <w:sz w:val="28"/>
                          <w:szCs w:val="28"/>
                        </w:rPr>
                        <w:t>（非谈判会议不得启封）</w:t>
                      </w:r>
                    </w:p>
                    <w:p w14:paraId="35D97799">
                      <w:pPr>
                        <w:rPr>
                          <w:rFonts w:hint="eastAsia"/>
                          <w:sz w:val="28"/>
                          <w:szCs w:val="28"/>
                        </w:rPr>
                      </w:pPr>
                    </w:p>
                    <w:p w14:paraId="1F273948">
                      <w:pPr>
                        <w:rPr>
                          <w:sz w:val="28"/>
                          <w:szCs w:val="28"/>
                        </w:rPr>
                      </w:pPr>
                      <w:r>
                        <w:rPr>
                          <w:rFonts w:hint="eastAsia"/>
                          <w:sz w:val="28"/>
                          <w:szCs w:val="28"/>
                        </w:rPr>
                        <w:t>供应商（公章）：_______________</w:t>
                      </w:r>
                    </w:p>
                    <w:p w14:paraId="63849EC2">
                      <w:pPr>
                        <w:rPr>
                          <w:sz w:val="28"/>
                          <w:szCs w:val="28"/>
                        </w:rPr>
                      </w:pPr>
                      <w:r>
                        <w:rPr>
                          <w:rFonts w:hint="eastAsia"/>
                          <w:sz w:val="28"/>
                          <w:szCs w:val="28"/>
                        </w:rPr>
                        <w:t>时间：_______年_______月______日</w:t>
                      </w:r>
                    </w:p>
                  </w:txbxContent>
                </v:textbox>
              </v:shape>
            </w:pict>
          </mc:Fallback>
        </mc:AlternateContent>
      </w:r>
    </w:p>
    <w:p w14:paraId="1C0B760E">
      <w:pPr>
        <w:ind w:firstLine="420" w:firstLineChars="200"/>
        <w:jc w:val="center"/>
        <w:rPr>
          <w:rFonts w:ascii="宋体" w:cs="宋体"/>
          <w:b w:val="0"/>
          <w:bCs/>
          <w:color w:val="auto"/>
          <w:highlight w:val="none"/>
        </w:rPr>
      </w:pPr>
    </w:p>
    <w:p w14:paraId="38A3C627">
      <w:pPr>
        <w:ind w:firstLine="420" w:firstLineChars="200"/>
        <w:jc w:val="center"/>
        <w:rPr>
          <w:rFonts w:ascii="宋体" w:cs="宋体"/>
          <w:b w:val="0"/>
          <w:bCs/>
          <w:color w:val="auto"/>
          <w:highlight w:val="none"/>
        </w:rPr>
      </w:pPr>
    </w:p>
    <w:p w14:paraId="23815C30">
      <w:pPr>
        <w:ind w:firstLine="420" w:firstLineChars="200"/>
        <w:jc w:val="center"/>
        <w:rPr>
          <w:rFonts w:ascii="宋体" w:cs="宋体"/>
          <w:b w:val="0"/>
          <w:bCs/>
          <w:color w:val="auto"/>
          <w:highlight w:val="none"/>
        </w:rPr>
      </w:pPr>
    </w:p>
    <w:p w14:paraId="65E375E6">
      <w:pPr>
        <w:ind w:firstLine="420" w:firstLineChars="200"/>
        <w:jc w:val="center"/>
        <w:rPr>
          <w:rFonts w:ascii="宋体" w:cs="宋体"/>
          <w:b w:val="0"/>
          <w:bCs/>
          <w:color w:val="auto"/>
          <w:highlight w:val="none"/>
        </w:rPr>
      </w:pPr>
    </w:p>
    <w:p w14:paraId="7C75AC4E">
      <w:pPr>
        <w:ind w:firstLine="420" w:firstLineChars="200"/>
        <w:jc w:val="center"/>
        <w:rPr>
          <w:rFonts w:ascii="宋体" w:cs="宋体"/>
          <w:b w:val="0"/>
          <w:bCs/>
          <w:color w:val="auto"/>
          <w:highlight w:val="none"/>
        </w:rPr>
      </w:pPr>
    </w:p>
    <w:p w14:paraId="2CFE5528">
      <w:pPr>
        <w:ind w:firstLine="420" w:firstLineChars="200"/>
        <w:jc w:val="center"/>
        <w:rPr>
          <w:rFonts w:ascii="宋体" w:cs="宋体"/>
          <w:b w:val="0"/>
          <w:bCs/>
          <w:color w:val="auto"/>
          <w:highlight w:val="none"/>
        </w:rPr>
      </w:pPr>
    </w:p>
    <w:p w14:paraId="6EAB5B15">
      <w:pPr>
        <w:ind w:firstLine="420" w:firstLineChars="200"/>
        <w:jc w:val="center"/>
        <w:rPr>
          <w:rFonts w:ascii="宋体" w:cs="宋体"/>
          <w:b w:val="0"/>
          <w:bCs/>
          <w:color w:val="auto"/>
          <w:highlight w:val="none"/>
        </w:rPr>
      </w:pPr>
    </w:p>
    <w:p w14:paraId="7C7DD247">
      <w:pPr>
        <w:ind w:firstLine="420" w:firstLineChars="200"/>
        <w:jc w:val="center"/>
        <w:rPr>
          <w:rFonts w:ascii="宋体" w:cs="宋体"/>
          <w:b w:val="0"/>
          <w:bCs/>
          <w:color w:val="auto"/>
          <w:highlight w:val="none"/>
        </w:rPr>
      </w:pPr>
    </w:p>
    <w:p w14:paraId="25E5C734">
      <w:pPr>
        <w:ind w:firstLine="420" w:firstLineChars="200"/>
        <w:jc w:val="center"/>
        <w:rPr>
          <w:rFonts w:ascii="宋体" w:cs="宋体"/>
          <w:b w:val="0"/>
          <w:bCs/>
          <w:color w:val="auto"/>
          <w:highlight w:val="none"/>
        </w:rPr>
      </w:pPr>
    </w:p>
    <w:p w14:paraId="23BA7455">
      <w:pPr>
        <w:ind w:firstLine="420" w:firstLineChars="200"/>
        <w:jc w:val="center"/>
        <w:rPr>
          <w:rFonts w:ascii="宋体" w:cs="宋体"/>
          <w:b w:val="0"/>
          <w:bCs/>
          <w:color w:val="auto"/>
          <w:highlight w:val="none"/>
        </w:rPr>
      </w:pPr>
    </w:p>
    <w:p w14:paraId="2C24BC94">
      <w:pPr>
        <w:ind w:firstLine="420" w:firstLineChars="200"/>
        <w:jc w:val="center"/>
        <w:rPr>
          <w:rFonts w:ascii="宋体" w:cs="宋体"/>
          <w:b w:val="0"/>
          <w:bCs/>
          <w:color w:val="auto"/>
          <w:highlight w:val="none"/>
        </w:rPr>
      </w:pPr>
    </w:p>
    <w:p w14:paraId="207D8B2C">
      <w:pPr>
        <w:ind w:firstLine="1000" w:firstLineChars="200"/>
        <w:jc w:val="center"/>
        <w:rPr>
          <w:rFonts w:ascii="宋体" w:cs="宋体"/>
          <w:b w:val="0"/>
          <w:bCs/>
          <w:color w:val="auto"/>
          <w:sz w:val="50"/>
          <w:highlight w:val="none"/>
        </w:rPr>
      </w:pPr>
    </w:p>
    <w:p w14:paraId="1D64AEF1">
      <w:pPr>
        <w:pageBreakBefore/>
        <w:spacing w:line="420" w:lineRule="auto"/>
        <w:jc w:val="center"/>
        <w:rPr>
          <w:rFonts w:ascii="宋体" w:cs="宋体"/>
          <w:b w:val="0"/>
          <w:bCs/>
          <w:color w:val="auto"/>
          <w:sz w:val="36"/>
          <w:szCs w:val="36"/>
          <w:highlight w:val="none"/>
        </w:rPr>
        <w:sectPr>
          <w:pgSz w:w="11906" w:h="16838"/>
          <w:pgMar w:top="1440" w:right="1803" w:bottom="1440" w:left="1803" w:header="851" w:footer="992" w:gutter="0"/>
          <w:cols w:space="720" w:num="1"/>
          <w:docGrid w:type="lines" w:linePitch="319" w:charSpace="0"/>
        </w:sectPr>
      </w:pPr>
    </w:p>
    <w:p w14:paraId="77A4B488">
      <w:pPr>
        <w:pStyle w:val="3"/>
        <w:adjustRightInd w:val="0"/>
        <w:spacing w:line="416" w:lineRule="atLeast"/>
        <w:textAlignment w:val="baseline"/>
        <w:rPr>
          <w:rFonts w:hint="eastAsia" w:ascii="宋体" w:hAnsi="宋体" w:cs="宋体"/>
          <w:b w:val="0"/>
          <w:bCs/>
          <w:color w:val="auto"/>
          <w:highlight w:val="none"/>
        </w:rPr>
      </w:pPr>
      <w:bookmarkStart w:id="119" w:name="_Toc19644"/>
      <w:r>
        <w:rPr>
          <w:rFonts w:hint="eastAsia" w:ascii="宋体" w:hAnsi="宋体" w:cs="宋体"/>
          <w:b w:val="0"/>
          <w:bCs/>
          <w:color w:val="auto"/>
          <w:highlight w:val="none"/>
        </w:rPr>
        <w:t>附件二、</w:t>
      </w:r>
      <w:bookmarkEnd w:id="102"/>
      <w:bookmarkEnd w:id="103"/>
      <w:bookmarkEnd w:id="104"/>
      <w:bookmarkEnd w:id="105"/>
      <w:bookmarkEnd w:id="106"/>
      <w:bookmarkEnd w:id="107"/>
      <w:bookmarkEnd w:id="108"/>
      <w:bookmarkEnd w:id="109"/>
      <w:bookmarkEnd w:id="110"/>
      <w:bookmarkEnd w:id="111"/>
      <w:bookmarkEnd w:id="112"/>
      <w:bookmarkEnd w:id="113"/>
      <w:bookmarkEnd w:id="114"/>
      <w:r>
        <w:rPr>
          <w:rFonts w:hint="eastAsia" w:ascii="宋体" w:hAnsi="宋体" w:cs="宋体"/>
          <w:b w:val="0"/>
          <w:bCs/>
          <w:color w:val="auto"/>
          <w:highlight w:val="none"/>
        </w:rPr>
        <w:t>中小企业声明函（货物）</w:t>
      </w:r>
      <w:bookmarkEnd w:id="119"/>
    </w:p>
    <w:p w14:paraId="397D2B7B">
      <w:pPr>
        <w:spacing w:line="588" w:lineRule="exact"/>
        <w:ind w:firstLine="504" w:firstLineChars="200"/>
        <w:rPr>
          <w:rFonts w:hint="eastAsia" w:ascii="宋体" w:hAnsi="宋体" w:cs="宋体"/>
          <w:b w:val="0"/>
          <w:bCs/>
          <w:color w:val="auto"/>
          <w:spacing w:val="6"/>
          <w:sz w:val="24"/>
          <w:highlight w:val="none"/>
        </w:rPr>
      </w:pPr>
      <w:r>
        <w:rPr>
          <w:rFonts w:hint="eastAsia" w:ascii="宋体" w:hAnsi="宋体" w:cs="宋体"/>
          <w:b w:val="0"/>
          <w:bCs/>
          <w:color w:val="auto"/>
          <w:spacing w:val="6"/>
          <w:sz w:val="24"/>
          <w:highlight w:val="none"/>
        </w:rPr>
        <w:t>根据《政府采购促进中小企业发展管理办法》（财库﹝2020﹞46 号）的规定，由供应商自行声明并对真实性负责。如有虚假，将依法承担相应责任。</w:t>
      </w:r>
    </w:p>
    <w:p w14:paraId="1ABBAF61">
      <w:pPr>
        <w:spacing w:line="588" w:lineRule="exact"/>
        <w:jc w:val="center"/>
        <w:rPr>
          <w:rFonts w:hint="eastAsia" w:ascii="宋体" w:hAnsi="宋体" w:cs="宋体"/>
          <w:b w:val="0"/>
          <w:bCs/>
          <w:color w:val="auto"/>
          <w:spacing w:val="6"/>
          <w:sz w:val="24"/>
          <w:szCs w:val="24"/>
          <w:highlight w:val="none"/>
        </w:rPr>
      </w:pPr>
      <w:r>
        <w:rPr>
          <w:rFonts w:hint="eastAsia" w:ascii="宋体" w:hAnsi="宋体" w:cs="宋体"/>
          <w:b w:val="0"/>
          <w:bCs/>
          <w:color w:val="auto"/>
          <w:spacing w:val="6"/>
          <w:sz w:val="24"/>
          <w:szCs w:val="24"/>
          <w:highlight w:val="none"/>
        </w:rPr>
        <w:t>中小企业声明函</w:t>
      </w:r>
    </w:p>
    <w:p w14:paraId="4E529276">
      <w:pPr>
        <w:spacing w:line="588" w:lineRule="exact"/>
        <w:ind w:firstLine="504" w:firstLineChars="200"/>
        <w:rPr>
          <w:rFonts w:hint="eastAsia" w:ascii="宋体" w:hAnsi="宋体" w:cs="宋体"/>
          <w:b w:val="0"/>
          <w:bCs/>
          <w:color w:val="auto"/>
          <w:spacing w:val="6"/>
          <w:sz w:val="24"/>
          <w:highlight w:val="none"/>
        </w:rPr>
      </w:pPr>
      <w:r>
        <w:rPr>
          <w:rFonts w:hint="eastAsia" w:ascii="宋体" w:hAnsi="宋体" w:cs="宋体"/>
          <w:b w:val="0"/>
          <w:bCs/>
          <w:color w:val="auto"/>
          <w:spacing w:val="6"/>
          <w:sz w:val="24"/>
          <w:highlight w:val="none"/>
        </w:rPr>
        <w:t>本公司（联合体）郑重声明，根据《政府采购促进中小企业发展管理办法》（财库﹝2020﹞46 号）的规定，本公司（联合体）参加</w:t>
      </w:r>
      <w:r>
        <w:rPr>
          <w:rFonts w:hint="eastAsia" w:ascii="宋体" w:hAnsi="宋体" w:cs="宋体"/>
          <w:b w:val="0"/>
          <w:bCs/>
          <w:color w:val="auto"/>
          <w:spacing w:val="6"/>
          <w:sz w:val="24"/>
          <w:highlight w:val="none"/>
          <w:u w:val="single"/>
        </w:rPr>
        <w:t>（单位名称）</w:t>
      </w:r>
      <w:r>
        <w:rPr>
          <w:rFonts w:hint="eastAsia" w:ascii="宋体" w:hAnsi="宋体" w:cs="宋体"/>
          <w:b w:val="0"/>
          <w:bCs/>
          <w:color w:val="auto"/>
          <w:spacing w:val="6"/>
          <w:sz w:val="24"/>
          <w:highlight w:val="none"/>
        </w:rPr>
        <w:t>的</w:t>
      </w:r>
      <w:r>
        <w:rPr>
          <w:rFonts w:hint="eastAsia" w:ascii="宋体" w:hAnsi="宋体" w:cs="宋体"/>
          <w:b w:val="0"/>
          <w:bCs/>
          <w:color w:val="auto"/>
          <w:spacing w:val="6"/>
          <w:sz w:val="24"/>
          <w:highlight w:val="none"/>
          <w:u w:val="single"/>
        </w:rPr>
        <w:t>（项目名称）</w:t>
      </w:r>
      <w:r>
        <w:rPr>
          <w:rFonts w:hint="eastAsia" w:ascii="宋体" w:hAnsi="宋体" w:cs="宋体"/>
          <w:b w:val="0"/>
          <w:bCs/>
          <w:color w:val="auto"/>
          <w:spacing w:val="6"/>
          <w:sz w:val="24"/>
          <w:highlight w:val="none"/>
        </w:rPr>
        <w:t>采购活动，提供的货物全部由符合政策要求的中小企业制造。相关企业（含联合体中的中小企业、签订分包意向协议的中小企业）的具体情况如下：</w:t>
      </w:r>
    </w:p>
    <w:p w14:paraId="540DB055">
      <w:pPr>
        <w:spacing w:line="588" w:lineRule="exact"/>
        <w:ind w:firstLine="504" w:firstLineChars="200"/>
        <w:rPr>
          <w:rFonts w:hint="eastAsia" w:ascii="宋体" w:hAnsi="宋体" w:cs="宋体"/>
          <w:b w:val="0"/>
          <w:bCs/>
          <w:color w:val="auto"/>
          <w:spacing w:val="6"/>
          <w:sz w:val="24"/>
          <w:highlight w:val="none"/>
        </w:rPr>
      </w:pPr>
      <w:r>
        <w:rPr>
          <w:rFonts w:hint="eastAsia" w:ascii="宋体" w:hAnsi="宋体" w:cs="宋体"/>
          <w:b w:val="0"/>
          <w:bCs/>
          <w:color w:val="auto"/>
          <w:spacing w:val="6"/>
          <w:sz w:val="24"/>
          <w:highlight w:val="none"/>
        </w:rPr>
        <w:t>1.</w:t>
      </w:r>
      <w:r>
        <w:rPr>
          <w:rFonts w:hint="eastAsia" w:ascii="宋体" w:hAnsi="宋体" w:cs="宋体"/>
          <w:b w:val="0"/>
          <w:bCs/>
          <w:color w:val="auto"/>
          <w:spacing w:val="6"/>
          <w:sz w:val="24"/>
          <w:highlight w:val="none"/>
          <w:u w:val="single"/>
        </w:rPr>
        <w:t xml:space="preserve">（标的名称） </w:t>
      </w:r>
      <w:r>
        <w:rPr>
          <w:rFonts w:hint="eastAsia" w:ascii="宋体" w:hAnsi="宋体" w:cs="宋体"/>
          <w:b w:val="0"/>
          <w:bCs/>
          <w:color w:val="auto"/>
          <w:spacing w:val="6"/>
          <w:sz w:val="24"/>
          <w:highlight w:val="none"/>
        </w:rPr>
        <w:t>，属于</w:t>
      </w:r>
      <w:r>
        <w:rPr>
          <w:rFonts w:hint="eastAsia" w:ascii="宋体" w:hAnsi="宋体" w:cs="宋体"/>
          <w:b w:val="0"/>
          <w:bCs/>
          <w:color w:val="auto"/>
          <w:spacing w:val="6"/>
          <w:sz w:val="24"/>
          <w:highlight w:val="none"/>
          <w:u w:val="single"/>
        </w:rPr>
        <w:t>（采购文件中明确的所属行业）</w:t>
      </w:r>
      <w:r>
        <w:rPr>
          <w:rFonts w:hint="eastAsia" w:ascii="宋体" w:hAnsi="宋体" w:cs="宋体"/>
          <w:b w:val="0"/>
          <w:bCs/>
          <w:color w:val="auto"/>
          <w:spacing w:val="6"/>
          <w:sz w:val="24"/>
          <w:highlight w:val="none"/>
        </w:rPr>
        <w:t>；制造商为</w:t>
      </w:r>
      <w:r>
        <w:rPr>
          <w:rFonts w:hint="eastAsia" w:ascii="宋体" w:hAnsi="宋体" w:cs="宋体"/>
          <w:b w:val="0"/>
          <w:bCs/>
          <w:color w:val="auto"/>
          <w:spacing w:val="6"/>
          <w:sz w:val="24"/>
          <w:highlight w:val="none"/>
          <w:u w:val="single"/>
        </w:rPr>
        <w:t>（企业名称）</w:t>
      </w:r>
      <w:r>
        <w:rPr>
          <w:rFonts w:hint="eastAsia" w:ascii="宋体" w:hAnsi="宋体" w:cs="宋体"/>
          <w:b w:val="0"/>
          <w:bCs/>
          <w:color w:val="auto"/>
          <w:spacing w:val="6"/>
          <w:sz w:val="24"/>
          <w:highlight w:val="none"/>
        </w:rPr>
        <w:t>，从业人员</w:t>
      </w:r>
      <w:r>
        <w:rPr>
          <w:rFonts w:hint="eastAsia" w:ascii="宋体" w:hAnsi="宋体" w:cs="宋体"/>
          <w:b w:val="0"/>
          <w:bCs/>
          <w:color w:val="auto"/>
          <w:spacing w:val="6"/>
          <w:sz w:val="24"/>
          <w:highlight w:val="none"/>
          <w:u w:val="single"/>
        </w:rPr>
        <w:t xml:space="preserve">    </w:t>
      </w:r>
      <w:r>
        <w:rPr>
          <w:rFonts w:hint="eastAsia" w:ascii="宋体" w:hAnsi="宋体" w:cs="宋体"/>
          <w:b w:val="0"/>
          <w:bCs/>
          <w:color w:val="auto"/>
          <w:spacing w:val="6"/>
          <w:sz w:val="24"/>
          <w:highlight w:val="none"/>
        </w:rPr>
        <w:t>人，营业收入为</w:t>
      </w:r>
      <w:r>
        <w:rPr>
          <w:rFonts w:hint="eastAsia" w:ascii="宋体" w:hAnsi="宋体" w:cs="宋体"/>
          <w:b w:val="0"/>
          <w:bCs/>
          <w:color w:val="auto"/>
          <w:spacing w:val="6"/>
          <w:sz w:val="24"/>
          <w:highlight w:val="none"/>
          <w:u w:val="single"/>
        </w:rPr>
        <w:t xml:space="preserve">       </w:t>
      </w:r>
      <w:r>
        <w:rPr>
          <w:rFonts w:hint="eastAsia" w:ascii="宋体" w:hAnsi="宋体" w:cs="宋体"/>
          <w:b w:val="0"/>
          <w:bCs/>
          <w:color w:val="auto"/>
          <w:spacing w:val="6"/>
          <w:sz w:val="24"/>
          <w:highlight w:val="none"/>
        </w:rPr>
        <w:t>万元，资产总额为</w:t>
      </w:r>
      <w:r>
        <w:rPr>
          <w:rFonts w:hint="eastAsia" w:ascii="宋体" w:hAnsi="宋体" w:cs="宋体"/>
          <w:b w:val="0"/>
          <w:bCs/>
          <w:color w:val="auto"/>
          <w:spacing w:val="6"/>
          <w:sz w:val="24"/>
          <w:highlight w:val="none"/>
          <w:u w:val="single"/>
        </w:rPr>
        <w:t xml:space="preserve">      </w:t>
      </w:r>
      <w:r>
        <w:rPr>
          <w:rFonts w:hint="eastAsia" w:ascii="宋体" w:hAnsi="宋体" w:cs="宋体"/>
          <w:b w:val="0"/>
          <w:bCs/>
          <w:color w:val="auto"/>
          <w:spacing w:val="6"/>
          <w:sz w:val="24"/>
          <w:highlight w:val="none"/>
        </w:rPr>
        <w:t>万元，属于</w:t>
      </w:r>
      <w:r>
        <w:rPr>
          <w:rFonts w:hint="eastAsia" w:ascii="宋体" w:hAnsi="宋体" w:cs="宋体"/>
          <w:b w:val="0"/>
          <w:bCs/>
          <w:color w:val="auto"/>
          <w:spacing w:val="6"/>
          <w:sz w:val="24"/>
          <w:highlight w:val="none"/>
          <w:u w:val="single"/>
        </w:rPr>
        <w:t>（中型企业、小型企业、微型企业）</w:t>
      </w:r>
      <w:r>
        <w:rPr>
          <w:rFonts w:hint="eastAsia" w:ascii="宋体" w:hAnsi="宋体" w:cs="宋体"/>
          <w:b w:val="0"/>
          <w:bCs/>
          <w:color w:val="auto"/>
          <w:spacing w:val="6"/>
          <w:sz w:val="24"/>
          <w:highlight w:val="none"/>
        </w:rPr>
        <w:t>；</w:t>
      </w:r>
    </w:p>
    <w:p w14:paraId="6366FCBA">
      <w:pPr>
        <w:spacing w:line="588" w:lineRule="exact"/>
        <w:ind w:firstLine="504" w:firstLineChars="200"/>
        <w:rPr>
          <w:rFonts w:hint="eastAsia" w:ascii="宋体" w:hAnsi="宋体" w:cs="宋体"/>
          <w:b w:val="0"/>
          <w:bCs/>
          <w:color w:val="auto"/>
          <w:spacing w:val="6"/>
          <w:sz w:val="24"/>
          <w:highlight w:val="none"/>
        </w:rPr>
      </w:pPr>
      <w:r>
        <w:rPr>
          <w:rFonts w:hint="eastAsia" w:ascii="宋体" w:hAnsi="宋体" w:cs="宋体"/>
          <w:b w:val="0"/>
          <w:bCs/>
          <w:color w:val="auto"/>
          <w:spacing w:val="6"/>
          <w:sz w:val="24"/>
          <w:highlight w:val="none"/>
        </w:rPr>
        <w:t>2.</w:t>
      </w:r>
      <w:r>
        <w:rPr>
          <w:rFonts w:hint="eastAsia" w:ascii="宋体" w:hAnsi="宋体" w:cs="宋体"/>
          <w:b w:val="0"/>
          <w:bCs/>
          <w:color w:val="auto"/>
          <w:spacing w:val="6"/>
          <w:sz w:val="24"/>
          <w:highlight w:val="none"/>
          <w:u w:val="single"/>
        </w:rPr>
        <w:t xml:space="preserve">（标的名称） </w:t>
      </w:r>
      <w:r>
        <w:rPr>
          <w:rFonts w:hint="eastAsia" w:ascii="宋体" w:hAnsi="宋体" w:cs="宋体"/>
          <w:b w:val="0"/>
          <w:bCs/>
          <w:color w:val="auto"/>
          <w:spacing w:val="6"/>
          <w:sz w:val="24"/>
          <w:highlight w:val="none"/>
        </w:rPr>
        <w:t>，属于</w:t>
      </w:r>
      <w:r>
        <w:rPr>
          <w:rFonts w:hint="eastAsia" w:ascii="宋体" w:hAnsi="宋体" w:cs="宋体"/>
          <w:b w:val="0"/>
          <w:bCs/>
          <w:color w:val="auto"/>
          <w:spacing w:val="6"/>
          <w:sz w:val="24"/>
          <w:highlight w:val="none"/>
          <w:u w:val="single"/>
        </w:rPr>
        <w:t>（采购文件中明确的所属行业）</w:t>
      </w:r>
      <w:r>
        <w:rPr>
          <w:rFonts w:hint="eastAsia" w:ascii="宋体" w:hAnsi="宋体" w:cs="宋体"/>
          <w:b w:val="0"/>
          <w:bCs/>
          <w:color w:val="auto"/>
          <w:spacing w:val="6"/>
          <w:sz w:val="24"/>
          <w:highlight w:val="none"/>
        </w:rPr>
        <w:t>；制造商为（企业名称），从业人员</w:t>
      </w:r>
      <w:r>
        <w:rPr>
          <w:rFonts w:hint="eastAsia" w:ascii="宋体" w:hAnsi="宋体" w:cs="宋体"/>
          <w:b w:val="0"/>
          <w:bCs/>
          <w:color w:val="auto"/>
          <w:spacing w:val="6"/>
          <w:sz w:val="24"/>
          <w:highlight w:val="none"/>
          <w:u w:val="single"/>
        </w:rPr>
        <w:t xml:space="preserve">     </w:t>
      </w:r>
      <w:r>
        <w:rPr>
          <w:rFonts w:hint="eastAsia" w:ascii="宋体" w:hAnsi="宋体" w:cs="宋体"/>
          <w:b w:val="0"/>
          <w:bCs/>
          <w:color w:val="auto"/>
          <w:spacing w:val="6"/>
          <w:sz w:val="24"/>
          <w:highlight w:val="none"/>
        </w:rPr>
        <w:t>人，营业收入为</w:t>
      </w:r>
      <w:r>
        <w:rPr>
          <w:rFonts w:hint="eastAsia" w:ascii="宋体" w:hAnsi="宋体" w:cs="宋体"/>
          <w:b w:val="0"/>
          <w:bCs/>
          <w:color w:val="auto"/>
          <w:spacing w:val="6"/>
          <w:sz w:val="24"/>
          <w:highlight w:val="none"/>
          <w:u w:val="single"/>
        </w:rPr>
        <w:t xml:space="preserve">      </w:t>
      </w:r>
      <w:r>
        <w:rPr>
          <w:rFonts w:hint="eastAsia" w:ascii="宋体" w:hAnsi="宋体" w:cs="宋体"/>
          <w:b w:val="0"/>
          <w:bCs/>
          <w:color w:val="auto"/>
          <w:spacing w:val="6"/>
          <w:sz w:val="24"/>
          <w:highlight w:val="none"/>
        </w:rPr>
        <w:t>万元，资产总额为</w:t>
      </w:r>
      <w:r>
        <w:rPr>
          <w:rFonts w:hint="eastAsia" w:ascii="宋体" w:hAnsi="宋体" w:cs="宋体"/>
          <w:b w:val="0"/>
          <w:bCs/>
          <w:color w:val="auto"/>
          <w:spacing w:val="6"/>
          <w:sz w:val="24"/>
          <w:highlight w:val="none"/>
          <w:u w:val="single"/>
        </w:rPr>
        <w:t xml:space="preserve">    </w:t>
      </w:r>
      <w:r>
        <w:rPr>
          <w:rFonts w:hint="eastAsia" w:ascii="宋体" w:hAnsi="宋体" w:cs="宋体"/>
          <w:b w:val="0"/>
          <w:bCs/>
          <w:color w:val="auto"/>
          <w:spacing w:val="6"/>
          <w:sz w:val="24"/>
          <w:highlight w:val="none"/>
        </w:rPr>
        <w:t>万元，属于</w:t>
      </w:r>
      <w:r>
        <w:rPr>
          <w:rFonts w:hint="eastAsia" w:ascii="宋体" w:hAnsi="宋体" w:cs="宋体"/>
          <w:b w:val="0"/>
          <w:bCs/>
          <w:color w:val="auto"/>
          <w:spacing w:val="6"/>
          <w:sz w:val="24"/>
          <w:highlight w:val="none"/>
          <w:u w:val="single"/>
        </w:rPr>
        <w:t>（中型企业、小型企业、微型企业）</w:t>
      </w:r>
      <w:r>
        <w:rPr>
          <w:rFonts w:hint="eastAsia" w:ascii="宋体" w:hAnsi="宋体" w:cs="宋体"/>
          <w:b w:val="0"/>
          <w:bCs/>
          <w:color w:val="auto"/>
          <w:spacing w:val="6"/>
          <w:sz w:val="24"/>
          <w:highlight w:val="none"/>
        </w:rPr>
        <w:t>；</w:t>
      </w:r>
    </w:p>
    <w:p w14:paraId="68ED61C5">
      <w:pPr>
        <w:spacing w:line="588" w:lineRule="exact"/>
        <w:ind w:firstLine="504" w:firstLineChars="200"/>
        <w:rPr>
          <w:rFonts w:hint="eastAsia" w:ascii="宋体" w:hAnsi="宋体" w:cs="宋体"/>
          <w:b w:val="0"/>
          <w:bCs/>
          <w:color w:val="auto"/>
          <w:spacing w:val="6"/>
          <w:sz w:val="24"/>
          <w:highlight w:val="none"/>
        </w:rPr>
      </w:pPr>
      <w:r>
        <w:rPr>
          <w:rFonts w:hint="eastAsia" w:ascii="宋体" w:hAnsi="宋体" w:cs="宋体"/>
          <w:b w:val="0"/>
          <w:bCs/>
          <w:color w:val="auto"/>
          <w:spacing w:val="6"/>
          <w:sz w:val="24"/>
          <w:highlight w:val="none"/>
        </w:rPr>
        <w:t>……</w:t>
      </w:r>
    </w:p>
    <w:p w14:paraId="625FF033">
      <w:pPr>
        <w:spacing w:line="588" w:lineRule="exact"/>
        <w:ind w:firstLine="504" w:firstLineChars="200"/>
        <w:rPr>
          <w:rFonts w:hint="eastAsia" w:ascii="宋体" w:hAnsi="宋体" w:cs="宋体"/>
          <w:b w:val="0"/>
          <w:bCs/>
          <w:color w:val="auto"/>
          <w:spacing w:val="6"/>
          <w:sz w:val="24"/>
          <w:highlight w:val="none"/>
        </w:rPr>
      </w:pPr>
      <w:r>
        <w:rPr>
          <w:rFonts w:hint="eastAsia" w:ascii="宋体" w:hAnsi="宋体" w:cs="宋体"/>
          <w:b w:val="0"/>
          <w:bCs/>
          <w:color w:val="auto"/>
          <w:spacing w:val="6"/>
          <w:sz w:val="24"/>
          <w:highlight w:val="none"/>
        </w:rPr>
        <w:t>以上企业，不属于大企业的分支机构，不存在控股股东为大企业的情形，也不存在与大企业的负责人为同一人的情形。</w:t>
      </w:r>
    </w:p>
    <w:p w14:paraId="083BC4BD">
      <w:pPr>
        <w:spacing w:line="588" w:lineRule="exact"/>
        <w:ind w:firstLine="504" w:firstLineChars="200"/>
        <w:rPr>
          <w:rFonts w:hint="eastAsia" w:ascii="宋体" w:hAnsi="宋体" w:cs="宋体"/>
          <w:b w:val="0"/>
          <w:bCs/>
          <w:color w:val="auto"/>
          <w:spacing w:val="6"/>
          <w:sz w:val="24"/>
          <w:highlight w:val="none"/>
        </w:rPr>
      </w:pPr>
      <w:r>
        <w:rPr>
          <w:rFonts w:hint="eastAsia" w:ascii="宋体" w:hAnsi="宋体" w:cs="宋体"/>
          <w:b w:val="0"/>
          <w:bCs/>
          <w:color w:val="auto"/>
          <w:spacing w:val="6"/>
          <w:sz w:val="24"/>
          <w:highlight w:val="none"/>
        </w:rPr>
        <w:t>本企业对上述声明内容的真实性负责。如有虚假，将依法承担相应责任。</w:t>
      </w:r>
    </w:p>
    <w:p w14:paraId="09FB02B5">
      <w:pPr>
        <w:spacing w:line="588" w:lineRule="exact"/>
        <w:ind w:firstLine="504" w:firstLineChars="200"/>
        <w:jc w:val="right"/>
        <w:rPr>
          <w:rFonts w:hint="eastAsia" w:ascii="宋体" w:hAnsi="宋体" w:cs="宋体"/>
          <w:b w:val="0"/>
          <w:bCs/>
          <w:color w:val="auto"/>
          <w:spacing w:val="6"/>
          <w:sz w:val="24"/>
          <w:highlight w:val="none"/>
        </w:rPr>
      </w:pPr>
      <w:r>
        <w:rPr>
          <w:rFonts w:hint="eastAsia" w:ascii="宋体" w:hAnsi="宋体" w:cs="宋体"/>
          <w:b w:val="0"/>
          <w:bCs/>
          <w:color w:val="auto"/>
          <w:spacing w:val="6"/>
          <w:sz w:val="24"/>
          <w:highlight w:val="none"/>
        </w:rPr>
        <w:t>企业名称（盖章）：</w:t>
      </w:r>
    </w:p>
    <w:p w14:paraId="6DA4D240">
      <w:pPr>
        <w:pStyle w:val="8"/>
        <w:ind w:firstLine="6000" w:firstLineChars="2500"/>
        <w:rPr>
          <w:rFonts w:hint="eastAsia"/>
          <w:b w:val="0"/>
          <w:bCs/>
          <w:color w:val="auto"/>
          <w:highlight w:val="none"/>
        </w:rPr>
      </w:pPr>
      <w:r>
        <w:rPr>
          <w:rFonts w:hint="eastAsia"/>
          <w:b w:val="0"/>
          <w:bCs/>
          <w:color w:val="auto"/>
          <w:highlight w:val="none"/>
        </w:rPr>
        <w:t>日期：</w:t>
      </w:r>
    </w:p>
    <w:p w14:paraId="30E1D010">
      <w:pPr>
        <w:pStyle w:val="8"/>
        <w:rPr>
          <w:rFonts w:hint="eastAsia"/>
          <w:b w:val="0"/>
          <w:bCs/>
          <w:color w:val="auto"/>
          <w:highlight w:val="none"/>
        </w:rPr>
      </w:pPr>
      <w:r>
        <w:rPr>
          <w:rFonts w:hint="eastAsia"/>
          <w:b w:val="0"/>
          <w:bCs/>
          <w:color w:val="auto"/>
          <w:highlight w:val="none"/>
        </w:rPr>
        <w:t>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2A714036">
      <w:pPr>
        <w:pStyle w:val="8"/>
        <w:rPr>
          <w:rFonts w:hint="eastAsia"/>
          <w:b w:val="0"/>
          <w:bCs/>
          <w:color w:val="auto"/>
          <w:highlight w:val="none"/>
        </w:rPr>
      </w:pPr>
      <w:r>
        <w:rPr>
          <w:rFonts w:hint="eastAsia"/>
          <w:b w:val="0"/>
          <w:bCs/>
          <w:color w:val="auto"/>
          <w:highlight w:val="none"/>
        </w:rPr>
        <w:t xml:space="preserve">    2.从业人员、营业收入、资产总额填报上一年度数据，无上一年度数据的新成立企业可不填报。</w:t>
      </w:r>
    </w:p>
    <w:p w14:paraId="3116361D">
      <w:pPr>
        <w:spacing w:line="588" w:lineRule="exact"/>
        <w:ind w:firstLine="504" w:firstLineChars="200"/>
        <w:jc w:val="right"/>
        <w:rPr>
          <w:rFonts w:hint="eastAsia" w:ascii="宋体" w:hAnsi="宋体" w:cs="宋体"/>
          <w:b w:val="0"/>
          <w:bCs/>
          <w:color w:val="auto"/>
          <w:spacing w:val="6"/>
          <w:sz w:val="24"/>
          <w:highlight w:val="none"/>
        </w:rPr>
        <w:sectPr>
          <w:footerReference r:id="rId17" w:type="default"/>
          <w:pgSz w:w="11906" w:h="16838"/>
          <w:pgMar w:top="1440" w:right="1803" w:bottom="1440" w:left="1803" w:header="851" w:footer="992" w:gutter="0"/>
          <w:cols w:space="720" w:num="1"/>
          <w:docGrid w:type="lines" w:linePitch="319" w:charSpace="0"/>
        </w:sectPr>
      </w:pPr>
    </w:p>
    <w:p w14:paraId="6B9F925B">
      <w:pPr>
        <w:pStyle w:val="8"/>
        <w:jc w:val="center"/>
        <w:rPr>
          <w:rFonts w:hint="eastAsia"/>
          <w:b w:val="0"/>
          <w:bCs/>
          <w:color w:val="auto"/>
          <w:highlight w:val="none"/>
        </w:rPr>
      </w:pPr>
      <w:r>
        <w:rPr>
          <w:rFonts w:hint="eastAsia"/>
          <w:b w:val="0"/>
          <w:bCs/>
          <w:color w:val="auto"/>
          <w:highlight w:val="none"/>
          <w:shd w:val="clear" w:color="auto" w:fill="FFFFFF"/>
        </w:rPr>
        <w:t>关于印发中小企业划型标准规定的通知</w:t>
      </w:r>
    </w:p>
    <w:p w14:paraId="1DD703D7">
      <w:pPr>
        <w:pStyle w:val="22"/>
        <w:rPr>
          <w:b w:val="0"/>
          <w:bCs/>
          <w:color w:val="auto"/>
          <w:highlight w:val="none"/>
          <w:shd w:val="clear" w:color="auto" w:fill="FFFFFF"/>
        </w:rPr>
      </w:pPr>
      <w:r>
        <w:rPr>
          <w:rFonts w:hint="eastAsia"/>
          <w:b w:val="0"/>
          <w:bCs/>
          <w:color w:val="auto"/>
          <w:highlight w:val="none"/>
          <w:shd w:val="clear" w:color="auto" w:fill="FFFFFF"/>
        </w:rPr>
        <w:t>各省、自治区、直辖市人民政府，国务院各部委、各直属机构及有关单位：</w:t>
      </w:r>
    </w:p>
    <w:p w14:paraId="1AA14A1C">
      <w:pPr>
        <w:pStyle w:val="22"/>
        <w:rPr>
          <w:b w:val="0"/>
          <w:bCs/>
          <w:color w:val="auto"/>
          <w:highlight w:val="none"/>
          <w:shd w:val="clear" w:color="auto" w:fill="FFFFFF"/>
        </w:rPr>
      </w:pPr>
      <w:r>
        <w:rPr>
          <w:rFonts w:hint="eastAsia"/>
          <w:b w:val="0"/>
          <w:bCs/>
          <w:color w:val="auto"/>
          <w:highlight w:val="none"/>
          <w:shd w:val="clear" w:color="auto" w:fill="FFFFFF"/>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252D2208">
      <w:pPr>
        <w:pStyle w:val="22"/>
        <w:rPr>
          <w:b w:val="0"/>
          <w:bCs/>
          <w:color w:val="auto"/>
          <w:highlight w:val="none"/>
          <w:shd w:val="clear" w:color="auto" w:fill="FFFFFF"/>
        </w:rPr>
      </w:pPr>
      <w:r>
        <w:rPr>
          <w:rFonts w:hint="eastAsia"/>
          <w:b w:val="0"/>
          <w:bCs/>
          <w:color w:val="auto"/>
          <w:highlight w:val="none"/>
          <w:shd w:val="clear" w:color="auto" w:fill="FFFFFF"/>
        </w:rPr>
        <w:t>　　　　　　　　　　　　　　　　　　　　　工业和信息化部　国家统计局</w:t>
      </w:r>
    </w:p>
    <w:p w14:paraId="736C4C08">
      <w:pPr>
        <w:pStyle w:val="22"/>
        <w:rPr>
          <w:b w:val="0"/>
          <w:bCs/>
          <w:color w:val="auto"/>
          <w:highlight w:val="none"/>
          <w:shd w:val="clear" w:color="auto" w:fill="FFFFFF"/>
        </w:rPr>
      </w:pPr>
      <w:r>
        <w:rPr>
          <w:rFonts w:hint="eastAsia"/>
          <w:b w:val="0"/>
          <w:bCs/>
          <w:color w:val="auto"/>
          <w:highlight w:val="none"/>
          <w:shd w:val="clear" w:color="auto" w:fill="FFFFFF"/>
        </w:rPr>
        <w:t>　　　　　　　　　　　　　　　　　　　　国家发展和改革委员会　财政部</w:t>
      </w:r>
    </w:p>
    <w:p w14:paraId="7BE617BC">
      <w:pPr>
        <w:pStyle w:val="22"/>
        <w:rPr>
          <w:b w:val="0"/>
          <w:bCs/>
          <w:color w:val="auto"/>
          <w:highlight w:val="none"/>
        </w:rPr>
      </w:pPr>
      <w:r>
        <w:rPr>
          <w:rFonts w:hint="eastAsia"/>
          <w:b w:val="0"/>
          <w:bCs/>
          <w:color w:val="auto"/>
          <w:highlight w:val="none"/>
          <w:shd w:val="clear" w:color="auto" w:fill="FFFFFF"/>
        </w:rPr>
        <w:t>　　　　　　　　　　　　　　　　　　　　　　　　二○一一年六月十八日</w:t>
      </w:r>
    </w:p>
    <w:p w14:paraId="4B80554A">
      <w:pPr>
        <w:pStyle w:val="22"/>
        <w:rPr>
          <w:b w:val="0"/>
          <w:bCs/>
          <w:color w:val="auto"/>
          <w:highlight w:val="none"/>
        </w:rPr>
      </w:pPr>
      <w:r>
        <w:rPr>
          <w:rFonts w:hint="eastAsia"/>
          <w:b w:val="0"/>
          <w:bCs/>
          <w:color w:val="auto"/>
          <w:highlight w:val="none"/>
          <w:shd w:val="clear" w:color="auto" w:fill="FFFFFF"/>
        </w:rPr>
        <w:t> </w:t>
      </w:r>
    </w:p>
    <w:p w14:paraId="4216672A">
      <w:pPr>
        <w:pStyle w:val="22"/>
        <w:jc w:val="center"/>
        <w:rPr>
          <w:rStyle w:val="29"/>
          <w:b w:val="0"/>
          <w:bCs/>
          <w:color w:val="auto"/>
          <w:sz w:val="36"/>
          <w:szCs w:val="36"/>
          <w:highlight w:val="none"/>
          <w:shd w:val="clear" w:color="auto" w:fill="FFFFFF"/>
        </w:rPr>
      </w:pPr>
      <w:r>
        <w:rPr>
          <w:rStyle w:val="29"/>
          <w:rFonts w:hint="eastAsia"/>
          <w:b w:val="0"/>
          <w:bCs/>
          <w:color w:val="auto"/>
          <w:sz w:val="36"/>
          <w:szCs w:val="36"/>
          <w:highlight w:val="none"/>
          <w:shd w:val="clear" w:color="auto" w:fill="FFFFFF"/>
        </w:rPr>
        <w:t>中小企业划型标准规定</w:t>
      </w:r>
    </w:p>
    <w:p w14:paraId="619A6286">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一、根据《中华人民共和国中小企业促进法》和《国务院关于进一步促进中小企业发展的若干意见》（国发〔2009〕36号），制定本规定。</w:t>
      </w:r>
    </w:p>
    <w:p w14:paraId="3684195D">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二、中小企业划分为中型、小型、微型三种类型，具体标准根据企业从业人员、营业收入、资产总额等指标，结合行业特点制定。</w:t>
      </w:r>
    </w:p>
    <w:p w14:paraId="3E0927DD">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0AA0B78">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四、各行业划型标准为：</w:t>
      </w:r>
    </w:p>
    <w:p w14:paraId="06177A08">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（一）农、林、牧、渔业。营业收入20000万元以下的为中小微型企业。其中，营业收入500万元及以上的为中型企业，营业收入50万元及以上的为小型企业，营业收入50万元以下的为微型企业。</w:t>
      </w:r>
    </w:p>
    <w:p w14:paraId="37E7FBEC">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BF28113">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DF4FF0D">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4DB95D9">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7C4D27D">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55CBF71">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C66BB06">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60F4E96">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20AAEBD">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F8A4329">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B877FE5">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C913160">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7F3C5F8">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B697DBE">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2B19408">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（十六）其他未列明行业。从业人员300人以下的为中小微型企业。其中，从业人员100人及以上的为中型企业；从业人员10人及以上的为小型企业；从业人员10人以下的为微型企业。</w:t>
      </w:r>
    </w:p>
    <w:p w14:paraId="3E98F86E">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五、企业类型的划分以统计部门的统计数据为依据。</w:t>
      </w:r>
    </w:p>
    <w:p w14:paraId="6CDCF2FB">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六、本规定适用于在中华人民共和国境内依法设立的各类所有制和各种组织形式的企业。个体工商户和本规定以外的行业，参照本规定进行划型。</w:t>
      </w:r>
    </w:p>
    <w:p w14:paraId="3C671B32">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七、本规定的中型企业标准上限即为大型企业标准的下限，国家统计部门据此制定大中小微型企业的统计分类。国务院有关部门据此进行相关数据分析，不得制定与本规定不一致的企业划型标准。</w:t>
      </w:r>
    </w:p>
    <w:p w14:paraId="2725EF25">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八、本规定由工业和信息化部、国家统计局会同有关部门根据《国民经济行业分类》修订情况和企业发展变化情况适时修订。</w:t>
      </w:r>
    </w:p>
    <w:p w14:paraId="6DE2E4E0">
      <w:pPr>
        <w:spacing w:line="360" w:lineRule="auto"/>
        <w:rPr>
          <w:rFonts w:hint="eastAsia" w:ascii="宋体" w:hAnsi="宋体" w:cs="宋体"/>
          <w:b w:val="0"/>
          <w:bCs/>
          <w:color w:val="auto"/>
          <w:sz w:val="24"/>
          <w:szCs w:val="24"/>
          <w:highlight w:val="none"/>
          <w:shd w:val="clear" w:color="auto" w:fill="FFFFFF"/>
        </w:rPr>
      </w:pPr>
      <w:r>
        <w:rPr>
          <w:rFonts w:hint="eastAsia" w:ascii="宋体" w:hAnsi="宋体" w:cs="宋体"/>
          <w:b w:val="0"/>
          <w:bCs/>
          <w:color w:val="auto"/>
          <w:sz w:val="24"/>
          <w:szCs w:val="24"/>
          <w:highlight w:val="none"/>
          <w:shd w:val="clear" w:color="auto" w:fill="FFFFFF"/>
        </w:rPr>
        <w:t>　　九、本规定由工业和信息化部、国家统计局会同有关部门负责解释。</w:t>
      </w:r>
    </w:p>
    <w:p w14:paraId="0F6A2C73">
      <w:pPr>
        <w:spacing w:line="360" w:lineRule="auto"/>
        <w:rPr>
          <w:b w:val="0"/>
          <w:bCs/>
          <w:color w:val="auto"/>
          <w:highlight w:val="none"/>
        </w:rPr>
        <w:sectPr>
          <w:footerReference r:id="rId18" w:type="default"/>
          <w:pgSz w:w="11906" w:h="16838"/>
          <w:pgMar w:top="1440" w:right="1803" w:bottom="1440" w:left="1803" w:header="851" w:footer="992" w:gutter="0"/>
          <w:cols w:space="720" w:num="1"/>
          <w:docGrid w:type="lines" w:linePitch="319" w:charSpace="0"/>
        </w:sectPr>
      </w:pPr>
      <w:r>
        <w:rPr>
          <w:rFonts w:hint="eastAsia" w:ascii="宋体" w:hAnsi="宋体" w:cs="宋体"/>
          <w:b w:val="0"/>
          <w:bCs/>
          <w:color w:val="auto"/>
          <w:sz w:val="24"/>
          <w:szCs w:val="24"/>
          <w:highlight w:val="none"/>
          <w:shd w:val="clear" w:color="auto" w:fill="FFFFFF"/>
        </w:rPr>
        <w:t>　　十、本规定自发布之日起执行，原国家经贸委、原国家计委、财政部和国家统计局2003年颁布的《中小企业标准暂行规定》同时废止。</w:t>
      </w:r>
    </w:p>
    <w:p w14:paraId="5F07132D">
      <w:pPr>
        <w:pStyle w:val="3"/>
        <w:rPr>
          <w:rFonts w:hint="eastAsia" w:ascii="宋体" w:hAnsi="宋体" w:cs="宋体"/>
          <w:b w:val="0"/>
          <w:bCs/>
          <w:color w:val="auto"/>
          <w:highlight w:val="none"/>
        </w:rPr>
      </w:pPr>
      <w:bookmarkStart w:id="120" w:name="_Toc4593"/>
      <w:r>
        <w:rPr>
          <w:rFonts w:hint="eastAsia" w:ascii="宋体" w:hAnsi="宋体" w:cs="宋体"/>
          <w:b w:val="0"/>
          <w:bCs/>
          <w:color w:val="auto"/>
          <w:highlight w:val="none"/>
        </w:rPr>
        <w:t>附件三、残疾人福利性单位声明</w:t>
      </w:r>
      <w:bookmarkEnd w:id="115"/>
      <w:bookmarkEnd w:id="120"/>
    </w:p>
    <w:p w14:paraId="2A0CC45E">
      <w:pPr>
        <w:spacing w:line="588" w:lineRule="exact"/>
        <w:ind w:firstLine="504" w:firstLineChars="200"/>
        <w:rPr>
          <w:rFonts w:hint="eastAsia" w:ascii="宋体" w:hAnsi="宋体" w:cs="宋体"/>
          <w:b w:val="0"/>
          <w:bCs/>
          <w:color w:val="auto"/>
          <w:spacing w:val="6"/>
          <w:sz w:val="24"/>
          <w:highlight w:val="none"/>
        </w:rPr>
      </w:pPr>
      <w:r>
        <w:rPr>
          <w:rFonts w:hint="eastAsia" w:ascii="宋体" w:hAnsi="宋体" w:cs="宋体"/>
          <w:b w:val="0"/>
          <w:bCs/>
          <w:color w:val="auto"/>
          <w:spacing w:val="6"/>
          <w:sz w:val="24"/>
          <w:highlight w:val="none"/>
        </w:rPr>
        <w:t>根据《三部门联合发布关于促进残疾人就业政府采购政策的通知》（财库〔2017〕141号）的规定，由供应商自行申明，并对申明真实性负责。如有虚假，将依法承担相应责任。</w:t>
      </w:r>
    </w:p>
    <w:p w14:paraId="6DD5AE34">
      <w:pPr>
        <w:rPr>
          <w:rFonts w:hint="eastAsia" w:ascii="宋体" w:hAnsi="宋体" w:cs="宋体"/>
          <w:b w:val="0"/>
          <w:bCs/>
          <w:color w:val="auto"/>
          <w:highlight w:val="none"/>
        </w:rPr>
      </w:pPr>
    </w:p>
    <w:p w14:paraId="67E714D6">
      <w:pPr>
        <w:pStyle w:val="3"/>
        <w:rPr>
          <w:rFonts w:hint="eastAsia" w:ascii="宋体" w:hAnsi="宋体" w:cs="宋体"/>
          <w:b w:val="0"/>
          <w:bCs/>
          <w:color w:val="auto"/>
          <w:highlight w:val="none"/>
        </w:rPr>
      </w:pPr>
      <w:bookmarkStart w:id="121" w:name="_Toc17617"/>
      <w:bookmarkStart w:id="122" w:name="_Toc26509"/>
      <w:bookmarkStart w:id="123" w:name="_Toc2723"/>
      <w:bookmarkStart w:id="124" w:name="_Toc25235"/>
      <w:bookmarkStart w:id="125" w:name="_Toc3053"/>
      <w:r>
        <w:rPr>
          <w:rFonts w:hint="eastAsia" w:ascii="宋体" w:hAnsi="宋体" w:cs="宋体"/>
          <w:b w:val="0"/>
          <w:bCs/>
          <w:color w:val="auto"/>
          <w:highlight w:val="none"/>
        </w:rPr>
        <w:t>附件四、监狱企业证明文件</w:t>
      </w:r>
      <w:bookmarkEnd w:id="121"/>
      <w:bookmarkEnd w:id="122"/>
      <w:bookmarkEnd w:id="123"/>
      <w:bookmarkEnd w:id="124"/>
      <w:bookmarkEnd w:id="125"/>
    </w:p>
    <w:p w14:paraId="4A38E18D">
      <w:pPr>
        <w:rPr>
          <w:rFonts w:hint="eastAsia" w:ascii="宋体" w:hAnsi="宋体" w:cs="宋体"/>
          <w:b w:val="0"/>
          <w:bCs/>
          <w:color w:val="auto"/>
          <w:highlight w:val="none"/>
        </w:rPr>
      </w:pPr>
    </w:p>
    <w:p w14:paraId="48869543">
      <w:pPr>
        <w:snapToGrid w:val="0"/>
        <w:spacing w:line="360" w:lineRule="auto"/>
        <w:ind w:firstLine="504" w:firstLineChars="200"/>
        <w:jc w:val="left"/>
        <w:rPr>
          <w:rFonts w:hint="eastAsia" w:ascii="宋体" w:hAnsi="宋体" w:cs="宋体"/>
          <w:b w:val="0"/>
          <w:bCs/>
          <w:color w:val="auto"/>
          <w:spacing w:val="48"/>
          <w:sz w:val="72"/>
          <w:szCs w:val="72"/>
          <w:highlight w:val="none"/>
        </w:rPr>
      </w:pPr>
      <w:r>
        <w:rPr>
          <w:rFonts w:hint="eastAsia" w:ascii="宋体" w:hAnsi="宋体" w:cs="宋体"/>
          <w:b w:val="0"/>
          <w:bCs/>
          <w:color w:val="auto"/>
          <w:spacing w:val="6"/>
          <w:sz w:val="24"/>
          <w:szCs w:val="24"/>
          <w:highlight w:val="none"/>
        </w:rPr>
        <w:t>说明：根据</w:t>
      </w:r>
      <w:r>
        <w:rPr>
          <w:rFonts w:hint="eastAsia" w:ascii="宋体" w:hAnsi="宋体" w:cs="宋体"/>
          <w:b w:val="0"/>
          <w:bCs/>
          <w:color w:val="auto"/>
          <w:sz w:val="24"/>
          <w:szCs w:val="24"/>
          <w:highlight w:val="none"/>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37D92D87">
      <w:pPr>
        <w:pStyle w:val="3"/>
        <w:adjustRightInd w:val="0"/>
        <w:spacing w:line="416" w:lineRule="atLeast"/>
        <w:textAlignment w:val="baseline"/>
        <w:rPr>
          <w:rFonts w:hint="eastAsia" w:ascii="宋体" w:hAnsi="宋体" w:cs="宋体"/>
          <w:b w:val="0"/>
          <w:bCs/>
          <w:color w:val="auto"/>
          <w:highlight w:val="none"/>
        </w:rPr>
      </w:pPr>
      <w:bookmarkStart w:id="126" w:name="_Toc11969"/>
      <w:bookmarkStart w:id="127" w:name="_Toc13122"/>
      <w:bookmarkStart w:id="128" w:name="_Toc19198"/>
      <w:bookmarkStart w:id="129" w:name="_Toc2126"/>
      <w:bookmarkStart w:id="130" w:name="_Toc25479"/>
      <w:bookmarkStart w:id="131" w:name="_Toc563"/>
      <w:bookmarkStart w:id="132" w:name="_Toc3267"/>
      <w:bookmarkStart w:id="133" w:name="_Toc16040"/>
      <w:r>
        <w:rPr>
          <w:rFonts w:hint="eastAsia" w:ascii="宋体" w:hAnsi="宋体" w:cs="宋体"/>
          <w:b w:val="0"/>
          <w:bCs/>
          <w:color w:val="auto"/>
          <w:highlight w:val="none"/>
        </w:rPr>
        <w:t>附件五、“节能产品”“环境标志产品”证明材料</w:t>
      </w:r>
      <w:bookmarkEnd w:id="126"/>
      <w:bookmarkEnd w:id="127"/>
      <w:bookmarkEnd w:id="128"/>
      <w:bookmarkEnd w:id="129"/>
      <w:bookmarkEnd w:id="130"/>
      <w:bookmarkEnd w:id="131"/>
      <w:bookmarkEnd w:id="132"/>
      <w:bookmarkEnd w:id="133"/>
    </w:p>
    <w:p w14:paraId="18C54698">
      <w:pPr>
        <w:widowControl/>
        <w:spacing w:line="360" w:lineRule="auto"/>
        <w:ind w:firstLine="504" w:firstLineChars="200"/>
        <w:rPr>
          <w:rFonts w:hint="eastAsia" w:ascii="宋体" w:hAnsi="宋体" w:cs="宋体"/>
          <w:b w:val="0"/>
          <w:bCs/>
          <w:color w:val="auto"/>
          <w:spacing w:val="6"/>
          <w:sz w:val="24"/>
          <w:szCs w:val="24"/>
          <w:highlight w:val="none"/>
        </w:rPr>
      </w:pPr>
      <w:r>
        <w:rPr>
          <w:rFonts w:hint="eastAsia" w:ascii="宋体" w:hAnsi="宋体" w:cs="宋体"/>
          <w:b w:val="0"/>
          <w:bCs/>
          <w:color w:val="auto"/>
          <w:spacing w:val="6"/>
          <w:sz w:val="24"/>
          <w:szCs w:val="24"/>
          <w:highlight w:val="none"/>
        </w:rPr>
        <w:t>1.供应商提供的产品属于“节能产品”“环境标志产品”，应提供产品列入“节能产品”“环境标志产品”相应产品的国家确定的认证机构出具的、处于有效期内的节能产品、环境标志产品认证证书。</w:t>
      </w:r>
    </w:p>
    <w:p w14:paraId="6A9F32B1">
      <w:pPr>
        <w:widowControl/>
        <w:spacing w:line="360" w:lineRule="auto"/>
        <w:ind w:firstLine="504" w:firstLineChars="200"/>
        <w:rPr>
          <w:rFonts w:hint="eastAsia" w:ascii="宋体" w:hAnsi="宋体" w:cs="宋体"/>
          <w:b w:val="0"/>
          <w:bCs/>
          <w:color w:val="auto"/>
          <w:spacing w:val="6"/>
          <w:sz w:val="24"/>
          <w:szCs w:val="24"/>
          <w:highlight w:val="none"/>
        </w:rPr>
      </w:pPr>
      <w:r>
        <w:rPr>
          <w:rFonts w:hint="eastAsia" w:ascii="宋体" w:hAnsi="宋体" w:cs="宋体"/>
          <w:b w:val="0"/>
          <w:bCs/>
          <w:color w:val="auto"/>
          <w:spacing w:val="6"/>
          <w:sz w:val="24"/>
          <w:szCs w:val="24"/>
          <w:highlight w:val="none"/>
        </w:rPr>
        <w:t>2.未按照上述要求提供的，评审时不予考虑。</w:t>
      </w:r>
    </w:p>
    <w:p w14:paraId="79845EC3">
      <w:pPr>
        <w:snapToGrid w:val="0"/>
        <w:spacing w:line="360" w:lineRule="auto"/>
        <w:ind w:firstLine="480" w:firstLineChars="200"/>
        <w:rPr>
          <w:rFonts w:hint="eastAsia" w:ascii="宋体" w:hAnsi="宋体" w:cs="宋体"/>
          <w:b w:val="0"/>
          <w:bCs/>
          <w:color w:val="auto"/>
          <w:sz w:val="24"/>
          <w:szCs w:val="24"/>
          <w:highlight w:val="none"/>
        </w:rPr>
      </w:pPr>
    </w:p>
    <w:p w14:paraId="2B404681">
      <w:pPr>
        <w:spacing w:line="588" w:lineRule="exact"/>
        <w:ind w:firstLine="504" w:firstLineChars="200"/>
        <w:rPr>
          <w:rFonts w:hint="eastAsia" w:ascii="宋体" w:hAnsi="宋体" w:cs="宋体"/>
          <w:b w:val="0"/>
          <w:bCs/>
          <w:color w:val="auto"/>
          <w:spacing w:val="6"/>
          <w:sz w:val="24"/>
          <w:szCs w:val="24"/>
          <w:highlight w:val="none"/>
        </w:rPr>
      </w:pPr>
    </w:p>
    <w:p w14:paraId="5A80D0B1">
      <w:pPr>
        <w:pStyle w:val="3"/>
        <w:adjustRightInd w:val="0"/>
        <w:spacing w:line="416" w:lineRule="atLeast"/>
        <w:textAlignment w:val="baseline"/>
        <w:rPr>
          <w:rFonts w:hint="eastAsia" w:ascii="宋体" w:hAnsi="宋体" w:cs="宋体"/>
          <w:b w:val="0"/>
          <w:bCs/>
          <w:color w:val="auto"/>
          <w:highlight w:val="none"/>
        </w:rPr>
        <w:sectPr>
          <w:footerReference r:id="rId19" w:type="default"/>
          <w:pgSz w:w="11906" w:h="16838"/>
          <w:pgMar w:top="1440" w:right="1803" w:bottom="1440" w:left="1803" w:header="851" w:footer="992" w:gutter="0"/>
          <w:cols w:space="720" w:num="1"/>
          <w:docGrid w:type="lines" w:linePitch="319" w:charSpace="0"/>
        </w:sectPr>
      </w:pPr>
    </w:p>
    <w:p w14:paraId="61E108B8">
      <w:pPr>
        <w:pStyle w:val="3"/>
        <w:rPr>
          <w:rFonts w:hint="eastAsia" w:ascii="宋体" w:hAnsi="宋体" w:cs="宋体"/>
          <w:b w:val="0"/>
          <w:bCs/>
          <w:color w:val="auto"/>
          <w:highlight w:val="none"/>
        </w:rPr>
      </w:pPr>
      <w:bookmarkStart w:id="134" w:name="_Toc6044"/>
      <w:bookmarkStart w:id="135" w:name="_Toc8389"/>
      <w:bookmarkStart w:id="136" w:name="_Toc23852"/>
      <w:bookmarkStart w:id="137" w:name="_Toc2461"/>
      <w:bookmarkStart w:id="138" w:name="_Toc23799"/>
      <w:bookmarkStart w:id="139" w:name="_Toc24855"/>
      <w:bookmarkStart w:id="140" w:name="_Toc4414"/>
      <w:bookmarkStart w:id="141" w:name="_Toc26351"/>
      <w:r>
        <w:rPr>
          <w:rFonts w:hint="eastAsia" w:ascii="宋体" w:hAnsi="宋体" w:cs="宋体"/>
          <w:b w:val="0"/>
          <w:bCs/>
          <w:color w:val="auto"/>
          <w:highlight w:val="none"/>
        </w:rPr>
        <w:t>附件六、关于符合本国产品标准的声明函</w:t>
      </w:r>
      <w:bookmarkEnd w:id="134"/>
      <w:bookmarkEnd w:id="135"/>
      <w:bookmarkEnd w:id="136"/>
    </w:p>
    <w:p w14:paraId="668895DA">
      <w:pPr>
        <w:pStyle w:val="22"/>
        <w:shd w:val="clear" w:color="auto" w:fill="FFFFFF"/>
        <w:spacing w:before="30" w:beforeAutospacing="0" w:after="30" w:afterAutospacing="0" w:line="560" w:lineRule="atLeast"/>
        <w:jc w:val="center"/>
        <w:textAlignment w:val="baseline"/>
        <w:rPr>
          <w:rFonts w:hint="eastAsia" w:ascii="宋体" w:hAnsi="宋体" w:eastAsia="宋体" w:cs="宋体"/>
          <w:b w:val="0"/>
          <w:bCs/>
          <w:color w:val="auto"/>
          <w:sz w:val="24"/>
          <w:szCs w:val="24"/>
          <w:highlight w:val="none"/>
        </w:rPr>
      </w:pPr>
      <w:r>
        <w:rPr>
          <w:rStyle w:val="29"/>
          <w:rFonts w:hint="eastAsia" w:ascii="宋体" w:hAnsi="宋体" w:eastAsia="宋体" w:cs="宋体"/>
          <w:b w:val="0"/>
          <w:bCs/>
          <w:color w:val="auto"/>
          <w:sz w:val="24"/>
          <w:szCs w:val="24"/>
          <w:highlight w:val="none"/>
          <w:shd w:val="clear" w:color="auto" w:fill="FFFFFF"/>
        </w:rPr>
        <w:t>关于符合本国产品标准的声明函</w:t>
      </w:r>
    </w:p>
    <w:p w14:paraId="52B48CFA">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619255D9">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1.</w:t>
      </w:r>
      <w:r>
        <w:rPr>
          <w:rStyle w:val="32"/>
          <w:rFonts w:hint="eastAsia" w:ascii="宋体" w:hAnsi="宋体" w:eastAsia="宋体" w:cs="宋体"/>
          <w:b w:val="0"/>
          <w:bCs/>
          <w:i w:val="0"/>
          <w:iCs w:val="0"/>
          <w:color w:val="auto"/>
          <w:sz w:val="24"/>
          <w:szCs w:val="24"/>
          <w:highlight w:val="none"/>
          <w:shd w:val="clear" w:color="auto" w:fill="FFFFFF"/>
        </w:rPr>
        <w:t>（产品名称1）1</w:t>
      </w:r>
      <w:r>
        <w:rPr>
          <w:rFonts w:hint="eastAsia" w:ascii="宋体" w:hAnsi="宋体" w:eastAsia="宋体" w:cs="宋体"/>
          <w:b w:val="0"/>
          <w:bCs/>
          <w:color w:val="auto"/>
          <w:sz w:val="24"/>
          <w:szCs w:val="24"/>
          <w:highlight w:val="none"/>
          <w:shd w:val="clear" w:color="auto" w:fill="FFFFFF"/>
        </w:rPr>
        <w:t>，生产厂为</w:t>
      </w:r>
      <w:r>
        <w:rPr>
          <w:rStyle w:val="32"/>
          <w:rFonts w:hint="eastAsia" w:ascii="宋体" w:hAnsi="宋体" w:eastAsia="宋体" w:cs="宋体"/>
          <w:b w:val="0"/>
          <w:bCs/>
          <w:i w:val="0"/>
          <w:iCs w:val="0"/>
          <w:color w:val="auto"/>
          <w:sz w:val="24"/>
          <w:szCs w:val="24"/>
          <w:highlight w:val="none"/>
          <w:shd w:val="clear" w:color="auto" w:fill="FFFFFF"/>
        </w:rPr>
        <w:t>（厂名）2</w:t>
      </w:r>
      <w:r>
        <w:rPr>
          <w:rFonts w:hint="eastAsia" w:ascii="宋体" w:hAnsi="宋体" w:eastAsia="宋体" w:cs="宋体"/>
          <w:b w:val="0"/>
          <w:bCs/>
          <w:color w:val="auto"/>
          <w:sz w:val="24"/>
          <w:szCs w:val="24"/>
          <w:highlight w:val="none"/>
          <w:shd w:val="clear" w:color="auto" w:fill="FFFFFF"/>
        </w:rPr>
        <w:t>，厂址为</w:t>
      </w:r>
      <w:r>
        <w:rPr>
          <w:rStyle w:val="32"/>
          <w:rFonts w:hint="eastAsia" w:ascii="宋体" w:hAnsi="宋体" w:eastAsia="宋体" w:cs="宋体"/>
          <w:b w:val="0"/>
          <w:bCs/>
          <w:i w:val="0"/>
          <w:iCs w:val="0"/>
          <w:color w:val="auto"/>
          <w:sz w:val="24"/>
          <w:szCs w:val="24"/>
          <w:highlight w:val="none"/>
          <w:shd w:val="clear" w:color="auto" w:fill="FFFFFF"/>
        </w:rPr>
        <w:t>（生产厂址）</w:t>
      </w:r>
      <w:r>
        <w:rPr>
          <w:rFonts w:hint="eastAsia" w:ascii="宋体" w:hAnsi="宋体" w:eastAsia="宋体" w:cs="宋体"/>
          <w:b w:val="0"/>
          <w:bCs/>
          <w:color w:val="auto"/>
          <w:sz w:val="24"/>
          <w:szCs w:val="24"/>
          <w:highlight w:val="none"/>
          <w:shd w:val="clear" w:color="auto" w:fill="FFFFFF"/>
        </w:rPr>
        <w:t>。</w:t>
      </w:r>
      <w:r>
        <w:rPr>
          <w:rStyle w:val="32"/>
          <w:rFonts w:hint="eastAsia" w:ascii="宋体" w:hAnsi="宋体" w:eastAsia="宋体" w:cs="宋体"/>
          <w:b w:val="0"/>
          <w:bCs/>
          <w:i w:val="0"/>
          <w:iCs w:val="0"/>
          <w:color w:val="auto"/>
          <w:sz w:val="24"/>
          <w:szCs w:val="24"/>
          <w:highlight w:val="none"/>
          <w:shd w:val="clear" w:color="auto" w:fill="FFFFFF"/>
        </w:rPr>
        <w:t>（产品名称1）</w:t>
      </w:r>
      <w:r>
        <w:rPr>
          <w:rFonts w:hint="eastAsia" w:ascii="宋体" w:hAnsi="宋体" w:eastAsia="宋体" w:cs="宋体"/>
          <w:b w:val="0"/>
          <w:bCs/>
          <w:color w:val="auto"/>
          <w:sz w:val="24"/>
          <w:szCs w:val="24"/>
          <w:highlight w:val="none"/>
          <w:shd w:val="clear" w:color="auto" w:fill="FFFFFF"/>
        </w:rPr>
        <w:t>的中国境内生产的组件成本占比≥</w:t>
      </w:r>
      <w:r>
        <w:rPr>
          <w:rStyle w:val="32"/>
          <w:rFonts w:hint="eastAsia" w:ascii="宋体" w:hAnsi="宋体" w:eastAsia="宋体" w:cs="宋体"/>
          <w:b w:val="0"/>
          <w:bCs/>
          <w:i w:val="0"/>
          <w:iCs w:val="0"/>
          <w:color w:val="auto"/>
          <w:sz w:val="24"/>
          <w:szCs w:val="24"/>
          <w:highlight w:val="none"/>
          <w:shd w:val="clear" w:color="auto" w:fill="FFFFFF"/>
        </w:rPr>
        <w:t>（规定比例）3</w:t>
      </w:r>
      <w:r>
        <w:rPr>
          <w:rFonts w:hint="eastAsia" w:ascii="宋体" w:hAnsi="宋体" w:eastAsia="宋体" w:cs="宋体"/>
          <w:b w:val="0"/>
          <w:bCs/>
          <w:color w:val="auto"/>
          <w:sz w:val="24"/>
          <w:szCs w:val="24"/>
          <w:highlight w:val="none"/>
          <w:shd w:val="clear" w:color="auto" w:fill="FFFFFF"/>
        </w:rPr>
        <w:t>。</w:t>
      </w:r>
      <w:r>
        <w:rPr>
          <w:rStyle w:val="32"/>
          <w:rFonts w:hint="eastAsia" w:ascii="宋体" w:hAnsi="宋体" w:eastAsia="宋体" w:cs="宋体"/>
          <w:b w:val="0"/>
          <w:bCs/>
          <w:i w:val="0"/>
          <w:iCs w:val="0"/>
          <w:color w:val="auto"/>
          <w:sz w:val="24"/>
          <w:szCs w:val="24"/>
          <w:highlight w:val="none"/>
          <w:shd w:val="clear" w:color="auto" w:fill="FFFFFF"/>
        </w:rPr>
        <w:t>（产品名称1）</w:t>
      </w:r>
      <w:r>
        <w:rPr>
          <w:rFonts w:hint="eastAsia" w:ascii="宋体" w:hAnsi="宋体" w:eastAsia="宋体" w:cs="宋体"/>
          <w:b w:val="0"/>
          <w:bCs/>
          <w:color w:val="auto"/>
          <w:sz w:val="24"/>
          <w:szCs w:val="24"/>
          <w:highlight w:val="none"/>
          <w:shd w:val="clear" w:color="auto" w:fill="FFFFFF"/>
        </w:rPr>
        <w:t>的</w:t>
      </w:r>
      <w:r>
        <w:rPr>
          <w:rStyle w:val="32"/>
          <w:rFonts w:hint="eastAsia" w:ascii="宋体" w:hAnsi="宋体" w:eastAsia="宋体" w:cs="宋体"/>
          <w:b w:val="0"/>
          <w:bCs/>
          <w:i w:val="0"/>
          <w:iCs w:val="0"/>
          <w:color w:val="auto"/>
          <w:sz w:val="24"/>
          <w:szCs w:val="24"/>
          <w:highlight w:val="none"/>
          <w:shd w:val="clear" w:color="auto" w:fill="FFFFFF"/>
        </w:rPr>
        <w:t>（关键组件）4</w:t>
      </w:r>
      <w:r>
        <w:rPr>
          <w:rFonts w:hint="eastAsia" w:ascii="宋体" w:hAnsi="宋体" w:eastAsia="宋体" w:cs="宋体"/>
          <w:b w:val="0"/>
          <w:bCs/>
          <w:color w:val="auto"/>
          <w:sz w:val="24"/>
          <w:szCs w:val="24"/>
          <w:highlight w:val="none"/>
          <w:shd w:val="clear" w:color="auto" w:fill="FFFFFF"/>
        </w:rPr>
        <w:t>在中国境内生产。</w:t>
      </w:r>
      <w:r>
        <w:rPr>
          <w:rStyle w:val="32"/>
          <w:rFonts w:hint="eastAsia" w:ascii="宋体" w:hAnsi="宋体" w:eastAsia="宋体" w:cs="宋体"/>
          <w:b w:val="0"/>
          <w:bCs/>
          <w:i w:val="0"/>
          <w:iCs w:val="0"/>
          <w:color w:val="auto"/>
          <w:sz w:val="24"/>
          <w:szCs w:val="24"/>
          <w:highlight w:val="none"/>
          <w:shd w:val="clear" w:color="auto" w:fill="FFFFFF"/>
        </w:rPr>
        <w:t>（产品名称1）</w:t>
      </w:r>
      <w:r>
        <w:rPr>
          <w:rFonts w:hint="eastAsia" w:ascii="宋体" w:hAnsi="宋体" w:eastAsia="宋体" w:cs="宋体"/>
          <w:b w:val="0"/>
          <w:bCs/>
          <w:color w:val="auto"/>
          <w:sz w:val="24"/>
          <w:szCs w:val="24"/>
          <w:highlight w:val="none"/>
          <w:shd w:val="clear" w:color="auto" w:fill="FFFFFF"/>
        </w:rPr>
        <w:t>的</w:t>
      </w:r>
      <w:r>
        <w:rPr>
          <w:rStyle w:val="32"/>
          <w:rFonts w:hint="eastAsia" w:ascii="宋体" w:hAnsi="宋体" w:eastAsia="宋体" w:cs="宋体"/>
          <w:b w:val="0"/>
          <w:bCs/>
          <w:i w:val="0"/>
          <w:iCs w:val="0"/>
          <w:color w:val="auto"/>
          <w:sz w:val="24"/>
          <w:szCs w:val="24"/>
          <w:highlight w:val="none"/>
          <w:shd w:val="clear" w:color="auto" w:fill="FFFFFF"/>
        </w:rPr>
        <w:t>（关键工序）5</w:t>
      </w:r>
      <w:r>
        <w:rPr>
          <w:rFonts w:hint="eastAsia" w:ascii="宋体" w:hAnsi="宋体" w:eastAsia="宋体" w:cs="宋体"/>
          <w:b w:val="0"/>
          <w:bCs/>
          <w:color w:val="auto"/>
          <w:sz w:val="24"/>
          <w:szCs w:val="24"/>
          <w:highlight w:val="none"/>
          <w:shd w:val="clear" w:color="auto" w:fill="FFFFFF"/>
        </w:rPr>
        <w:t>在中国境内完成。</w:t>
      </w:r>
    </w:p>
    <w:p w14:paraId="0C88F8E1">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2.</w:t>
      </w:r>
      <w:r>
        <w:rPr>
          <w:rStyle w:val="32"/>
          <w:rFonts w:hint="eastAsia" w:ascii="宋体" w:hAnsi="宋体" w:eastAsia="宋体" w:cs="宋体"/>
          <w:b w:val="0"/>
          <w:bCs/>
          <w:i w:val="0"/>
          <w:iCs w:val="0"/>
          <w:color w:val="auto"/>
          <w:sz w:val="24"/>
          <w:szCs w:val="24"/>
          <w:highlight w:val="none"/>
          <w:shd w:val="clear" w:color="auto" w:fill="FFFFFF"/>
        </w:rPr>
        <w:t>（产品名称2）</w:t>
      </w:r>
      <w:r>
        <w:rPr>
          <w:rFonts w:hint="eastAsia" w:ascii="宋体" w:hAnsi="宋体" w:eastAsia="宋体" w:cs="宋体"/>
          <w:b w:val="0"/>
          <w:bCs/>
          <w:color w:val="auto"/>
          <w:sz w:val="24"/>
          <w:szCs w:val="24"/>
          <w:highlight w:val="none"/>
          <w:shd w:val="clear" w:color="auto" w:fill="FFFFFF"/>
        </w:rPr>
        <w:t>，生产厂为</w:t>
      </w:r>
      <w:r>
        <w:rPr>
          <w:rStyle w:val="32"/>
          <w:rFonts w:hint="eastAsia" w:ascii="宋体" w:hAnsi="宋体" w:eastAsia="宋体" w:cs="宋体"/>
          <w:b w:val="0"/>
          <w:bCs/>
          <w:i w:val="0"/>
          <w:iCs w:val="0"/>
          <w:color w:val="auto"/>
          <w:sz w:val="24"/>
          <w:szCs w:val="24"/>
          <w:highlight w:val="none"/>
          <w:shd w:val="clear" w:color="auto" w:fill="FFFFFF"/>
        </w:rPr>
        <w:t>（厂名）</w:t>
      </w:r>
      <w:r>
        <w:rPr>
          <w:rFonts w:hint="eastAsia" w:ascii="宋体" w:hAnsi="宋体" w:eastAsia="宋体" w:cs="宋体"/>
          <w:b w:val="0"/>
          <w:bCs/>
          <w:color w:val="auto"/>
          <w:sz w:val="24"/>
          <w:szCs w:val="24"/>
          <w:highlight w:val="none"/>
          <w:shd w:val="clear" w:color="auto" w:fill="FFFFFF"/>
        </w:rPr>
        <w:t>，厂址为</w:t>
      </w:r>
      <w:r>
        <w:rPr>
          <w:rStyle w:val="32"/>
          <w:rFonts w:hint="eastAsia" w:ascii="宋体" w:hAnsi="宋体" w:eastAsia="宋体" w:cs="宋体"/>
          <w:b w:val="0"/>
          <w:bCs/>
          <w:i w:val="0"/>
          <w:iCs w:val="0"/>
          <w:color w:val="auto"/>
          <w:sz w:val="24"/>
          <w:szCs w:val="24"/>
          <w:highlight w:val="none"/>
          <w:shd w:val="clear" w:color="auto" w:fill="FFFFFF"/>
        </w:rPr>
        <w:t>（生产厂址）</w:t>
      </w:r>
      <w:r>
        <w:rPr>
          <w:rFonts w:hint="eastAsia" w:ascii="宋体" w:hAnsi="宋体" w:eastAsia="宋体" w:cs="宋体"/>
          <w:b w:val="0"/>
          <w:bCs/>
          <w:color w:val="auto"/>
          <w:sz w:val="24"/>
          <w:szCs w:val="24"/>
          <w:highlight w:val="none"/>
          <w:shd w:val="clear" w:color="auto" w:fill="FFFFFF"/>
        </w:rPr>
        <w:t>。</w:t>
      </w:r>
      <w:r>
        <w:rPr>
          <w:rStyle w:val="32"/>
          <w:rFonts w:hint="eastAsia" w:ascii="宋体" w:hAnsi="宋体" w:eastAsia="宋体" w:cs="宋体"/>
          <w:b w:val="0"/>
          <w:bCs/>
          <w:i w:val="0"/>
          <w:iCs w:val="0"/>
          <w:color w:val="auto"/>
          <w:sz w:val="24"/>
          <w:szCs w:val="24"/>
          <w:highlight w:val="none"/>
          <w:shd w:val="clear" w:color="auto" w:fill="FFFFFF"/>
        </w:rPr>
        <w:t>（产品名称2）</w:t>
      </w:r>
      <w:r>
        <w:rPr>
          <w:rFonts w:hint="eastAsia" w:ascii="宋体" w:hAnsi="宋体" w:eastAsia="宋体" w:cs="宋体"/>
          <w:b w:val="0"/>
          <w:bCs/>
          <w:color w:val="auto"/>
          <w:sz w:val="24"/>
          <w:szCs w:val="24"/>
          <w:highlight w:val="none"/>
          <w:shd w:val="clear" w:color="auto" w:fill="FFFFFF"/>
        </w:rPr>
        <w:t>的中国境内生产的组件成本占比≥</w:t>
      </w:r>
      <w:r>
        <w:rPr>
          <w:rStyle w:val="32"/>
          <w:rFonts w:hint="eastAsia" w:ascii="宋体" w:hAnsi="宋体" w:eastAsia="宋体" w:cs="宋体"/>
          <w:b w:val="0"/>
          <w:bCs/>
          <w:i w:val="0"/>
          <w:iCs w:val="0"/>
          <w:color w:val="auto"/>
          <w:sz w:val="24"/>
          <w:szCs w:val="24"/>
          <w:highlight w:val="none"/>
          <w:shd w:val="clear" w:color="auto" w:fill="FFFFFF"/>
        </w:rPr>
        <w:t>（规定比例）</w:t>
      </w:r>
      <w:r>
        <w:rPr>
          <w:rFonts w:hint="eastAsia" w:ascii="宋体" w:hAnsi="宋体" w:eastAsia="宋体" w:cs="宋体"/>
          <w:b w:val="0"/>
          <w:bCs/>
          <w:color w:val="auto"/>
          <w:sz w:val="24"/>
          <w:szCs w:val="24"/>
          <w:highlight w:val="none"/>
          <w:shd w:val="clear" w:color="auto" w:fill="FFFFFF"/>
        </w:rPr>
        <w:t>。</w:t>
      </w:r>
      <w:r>
        <w:rPr>
          <w:rStyle w:val="32"/>
          <w:rFonts w:hint="eastAsia" w:ascii="宋体" w:hAnsi="宋体" w:eastAsia="宋体" w:cs="宋体"/>
          <w:b w:val="0"/>
          <w:bCs/>
          <w:i w:val="0"/>
          <w:iCs w:val="0"/>
          <w:color w:val="auto"/>
          <w:sz w:val="24"/>
          <w:szCs w:val="24"/>
          <w:highlight w:val="none"/>
          <w:shd w:val="clear" w:color="auto" w:fill="FFFFFF"/>
        </w:rPr>
        <w:t>（产品名称2）</w:t>
      </w:r>
      <w:r>
        <w:rPr>
          <w:rFonts w:hint="eastAsia" w:ascii="宋体" w:hAnsi="宋体" w:eastAsia="宋体" w:cs="宋体"/>
          <w:b w:val="0"/>
          <w:bCs/>
          <w:color w:val="auto"/>
          <w:sz w:val="24"/>
          <w:szCs w:val="24"/>
          <w:highlight w:val="none"/>
          <w:shd w:val="clear" w:color="auto" w:fill="FFFFFF"/>
        </w:rPr>
        <w:t>的</w:t>
      </w:r>
      <w:r>
        <w:rPr>
          <w:rStyle w:val="32"/>
          <w:rFonts w:hint="eastAsia" w:ascii="宋体" w:hAnsi="宋体" w:eastAsia="宋体" w:cs="宋体"/>
          <w:b w:val="0"/>
          <w:bCs/>
          <w:i w:val="0"/>
          <w:iCs w:val="0"/>
          <w:color w:val="auto"/>
          <w:sz w:val="24"/>
          <w:szCs w:val="24"/>
          <w:highlight w:val="none"/>
          <w:shd w:val="clear" w:color="auto" w:fill="FFFFFF"/>
        </w:rPr>
        <w:t>（关键组件）</w:t>
      </w:r>
      <w:r>
        <w:rPr>
          <w:rFonts w:hint="eastAsia" w:ascii="宋体" w:hAnsi="宋体" w:eastAsia="宋体" w:cs="宋体"/>
          <w:b w:val="0"/>
          <w:bCs/>
          <w:color w:val="auto"/>
          <w:sz w:val="24"/>
          <w:szCs w:val="24"/>
          <w:highlight w:val="none"/>
          <w:shd w:val="clear" w:color="auto" w:fill="FFFFFF"/>
        </w:rPr>
        <w:t>在中国境内生产。</w:t>
      </w:r>
      <w:r>
        <w:rPr>
          <w:rStyle w:val="32"/>
          <w:rFonts w:hint="eastAsia" w:ascii="宋体" w:hAnsi="宋体" w:eastAsia="宋体" w:cs="宋体"/>
          <w:b w:val="0"/>
          <w:bCs/>
          <w:i w:val="0"/>
          <w:iCs w:val="0"/>
          <w:color w:val="auto"/>
          <w:sz w:val="24"/>
          <w:szCs w:val="24"/>
          <w:highlight w:val="none"/>
          <w:shd w:val="clear" w:color="auto" w:fill="FFFFFF"/>
        </w:rPr>
        <w:t>（产品名称2）</w:t>
      </w:r>
      <w:r>
        <w:rPr>
          <w:rFonts w:hint="eastAsia" w:ascii="宋体" w:hAnsi="宋体" w:eastAsia="宋体" w:cs="宋体"/>
          <w:b w:val="0"/>
          <w:bCs/>
          <w:color w:val="auto"/>
          <w:sz w:val="24"/>
          <w:szCs w:val="24"/>
          <w:highlight w:val="none"/>
          <w:shd w:val="clear" w:color="auto" w:fill="FFFFFF"/>
        </w:rPr>
        <w:t>的</w:t>
      </w:r>
      <w:r>
        <w:rPr>
          <w:rStyle w:val="32"/>
          <w:rFonts w:hint="eastAsia" w:ascii="宋体" w:hAnsi="宋体" w:eastAsia="宋体" w:cs="宋体"/>
          <w:b w:val="0"/>
          <w:bCs/>
          <w:i w:val="0"/>
          <w:iCs w:val="0"/>
          <w:color w:val="auto"/>
          <w:sz w:val="24"/>
          <w:szCs w:val="24"/>
          <w:highlight w:val="none"/>
          <w:shd w:val="clear" w:color="auto" w:fill="FFFFFF"/>
        </w:rPr>
        <w:t>（关键工序）</w:t>
      </w:r>
      <w:r>
        <w:rPr>
          <w:rFonts w:hint="eastAsia" w:ascii="宋体" w:hAnsi="宋体" w:eastAsia="宋体" w:cs="宋体"/>
          <w:b w:val="0"/>
          <w:bCs/>
          <w:color w:val="auto"/>
          <w:sz w:val="24"/>
          <w:szCs w:val="24"/>
          <w:highlight w:val="none"/>
          <w:shd w:val="clear" w:color="auto" w:fill="FFFFFF"/>
        </w:rPr>
        <w:t>在中国境内完成。</w:t>
      </w:r>
    </w:p>
    <w:p w14:paraId="02DB9C2E">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w:t>
      </w:r>
    </w:p>
    <w:p w14:paraId="734FDC4D">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本公司（单位）对上述声明内容的真实性负责。如有虚假，愿承担相应法律责任。</w:t>
      </w:r>
    </w:p>
    <w:p w14:paraId="683F2D91">
      <w:pPr>
        <w:pStyle w:val="22"/>
        <w:shd w:val="clear" w:color="auto" w:fill="FFFFFF"/>
        <w:spacing w:before="30" w:beforeAutospacing="0" w:after="30" w:afterAutospacing="0" w:line="560" w:lineRule="atLeas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 </w:t>
      </w:r>
    </w:p>
    <w:p w14:paraId="75522B19">
      <w:pPr>
        <w:pStyle w:val="22"/>
        <w:shd w:val="clear" w:color="auto" w:fill="FFFFFF"/>
        <w:spacing w:before="30" w:beforeAutospacing="0" w:after="30" w:afterAutospacing="0" w:line="560" w:lineRule="atLeast"/>
        <w:jc w:val="righ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公司（单位）名称（盖章）：　        </w:t>
      </w:r>
    </w:p>
    <w:p w14:paraId="50148CA9">
      <w:pPr>
        <w:pStyle w:val="22"/>
        <w:shd w:val="clear" w:color="auto" w:fill="FFFFFF"/>
        <w:spacing w:before="30" w:beforeAutospacing="0" w:after="30" w:afterAutospacing="0" w:line="560" w:lineRule="atLeast"/>
        <w:jc w:val="center"/>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 xml:space="preserve">              日期：　     年　  月　  日 </w:t>
      </w:r>
      <w:r>
        <w:rPr>
          <w:rFonts w:hint="eastAsia" w:ascii="宋体" w:hAnsi="宋体" w:eastAsia="宋体" w:cs="宋体"/>
          <w:b w:val="0"/>
          <w:bCs/>
          <w:color w:val="auto"/>
          <w:sz w:val="24"/>
          <w:szCs w:val="24"/>
          <w:highlight w:val="none"/>
        </w:rPr>
        <w:br w:type="page"/>
      </w:r>
    </w:p>
    <w:p w14:paraId="1B90D23D">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1.产品如有型号，请在“产品名称”栏一并填写。</w:t>
      </w:r>
    </w:p>
    <w:p w14:paraId="6B376243">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2.生产厂名与厂址应与生产厂营业执照载明的相关信息保持一致。</w:t>
      </w:r>
    </w:p>
    <w:p w14:paraId="1AA64B1B">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3.该产品的中国境内生产的组件成本占比相关要求实施前，“规定比例”栏可不填，下同。</w:t>
      </w:r>
    </w:p>
    <w:p w14:paraId="1498644A">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4.该产品的关键组件要求实施前，“关键组件”栏可不填，下同。</w:t>
      </w:r>
    </w:p>
    <w:p w14:paraId="10F419A2">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5.该产品的关键工序要求实施前，“关键工序”栏可不填，下同。</w:t>
      </w:r>
    </w:p>
    <w:p w14:paraId="26AB6068">
      <w:pPr>
        <w:pStyle w:val="3"/>
        <w:rPr>
          <w:rFonts w:hint="eastAsia" w:ascii="宋体" w:hAnsi="宋体" w:eastAsia="宋体" w:cs="宋体"/>
          <w:b w:val="0"/>
          <w:bCs/>
          <w:color w:val="auto"/>
          <w:sz w:val="24"/>
          <w:szCs w:val="24"/>
          <w:highlight w:val="none"/>
        </w:rPr>
        <w:sectPr>
          <w:pgSz w:w="11906" w:h="16838"/>
          <w:pgMar w:top="1440" w:right="1803" w:bottom="1440" w:left="1803" w:header="851" w:footer="992" w:gutter="0"/>
          <w:cols w:space="720" w:num="1"/>
          <w:docGrid w:type="lines" w:linePitch="319" w:charSpace="0"/>
        </w:sectPr>
      </w:pPr>
    </w:p>
    <w:p w14:paraId="0A501CBF">
      <w:pPr>
        <w:pStyle w:val="22"/>
        <w:spacing w:before="30" w:beforeAutospacing="0" w:after="30" w:afterAutospacing="0" w:line="560" w:lineRule="atLeast"/>
        <w:jc w:val="center"/>
        <w:textAlignment w:val="baseline"/>
        <w:rPr>
          <w:rFonts w:hint="eastAsia" w:ascii="宋体" w:hAnsi="宋体" w:eastAsia="宋体" w:cs="宋体"/>
          <w:b w:val="0"/>
          <w:bCs/>
          <w:color w:val="auto"/>
          <w:sz w:val="24"/>
          <w:szCs w:val="24"/>
          <w:highlight w:val="none"/>
          <w:shd w:val="clear" w:color="auto" w:fill="FFFFFF"/>
        </w:rPr>
      </w:pPr>
      <w:r>
        <w:rPr>
          <w:rFonts w:hint="eastAsia" w:ascii="宋体" w:hAnsi="宋体" w:eastAsia="宋体" w:cs="宋体"/>
          <w:b w:val="0"/>
          <w:bCs/>
          <w:color w:val="auto"/>
          <w:sz w:val="24"/>
          <w:szCs w:val="24"/>
          <w:highlight w:val="none"/>
          <w:shd w:val="clear" w:color="auto" w:fill="FFFFFF"/>
        </w:rPr>
        <w:t>国务院办公厅关于在政府采购中实施本国产品标准及相关政策的通知</w:t>
      </w:r>
    </w:p>
    <w:p w14:paraId="51486C76">
      <w:pPr>
        <w:pStyle w:val="22"/>
        <w:spacing w:before="30" w:beforeAutospacing="0" w:after="30" w:afterAutospacing="0" w:line="560" w:lineRule="atLeas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各省、自治区、直辖市人民政府，国务院各部委、各直属机构：</w:t>
      </w:r>
    </w:p>
    <w:p w14:paraId="46654D96">
      <w:pPr>
        <w:pStyle w:val="22"/>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3CE084C3">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p>
    <w:p w14:paraId="1E2C9BDD">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Style w:val="29"/>
          <w:rFonts w:hint="eastAsia" w:ascii="宋体" w:hAnsi="宋体" w:eastAsia="宋体" w:cs="宋体"/>
          <w:b w:val="0"/>
          <w:bCs/>
          <w:color w:val="auto"/>
          <w:sz w:val="24"/>
          <w:szCs w:val="24"/>
          <w:highlight w:val="none"/>
          <w:shd w:val="clear" w:color="auto" w:fill="FFFFFF"/>
        </w:rPr>
        <w:t>一、本国产品标准</w:t>
      </w:r>
    </w:p>
    <w:p w14:paraId="0DBEE505">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本国产品应当符合以下条件：</w:t>
      </w:r>
    </w:p>
    <w:p w14:paraId="244DEB14">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（一）在中国境内生产</w:t>
      </w:r>
    </w:p>
    <w:p w14:paraId="206E0DFF">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产品应当在中国境内生产，即在中华人民共和国关境内实现从原材料、组件到产品的属性改变。</w:t>
      </w:r>
    </w:p>
    <w:p w14:paraId="02580C92">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属性改变是指经过制造、加工或者组装等工序，产生完全不同于原材料、组件的新产品，并具有新的名称和特征（用途）。属性改变不包括以下细微操作：</w:t>
      </w:r>
    </w:p>
    <w:p w14:paraId="03D42181">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1.为确保产品在运输或者储存期间保持某种状态而进行的操作；</w:t>
      </w:r>
    </w:p>
    <w:p w14:paraId="3E7C003A">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2.为产品运输或者销售进行的包装或者展示；</w:t>
      </w:r>
    </w:p>
    <w:p w14:paraId="76A3F016">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3.在产品或者其包装上粘贴或者印刷品牌、标志、标识以及其他用于区别的标记；</w:t>
      </w:r>
    </w:p>
    <w:p w14:paraId="630F6BA3">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4.简单的上漆、磨光和分装；</w:t>
      </w:r>
    </w:p>
    <w:p w14:paraId="2D890BA8">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5.其他不属于属性改变的情形。</w:t>
      </w:r>
    </w:p>
    <w:p w14:paraId="4FC178E1">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（二）在中国境内生产的组件成本占比达到规定比例</w:t>
      </w:r>
    </w:p>
    <w:p w14:paraId="64F94385">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产品在中国境内生产的组件成本占比应当达到规定比例，计算公式为：</w:t>
      </w:r>
    </w:p>
    <w:p w14:paraId="7CEE6401">
      <w:pPr>
        <w:pStyle w:val="22"/>
        <w:shd w:val="clear" w:color="auto" w:fill="FFFFFF"/>
        <w:spacing w:before="30" w:beforeAutospacing="0" w:after="30" w:afterAutospacing="0" w:line="560" w:lineRule="atLeast"/>
        <w:jc w:val="center"/>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drawing>
          <wp:inline distT="0" distB="0" distL="114300" distR="114300">
            <wp:extent cx="4829175" cy="762000"/>
            <wp:effectExtent l="0" t="0" r="9525" b="0"/>
            <wp:docPr id="2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descr="IMG_256"/>
                    <pic:cNvPicPr>
                      <a:picLocks noChangeAspect="1"/>
                    </pic:cNvPicPr>
                  </pic:nvPicPr>
                  <pic:blipFill>
                    <a:blip r:embed="rId24"/>
                    <a:stretch>
                      <a:fillRect/>
                    </a:stretch>
                  </pic:blipFill>
                  <pic:spPr>
                    <a:xfrm>
                      <a:off x="0" y="0"/>
                      <a:ext cx="4829175" cy="762000"/>
                    </a:xfrm>
                    <a:prstGeom prst="rect">
                      <a:avLst/>
                    </a:prstGeom>
                    <a:noFill/>
                    <a:ln>
                      <a:noFill/>
                    </a:ln>
                  </pic:spPr>
                </pic:pic>
              </a:graphicData>
            </a:graphic>
          </wp:inline>
        </w:drawing>
      </w:r>
    </w:p>
    <w:p w14:paraId="66207915">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6D8017FA">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（三）特定产品的关键组件、关键工序符合相关要求</w:t>
      </w:r>
    </w:p>
    <w:p w14:paraId="697D990D">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对特定产品，在符合本通知第一条第（一）项和第（二）项条件的基础上，应当符合财政部会同有关行业主管部门确定的其关键组件、关键工序在中国境内生产、完成等要求。</w:t>
      </w:r>
    </w:p>
    <w:p w14:paraId="2A30BCD7">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21CD92B0">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Style w:val="29"/>
          <w:rFonts w:hint="eastAsia" w:ascii="宋体" w:hAnsi="宋体" w:eastAsia="宋体" w:cs="宋体"/>
          <w:b w:val="0"/>
          <w:bCs/>
          <w:color w:val="auto"/>
          <w:sz w:val="24"/>
          <w:szCs w:val="24"/>
          <w:highlight w:val="none"/>
          <w:shd w:val="clear" w:color="auto" w:fill="FFFFFF"/>
        </w:rPr>
        <w:t>二、本国产品标准的适用范围</w:t>
      </w:r>
    </w:p>
    <w:p w14:paraId="513F44DF">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D3C90FE">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Style w:val="29"/>
          <w:rFonts w:hint="eastAsia" w:ascii="宋体" w:hAnsi="宋体" w:eastAsia="宋体" w:cs="宋体"/>
          <w:b w:val="0"/>
          <w:bCs/>
          <w:color w:val="auto"/>
          <w:sz w:val="24"/>
          <w:szCs w:val="24"/>
          <w:highlight w:val="none"/>
          <w:shd w:val="clear" w:color="auto" w:fill="FFFFFF"/>
        </w:rPr>
        <w:t>三、对本国产品的支持政策</w:t>
      </w:r>
    </w:p>
    <w:p w14:paraId="6D0F683F">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政府采购活动中既有本国产品又有非本国产品参与竞争的，依法对本国产品给予价格评审优惠，对本国产品的报价给予20%的价格扣除，用扣除后的价格参与评审。</w:t>
      </w:r>
    </w:p>
    <w:p w14:paraId="20B7E5B3">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7E26BC7">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Style w:val="29"/>
          <w:rFonts w:hint="eastAsia" w:ascii="宋体" w:hAnsi="宋体" w:eastAsia="宋体" w:cs="宋体"/>
          <w:b w:val="0"/>
          <w:bCs/>
          <w:color w:val="auto"/>
          <w:sz w:val="24"/>
          <w:szCs w:val="24"/>
          <w:highlight w:val="none"/>
          <w:shd w:val="clear" w:color="auto" w:fill="FFFFFF"/>
        </w:rPr>
        <w:t>四、政策执行要求</w:t>
      </w:r>
    </w:p>
    <w:p w14:paraId="4FE8201A">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（一）产品在中国境内生产的组件成本核算规则。产品在中国境内生产的组件成本，按照《中国境内生产的组件成本核算基本规则》（见附件1）计算。</w:t>
      </w:r>
    </w:p>
    <w:p w14:paraId="484BB148">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769A10DC">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采购人、采购代理机构应当随中标、成交结果同时公告中标、成交供应商提供的《声明函》或有关证明文件。</w:t>
      </w:r>
    </w:p>
    <w:p w14:paraId="7A9E863A">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00F7E154">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（四）中华人民共和国缔结或者共同参加的国际条约、协定对政府采购中本国产品政策另有规定的，按照有关条约、协定执行。</w:t>
      </w:r>
    </w:p>
    <w:p w14:paraId="0EF0CE68">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Style w:val="29"/>
          <w:rFonts w:hint="eastAsia" w:ascii="宋体" w:hAnsi="宋体" w:eastAsia="宋体" w:cs="宋体"/>
          <w:b w:val="0"/>
          <w:bCs/>
          <w:color w:val="auto"/>
          <w:sz w:val="24"/>
          <w:szCs w:val="24"/>
          <w:highlight w:val="none"/>
          <w:shd w:val="clear" w:color="auto" w:fill="FFFFFF"/>
        </w:rPr>
        <w:t>五、争议处理</w:t>
      </w:r>
    </w:p>
    <w:p w14:paraId="063F552E">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0AD1B3D1">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（一）政府采购投诉处理、监督检查中，对产品或组件是否在中国境内生产存在争议的，按照以下原则处理：</w:t>
      </w:r>
    </w:p>
    <w:p w14:paraId="250AB2C3">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63AE36F8">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75B60FE5">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2127DA78">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72D9E082">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4FE63641">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本通知自2026年1月1日起施行。</w:t>
      </w:r>
    </w:p>
    <w:p w14:paraId="6F336835">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 </w:t>
      </w:r>
    </w:p>
    <w:p w14:paraId="68A8091A">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附件：1.中国境内生产的组件成本核算基本规则</w:t>
      </w:r>
    </w:p>
    <w:p w14:paraId="3290EDE6">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　　　2.关于符合本国产品标准的声明函</w:t>
      </w:r>
    </w:p>
    <w:p w14:paraId="0DA1F86E">
      <w:pPr>
        <w:pStyle w:val="22"/>
        <w:shd w:val="clear" w:color="auto" w:fill="FFFFFF"/>
        <w:spacing w:before="30" w:beforeAutospacing="0" w:after="30" w:afterAutospacing="0" w:line="560" w:lineRule="atLeast"/>
        <w:jc w:val="righ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国务院办公厅　        </w:t>
      </w:r>
    </w:p>
    <w:p w14:paraId="5A4026E5">
      <w:pPr>
        <w:pStyle w:val="22"/>
        <w:shd w:val="clear" w:color="auto" w:fill="FFFFFF"/>
        <w:spacing w:before="30" w:beforeAutospacing="0" w:after="30" w:afterAutospacing="0" w:line="560" w:lineRule="atLeast"/>
        <w:jc w:val="righ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2025年9月28日         </w:t>
      </w:r>
    </w:p>
    <w:p w14:paraId="66CBE2E2">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（此件公开发布）</w:t>
      </w:r>
    </w:p>
    <w:p w14:paraId="39732700">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r>
    </w:p>
    <w:p w14:paraId="46D1E1EE">
      <w:pPr>
        <w:pStyle w:val="22"/>
        <w:shd w:val="clear" w:color="auto" w:fill="FFFFFF"/>
        <w:spacing w:before="30" w:beforeAutospacing="0" w:after="30" w:afterAutospacing="0" w:line="560" w:lineRule="atLeast"/>
        <w:textAlignment w:val="baseline"/>
        <w:rPr>
          <w:rFonts w:hint="eastAsia" w:ascii="宋体" w:hAnsi="宋体" w:eastAsia="宋体" w:cs="宋体"/>
          <w:b w:val="0"/>
          <w:bCs/>
          <w:color w:val="auto"/>
          <w:sz w:val="24"/>
          <w:szCs w:val="24"/>
          <w:highlight w:val="none"/>
        </w:rPr>
      </w:pPr>
      <w:r>
        <w:rPr>
          <w:rStyle w:val="29"/>
          <w:rFonts w:hint="eastAsia" w:ascii="宋体" w:hAnsi="宋体" w:eastAsia="宋体" w:cs="宋体"/>
          <w:b w:val="0"/>
          <w:bCs/>
          <w:color w:val="auto"/>
          <w:sz w:val="24"/>
          <w:szCs w:val="24"/>
          <w:highlight w:val="none"/>
          <w:shd w:val="clear" w:color="auto" w:fill="FFFFFF"/>
        </w:rPr>
        <w:t>附件1</w:t>
      </w:r>
    </w:p>
    <w:p w14:paraId="64537E9C">
      <w:pPr>
        <w:pStyle w:val="22"/>
        <w:shd w:val="clear" w:color="auto" w:fill="FFFFFF"/>
        <w:spacing w:before="30" w:beforeAutospacing="0" w:after="30" w:afterAutospacing="0" w:line="560" w:lineRule="atLeas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 </w:t>
      </w:r>
    </w:p>
    <w:p w14:paraId="2E05F032">
      <w:pPr>
        <w:pStyle w:val="22"/>
        <w:shd w:val="clear" w:color="auto" w:fill="FFFFFF"/>
        <w:spacing w:before="30" w:beforeAutospacing="0" w:after="30" w:afterAutospacing="0" w:line="560" w:lineRule="atLeast"/>
        <w:jc w:val="center"/>
        <w:textAlignment w:val="baseline"/>
        <w:rPr>
          <w:rFonts w:hint="eastAsia" w:ascii="宋体" w:hAnsi="宋体" w:eastAsia="宋体" w:cs="宋体"/>
          <w:b w:val="0"/>
          <w:bCs/>
          <w:color w:val="auto"/>
          <w:sz w:val="24"/>
          <w:szCs w:val="24"/>
          <w:highlight w:val="none"/>
        </w:rPr>
      </w:pPr>
      <w:r>
        <w:rPr>
          <w:rStyle w:val="29"/>
          <w:rFonts w:hint="eastAsia" w:ascii="宋体" w:hAnsi="宋体" w:eastAsia="宋体" w:cs="宋体"/>
          <w:b w:val="0"/>
          <w:bCs/>
          <w:color w:val="auto"/>
          <w:sz w:val="24"/>
          <w:szCs w:val="24"/>
          <w:highlight w:val="none"/>
          <w:shd w:val="clear" w:color="auto" w:fill="FFFFFF"/>
        </w:rPr>
        <w:t>中国境内生产的组件成本核算基本规则</w:t>
      </w:r>
    </w:p>
    <w:p w14:paraId="27A7FB13">
      <w:pPr>
        <w:pStyle w:val="22"/>
        <w:shd w:val="clear" w:color="auto" w:fill="FFFFFF"/>
        <w:spacing w:before="30" w:beforeAutospacing="0" w:after="30" w:afterAutospacing="0" w:line="560" w:lineRule="atLeas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 </w:t>
      </w:r>
    </w:p>
    <w:p w14:paraId="3481BC12">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47432E96">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一、产品的一级组件是指直接组成产品的组件。产品的二级组件是指直接组成产品一级组件的组件。一级组件不可分解的，视同二级组件。</w:t>
      </w:r>
    </w:p>
    <w:p w14:paraId="34AFCD59">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二、二级组件在中国境内生产的，其全部成本计入中国境内生产的组件成本；二级组件不在中国境内生产的，其成本不计入中国境内生产的组件成本。</w:t>
      </w:r>
    </w:p>
    <w:p w14:paraId="5386ABAF">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三、产品总成本和组件成本以相关会计核算数据、采购合同、进货记录等为基础进行计算。</w:t>
      </w:r>
    </w:p>
    <w:p w14:paraId="7C159A47">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四、需要对成本核算规则予以进一步明确的其他有关事项，由财政部会同有关部门另行规定。</w:t>
      </w:r>
    </w:p>
    <w:p w14:paraId="4DFAF3B9">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r>
    </w:p>
    <w:p w14:paraId="0683AEEC">
      <w:pPr>
        <w:pStyle w:val="22"/>
        <w:shd w:val="clear" w:color="auto" w:fill="FFFFFF"/>
        <w:spacing w:before="30" w:beforeAutospacing="0" w:after="30" w:afterAutospacing="0" w:line="560" w:lineRule="atLeast"/>
        <w:textAlignment w:val="baseline"/>
        <w:rPr>
          <w:rFonts w:hint="eastAsia" w:ascii="宋体" w:hAnsi="宋体" w:eastAsia="宋体" w:cs="宋体"/>
          <w:b w:val="0"/>
          <w:bCs/>
          <w:color w:val="auto"/>
          <w:sz w:val="24"/>
          <w:szCs w:val="24"/>
          <w:highlight w:val="none"/>
        </w:rPr>
      </w:pPr>
      <w:r>
        <w:rPr>
          <w:rStyle w:val="29"/>
          <w:rFonts w:hint="eastAsia" w:ascii="宋体" w:hAnsi="宋体" w:eastAsia="宋体" w:cs="宋体"/>
          <w:b w:val="0"/>
          <w:bCs/>
          <w:color w:val="auto"/>
          <w:sz w:val="24"/>
          <w:szCs w:val="24"/>
          <w:highlight w:val="none"/>
          <w:shd w:val="clear" w:color="auto" w:fill="FFFFFF"/>
        </w:rPr>
        <w:t>附件2</w:t>
      </w:r>
    </w:p>
    <w:p w14:paraId="37496CCD">
      <w:pPr>
        <w:pStyle w:val="22"/>
        <w:shd w:val="clear" w:color="auto" w:fill="FFFFFF"/>
        <w:spacing w:before="30" w:beforeAutospacing="0" w:after="30" w:afterAutospacing="0" w:line="560" w:lineRule="atLeast"/>
        <w:jc w:val="center"/>
        <w:textAlignment w:val="baseline"/>
        <w:rPr>
          <w:rFonts w:hint="eastAsia" w:ascii="宋体" w:hAnsi="宋体" w:eastAsia="宋体" w:cs="宋体"/>
          <w:b w:val="0"/>
          <w:bCs/>
          <w:color w:val="auto"/>
          <w:sz w:val="24"/>
          <w:szCs w:val="24"/>
          <w:highlight w:val="none"/>
        </w:rPr>
      </w:pPr>
      <w:r>
        <w:rPr>
          <w:rStyle w:val="29"/>
          <w:rFonts w:hint="eastAsia" w:ascii="宋体" w:hAnsi="宋体" w:eastAsia="宋体" w:cs="宋体"/>
          <w:b w:val="0"/>
          <w:bCs/>
          <w:color w:val="auto"/>
          <w:sz w:val="24"/>
          <w:szCs w:val="24"/>
          <w:highlight w:val="none"/>
          <w:shd w:val="clear" w:color="auto" w:fill="FFFFFF"/>
        </w:rPr>
        <w:t>关于符合本国产品标准的声明函</w:t>
      </w:r>
    </w:p>
    <w:p w14:paraId="4E57C534">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 </w:t>
      </w:r>
    </w:p>
    <w:p w14:paraId="1D88E847">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CF02C77">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1.</w:t>
      </w:r>
      <w:r>
        <w:rPr>
          <w:rStyle w:val="32"/>
          <w:rFonts w:hint="eastAsia" w:ascii="宋体" w:hAnsi="宋体" w:eastAsia="宋体" w:cs="宋体"/>
          <w:b w:val="0"/>
          <w:bCs/>
          <w:i w:val="0"/>
          <w:iCs w:val="0"/>
          <w:color w:val="auto"/>
          <w:sz w:val="24"/>
          <w:szCs w:val="24"/>
          <w:highlight w:val="none"/>
          <w:shd w:val="clear" w:color="auto" w:fill="FFFFFF"/>
        </w:rPr>
        <w:t>（产品名称1）1</w:t>
      </w:r>
      <w:r>
        <w:rPr>
          <w:rFonts w:hint="eastAsia" w:ascii="宋体" w:hAnsi="宋体" w:eastAsia="宋体" w:cs="宋体"/>
          <w:b w:val="0"/>
          <w:bCs/>
          <w:color w:val="auto"/>
          <w:sz w:val="24"/>
          <w:szCs w:val="24"/>
          <w:highlight w:val="none"/>
          <w:shd w:val="clear" w:color="auto" w:fill="FFFFFF"/>
        </w:rPr>
        <w:t>，生产厂为</w:t>
      </w:r>
      <w:r>
        <w:rPr>
          <w:rStyle w:val="32"/>
          <w:rFonts w:hint="eastAsia" w:ascii="宋体" w:hAnsi="宋体" w:eastAsia="宋体" w:cs="宋体"/>
          <w:b w:val="0"/>
          <w:bCs/>
          <w:i w:val="0"/>
          <w:iCs w:val="0"/>
          <w:color w:val="auto"/>
          <w:sz w:val="24"/>
          <w:szCs w:val="24"/>
          <w:highlight w:val="none"/>
          <w:shd w:val="clear" w:color="auto" w:fill="FFFFFF"/>
        </w:rPr>
        <w:t>（厂名）2</w:t>
      </w:r>
      <w:r>
        <w:rPr>
          <w:rFonts w:hint="eastAsia" w:ascii="宋体" w:hAnsi="宋体" w:eastAsia="宋体" w:cs="宋体"/>
          <w:b w:val="0"/>
          <w:bCs/>
          <w:color w:val="auto"/>
          <w:sz w:val="24"/>
          <w:szCs w:val="24"/>
          <w:highlight w:val="none"/>
          <w:shd w:val="clear" w:color="auto" w:fill="FFFFFF"/>
        </w:rPr>
        <w:t>，厂址为</w:t>
      </w:r>
      <w:r>
        <w:rPr>
          <w:rStyle w:val="32"/>
          <w:rFonts w:hint="eastAsia" w:ascii="宋体" w:hAnsi="宋体" w:eastAsia="宋体" w:cs="宋体"/>
          <w:b w:val="0"/>
          <w:bCs/>
          <w:i w:val="0"/>
          <w:iCs w:val="0"/>
          <w:color w:val="auto"/>
          <w:sz w:val="24"/>
          <w:szCs w:val="24"/>
          <w:highlight w:val="none"/>
          <w:shd w:val="clear" w:color="auto" w:fill="FFFFFF"/>
        </w:rPr>
        <w:t>（生产厂址）</w:t>
      </w:r>
      <w:r>
        <w:rPr>
          <w:rFonts w:hint="eastAsia" w:ascii="宋体" w:hAnsi="宋体" w:eastAsia="宋体" w:cs="宋体"/>
          <w:b w:val="0"/>
          <w:bCs/>
          <w:color w:val="auto"/>
          <w:sz w:val="24"/>
          <w:szCs w:val="24"/>
          <w:highlight w:val="none"/>
          <w:shd w:val="clear" w:color="auto" w:fill="FFFFFF"/>
        </w:rPr>
        <w:t>。</w:t>
      </w:r>
      <w:r>
        <w:rPr>
          <w:rStyle w:val="32"/>
          <w:rFonts w:hint="eastAsia" w:ascii="宋体" w:hAnsi="宋体" w:eastAsia="宋体" w:cs="宋体"/>
          <w:b w:val="0"/>
          <w:bCs/>
          <w:i w:val="0"/>
          <w:iCs w:val="0"/>
          <w:color w:val="auto"/>
          <w:sz w:val="24"/>
          <w:szCs w:val="24"/>
          <w:highlight w:val="none"/>
          <w:shd w:val="clear" w:color="auto" w:fill="FFFFFF"/>
        </w:rPr>
        <w:t>（产品名称1）</w:t>
      </w:r>
      <w:r>
        <w:rPr>
          <w:rFonts w:hint="eastAsia" w:ascii="宋体" w:hAnsi="宋体" w:eastAsia="宋体" w:cs="宋体"/>
          <w:b w:val="0"/>
          <w:bCs/>
          <w:color w:val="auto"/>
          <w:sz w:val="24"/>
          <w:szCs w:val="24"/>
          <w:highlight w:val="none"/>
          <w:shd w:val="clear" w:color="auto" w:fill="FFFFFF"/>
        </w:rPr>
        <w:t>的中国境内生产的组件成本占比≥</w:t>
      </w:r>
      <w:r>
        <w:rPr>
          <w:rStyle w:val="32"/>
          <w:rFonts w:hint="eastAsia" w:ascii="宋体" w:hAnsi="宋体" w:eastAsia="宋体" w:cs="宋体"/>
          <w:b w:val="0"/>
          <w:bCs/>
          <w:i w:val="0"/>
          <w:iCs w:val="0"/>
          <w:color w:val="auto"/>
          <w:sz w:val="24"/>
          <w:szCs w:val="24"/>
          <w:highlight w:val="none"/>
          <w:shd w:val="clear" w:color="auto" w:fill="FFFFFF"/>
        </w:rPr>
        <w:t>（规定比例）3</w:t>
      </w:r>
      <w:r>
        <w:rPr>
          <w:rFonts w:hint="eastAsia" w:ascii="宋体" w:hAnsi="宋体" w:eastAsia="宋体" w:cs="宋体"/>
          <w:b w:val="0"/>
          <w:bCs/>
          <w:color w:val="auto"/>
          <w:sz w:val="24"/>
          <w:szCs w:val="24"/>
          <w:highlight w:val="none"/>
          <w:shd w:val="clear" w:color="auto" w:fill="FFFFFF"/>
        </w:rPr>
        <w:t>。</w:t>
      </w:r>
      <w:r>
        <w:rPr>
          <w:rStyle w:val="32"/>
          <w:rFonts w:hint="eastAsia" w:ascii="宋体" w:hAnsi="宋体" w:eastAsia="宋体" w:cs="宋体"/>
          <w:b w:val="0"/>
          <w:bCs/>
          <w:i w:val="0"/>
          <w:iCs w:val="0"/>
          <w:color w:val="auto"/>
          <w:sz w:val="24"/>
          <w:szCs w:val="24"/>
          <w:highlight w:val="none"/>
          <w:shd w:val="clear" w:color="auto" w:fill="FFFFFF"/>
        </w:rPr>
        <w:t>（产品名称1）</w:t>
      </w:r>
      <w:r>
        <w:rPr>
          <w:rFonts w:hint="eastAsia" w:ascii="宋体" w:hAnsi="宋体" w:eastAsia="宋体" w:cs="宋体"/>
          <w:b w:val="0"/>
          <w:bCs/>
          <w:color w:val="auto"/>
          <w:sz w:val="24"/>
          <w:szCs w:val="24"/>
          <w:highlight w:val="none"/>
          <w:shd w:val="clear" w:color="auto" w:fill="FFFFFF"/>
        </w:rPr>
        <w:t>的</w:t>
      </w:r>
      <w:r>
        <w:rPr>
          <w:rStyle w:val="32"/>
          <w:rFonts w:hint="eastAsia" w:ascii="宋体" w:hAnsi="宋体" w:eastAsia="宋体" w:cs="宋体"/>
          <w:b w:val="0"/>
          <w:bCs/>
          <w:i w:val="0"/>
          <w:iCs w:val="0"/>
          <w:color w:val="auto"/>
          <w:sz w:val="24"/>
          <w:szCs w:val="24"/>
          <w:highlight w:val="none"/>
          <w:shd w:val="clear" w:color="auto" w:fill="FFFFFF"/>
        </w:rPr>
        <w:t>（关键组件）4</w:t>
      </w:r>
      <w:r>
        <w:rPr>
          <w:rFonts w:hint="eastAsia" w:ascii="宋体" w:hAnsi="宋体" w:eastAsia="宋体" w:cs="宋体"/>
          <w:b w:val="0"/>
          <w:bCs/>
          <w:color w:val="auto"/>
          <w:sz w:val="24"/>
          <w:szCs w:val="24"/>
          <w:highlight w:val="none"/>
          <w:shd w:val="clear" w:color="auto" w:fill="FFFFFF"/>
        </w:rPr>
        <w:t>在中国境内生产。</w:t>
      </w:r>
      <w:r>
        <w:rPr>
          <w:rStyle w:val="32"/>
          <w:rFonts w:hint="eastAsia" w:ascii="宋体" w:hAnsi="宋体" w:eastAsia="宋体" w:cs="宋体"/>
          <w:b w:val="0"/>
          <w:bCs/>
          <w:i w:val="0"/>
          <w:iCs w:val="0"/>
          <w:color w:val="auto"/>
          <w:sz w:val="24"/>
          <w:szCs w:val="24"/>
          <w:highlight w:val="none"/>
          <w:shd w:val="clear" w:color="auto" w:fill="FFFFFF"/>
        </w:rPr>
        <w:t>（产品名称1）</w:t>
      </w:r>
      <w:r>
        <w:rPr>
          <w:rFonts w:hint="eastAsia" w:ascii="宋体" w:hAnsi="宋体" w:eastAsia="宋体" w:cs="宋体"/>
          <w:b w:val="0"/>
          <w:bCs/>
          <w:color w:val="auto"/>
          <w:sz w:val="24"/>
          <w:szCs w:val="24"/>
          <w:highlight w:val="none"/>
          <w:shd w:val="clear" w:color="auto" w:fill="FFFFFF"/>
        </w:rPr>
        <w:t>的</w:t>
      </w:r>
      <w:r>
        <w:rPr>
          <w:rStyle w:val="32"/>
          <w:rFonts w:hint="eastAsia" w:ascii="宋体" w:hAnsi="宋体" w:eastAsia="宋体" w:cs="宋体"/>
          <w:b w:val="0"/>
          <w:bCs/>
          <w:i w:val="0"/>
          <w:iCs w:val="0"/>
          <w:color w:val="auto"/>
          <w:sz w:val="24"/>
          <w:szCs w:val="24"/>
          <w:highlight w:val="none"/>
          <w:shd w:val="clear" w:color="auto" w:fill="FFFFFF"/>
        </w:rPr>
        <w:t>（关键工序）5</w:t>
      </w:r>
      <w:r>
        <w:rPr>
          <w:rFonts w:hint="eastAsia" w:ascii="宋体" w:hAnsi="宋体" w:eastAsia="宋体" w:cs="宋体"/>
          <w:b w:val="0"/>
          <w:bCs/>
          <w:color w:val="auto"/>
          <w:sz w:val="24"/>
          <w:szCs w:val="24"/>
          <w:highlight w:val="none"/>
          <w:shd w:val="clear" w:color="auto" w:fill="FFFFFF"/>
        </w:rPr>
        <w:t>在中国境内完成。</w:t>
      </w:r>
    </w:p>
    <w:p w14:paraId="018983B0">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2.</w:t>
      </w:r>
      <w:r>
        <w:rPr>
          <w:rStyle w:val="32"/>
          <w:rFonts w:hint="eastAsia" w:ascii="宋体" w:hAnsi="宋体" w:eastAsia="宋体" w:cs="宋体"/>
          <w:b w:val="0"/>
          <w:bCs/>
          <w:i w:val="0"/>
          <w:iCs w:val="0"/>
          <w:color w:val="auto"/>
          <w:sz w:val="24"/>
          <w:szCs w:val="24"/>
          <w:highlight w:val="none"/>
          <w:shd w:val="clear" w:color="auto" w:fill="FFFFFF"/>
        </w:rPr>
        <w:t>（产品名称2）</w:t>
      </w:r>
      <w:r>
        <w:rPr>
          <w:rFonts w:hint="eastAsia" w:ascii="宋体" w:hAnsi="宋体" w:eastAsia="宋体" w:cs="宋体"/>
          <w:b w:val="0"/>
          <w:bCs/>
          <w:color w:val="auto"/>
          <w:sz w:val="24"/>
          <w:szCs w:val="24"/>
          <w:highlight w:val="none"/>
          <w:shd w:val="clear" w:color="auto" w:fill="FFFFFF"/>
        </w:rPr>
        <w:t>，生产厂为</w:t>
      </w:r>
      <w:r>
        <w:rPr>
          <w:rStyle w:val="32"/>
          <w:rFonts w:hint="eastAsia" w:ascii="宋体" w:hAnsi="宋体" w:eastAsia="宋体" w:cs="宋体"/>
          <w:b w:val="0"/>
          <w:bCs/>
          <w:i w:val="0"/>
          <w:iCs w:val="0"/>
          <w:color w:val="auto"/>
          <w:sz w:val="24"/>
          <w:szCs w:val="24"/>
          <w:highlight w:val="none"/>
          <w:shd w:val="clear" w:color="auto" w:fill="FFFFFF"/>
        </w:rPr>
        <w:t>（厂名）</w:t>
      </w:r>
      <w:r>
        <w:rPr>
          <w:rFonts w:hint="eastAsia" w:ascii="宋体" w:hAnsi="宋体" w:eastAsia="宋体" w:cs="宋体"/>
          <w:b w:val="0"/>
          <w:bCs/>
          <w:color w:val="auto"/>
          <w:sz w:val="24"/>
          <w:szCs w:val="24"/>
          <w:highlight w:val="none"/>
          <w:shd w:val="clear" w:color="auto" w:fill="FFFFFF"/>
        </w:rPr>
        <w:t>，厂址为</w:t>
      </w:r>
      <w:r>
        <w:rPr>
          <w:rStyle w:val="32"/>
          <w:rFonts w:hint="eastAsia" w:ascii="宋体" w:hAnsi="宋体" w:eastAsia="宋体" w:cs="宋体"/>
          <w:b w:val="0"/>
          <w:bCs/>
          <w:i w:val="0"/>
          <w:iCs w:val="0"/>
          <w:color w:val="auto"/>
          <w:sz w:val="24"/>
          <w:szCs w:val="24"/>
          <w:highlight w:val="none"/>
          <w:shd w:val="clear" w:color="auto" w:fill="FFFFFF"/>
        </w:rPr>
        <w:t>（生产厂址）</w:t>
      </w:r>
      <w:r>
        <w:rPr>
          <w:rFonts w:hint="eastAsia" w:ascii="宋体" w:hAnsi="宋体" w:eastAsia="宋体" w:cs="宋体"/>
          <w:b w:val="0"/>
          <w:bCs/>
          <w:color w:val="auto"/>
          <w:sz w:val="24"/>
          <w:szCs w:val="24"/>
          <w:highlight w:val="none"/>
          <w:shd w:val="clear" w:color="auto" w:fill="FFFFFF"/>
        </w:rPr>
        <w:t>。</w:t>
      </w:r>
      <w:r>
        <w:rPr>
          <w:rStyle w:val="32"/>
          <w:rFonts w:hint="eastAsia" w:ascii="宋体" w:hAnsi="宋体" w:eastAsia="宋体" w:cs="宋体"/>
          <w:b w:val="0"/>
          <w:bCs/>
          <w:i w:val="0"/>
          <w:iCs w:val="0"/>
          <w:color w:val="auto"/>
          <w:sz w:val="24"/>
          <w:szCs w:val="24"/>
          <w:highlight w:val="none"/>
          <w:shd w:val="clear" w:color="auto" w:fill="FFFFFF"/>
        </w:rPr>
        <w:t>（产品名称2）</w:t>
      </w:r>
      <w:r>
        <w:rPr>
          <w:rFonts w:hint="eastAsia" w:ascii="宋体" w:hAnsi="宋体" w:eastAsia="宋体" w:cs="宋体"/>
          <w:b w:val="0"/>
          <w:bCs/>
          <w:color w:val="auto"/>
          <w:sz w:val="24"/>
          <w:szCs w:val="24"/>
          <w:highlight w:val="none"/>
          <w:shd w:val="clear" w:color="auto" w:fill="FFFFFF"/>
        </w:rPr>
        <w:t>的中国境内生产的组件成本占比≥</w:t>
      </w:r>
      <w:r>
        <w:rPr>
          <w:rStyle w:val="32"/>
          <w:rFonts w:hint="eastAsia" w:ascii="宋体" w:hAnsi="宋体" w:eastAsia="宋体" w:cs="宋体"/>
          <w:b w:val="0"/>
          <w:bCs/>
          <w:i w:val="0"/>
          <w:iCs w:val="0"/>
          <w:color w:val="auto"/>
          <w:sz w:val="24"/>
          <w:szCs w:val="24"/>
          <w:highlight w:val="none"/>
          <w:shd w:val="clear" w:color="auto" w:fill="FFFFFF"/>
        </w:rPr>
        <w:t>（规定比例）</w:t>
      </w:r>
      <w:r>
        <w:rPr>
          <w:rFonts w:hint="eastAsia" w:ascii="宋体" w:hAnsi="宋体" w:eastAsia="宋体" w:cs="宋体"/>
          <w:b w:val="0"/>
          <w:bCs/>
          <w:color w:val="auto"/>
          <w:sz w:val="24"/>
          <w:szCs w:val="24"/>
          <w:highlight w:val="none"/>
          <w:shd w:val="clear" w:color="auto" w:fill="FFFFFF"/>
        </w:rPr>
        <w:t>。</w:t>
      </w:r>
      <w:r>
        <w:rPr>
          <w:rStyle w:val="32"/>
          <w:rFonts w:hint="eastAsia" w:ascii="宋体" w:hAnsi="宋体" w:eastAsia="宋体" w:cs="宋体"/>
          <w:b w:val="0"/>
          <w:bCs/>
          <w:i w:val="0"/>
          <w:iCs w:val="0"/>
          <w:color w:val="auto"/>
          <w:sz w:val="24"/>
          <w:szCs w:val="24"/>
          <w:highlight w:val="none"/>
          <w:shd w:val="clear" w:color="auto" w:fill="FFFFFF"/>
        </w:rPr>
        <w:t>（产品名称2）</w:t>
      </w:r>
      <w:r>
        <w:rPr>
          <w:rFonts w:hint="eastAsia" w:ascii="宋体" w:hAnsi="宋体" w:eastAsia="宋体" w:cs="宋体"/>
          <w:b w:val="0"/>
          <w:bCs/>
          <w:color w:val="auto"/>
          <w:sz w:val="24"/>
          <w:szCs w:val="24"/>
          <w:highlight w:val="none"/>
          <w:shd w:val="clear" w:color="auto" w:fill="FFFFFF"/>
        </w:rPr>
        <w:t>的</w:t>
      </w:r>
      <w:r>
        <w:rPr>
          <w:rStyle w:val="32"/>
          <w:rFonts w:hint="eastAsia" w:ascii="宋体" w:hAnsi="宋体" w:eastAsia="宋体" w:cs="宋体"/>
          <w:b w:val="0"/>
          <w:bCs/>
          <w:i w:val="0"/>
          <w:iCs w:val="0"/>
          <w:color w:val="auto"/>
          <w:sz w:val="24"/>
          <w:szCs w:val="24"/>
          <w:highlight w:val="none"/>
          <w:shd w:val="clear" w:color="auto" w:fill="FFFFFF"/>
        </w:rPr>
        <w:t>（关键组件）</w:t>
      </w:r>
      <w:r>
        <w:rPr>
          <w:rFonts w:hint="eastAsia" w:ascii="宋体" w:hAnsi="宋体" w:eastAsia="宋体" w:cs="宋体"/>
          <w:b w:val="0"/>
          <w:bCs/>
          <w:color w:val="auto"/>
          <w:sz w:val="24"/>
          <w:szCs w:val="24"/>
          <w:highlight w:val="none"/>
          <w:shd w:val="clear" w:color="auto" w:fill="FFFFFF"/>
        </w:rPr>
        <w:t>在中国境内生产。</w:t>
      </w:r>
      <w:r>
        <w:rPr>
          <w:rStyle w:val="32"/>
          <w:rFonts w:hint="eastAsia" w:ascii="宋体" w:hAnsi="宋体" w:eastAsia="宋体" w:cs="宋体"/>
          <w:b w:val="0"/>
          <w:bCs/>
          <w:i w:val="0"/>
          <w:iCs w:val="0"/>
          <w:color w:val="auto"/>
          <w:sz w:val="24"/>
          <w:szCs w:val="24"/>
          <w:highlight w:val="none"/>
          <w:shd w:val="clear" w:color="auto" w:fill="FFFFFF"/>
        </w:rPr>
        <w:t>（产品名称2）</w:t>
      </w:r>
      <w:r>
        <w:rPr>
          <w:rFonts w:hint="eastAsia" w:ascii="宋体" w:hAnsi="宋体" w:eastAsia="宋体" w:cs="宋体"/>
          <w:b w:val="0"/>
          <w:bCs/>
          <w:color w:val="auto"/>
          <w:sz w:val="24"/>
          <w:szCs w:val="24"/>
          <w:highlight w:val="none"/>
          <w:shd w:val="clear" w:color="auto" w:fill="FFFFFF"/>
        </w:rPr>
        <w:t>的</w:t>
      </w:r>
      <w:r>
        <w:rPr>
          <w:rStyle w:val="32"/>
          <w:rFonts w:hint="eastAsia" w:ascii="宋体" w:hAnsi="宋体" w:eastAsia="宋体" w:cs="宋体"/>
          <w:b w:val="0"/>
          <w:bCs/>
          <w:i w:val="0"/>
          <w:iCs w:val="0"/>
          <w:color w:val="auto"/>
          <w:sz w:val="24"/>
          <w:szCs w:val="24"/>
          <w:highlight w:val="none"/>
          <w:shd w:val="clear" w:color="auto" w:fill="FFFFFF"/>
        </w:rPr>
        <w:t>（关键工序）</w:t>
      </w:r>
      <w:r>
        <w:rPr>
          <w:rFonts w:hint="eastAsia" w:ascii="宋体" w:hAnsi="宋体" w:eastAsia="宋体" w:cs="宋体"/>
          <w:b w:val="0"/>
          <w:bCs/>
          <w:color w:val="auto"/>
          <w:sz w:val="24"/>
          <w:szCs w:val="24"/>
          <w:highlight w:val="none"/>
          <w:shd w:val="clear" w:color="auto" w:fill="FFFFFF"/>
        </w:rPr>
        <w:t>在中国境内完成。</w:t>
      </w:r>
    </w:p>
    <w:p w14:paraId="4C0E674C">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w:t>
      </w:r>
    </w:p>
    <w:p w14:paraId="45495362">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本公司（单位）对上述声明内容的真实性负责。如有虚假，愿承担相应法律责任。</w:t>
      </w:r>
    </w:p>
    <w:p w14:paraId="0F158418">
      <w:pPr>
        <w:pStyle w:val="22"/>
        <w:shd w:val="clear" w:color="auto" w:fill="FFFFFF"/>
        <w:spacing w:before="30" w:beforeAutospacing="0" w:after="30" w:afterAutospacing="0" w:line="560" w:lineRule="atLeast"/>
        <w:jc w:val="righ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公司（单位）名称（盖章）：　        </w:t>
      </w:r>
    </w:p>
    <w:p w14:paraId="479D8DB9">
      <w:pPr>
        <w:pStyle w:val="22"/>
        <w:shd w:val="clear" w:color="auto" w:fill="FFFFFF"/>
        <w:spacing w:before="30" w:beforeAutospacing="0" w:after="30" w:afterAutospacing="0" w:line="560" w:lineRule="atLeast"/>
        <w:jc w:val="righ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日期：　     年　  月　  日         </w:t>
      </w:r>
    </w:p>
    <w:p w14:paraId="4A5F411A">
      <w:pPr>
        <w:pStyle w:val="22"/>
        <w:shd w:val="clear" w:color="auto" w:fill="FFFFFF"/>
        <w:spacing w:before="30" w:beforeAutospacing="0" w:after="30" w:afterAutospacing="0" w:line="560" w:lineRule="atLeast"/>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__________________</w:t>
      </w:r>
    </w:p>
    <w:p w14:paraId="1E8BE186">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1.产品如有型号，请在“产品名称”栏一并填写。</w:t>
      </w:r>
    </w:p>
    <w:p w14:paraId="2BD37426">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2.生产厂名与厂址应与生产厂营业执照载明的相关信息保持一致。</w:t>
      </w:r>
    </w:p>
    <w:p w14:paraId="58C43AB3">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3.该产品的中国境内生产的组件成本占比相关要求实施前，“规定比例”栏可不填，下同。</w:t>
      </w:r>
    </w:p>
    <w:p w14:paraId="2E8A2DD4">
      <w:pPr>
        <w:pStyle w:val="22"/>
        <w:shd w:val="clear" w:color="auto" w:fill="FFFFFF"/>
        <w:spacing w:before="30" w:beforeAutospacing="0" w:after="30" w:afterAutospacing="0" w:line="560" w:lineRule="atLeast"/>
        <w:ind w:firstLine="420"/>
        <w:textAlignment w:val="baseline"/>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4.该产品的关键组件要求实施前，“关键组件”栏可不填，下同。</w:t>
      </w:r>
    </w:p>
    <w:p w14:paraId="6528AFCF">
      <w:pPr>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shd w:val="clear" w:color="auto" w:fill="FFFFFF"/>
        </w:rPr>
        <w:t>5.该产品的关键工序要求实施前，“关键工序”栏可不填，下同。</w:t>
      </w:r>
    </w:p>
    <w:p w14:paraId="4EA05005">
      <w:pPr>
        <w:rPr>
          <w:rFonts w:hint="eastAsia" w:ascii="宋体" w:hAnsi="宋体" w:cs="宋体"/>
          <w:b w:val="0"/>
          <w:bCs/>
          <w:color w:val="auto"/>
          <w:highlight w:val="none"/>
        </w:rPr>
      </w:pPr>
      <w:r>
        <w:rPr>
          <w:rFonts w:hint="eastAsia" w:ascii="宋体" w:hAnsi="宋体" w:cs="宋体"/>
          <w:b w:val="0"/>
          <w:bCs/>
          <w:color w:val="auto"/>
          <w:highlight w:val="none"/>
        </w:rPr>
        <w:br w:type="page"/>
      </w:r>
    </w:p>
    <w:p w14:paraId="0867F7AF">
      <w:pPr>
        <w:pStyle w:val="3"/>
        <w:rPr>
          <w:rFonts w:hint="eastAsia" w:ascii="宋体" w:hAnsi="宋体" w:cs="宋体"/>
          <w:b w:val="0"/>
          <w:bCs/>
          <w:color w:val="auto"/>
          <w:highlight w:val="none"/>
        </w:rPr>
      </w:pPr>
      <w:bookmarkStart w:id="142" w:name="_Toc16887"/>
      <w:r>
        <w:rPr>
          <w:rFonts w:hint="eastAsia" w:ascii="宋体" w:hAnsi="宋体" w:cs="宋体"/>
          <w:b w:val="0"/>
          <w:bCs/>
          <w:color w:val="auto"/>
          <w:highlight w:val="none"/>
        </w:rPr>
        <w:t>附件七、质疑函范本</w:t>
      </w:r>
      <w:bookmarkEnd w:id="137"/>
      <w:bookmarkEnd w:id="138"/>
      <w:bookmarkEnd w:id="139"/>
      <w:bookmarkEnd w:id="140"/>
      <w:bookmarkEnd w:id="141"/>
      <w:bookmarkEnd w:id="142"/>
    </w:p>
    <w:p w14:paraId="0E7EBBC7">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一、质疑供应商基本信息</w:t>
      </w:r>
    </w:p>
    <w:p w14:paraId="0435BF5E">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质疑供应商：                                        </w:t>
      </w:r>
    </w:p>
    <w:p w14:paraId="606D4D4C">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地址：                          邮编：                                                   </w:t>
      </w:r>
    </w:p>
    <w:p w14:paraId="351D3789">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联系人：                      联系电话：                              </w:t>
      </w:r>
    </w:p>
    <w:p w14:paraId="12EF217E">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授权代表：                                          </w:t>
      </w:r>
    </w:p>
    <w:p w14:paraId="5D2F0A2A">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联系电话：                                            </w:t>
      </w:r>
    </w:p>
    <w:p w14:paraId="500971F0">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地址：                         邮编：                                                </w:t>
      </w:r>
    </w:p>
    <w:p w14:paraId="576B9CD8">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二、质疑项目基本情况</w:t>
      </w:r>
    </w:p>
    <w:p w14:paraId="18966E7E">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质疑项目的名称：            包号：                          </w:t>
      </w:r>
    </w:p>
    <w:p w14:paraId="5DB5FCC7">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质疑项目的编号：                    </w:t>
      </w:r>
    </w:p>
    <w:p w14:paraId="5F77C004">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采购人名称：                                         </w:t>
      </w:r>
    </w:p>
    <w:p w14:paraId="63EE9B51">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采购文件获取日期：                                           </w:t>
      </w:r>
    </w:p>
    <w:p w14:paraId="195BF2CF">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三、质疑事项具体内容</w:t>
      </w:r>
    </w:p>
    <w:p w14:paraId="337F0804">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质疑事项1：                                         </w:t>
      </w:r>
    </w:p>
    <w:p w14:paraId="5D28A180">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事实依据：                                          </w:t>
      </w:r>
    </w:p>
    <w:p w14:paraId="40352A46">
      <w:pPr>
        <w:widowControl/>
        <w:spacing w:line="360" w:lineRule="auto"/>
        <w:ind w:left="420" w:leftChars="200"/>
        <w:rPr>
          <w:rFonts w:hint="eastAsia" w:ascii="宋体" w:hAnsi="宋体" w:cs="宋体"/>
          <w:b w:val="0"/>
          <w:bCs/>
          <w:color w:val="auto"/>
          <w:sz w:val="24"/>
          <w:szCs w:val="24"/>
          <w:highlight w:val="none"/>
        </w:rPr>
      </w:pPr>
    </w:p>
    <w:p w14:paraId="71CA7C23">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法律依据：                                          </w:t>
      </w:r>
    </w:p>
    <w:p w14:paraId="75CA477B">
      <w:pPr>
        <w:widowControl/>
        <w:spacing w:line="360" w:lineRule="auto"/>
        <w:ind w:left="420" w:leftChars="200"/>
        <w:rPr>
          <w:rFonts w:hint="eastAsia" w:ascii="宋体" w:hAnsi="宋体" w:cs="宋体"/>
          <w:b w:val="0"/>
          <w:bCs/>
          <w:color w:val="auto"/>
          <w:sz w:val="24"/>
          <w:szCs w:val="24"/>
          <w:highlight w:val="none"/>
        </w:rPr>
      </w:pPr>
    </w:p>
    <w:p w14:paraId="77983D0C">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质疑事项2</w:t>
      </w:r>
    </w:p>
    <w:p w14:paraId="05391E99">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w:t>
      </w:r>
    </w:p>
    <w:p w14:paraId="67554BCA">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四、与质疑事项相关的质疑请求</w:t>
      </w:r>
    </w:p>
    <w:p w14:paraId="1300F05A">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请求：                                               </w:t>
      </w:r>
    </w:p>
    <w:p w14:paraId="2D0F784A">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签字（签章）：                   公章：                      </w:t>
      </w:r>
    </w:p>
    <w:p w14:paraId="4F97A41C">
      <w:pPr>
        <w:widowControl/>
        <w:spacing w:line="360" w:lineRule="auto"/>
        <w:ind w:left="420" w:leftChars="200"/>
        <w:rPr>
          <w:rFonts w:hint="eastAsia" w:ascii="宋体" w:hAnsi="宋体" w:cs="宋体"/>
          <w:b w:val="0"/>
          <w:bCs/>
          <w:color w:val="auto"/>
          <w:highlight w:val="none"/>
        </w:rPr>
      </w:pPr>
      <w:r>
        <w:rPr>
          <w:rFonts w:hint="eastAsia" w:ascii="宋体" w:hAnsi="宋体" w:cs="宋体"/>
          <w:b w:val="0"/>
          <w:bCs/>
          <w:color w:val="auto"/>
          <w:sz w:val="24"/>
          <w:szCs w:val="24"/>
          <w:highlight w:val="none"/>
        </w:rPr>
        <w:t xml:space="preserve">日期：    </w:t>
      </w:r>
    </w:p>
    <w:p w14:paraId="02E5F71A">
      <w:pPr>
        <w:widowControl/>
        <w:spacing w:line="360" w:lineRule="auto"/>
        <w:rPr>
          <w:rFonts w:hint="eastAsia" w:ascii="宋体" w:hAnsi="宋体" w:cs="宋体"/>
          <w:b w:val="0"/>
          <w:bCs/>
          <w:color w:val="auto"/>
          <w:sz w:val="24"/>
          <w:szCs w:val="24"/>
          <w:highlight w:val="none"/>
        </w:rPr>
        <w:sectPr>
          <w:pgSz w:w="11906" w:h="16838"/>
          <w:pgMar w:top="1440" w:right="1803" w:bottom="1440" w:left="1803" w:header="851" w:footer="992" w:gutter="0"/>
          <w:cols w:space="720" w:num="1"/>
          <w:docGrid w:type="lines" w:linePitch="319" w:charSpace="0"/>
        </w:sectPr>
      </w:pPr>
    </w:p>
    <w:p w14:paraId="7D7E20D2">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质疑函制作说明：</w:t>
      </w:r>
    </w:p>
    <w:p w14:paraId="0112C086">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1.供应商提出质疑时，应提交质疑函和必要的证明材料。</w:t>
      </w:r>
    </w:p>
    <w:p w14:paraId="7E137671">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4FC9810">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3.质疑供应商若对项目的某一分包进行质疑，质疑函中应列明具体分包号。</w:t>
      </w:r>
    </w:p>
    <w:p w14:paraId="42CE9B33">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4.质疑函的质疑事项应具体、明确，并有必要的事实依据和法律依据。</w:t>
      </w:r>
    </w:p>
    <w:p w14:paraId="56D55CE9">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5.质疑函的质疑请求应与质疑事项相关。</w:t>
      </w:r>
    </w:p>
    <w:p w14:paraId="5918EC29">
      <w:pPr>
        <w:widowControl/>
        <w:spacing w:line="360" w:lineRule="auto"/>
        <w:ind w:left="420" w:leftChars="200"/>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1DF476AC">
      <w:pPr>
        <w:pStyle w:val="3"/>
        <w:adjustRightInd w:val="0"/>
        <w:spacing w:line="416" w:lineRule="atLeast"/>
        <w:jc w:val="both"/>
        <w:textAlignment w:val="baseline"/>
        <w:rPr>
          <w:rFonts w:hint="eastAsia" w:ascii="宋体" w:hAnsi="宋体" w:cs="宋体"/>
          <w:b w:val="0"/>
          <w:bCs/>
          <w:color w:val="auto"/>
          <w:highlight w:val="none"/>
        </w:rPr>
        <w:sectPr>
          <w:pgSz w:w="11906" w:h="16838"/>
          <w:pgMar w:top="1440" w:right="1803" w:bottom="1440" w:left="1803" w:header="851" w:footer="992" w:gutter="0"/>
          <w:cols w:space="720" w:num="1"/>
          <w:docGrid w:type="lines" w:linePitch="319" w:charSpace="0"/>
        </w:sectPr>
      </w:pPr>
    </w:p>
    <w:bookmarkEnd w:id="0"/>
    <w:bookmarkEnd w:id="116"/>
    <w:bookmarkEnd w:id="117"/>
    <w:bookmarkEnd w:id="118"/>
    <w:p w14:paraId="2D50B698">
      <w:pPr>
        <w:ind w:firstLine="819" w:firstLineChars="100"/>
        <w:jc w:val="left"/>
        <w:rPr>
          <w:rFonts w:ascii="宋体" w:hAnsi="宋体" w:cs="宋体"/>
          <w:b/>
          <w:spacing w:val="48"/>
          <w:sz w:val="72"/>
          <w:szCs w:val="72"/>
          <w:highlight w:val="none"/>
        </w:rPr>
      </w:pPr>
      <w:bookmarkStart w:id="143" w:name="_Toc25994"/>
    </w:p>
    <w:p w14:paraId="12C7D32C">
      <w:pPr>
        <w:ind w:firstLine="819" w:firstLineChars="100"/>
        <w:jc w:val="left"/>
        <w:rPr>
          <w:rFonts w:ascii="宋体" w:hAnsi="宋体" w:cs="宋体"/>
          <w:b/>
          <w:spacing w:val="48"/>
          <w:sz w:val="72"/>
          <w:szCs w:val="72"/>
          <w:highlight w:val="none"/>
        </w:rPr>
      </w:pPr>
      <w:r>
        <w:rPr>
          <w:rFonts w:hint="eastAsia" w:ascii="宋体" w:hAnsi="宋体" w:cs="宋体"/>
          <w:b/>
          <w:spacing w:val="48"/>
          <w:sz w:val="72"/>
          <w:szCs w:val="72"/>
          <w:highlight w:val="none"/>
        </w:rPr>
        <w:t>公平       公正</w:t>
      </w:r>
      <w:bookmarkEnd w:id="143"/>
    </w:p>
    <w:p w14:paraId="723C7170">
      <w:pPr>
        <w:jc w:val="left"/>
        <w:rPr>
          <w:rFonts w:ascii="宋体" w:hAnsi="宋体" w:cs="宋体"/>
          <w:b/>
          <w:spacing w:val="48"/>
          <w:sz w:val="72"/>
          <w:szCs w:val="72"/>
          <w:highlight w:val="none"/>
        </w:rPr>
      </w:pPr>
    </w:p>
    <w:p w14:paraId="2A81D20F">
      <w:pPr>
        <w:rPr>
          <w:rFonts w:ascii="宋体" w:hAnsi="宋体" w:cs="宋体"/>
          <w:spacing w:val="48"/>
          <w:sz w:val="72"/>
          <w:szCs w:val="72"/>
          <w:highlight w:val="none"/>
        </w:rPr>
      </w:pPr>
    </w:p>
    <w:p w14:paraId="0828352A">
      <w:pPr>
        <w:rPr>
          <w:rFonts w:ascii="宋体" w:hAnsi="宋体" w:cs="宋体"/>
          <w:highlight w:val="none"/>
        </w:rPr>
      </w:pPr>
    </w:p>
    <w:p w14:paraId="51F0B6AA">
      <w:pPr>
        <w:ind w:firstLine="819" w:firstLineChars="100"/>
        <w:rPr>
          <w:rFonts w:ascii="宋体" w:hAnsi="宋体" w:cs="宋体"/>
          <w:b/>
          <w:spacing w:val="48"/>
          <w:sz w:val="72"/>
          <w:szCs w:val="72"/>
          <w:highlight w:val="none"/>
        </w:rPr>
      </w:pPr>
      <w:bookmarkStart w:id="144" w:name="_Toc9946"/>
      <w:r>
        <w:rPr>
          <w:rFonts w:hint="eastAsia" w:ascii="宋体" w:hAnsi="宋体" w:cs="宋体"/>
          <w:b/>
          <w:spacing w:val="48"/>
          <w:sz w:val="72"/>
          <w:szCs w:val="72"/>
          <w:highlight w:val="none"/>
        </w:rPr>
        <w:t>专业       高效</w:t>
      </w:r>
      <w:bookmarkEnd w:id="144"/>
    </w:p>
    <w:p w14:paraId="3A00311D">
      <w:pPr>
        <w:rPr>
          <w:rFonts w:ascii="宋体" w:hAnsi="宋体" w:cs="宋体"/>
          <w:spacing w:val="48"/>
          <w:sz w:val="72"/>
          <w:szCs w:val="72"/>
          <w:highlight w:val="none"/>
        </w:rPr>
      </w:pPr>
    </w:p>
    <w:p w14:paraId="70D8A763">
      <w:pPr>
        <w:rPr>
          <w:rFonts w:ascii="宋体" w:hAnsi="宋体" w:cs="宋体"/>
          <w:b/>
          <w:spacing w:val="48"/>
          <w:sz w:val="72"/>
          <w:szCs w:val="72"/>
          <w:highlight w:val="none"/>
        </w:rPr>
      </w:pPr>
    </w:p>
    <w:p w14:paraId="1090FB45">
      <w:pPr>
        <w:rPr>
          <w:rFonts w:ascii="宋体" w:hAnsi="宋体" w:cs="宋体"/>
          <w:spacing w:val="48"/>
          <w:sz w:val="72"/>
          <w:szCs w:val="72"/>
          <w:highlight w:val="none"/>
        </w:rPr>
      </w:pPr>
    </w:p>
    <w:p w14:paraId="07A97903">
      <w:pPr>
        <w:rPr>
          <w:rFonts w:ascii="宋体" w:hAnsi="宋体" w:cs="宋体"/>
          <w:spacing w:val="48"/>
          <w:sz w:val="72"/>
          <w:szCs w:val="72"/>
          <w:highlight w:val="none"/>
        </w:rPr>
      </w:pPr>
    </w:p>
    <w:p w14:paraId="29AFE0AA">
      <w:pPr>
        <w:rPr>
          <w:rFonts w:ascii="宋体" w:hAnsi="宋体" w:cs="宋体"/>
          <w:highlight w:val="none"/>
        </w:rPr>
      </w:pPr>
    </w:p>
    <w:p w14:paraId="2565FA48">
      <w:pPr>
        <w:rPr>
          <w:rFonts w:ascii="宋体" w:hAnsi="宋体" w:cs="宋体"/>
          <w:b/>
          <w:sz w:val="30"/>
          <w:szCs w:val="30"/>
          <w:highlight w:val="none"/>
        </w:rPr>
      </w:pPr>
    </w:p>
    <w:p w14:paraId="4E2EDEBF">
      <w:pPr>
        <w:rPr>
          <w:rFonts w:ascii="宋体" w:hAnsi="宋体" w:cs="宋体"/>
          <w:b/>
          <w:sz w:val="30"/>
          <w:szCs w:val="30"/>
          <w:highlight w:val="none"/>
        </w:rPr>
      </w:pPr>
      <w:bookmarkStart w:id="145" w:name="_Toc32384"/>
      <w:r>
        <w:rPr>
          <w:rFonts w:hint="eastAsia" w:ascii="宋体" w:hAnsi="宋体" w:cs="宋体"/>
          <w:b/>
          <w:sz w:val="30"/>
          <w:szCs w:val="30"/>
          <w:highlight w:val="none"/>
        </w:rPr>
        <w:t>企业名称：陕西卓佲项目管理有限公司</w:t>
      </w:r>
      <w:bookmarkEnd w:id="145"/>
    </w:p>
    <w:p w14:paraId="387E6EBA">
      <w:pPr>
        <w:rPr>
          <w:rFonts w:ascii="宋体" w:hAnsi="宋体" w:cs="宋体"/>
          <w:b/>
          <w:sz w:val="30"/>
          <w:szCs w:val="30"/>
          <w:highlight w:val="none"/>
        </w:rPr>
      </w:pPr>
      <w:bookmarkStart w:id="146" w:name="_Toc25918"/>
      <w:r>
        <w:rPr>
          <w:rFonts w:hint="eastAsia" w:ascii="宋体" w:hAnsi="宋体" w:cs="宋体"/>
          <w:b/>
          <w:sz w:val="30"/>
          <w:szCs w:val="30"/>
          <w:highlight w:val="none"/>
        </w:rPr>
        <w:t>地址：</w:t>
      </w:r>
      <w:bookmarkEnd w:id="146"/>
      <w:r>
        <w:rPr>
          <w:rFonts w:hint="eastAsia" w:ascii="宋体" w:hAnsi="宋体" w:cs="宋体"/>
          <w:b/>
          <w:sz w:val="30"/>
          <w:szCs w:val="30"/>
          <w:highlight w:val="none"/>
        </w:rPr>
        <w:t>西安市雁塔区科技路 30号合力紫郡B座21层</w:t>
      </w:r>
    </w:p>
    <w:p w14:paraId="2EE61FE5">
      <w:pPr>
        <w:rPr>
          <w:rFonts w:ascii="宋体" w:hAnsi="宋体" w:cs="宋体"/>
          <w:b/>
          <w:sz w:val="30"/>
          <w:szCs w:val="30"/>
          <w:highlight w:val="none"/>
        </w:rPr>
      </w:pPr>
      <w:bookmarkStart w:id="147" w:name="_Toc26276"/>
      <w:r>
        <w:rPr>
          <w:rFonts w:hint="eastAsia" w:ascii="宋体" w:hAnsi="宋体" w:cs="宋体"/>
          <w:b/>
          <w:sz w:val="30"/>
          <w:szCs w:val="30"/>
          <w:highlight w:val="none"/>
        </w:rPr>
        <w:t>邮政编码：710065</w:t>
      </w:r>
      <w:bookmarkEnd w:id="147"/>
    </w:p>
    <w:p w14:paraId="46B4589B">
      <w:pPr>
        <w:rPr>
          <w:rFonts w:hint="eastAsia" w:ascii="宋体" w:hAnsi="宋体" w:eastAsia="宋体" w:cs="宋体"/>
          <w:b/>
          <w:sz w:val="30"/>
          <w:szCs w:val="30"/>
          <w:highlight w:val="none"/>
          <w:lang w:eastAsia="zh-CN"/>
        </w:rPr>
      </w:pPr>
      <w:bookmarkStart w:id="148" w:name="_Toc1409"/>
      <w:r>
        <w:rPr>
          <w:rFonts w:hint="eastAsia" w:ascii="宋体" w:hAnsi="宋体" w:cs="宋体"/>
          <w:b/>
          <w:sz w:val="30"/>
          <w:szCs w:val="30"/>
          <w:highlight w:val="none"/>
        </w:rPr>
        <w:t>电话：</w:t>
      </w:r>
      <w:bookmarkEnd w:id="148"/>
      <w:r>
        <w:rPr>
          <w:rFonts w:hint="eastAsia" w:ascii="宋体" w:hAnsi="宋体" w:cs="宋体"/>
          <w:b/>
          <w:sz w:val="30"/>
          <w:szCs w:val="30"/>
          <w:highlight w:val="none"/>
          <w:lang w:eastAsia="zh-CN"/>
        </w:rPr>
        <w:t>029-81875979</w:t>
      </w:r>
    </w:p>
    <w:p w14:paraId="2A5A6E1A">
      <w:pPr>
        <w:rPr>
          <w:rFonts w:hint="eastAsia" w:ascii="宋体" w:hAnsi="宋体" w:eastAsia="宋体" w:cs="宋体"/>
          <w:highlight w:val="none"/>
          <w:lang w:eastAsia="zh-CN"/>
        </w:rPr>
      </w:pPr>
      <w:bookmarkStart w:id="149" w:name="_Toc13292"/>
      <w:r>
        <w:rPr>
          <w:rFonts w:hint="eastAsia" w:ascii="宋体" w:hAnsi="宋体" w:cs="宋体"/>
          <w:b/>
          <w:sz w:val="30"/>
          <w:szCs w:val="30"/>
          <w:highlight w:val="none"/>
        </w:rPr>
        <w:t>传真：</w:t>
      </w:r>
      <w:bookmarkEnd w:id="149"/>
      <w:r>
        <w:rPr>
          <w:rFonts w:hint="eastAsia" w:ascii="宋体" w:hAnsi="宋体" w:cs="宋体"/>
          <w:b/>
          <w:sz w:val="30"/>
          <w:szCs w:val="30"/>
          <w:highlight w:val="none"/>
          <w:lang w:eastAsia="zh-CN"/>
        </w:rPr>
        <w:t>029-81875979</w:t>
      </w:r>
    </w:p>
    <w:p w14:paraId="784EDE3C">
      <w:pPr>
        <w:rPr>
          <w:rFonts w:ascii="宋体" w:hAnsi="宋体" w:cs="宋体"/>
          <w:highlight w:val="none"/>
        </w:rPr>
      </w:pPr>
    </w:p>
    <w:p w14:paraId="79E717CF">
      <w:pPr>
        <w:rPr>
          <w:rFonts w:hint="eastAsia" w:ascii="宋体" w:hAnsi="宋体" w:cs="宋体"/>
          <w:highlight w:val="none"/>
        </w:rPr>
      </w:pPr>
    </w:p>
    <w:sectPr>
      <w:headerReference r:id="rId20" w:type="default"/>
      <w:footerReference r:id="rId21" w:type="default"/>
      <w:pgSz w:w="11906" w:h="16838"/>
      <w:pgMar w:top="1440" w:right="1803" w:bottom="1440" w:left="1803"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CESI宋体-GB2312">
    <w:altName w:val="宋体"/>
    <w:panose1 w:val="02000500000000000000"/>
    <w:charset w:val="86"/>
    <w:family w:val="script"/>
    <w:pitch w:val="default"/>
    <w:sig w:usb0="00000000" w:usb1="00000000" w:usb2="00000010" w:usb3="00000000" w:csb0="0004000F" w:csb1="00000000"/>
  </w:font>
  <w:font w:name="方正小标宋简体">
    <w:altName w:val="黑体"/>
    <w:panose1 w:val="02000000000000000000"/>
    <w:charset w:val="86"/>
    <w:family w:val="auto"/>
    <w:pitch w:val="default"/>
    <w:sig w:usb0="00000000" w:usb1="00000000" w:usb2="00000000" w:usb3="00000000" w:csb0="00040000" w:csb1="00000000"/>
  </w:font>
  <w:font w:name="KSOF439EEF50">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FBC89">
    <w:pPr>
      <w:pStyle w:val="15"/>
      <w:jc w:val="right"/>
      <w:rPr>
        <w:rFonts w:hint="eastAsia" w:ascii="宋体" w:hAnsi="宋体" w:cs="宋体"/>
      </w:rPr>
    </w:pPr>
    <w:r>
      <w:rPr>
        <w:rFonts w:hint="eastAsia" w:ascii="宋体" w:hAnsi="宋体" w:cs="宋体"/>
      </w:rPr>
      <w:t>陕西卓佲项目管理有限公司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4946D">
    <w:pPr>
      <w:pStyle w:val="15"/>
      <w:tabs>
        <w:tab w:val="right" w:pos="8426"/>
      </w:tabs>
      <w:rPr>
        <w:rFonts w:hint="eastAsia" w:ascii="宋体" w:hAnsi="宋体" w:cs="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8485BC">
                          <w:pPr>
                            <w:pStyle w:val="1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88485BC">
                    <w:pPr>
                      <w:pStyle w:val="15"/>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ascii="宋体" w:hAnsi="宋体" w:cs="宋体"/>
      </w:rPr>
      <w:tab/>
    </w:r>
    <w:r>
      <w:rPr>
        <w:rFonts w:hint="eastAsia" w:ascii="宋体" w:hAnsi="宋体" w:cs="宋体"/>
      </w:rPr>
      <w:tab/>
    </w:r>
    <w:r>
      <w:rPr>
        <w:rFonts w:hint="eastAsia" w:ascii="宋体" w:hAnsi="宋体" w:cs="宋体"/>
      </w:rPr>
      <w:t>陕西卓佲项目管理有限公司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923CE">
    <w:pPr>
      <w:pStyle w:val="15"/>
      <w:tabs>
        <w:tab w:val="right" w:pos="8426"/>
      </w:tabs>
      <w:rPr>
        <w:rFonts w:ascii="宋体" w:cs="宋体"/>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C1A67A">
                          <w:pPr>
                            <w:pStyle w:val="15"/>
                          </w:pPr>
                          <w:r>
                            <w:t xml:space="preserve">第 </w:t>
                          </w:r>
                          <w:r>
                            <w:fldChar w:fldCharType="begin"/>
                          </w:r>
                          <w:r>
                            <w:instrText xml:space="preserve"> PAGE  \* MERGEFORMAT </w:instrText>
                          </w:r>
                          <w:r>
                            <w:fldChar w:fldCharType="separate"/>
                          </w:r>
                          <w:r>
                            <w:t>4</w:t>
                          </w:r>
                          <w:r>
                            <w:fldChar w:fldCharType="end"/>
                          </w:r>
                          <w: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14:paraId="78C1A67A">
                    <w:pPr>
                      <w:pStyle w:val="15"/>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r>
      <w:rPr>
        <w:rFonts w:ascii="宋体" w:cs="宋体"/>
      </w:rPr>
      <w:tab/>
    </w:r>
    <w:r>
      <w:rPr>
        <w:rFonts w:ascii="宋体" w:cs="宋体"/>
      </w:rPr>
      <w:tab/>
    </w:r>
    <w:r>
      <w:rPr>
        <w:rFonts w:hint="eastAsia" w:ascii="宋体" w:hAnsi="宋体" w:cs="宋体"/>
      </w:rPr>
      <w:t>陕西卓佲项目管理有限公司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61039">
    <w:pPr>
      <w:pStyle w:val="15"/>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AFD934">
                          <w:pPr>
                            <w:pStyle w:val="15"/>
                          </w:pPr>
                          <w:r>
                            <w:t xml:space="preserve">第 </w:t>
                          </w:r>
                          <w:r>
                            <w:fldChar w:fldCharType="begin"/>
                          </w:r>
                          <w:r>
                            <w:instrText xml:space="preserve"> PAGE  \* MERGEFORMAT </w:instrText>
                          </w:r>
                          <w:r>
                            <w:fldChar w:fldCharType="separate"/>
                          </w:r>
                          <w:r>
                            <w:t>9</w:t>
                          </w:r>
                          <w:r>
                            <w:fldChar w:fldCharType="end"/>
                          </w:r>
                          <w: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00AFD934">
                    <w:pPr>
                      <w:pStyle w:val="15"/>
                    </w:pPr>
                    <w:r>
                      <w:t xml:space="preserve">第 </w:t>
                    </w:r>
                    <w:r>
                      <w:fldChar w:fldCharType="begin"/>
                    </w:r>
                    <w:r>
                      <w:instrText xml:space="preserve"> PAGE  \* MERGEFORMAT </w:instrText>
                    </w:r>
                    <w:r>
                      <w:fldChar w:fldCharType="separate"/>
                    </w:r>
                    <w:r>
                      <w:t>9</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63FAA">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FA192C">
                          <w:pPr>
                            <w:pStyle w:val="15"/>
                          </w:pPr>
                          <w:r>
                            <w:t xml:space="preserve">第 </w:t>
                          </w:r>
                          <w:r>
                            <w:fldChar w:fldCharType="begin"/>
                          </w:r>
                          <w:r>
                            <w:instrText xml:space="preserve"> PAGE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77FA192C">
                    <w:pPr>
                      <w:pStyle w:val="15"/>
                    </w:pPr>
                    <w:r>
                      <w:t xml:space="preserve">第 </w:t>
                    </w:r>
                    <w:r>
                      <w:fldChar w:fldCharType="begin"/>
                    </w:r>
                    <w:r>
                      <w:instrText xml:space="preserve"> PAGE  \* MERGEFORMAT </w:instrText>
                    </w:r>
                    <w:r>
                      <w:fldChar w:fldCharType="separate"/>
                    </w:r>
                    <w:r>
                      <w:t>15</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0FEF9">
    <w:pPr>
      <w:pStyle w:val="15"/>
      <w:jc w:val="right"/>
      <w:rPr>
        <w:rFonts w:ascii="宋体" w:cs="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59579A">
                          <w:pPr>
                            <w:pStyle w:val="15"/>
                          </w:pPr>
                          <w:r>
                            <w:t xml:space="preserve">第 </w:t>
                          </w:r>
                          <w:r>
                            <w:fldChar w:fldCharType="begin"/>
                          </w:r>
                          <w:r>
                            <w:instrText xml:space="preserve"> PAGE  \* MERGEFORMAT </w:instrText>
                          </w:r>
                          <w:r>
                            <w:fldChar w:fldCharType="separate"/>
                          </w:r>
                          <w:r>
                            <w:t>25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7259579A">
                    <w:pPr>
                      <w:pStyle w:val="15"/>
                    </w:pPr>
                    <w:r>
                      <w:t xml:space="preserve">第 </w:t>
                    </w:r>
                    <w:r>
                      <w:fldChar w:fldCharType="begin"/>
                    </w:r>
                    <w:r>
                      <w:instrText xml:space="preserve"> PAGE  \* MERGEFORMAT </w:instrText>
                    </w:r>
                    <w:r>
                      <w:fldChar w:fldCharType="separate"/>
                    </w:r>
                    <w:r>
                      <w:t>25</w:t>
                    </w:r>
                    <w:r>
                      <w:fldChar w:fldCharType="end"/>
                    </w:r>
                    <w:r>
                      <w:t xml:space="preserve"> 页</w:t>
                    </w:r>
                  </w:p>
                </w:txbxContent>
              </v:textbox>
            </v:shape>
          </w:pict>
        </mc:Fallback>
      </mc:AlternateContent>
    </w:r>
    <w:r>
      <w:rPr>
        <w:rFonts w:hint="eastAsia" w:ascii="宋体" w:hAnsi="宋体" w:cs="宋体"/>
      </w:rPr>
      <w:t>陕西卓佲项目管理有限公司</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22675">
    <w:pPr>
      <w:pStyle w:val="15"/>
      <w:tabs>
        <w:tab w:val="center" w:pos="4150"/>
        <w:tab w:val="right" w:pos="8420"/>
        <w:tab w:val="clear" w:pos="4153"/>
      </w:tabs>
      <w:rPr>
        <w:rFonts w:ascii="宋体"/>
      </w:rPr>
    </w:pPr>
    <w:r>
      <w:rPr>
        <w:rFonts w:ascii="宋体"/>
      </w:rPr>
      <w:tab/>
    </w:r>
    <w:r>
      <w:rPr>
        <w:rFonts w:ascii="宋体"/>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4C4D5">
    <w:pPr>
      <w:pStyle w:val="15"/>
      <w:tabs>
        <w:tab w:val="center" w:pos="4150"/>
        <w:tab w:val="right" w:pos="8420"/>
        <w:tab w:val="clear" w:pos="4153"/>
      </w:tabs>
      <w:rPr>
        <w:rFonts w:asci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0D6C78">
                          <w:pPr>
                            <w:pStyle w:val="15"/>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230D6C78">
                    <w:pPr>
                      <w:pStyle w:val="15"/>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D1410">
    <w:pPr>
      <w:pStyle w:val="15"/>
      <w:tabs>
        <w:tab w:val="center" w:pos="4150"/>
        <w:tab w:val="right" w:pos="8420"/>
        <w:tab w:val="clear" w:pos="4153"/>
      </w:tabs>
      <w:rPr>
        <w:rFonts w:asci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10DE64">
                          <w:pPr>
                            <w:pStyle w:val="15"/>
                          </w:pPr>
                          <w:r>
                            <w:t xml:space="preserve">第 </w:t>
                          </w:r>
                          <w:r>
                            <w:fldChar w:fldCharType="begin"/>
                          </w:r>
                          <w:r>
                            <w:instrText xml:space="preserve"> PAGE  \* MERGEFORMAT </w:instrText>
                          </w:r>
                          <w:r>
                            <w:fldChar w:fldCharType="separate"/>
                          </w:r>
                          <w:r>
                            <w:t>46</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7D10DE64">
                    <w:pPr>
                      <w:pStyle w:val="15"/>
                    </w:pPr>
                    <w:r>
                      <w:t xml:space="preserve">第 </w:t>
                    </w:r>
                    <w:r>
                      <w:fldChar w:fldCharType="begin"/>
                    </w:r>
                    <w:r>
                      <w:instrText xml:space="preserve"> PAGE  \* MERGEFORMAT </w:instrText>
                    </w:r>
                    <w:r>
                      <w:fldChar w:fldCharType="separate"/>
                    </w:r>
                    <w:r>
                      <w:t>46</w:t>
                    </w:r>
                    <w:r>
                      <w:fldChar w:fldCharType="end"/>
                    </w:r>
                    <w:r>
                      <w:t xml:space="preserve"> 页</w:t>
                    </w:r>
                  </w:p>
                </w:txbxContent>
              </v:textbox>
            </v:shape>
          </w:pict>
        </mc:Fallback>
      </mc:AlternateContent>
    </w:r>
    <w:r>
      <w:rPr>
        <w:rFonts w:ascii="宋体"/>
      </w:rPr>
      <w:tab/>
    </w:r>
    <w:r>
      <w:rPr>
        <w:rFonts w:ascii="宋体"/>
      </w:rPr>
      <w:tab/>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09668">
    <w:pPr>
      <w:pStyle w:val="15"/>
      <w:tabs>
        <w:tab w:val="center" w:pos="4150"/>
        <w:tab w:val="right" w:pos="8420"/>
        <w:tab w:val="clear" w:pos="4153"/>
      </w:tabs>
      <w:rPr>
        <w:rFonts w:ascii="宋体"/>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AA163BD">
                          <w:pPr>
                            <w:pStyle w:val="15"/>
                          </w:pPr>
                          <w:r>
                            <w:t xml:space="preserve">第 </w:t>
                          </w:r>
                          <w:r>
                            <w:fldChar w:fldCharType="begin"/>
                          </w:r>
                          <w:r>
                            <w:instrText xml:space="preserve"> PAGE  \* MERGEFORMAT </w:instrText>
                          </w:r>
                          <w:r>
                            <w:fldChar w:fldCharType="separate"/>
                          </w:r>
                          <w:r>
                            <w:t>90</w:t>
                          </w:r>
                          <w:r>
                            <w:fldChar w:fldCharType="end"/>
                          </w:r>
                          <w:r>
                            <w:t xml:space="preserve"> 页</w:t>
                          </w:r>
                        </w:p>
                      </w:txbxContent>
                    </wps:txbx>
                    <wps:bodyPr wrap="none" lIns="0" tIns="0" rIns="0" bIns="0">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6pebnPAAAABQEAAA8AAAAAAAAAAQAgAAAAIgAAAGRycy9kb3ducmV2LnhtbFBLAQIU&#10;ABQAAAAIAIdO4kDB/rE6wwEAAI4DAAAOAAAAAAAAAAEAIAAAAB4BAABkcnMvZTJvRG9jLnhtbFBL&#10;BQYAAAAABgAGAFkBAABTBQAAAAA=&#10;">
              <v:fill on="f" focussize="0,0"/>
              <v:stroke on="f"/>
              <v:imagedata o:title=""/>
              <o:lock v:ext="edit" aspectratio="f"/>
              <v:textbox inset="0mm,0mm,0mm,0mm" style="mso-fit-shape-to-text:t;">
                <w:txbxContent>
                  <w:p w14:paraId="5AA163BD">
                    <w:pPr>
                      <w:pStyle w:val="15"/>
                    </w:pPr>
                    <w:r>
                      <w:t xml:space="preserve">第 </w:t>
                    </w:r>
                    <w:r>
                      <w:fldChar w:fldCharType="begin"/>
                    </w:r>
                    <w:r>
                      <w:instrText xml:space="preserve"> PAGE  \* MERGEFORMAT </w:instrText>
                    </w:r>
                    <w:r>
                      <w:fldChar w:fldCharType="separate"/>
                    </w:r>
                    <w:r>
                      <w:t>90</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66B18">
    <w:pPr>
      <w:pStyle w:val="15"/>
      <w:tabs>
        <w:tab w:val="center" w:pos="4150"/>
        <w:tab w:val="right" w:pos="8420"/>
        <w:tab w:val="clear" w:pos="4153"/>
      </w:tabs>
      <w:rPr>
        <w:rFonts w:ascii="宋体"/>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C245FA">
                          <w:pPr>
                            <w:pStyle w:val="15"/>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1CC245FA">
                    <w:pPr>
                      <w:pStyle w:val="15"/>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D6345">
    <w:pPr>
      <w:pStyle w:val="15"/>
      <w:tabs>
        <w:tab w:val="center" w:pos="4150"/>
        <w:tab w:val="right" w:pos="8420"/>
        <w:tab w:val="clear" w:pos="4153"/>
      </w:tabs>
      <w:rPr>
        <w:rFonts w:ascii="宋体"/>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6ADC28">
                          <w:pPr>
                            <w:pStyle w:val="15"/>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0E6ADC28">
                    <w:pPr>
                      <w:pStyle w:val="15"/>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89C05">
    <w:pPr>
      <w:pStyle w:val="15"/>
      <w:tabs>
        <w:tab w:val="center" w:pos="4150"/>
        <w:tab w:val="right" w:pos="8420"/>
        <w:tab w:val="clear" w:pos="4153"/>
      </w:tabs>
      <w:rPr>
        <w:rFonts w:ascii="宋体"/>
      </w:rPr>
    </w:pPr>
    <w:r>
      <w:rPr>
        <w:rFonts w:ascii="宋体"/>
      </w:rPr>
      <w:tab/>
    </w:r>
    <w:r>
      <w:rPr>
        <w:rFonts w:ascii="宋体"/>
      </w:rPr>
      <w:tab/>
    </w:r>
    <w:r>
      <w:rPr>
        <w:rFonts w:hint="eastAsia" w:ascii="宋体" w:hAnsi="宋体" w:cs="宋体"/>
      </w:rPr>
      <w:t>陕西卓佲项目管理有限公司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0E490">
    <w:pPr>
      <w:adjustRightInd w:val="0"/>
      <w:snapToGrid w:val="0"/>
      <w:spacing w:line="360" w:lineRule="auto"/>
      <w:jc w:val="left"/>
      <w:rPr>
        <w:rFonts w:hint="eastAsia" w:eastAsiaTheme="minorEastAsia"/>
        <w:lang w:eastAsia="zh-CN"/>
      </w:rPr>
    </w:pPr>
    <w:r>
      <w:rPr>
        <w:rFonts w:hint="eastAsia" w:ascii="宋体" w:hAnsi="宋体" w:cs="宋体"/>
        <w:sz w:val="15"/>
        <w:szCs w:val="15"/>
        <w:u w:val="single"/>
      </w:rPr>
      <w:t xml:space="preserve">陕西开放大学气相色谱仪采购项目                                                     </w:t>
    </w:r>
    <w:r>
      <w:rPr>
        <w:rFonts w:hint="eastAsia" w:ascii="宋体" w:hAnsi="宋体" w:cs="宋体"/>
        <w:sz w:val="15"/>
        <w:szCs w:val="15"/>
        <w:u w:val="single"/>
        <w:lang w:eastAsia="zh-CN"/>
      </w:rPr>
      <w:t>ZMZB2026ZXXZ--53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EECDE">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96819">
    <w:pPr>
      <w:pStyle w:val="16"/>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FA941">
    <w:pPr>
      <w:pStyle w:val="16"/>
      <w:pBdr>
        <w:bottom w:val="none" w:color="auto" w:sz="0" w:space="1"/>
      </w:pBdr>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9691E">
    <w:pPr>
      <w:adjustRightInd w:val="0"/>
      <w:snapToGrid w:val="0"/>
      <w:spacing w:line="360" w:lineRule="auto"/>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0F557">
    <w:pPr>
      <w:adjustRightInd w:val="0"/>
      <w:snapToGrid w:val="0"/>
      <w:spacing w:line="360" w:lineRule="aut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C911B6"/>
    <w:multiLevelType w:val="singleLevel"/>
    <w:tmpl w:val="E8C911B6"/>
    <w:lvl w:ilvl="0" w:tentative="0">
      <w:start w:val="1"/>
      <w:numFmt w:val="chineseCounting"/>
      <w:suff w:val="nothing"/>
      <w:lvlText w:val="%1、"/>
      <w:lvlJc w:val="left"/>
      <w:pPr>
        <w:ind w:left="0" w:firstLine="420"/>
      </w:pPr>
      <w:rPr>
        <w:rFonts w:hint="eastAsia"/>
      </w:rPr>
    </w:lvl>
  </w:abstractNum>
  <w:abstractNum w:abstractNumId="1">
    <w:nsid w:val="19B057FC"/>
    <w:multiLevelType w:val="singleLevel"/>
    <w:tmpl w:val="19B057FC"/>
    <w:lvl w:ilvl="0" w:tentative="0">
      <w:start w:val="1"/>
      <w:numFmt w:val="decimal"/>
      <w:suff w:val="nothing"/>
      <w:lvlText w:val="%1、"/>
      <w:lvlJc w:val="left"/>
      <w:pPr>
        <w:ind w:left="140" w:firstLine="0"/>
      </w:pPr>
    </w:lvl>
  </w:abstractNum>
  <w:abstractNum w:abstractNumId="2">
    <w:nsid w:val="58BE4ABA"/>
    <w:multiLevelType w:val="singleLevel"/>
    <w:tmpl w:val="58BE4ABA"/>
    <w:lvl w:ilvl="0" w:tentative="0">
      <w:start w:val="1"/>
      <w:numFmt w:val="decimal"/>
      <w:pStyle w:val="4"/>
      <w:suff w:val="nothing"/>
      <w:lvlText w:val="%1、"/>
      <w:lvlJc w:val="left"/>
      <w:pPr>
        <w:ind w:left="0" w:firstLine="42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FhMDkzM2YzMzM3MTNmNzkzMDQ3YWUzNmNlNjZjMDYifQ=="/>
  </w:docVars>
  <w:rsids>
    <w:rsidRoot w:val="73D96FF7"/>
    <w:rsid w:val="000211C9"/>
    <w:rsid w:val="000231DC"/>
    <w:rsid w:val="00023390"/>
    <w:rsid w:val="000238BB"/>
    <w:rsid w:val="000326EC"/>
    <w:rsid w:val="00033E46"/>
    <w:rsid w:val="00034CB8"/>
    <w:rsid w:val="000447C6"/>
    <w:rsid w:val="00050E3A"/>
    <w:rsid w:val="00051C70"/>
    <w:rsid w:val="0006579C"/>
    <w:rsid w:val="00067E50"/>
    <w:rsid w:val="0007496A"/>
    <w:rsid w:val="00075A4D"/>
    <w:rsid w:val="00084123"/>
    <w:rsid w:val="0009091C"/>
    <w:rsid w:val="000930F9"/>
    <w:rsid w:val="00093688"/>
    <w:rsid w:val="00094D6D"/>
    <w:rsid w:val="00096BFC"/>
    <w:rsid w:val="000A28E9"/>
    <w:rsid w:val="000B2B5F"/>
    <w:rsid w:val="000B54D7"/>
    <w:rsid w:val="000C078D"/>
    <w:rsid w:val="000C494B"/>
    <w:rsid w:val="000D07D2"/>
    <w:rsid w:val="000E03BF"/>
    <w:rsid w:val="000E06F6"/>
    <w:rsid w:val="00104C7F"/>
    <w:rsid w:val="0010514D"/>
    <w:rsid w:val="00105CEF"/>
    <w:rsid w:val="00116077"/>
    <w:rsid w:val="0011645B"/>
    <w:rsid w:val="00127E5F"/>
    <w:rsid w:val="00147DB8"/>
    <w:rsid w:val="00150211"/>
    <w:rsid w:val="00165B88"/>
    <w:rsid w:val="001660DB"/>
    <w:rsid w:val="00170F41"/>
    <w:rsid w:val="0017206B"/>
    <w:rsid w:val="00172D09"/>
    <w:rsid w:val="00177B3B"/>
    <w:rsid w:val="00194A9B"/>
    <w:rsid w:val="001977B7"/>
    <w:rsid w:val="001C6002"/>
    <w:rsid w:val="001D7C98"/>
    <w:rsid w:val="0020496B"/>
    <w:rsid w:val="002056B6"/>
    <w:rsid w:val="002129A4"/>
    <w:rsid w:val="00215036"/>
    <w:rsid w:val="0021740C"/>
    <w:rsid w:val="00217AC1"/>
    <w:rsid w:val="00223417"/>
    <w:rsid w:val="00231B14"/>
    <w:rsid w:val="00235885"/>
    <w:rsid w:val="00257AA2"/>
    <w:rsid w:val="00270726"/>
    <w:rsid w:val="002738E0"/>
    <w:rsid w:val="002741EB"/>
    <w:rsid w:val="0027762D"/>
    <w:rsid w:val="00282BBC"/>
    <w:rsid w:val="002852D2"/>
    <w:rsid w:val="00290808"/>
    <w:rsid w:val="00294A47"/>
    <w:rsid w:val="00295107"/>
    <w:rsid w:val="00295734"/>
    <w:rsid w:val="002A279E"/>
    <w:rsid w:val="002A48B6"/>
    <w:rsid w:val="002A7BB7"/>
    <w:rsid w:val="002B7581"/>
    <w:rsid w:val="002C270B"/>
    <w:rsid w:val="002C270E"/>
    <w:rsid w:val="002E2D34"/>
    <w:rsid w:val="002F3450"/>
    <w:rsid w:val="002F4DAB"/>
    <w:rsid w:val="002F72C6"/>
    <w:rsid w:val="00302EA2"/>
    <w:rsid w:val="00312C6A"/>
    <w:rsid w:val="00335D7C"/>
    <w:rsid w:val="00336890"/>
    <w:rsid w:val="00337DD7"/>
    <w:rsid w:val="00341F1A"/>
    <w:rsid w:val="0034773D"/>
    <w:rsid w:val="0035259F"/>
    <w:rsid w:val="00353817"/>
    <w:rsid w:val="003572BD"/>
    <w:rsid w:val="003612FE"/>
    <w:rsid w:val="00366AA2"/>
    <w:rsid w:val="0038235A"/>
    <w:rsid w:val="003862A4"/>
    <w:rsid w:val="00393768"/>
    <w:rsid w:val="003A607D"/>
    <w:rsid w:val="003E23A6"/>
    <w:rsid w:val="003E3530"/>
    <w:rsid w:val="003F3F76"/>
    <w:rsid w:val="003F6452"/>
    <w:rsid w:val="00405C58"/>
    <w:rsid w:val="00440843"/>
    <w:rsid w:val="00442960"/>
    <w:rsid w:val="00463043"/>
    <w:rsid w:val="0046375D"/>
    <w:rsid w:val="00483AF6"/>
    <w:rsid w:val="0048715E"/>
    <w:rsid w:val="004A6288"/>
    <w:rsid w:val="004B74EA"/>
    <w:rsid w:val="004C20E4"/>
    <w:rsid w:val="004E0DB0"/>
    <w:rsid w:val="004E1511"/>
    <w:rsid w:val="004E727F"/>
    <w:rsid w:val="004F73C4"/>
    <w:rsid w:val="0051677A"/>
    <w:rsid w:val="00517FC5"/>
    <w:rsid w:val="005205B4"/>
    <w:rsid w:val="005233BF"/>
    <w:rsid w:val="00540EAF"/>
    <w:rsid w:val="00542C94"/>
    <w:rsid w:val="005455C2"/>
    <w:rsid w:val="00546F4D"/>
    <w:rsid w:val="00550FA1"/>
    <w:rsid w:val="00557479"/>
    <w:rsid w:val="0056338A"/>
    <w:rsid w:val="00563ABD"/>
    <w:rsid w:val="005654BD"/>
    <w:rsid w:val="0057138A"/>
    <w:rsid w:val="00574B0A"/>
    <w:rsid w:val="00594A67"/>
    <w:rsid w:val="005B0FDD"/>
    <w:rsid w:val="005C3C4A"/>
    <w:rsid w:val="005C70B4"/>
    <w:rsid w:val="005D2B92"/>
    <w:rsid w:val="005E2DE4"/>
    <w:rsid w:val="005F155C"/>
    <w:rsid w:val="005F7BCF"/>
    <w:rsid w:val="006050B9"/>
    <w:rsid w:val="0061645E"/>
    <w:rsid w:val="00622B85"/>
    <w:rsid w:val="006266A4"/>
    <w:rsid w:val="0062740F"/>
    <w:rsid w:val="00627D03"/>
    <w:rsid w:val="006553C8"/>
    <w:rsid w:val="00666569"/>
    <w:rsid w:val="00672E94"/>
    <w:rsid w:val="006742B1"/>
    <w:rsid w:val="00676AE8"/>
    <w:rsid w:val="00687D5E"/>
    <w:rsid w:val="00696708"/>
    <w:rsid w:val="006A08BB"/>
    <w:rsid w:val="006A0EE3"/>
    <w:rsid w:val="006A3EA7"/>
    <w:rsid w:val="006B5E79"/>
    <w:rsid w:val="006C1797"/>
    <w:rsid w:val="006C2480"/>
    <w:rsid w:val="006C6460"/>
    <w:rsid w:val="006D0D2F"/>
    <w:rsid w:val="006D1BC7"/>
    <w:rsid w:val="006D2940"/>
    <w:rsid w:val="006D460F"/>
    <w:rsid w:val="006E0B29"/>
    <w:rsid w:val="006E40E0"/>
    <w:rsid w:val="006F3C69"/>
    <w:rsid w:val="006F5317"/>
    <w:rsid w:val="006F5396"/>
    <w:rsid w:val="006F5D6F"/>
    <w:rsid w:val="006F6DCE"/>
    <w:rsid w:val="00714BDE"/>
    <w:rsid w:val="0072263E"/>
    <w:rsid w:val="007312B5"/>
    <w:rsid w:val="00732B2E"/>
    <w:rsid w:val="00734FA9"/>
    <w:rsid w:val="0073574E"/>
    <w:rsid w:val="00736C47"/>
    <w:rsid w:val="00746CB5"/>
    <w:rsid w:val="00765CB7"/>
    <w:rsid w:val="00772F53"/>
    <w:rsid w:val="00792EC9"/>
    <w:rsid w:val="007971D3"/>
    <w:rsid w:val="007A7755"/>
    <w:rsid w:val="007B0C1D"/>
    <w:rsid w:val="007B1DB3"/>
    <w:rsid w:val="007B3CC8"/>
    <w:rsid w:val="007B3DE2"/>
    <w:rsid w:val="007B710E"/>
    <w:rsid w:val="007C1517"/>
    <w:rsid w:val="007C1F6E"/>
    <w:rsid w:val="007D04F6"/>
    <w:rsid w:val="007D25DB"/>
    <w:rsid w:val="007D30BD"/>
    <w:rsid w:val="007D535E"/>
    <w:rsid w:val="007D694A"/>
    <w:rsid w:val="007E2C9D"/>
    <w:rsid w:val="007F7BFB"/>
    <w:rsid w:val="00806745"/>
    <w:rsid w:val="0082192B"/>
    <w:rsid w:val="00825BC9"/>
    <w:rsid w:val="0083155E"/>
    <w:rsid w:val="00847D9D"/>
    <w:rsid w:val="00860E6A"/>
    <w:rsid w:val="00866912"/>
    <w:rsid w:val="00877EF0"/>
    <w:rsid w:val="00887396"/>
    <w:rsid w:val="008909F4"/>
    <w:rsid w:val="00896129"/>
    <w:rsid w:val="008A4789"/>
    <w:rsid w:val="008A4C61"/>
    <w:rsid w:val="008A5167"/>
    <w:rsid w:val="008B07F2"/>
    <w:rsid w:val="008B0810"/>
    <w:rsid w:val="008B1617"/>
    <w:rsid w:val="008B217C"/>
    <w:rsid w:val="008C0DA3"/>
    <w:rsid w:val="008D2180"/>
    <w:rsid w:val="008D5F96"/>
    <w:rsid w:val="008E706B"/>
    <w:rsid w:val="00907ACF"/>
    <w:rsid w:val="0091005F"/>
    <w:rsid w:val="0091056D"/>
    <w:rsid w:val="00932E7F"/>
    <w:rsid w:val="0093690D"/>
    <w:rsid w:val="00942C88"/>
    <w:rsid w:val="00962424"/>
    <w:rsid w:val="0096664F"/>
    <w:rsid w:val="00973C40"/>
    <w:rsid w:val="009844C9"/>
    <w:rsid w:val="009A0E9B"/>
    <w:rsid w:val="009A38E9"/>
    <w:rsid w:val="009B4737"/>
    <w:rsid w:val="009C2C63"/>
    <w:rsid w:val="009E16B7"/>
    <w:rsid w:val="009F2F47"/>
    <w:rsid w:val="009F49F1"/>
    <w:rsid w:val="009F5386"/>
    <w:rsid w:val="00A0037E"/>
    <w:rsid w:val="00A064D9"/>
    <w:rsid w:val="00A155EB"/>
    <w:rsid w:val="00A248C2"/>
    <w:rsid w:val="00A24C3D"/>
    <w:rsid w:val="00A250DB"/>
    <w:rsid w:val="00A32122"/>
    <w:rsid w:val="00A408C9"/>
    <w:rsid w:val="00A438FC"/>
    <w:rsid w:val="00A44779"/>
    <w:rsid w:val="00A46C3A"/>
    <w:rsid w:val="00A50364"/>
    <w:rsid w:val="00A536EE"/>
    <w:rsid w:val="00A55CE7"/>
    <w:rsid w:val="00A70F35"/>
    <w:rsid w:val="00A93A06"/>
    <w:rsid w:val="00A955D8"/>
    <w:rsid w:val="00AA033B"/>
    <w:rsid w:val="00AA4076"/>
    <w:rsid w:val="00AA607D"/>
    <w:rsid w:val="00AB0507"/>
    <w:rsid w:val="00AB1511"/>
    <w:rsid w:val="00AD6B7E"/>
    <w:rsid w:val="00AE5665"/>
    <w:rsid w:val="00AE78B4"/>
    <w:rsid w:val="00AF3A88"/>
    <w:rsid w:val="00B17480"/>
    <w:rsid w:val="00B208CC"/>
    <w:rsid w:val="00B22AA5"/>
    <w:rsid w:val="00B32208"/>
    <w:rsid w:val="00B5790B"/>
    <w:rsid w:val="00B61634"/>
    <w:rsid w:val="00B63E6C"/>
    <w:rsid w:val="00B6588D"/>
    <w:rsid w:val="00B92C9A"/>
    <w:rsid w:val="00B94DB5"/>
    <w:rsid w:val="00BA6328"/>
    <w:rsid w:val="00BA7223"/>
    <w:rsid w:val="00BB63E2"/>
    <w:rsid w:val="00BC7B00"/>
    <w:rsid w:val="00BD20A7"/>
    <w:rsid w:val="00BD21CE"/>
    <w:rsid w:val="00BE0B22"/>
    <w:rsid w:val="00BF25D2"/>
    <w:rsid w:val="00C03D95"/>
    <w:rsid w:val="00C12406"/>
    <w:rsid w:val="00C2375E"/>
    <w:rsid w:val="00C42D03"/>
    <w:rsid w:val="00C45A0B"/>
    <w:rsid w:val="00C70CA0"/>
    <w:rsid w:val="00C73F7B"/>
    <w:rsid w:val="00CA3986"/>
    <w:rsid w:val="00CA77AE"/>
    <w:rsid w:val="00CC4A0A"/>
    <w:rsid w:val="00CC5E31"/>
    <w:rsid w:val="00CD068E"/>
    <w:rsid w:val="00CD08DB"/>
    <w:rsid w:val="00CD26FE"/>
    <w:rsid w:val="00CD6C1E"/>
    <w:rsid w:val="00CE3F73"/>
    <w:rsid w:val="00CE7F49"/>
    <w:rsid w:val="00CF12F8"/>
    <w:rsid w:val="00D13372"/>
    <w:rsid w:val="00D14D31"/>
    <w:rsid w:val="00D17765"/>
    <w:rsid w:val="00D17FBF"/>
    <w:rsid w:val="00D21431"/>
    <w:rsid w:val="00D4535F"/>
    <w:rsid w:val="00D46AC8"/>
    <w:rsid w:val="00D54846"/>
    <w:rsid w:val="00D571EE"/>
    <w:rsid w:val="00D6633E"/>
    <w:rsid w:val="00D723F2"/>
    <w:rsid w:val="00D752E3"/>
    <w:rsid w:val="00D8338D"/>
    <w:rsid w:val="00D9385B"/>
    <w:rsid w:val="00DB2477"/>
    <w:rsid w:val="00DB7527"/>
    <w:rsid w:val="00DC36B8"/>
    <w:rsid w:val="00DC68B6"/>
    <w:rsid w:val="00DE0A1E"/>
    <w:rsid w:val="00DE7DF5"/>
    <w:rsid w:val="00DF1139"/>
    <w:rsid w:val="00DF27BF"/>
    <w:rsid w:val="00DF5299"/>
    <w:rsid w:val="00E0117B"/>
    <w:rsid w:val="00E11323"/>
    <w:rsid w:val="00E13591"/>
    <w:rsid w:val="00E13948"/>
    <w:rsid w:val="00E160E9"/>
    <w:rsid w:val="00E21400"/>
    <w:rsid w:val="00E22A1B"/>
    <w:rsid w:val="00E37511"/>
    <w:rsid w:val="00E40E27"/>
    <w:rsid w:val="00E52716"/>
    <w:rsid w:val="00E61859"/>
    <w:rsid w:val="00E661CC"/>
    <w:rsid w:val="00E72E0D"/>
    <w:rsid w:val="00E73867"/>
    <w:rsid w:val="00E75DBC"/>
    <w:rsid w:val="00E814EC"/>
    <w:rsid w:val="00E844BB"/>
    <w:rsid w:val="00E86E4B"/>
    <w:rsid w:val="00E90711"/>
    <w:rsid w:val="00E92774"/>
    <w:rsid w:val="00EA2EE5"/>
    <w:rsid w:val="00EA7A49"/>
    <w:rsid w:val="00EB54D7"/>
    <w:rsid w:val="00ED3F74"/>
    <w:rsid w:val="00EF649F"/>
    <w:rsid w:val="00F1148E"/>
    <w:rsid w:val="00F11A9A"/>
    <w:rsid w:val="00F1478D"/>
    <w:rsid w:val="00F1601A"/>
    <w:rsid w:val="00F35029"/>
    <w:rsid w:val="00F465E3"/>
    <w:rsid w:val="00F549A0"/>
    <w:rsid w:val="00F572F6"/>
    <w:rsid w:val="00F61A0D"/>
    <w:rsid w:val="00F65CA7"/>
    <w:rsid w:val="00F66EB2"/>
    <w:rsid w:val="00F7126A"/>
    <w:rsid w:val="00F74AE3"/>
    <w:rsid w:val="00F76670"/>
    <w:rsid w:val="00F83468"/>
    <w:rsid w:val="00F97C3A"/>
    <w:rsid w:val="00FA36A5"/>
    <w:rsid w:val="00FB36FC"/>
    <w:rsid w:val="00FC229C"/>
    <w:rsid w:val="00FC6545"/>
    <w:rsid w:val="00FC6B33"/>
    <w:rsid w:val="00FD23A8"/>
    <w:rsid w:val="00FE04D1"/>
    <w:rsid w:val="00FE1A44"/>
    <w:rsid w:val="00FE653D"/>
    <w:rsid w:val="00FF2B29"/>
    <w:rsid w:val="00FF5059"/>
    <w:rsid w:val="00FF79F8"/>
    <w:rsid w:val="01016F77"/>
    <w:rsid w:val="01235CBB"/>
    <w:rsid w:val="0147272E"/>
    <w:rsid w:val="015F7291"/>
    <w:rsid w:val="016601B5"/>
    <w:rsid w:val="016C6285"/>
    <w:rsid w:val="01905D4E"/>
    <w:rsid w:val="01BF446B"/>
    <w:rsid w:val="01C33E75"/>
    <w:rsid w:val="01CF4650"/>
    <w:rsid w:val="01DC4B6D"/>
    <w:rsid w:val="01DE0A3D"/>
    <w:rsid w:val="01FF0589"/>
    <w:rsid w:val="021A2C53"/>
    <w:rsid w:val="02262629"/>
    <w:rsid w:val="023D07CA"/>
    <w:rsid w:val="024B29A8"/>
    <w:rsid w:val="025B2BDD"/>
    <w:rsid w:val="025C1F43"/>
    <w:rsid w:val="02691867"/>
    <w:rsid w:val="0288005D"/>
    <w:rsid w:val="02BC1EC1"/>
    <w:rsid w:val="02C33764"/>
    <w:rsid w:val="02D80A95"/>
    <w:rsid w:val="02DD6925"/>
    <w:rsid w:val="02FB3B23"/>
    <w:rsid w:val="030A25B6"/>
    <w:rsid w:val="030A3205"/>
    <w:rsid w:val="03366953"/>
    <w:rsid w:val="034A7BA5"/>
    <w:rsid w:val="034C23A0"/>
    <w:rsid w:val="034C42F7"/>
    <w:rsid w:val="0353555C"/>
    <w:rsid w:val="036C5F1A"/>
    <w:rsid w:val="037E757B"/>
    <w:rsid w:val="03884A7E"/>
    <w:rsid w:val="038E1A4F"/>
    <w:rsid w:val="03A35E51"/>
    <w:rsid w:val="03B24429"/>
    <w:rsid w:val="03C26D87"/>
    <w:rsid w:val="03CF2F3E"/>
    <w:rsid w:val="03E47515"/>
    <w:rsid w:val="040403C7"/>
    <w:rsid w:val="040E0152"/>
    <w:rsid w:val="04166D26"/>
    <w:rsid w:val="043A7A3B"/>
    <w:rsid w:val="044B32DE"/>
    <w:rsid w:val="046924E7"/>
    <w:rsid w:val="048D0480"/>
    <w:rsid w:val="04966E04"/>
    <w:rsid w:val="04B42133"/>
    <w:rsid w:val="04BA794E"/>
    <w:rsid w:val="04C31C0F"/>
    <w:rsid w:val="04C37E19"/>
    <w:rsid w:val="04D12D71"/>
    <w:rsid w:val="04EB0520"/>
    <w:rsid w:val="04FD40F2"/>
    <w:rsid w:val="05372DA4"/>
    <w:rsid w:val="054A41B7"/>
    <w:rsid w:val="0555442A"/>
    <w:rsid w:val="05634469"/>
    <w:rsid w:val="05741D34"/>
    <w:rsid w:val="05A50E7C"/>
    <w:rsid w:val="06023542"/>
    <w:rsid w:val="0606502D"/>
    <w:rsid w:val="063F5626"/>
    <w:rsid w:val="067C233D"/>
    <w:rsid w:val="06832DA1"/>
    <w:rsid w:val="06937984"/>
    <w:rsid w:val="06952D48"/>
    <w:rsid w:val="06967A3F"/>
    <w:rsid w:val="06A628AE"/>
    <w:rsid w:val="06C771A3"/>
    <w:rsid w:val="06F2019A"/>
    <w:rsid w:val="06FB686B"/>
    <w:rsid w:val="0708350A"/>
    <w:rsid w:val="0711360B"/>
    <w:rsid w:val="072B23BE"/>
    <w:rsid w:val="073C007C"/>
    <w:rsid w:val="077274B4"/>
    <w:rsid w:val="07812625"/>
    <w:rsid w:val="07A01238"/>
    <w:rsid w:val="07CB6CD5"/>
    <w:rsid w:val="07D05206"/>
    <w:rsid w:val="08140636"/>
    <w:rsid w:val="081A04E8"/>
    <w:rsid w:val="083559AE"/>
    <w:rsid w:val="084166EA"/>
    <w:rsid w:val="085F4E08"/>
    <w:rsid w:val="088A04F0"/>
    <w:rsid w:val="088A3FB8"/>
    <w:rsid w:val="093C0A37"/>
    <w:rsid w:val="09B0067D"/>
    <w:rsid w:val="09DC53A7"/>
    <w:rsid w:val="0A450BAB"/>
    <w:rsid w:val="0A6E15A5"/>
    <w:rsid w:val="0A874C05"/>
    <w:rsid w:val="0A8F50B9"/>
    <w:rsid w:val="0A9E0AC8"/>
    <w:rsid w:val="0ACD7171"/>
    <w:rsid w:val="0AE15B50"/>
    <w:rsid w:val="0AF322CC"/>
    <w:rsid w:val="0AF807D7"/>
    <w:rsid w:val="0B0F5C9F"/>
    <w:rsid w:val="0B4B1E06"/>
    <w:rsid w:val="0B532BA8"/>
    <w:rsid w:val="0B6A5D37"/>
    <w:rsid w:val="0B7C3EA1"/>
    <w:rsid w:val="0B9E269F"/>
    <w:rsid w:val="0BA05BC0"/>
    <w:rsid w:val="0BAB4E0E"/>
    <w:rsid w:val="0BAD6248"/>
    <w:rsid w:val="0BAF4CCB"/>
    <w:rsid w:val="0BB73761"/>
    <w:rsid w:val="0BBA3C56"/>
    <w:rsid w:val="0BEC2101"/>
    <w:rsid w:val="0C0309BA"/>
    <w:rsid w:val="0C59040C"/>
    <w:rsid w:val="0C665824"/>
    <w:rsid w:val="0C876638"/>
    <w:rsid w:val="0C8A110C"/>
    <w:rsid w:val="0C8D1F69"/>
    <w:rsid w:val="0C9310A3"/>
    <w:rsid w:val="0C984361"/>
    <w:rsid w:val="0CB03CD2"/>
    <w:rsid w:val="0CD65563"/>
    <w:rsid w:val="0CE41B31"/>
    <w:rsid w:val="0CF301A5"/>
    <w:rsid w:val="0CFD04BC"/>
    <w:rsid w:val="0D14341E"/>
    <w:rsid w:val="0D182362"/>
    <w:rsid w:val="0D204A5D"/>
    <w:rsid w:val="0D323FC1"/>
    <w:rsid w:val="0D514FF5"/>
    <w:rsid w:val="0D614C51"/>
    <w:rsid w:val="0D751E61"/>
    <w:rsid w:val="0D8777F6"/>
    <w:rsid w:val="0D977119"/>
    <w:rsid w:val="0DB713C3"/>
    <w:rsid w:val="0DC62A71"/>
    <w:rsid w:val="0E1E4BF1"/>
    <w:rsid w:val="0E3D6A8E"/>
    <w:rsid w:val="0E4076C5"/>
    <w:rsid w:val="0E431475"/>
    <w:rsid w:val="0E837DDF"/>
    <w:rsid w:val="0E9E3572"/>
    <w:rsid w:val="0EA53C5A"/>
    <w:rsid w:val="0EB5635E"/>
    <w:rsid w:val="0EB8754C"/>
    <w:rsid w:val="0EEB7659"/>
    <w:rsid w:val="0EFB59A3"/>
    <w:rsid w:val="0F01175D"/>
    <w:rsid w:val="0F025BAA"/>
    <w:rsid w:val="0F237DA5"/>
    <w:rsid w:val="0F740650"/>
    <w:rsid w:val="0F7B63A0"/>
    <w:rsid w:val="0F7B7C0B"/>
    <w:rsid w:val="0F9A317D"/>
    <w:rsid w:val="0F9C0159"/>
    <w:rsid w:val="0FA362B3"/>
    <w:rsid w:val="0FC04A43"/>
    <w:rsid w:val="0FD1394D"/>
    <w:rsid w:val="0FDA6AD2"/>
    <w:rsid w:val="0FDE1D4E"/>
    <w:rsid w:val="0FE60143"/>
    <w:rsid w:val="0FE6342C"/>
    <w:rsid w:val="101476C3"/>
    <w:rsid w:val="10170212"/>
    <w:rsid w:val="101E422A"/>
    <w:rsid w:val="10275AEB"/>
    <w:rsid w:val="10690039"/>
    <w:rsid w:val="1080507E"/>
    <w:rsid w:val="108064F2"/>
    <w:rsid w:val="10821A66"/>
    <w:rsid w:val="109B45F4"/>
    <w:rsid w:val="10A56817"/>
    <w:rsid w:val="10B4058D"/>
    <w:rsid w:val="10C35B5C"/>
    <w:rsid w:val="10D77C07"/>
    <w:rsid w:val="112F00E3"/>
    <w:rsid w:val="11317B63"/>
    <w:rsid w:val="11611D49"/>
    <w:rsid w:val="11674F3D"/>
    <w:rsid w:val="11694370"/>
    <w:rsid w:val="117141C3"/>
    <w:rsid w:val="118F1C4B"/>
    <w:rsid w:val="11915752"/>
    <w:rsid w:val="11A54DB1"/>
    <w:rsid w:val="11C473B7"/>
    <w:rsid w:val="11D263D2"/>
    <w:rsid w:val="11F93CC8"/>
    <w:rsid w:val="121D5AA7"/>
    <w:rsid w:val="12262EA6"/>
    <w:rsid w:val="123E07AF"/>
    <w:rsid w:val="12692AB5"/>
    <w:rsid w:val="128A5D21"/>
    <w:rsid w:val="128B082A"/>
    <w:rsid w:val="12914B30"/>
    <w:rsid w:val="12AB56A1"/>
    <w:rsid w:val="12AE5F56"/>
    <w:rsid w:val="12B17AA6"/>
    <w:rsid w:val="12BB1D24"/>
    <w:rsid w:val="12C8614F"/>
    <w:rsid w:val="12D76A20"/>
    <w:rsid w:val="12F46E80"/>
    <w:rsid w:val="132A4818"/>
    <w:rsid w:val="13581385"/>
    <w:rsid w:val="136B5FEA"/>
    <w:rsid w:val="13A46767"/>
    <w:rsid w:val="13A91C52"/>
    <w:rsid w:val="13D83775"/>
    <w:rsid w:val="13EC7D20"/>
    <w:rsid w:val="13ED1D45"/>
    <w:rsid w:val="141D790D"/>
    <w:rsid w:val="144B4EFE"/>
    <w:rsid w:val="145910E0"/>
    <w:rsid w:val="147501D3"/>
    <w:rsid w:val="149E479D"/>
    <w:rsid w:val="15007ACD"/>
    <w:rsid w:val="150C6A6E"/>
    <w:rsid w:val="151F4732"/>
    <w:rsid w:val="15372FA4"/>
    <w:rsid w:val="153A1F28"/>
    <w:rsid w:val="153F05C2"/>
    <w:rsid w:val="15565AEA"/>
    <w:rsid w:val="15682CB8"/>
    <w:rsid w:val="158F403B"/>
    <w:rsid w:val="159076D6"/>
    <w:rsid w:val="15C11B01"/>
    <w:rsid w:val="15CE0A89"/>
    <w:rsid w:val="15E3346A"/>
    <w:rsid w:val="162A541E"/>
    <w:rsid w:val="166B472B"/>
    <w:rsid w:val="16704C68"/>
    <w:rsid w:val="16B877F8"/>
    <w:rsid w:val="16BB3416"/>
    <w:rsid w:val="16BC52DE"/>
    <w:rsid w:val="171A2CB4"/>
    <w:rsid w:val="171B2434"/>
    <w:rsid w:val="172E3D9A"/>
    <w:rsid w:val="173C04C3"/>
    <w:rsid w:val="173E2A85"/>
    <w:rsid w:val="174F42B2"/>
    <w:rsid w:val="17577BA6"/>
    <w:rsid w:val="176652E8"/>
    <w:rsid w:val="176D7F26"/>
    <w:rsid w:val="176F4594"/>
    <w:rsid w:val="17915A7E"/>
    <w:rsid w:val="17D17D7B"/>
    <w:rsid w:val="17E01B36"/>
    <w:rsid w:val="181803D7"/>
    <w:rsid w:val="18196EE4"/>
    <w:rsid w:val="184433FB"/>
    <w:rsid w:val="184D4A07"/>
    <w:rsid w:val="18786026"/>
    <w:rsid w:val="187F73B4"/>
    <w:rsid w:val="188C4E41"/>
    <w:rsid w:val="18C56911"/>
    <w:rsid w:val="18CB0D78"/>
    <w:rsid w:val="18E447E1"/>
    <w:rsid w:val="18F1275C"/>
    <w:rsid w:val="19145E8E"/>
    <w:rsid w:val="19217C54"/>
    <w:rsid w:val="19247ED6"/>
    <w:rsid w:val="194E4D9E"/>
    <w:rsid w:val="196B2692"/>
    <w:rsid w:val="198C2B7E"/>
    <w:rsid w:val="19947705"/>
    <w:rsid w:val="19B368EA"/>
    <w:rsid w:val="19B86659"/>
    <w:rsid w:val="19B95A0C"/>
    <w:rsid w:val="19EF056A"/>
    <w:rsid w:val="19F02A92"/>
    <w:rsid w:val="19F70E42"/>
    <w:rsid w:val="1A195EF1"/>
    <w:rsid w:val="1A1B111D"/>
    <w:rsid w:val="1A4E3356"/>
    <w:rsid w:val="1A5D78BC"/>
    <w:rsid w:val="1A6001E3"/>
    <w:rsid w:val="1A681627"/>
    <w:rsid w:val="1A7847F0"/>
    <w:rsid w:val="1A7B4DAB"/>
    <w:rsid w:val="1AAB623F"/>
    <w:rsid w:val="1ACD364A"/>
    <w:rsid w:val="1AD42DE7"/>
    <w:rsid w:val="1AD80FFE"/>
    <w:rsid w:val="1ADD5B4A"/>
    <w:rsid w:val="1AE678F5"/>
    <w:rsid w:val="1B117444"/>
    <w:rsid w:val="1B242D7C"/>
    <w:rsid w:val="1B3B3097"/>
    <w:rsid w:val="1B3C0595"/>
    <w:rsid w:val="1B5148C2"/>
    <w:rsid w:val="1B5D0A58"/>
    <w:rsid w:val="1B8018C9"/>
    <w:rsid w:val="1B9A5644"/>
    <w:rsid w:val="1BAB764D"/>
    <w:rsid w:val="1BE374A9"/>
    <w:rsid w:val="1C1C3E85"/>
    <w:rsid w:val="1C4A3C3B"/>
    <w:rsid w:val="1C4F3974"/>
    <w:rsid w:val="1C8C2322"/>
    <w:rsid w:val="1C926A0B"/>
    <w:rsid w:val="1CA52C2F"/>
    <w:rsid w:val="1CAF7990"/>
    <w:rsid w:val="1CC33031"/>
    <w:rsid w:val="1CD157D9"/>
    <w:rsid w:val="1CDF1CFC"/>
    <w:rsid w:val="1CF173C5"/>
    <w:rsid w:val="1D063AAC"/>
    <w:rsid w:val="1D3B78D9"/>
    <w:rsid w:val="1D7840F1"/>
    <w:rsid w:val="1D836679"/>
    <w:rsid w:val="1D927B8A"/>
    <w:rsid w:val="1D9D3D4A"/>
    <w:rsid w:val="1DC96E12"/>
    <w:rsid w:val="1DE14B3B"/>
    <w:rsid w:val="1E05035C"/>
    <w:rsid w:val="1E0D50FB"/>
    <w:rsid w:val="1E1A4909"/>
    <w:rsid w:val="1E352C70"/>
    <w:rsid w:val="1E4574C2"/>
    <w:rsid w:val="1E536B13"/>
    <w:rsid w:val="1E5545E4"/>
    <w:rsid w:val="1E557FB0"/>
    <w:rsid w:val="1E853844"/>
    <w:rsid w:val="1E9D58D6"/>
    <w:rsid w:val="1EE51DD3"/>
    <w:rsid w:val="1F066F88"/>
    <w:rsid w:val="1F21349C"/>
    <w:rsid w:val="1F254E7A"/>
    <w:rsid w:val="1F2F76F1"/>
    <w:rsid w:val="1F772657"/>
    <w:rsid w:val="1FA62D37"/>
    <w:rsid w:val="1FB149FD"/>
    <w:rsid w:val="1FB168A4"/>
    <w:rsid w:val="1FC658C9"/>
    <w:rsid w:val="1FCA7CDE"/>
    <w:rsid w:val="1FE3716A"/>
    <w:rsid w:val="1FE7190F"/>
    <w:rsid w:val="1FED24E5"/>
    <w:rsid w:val="202D7E73"/>
    <w:rsid w:val="202F4E7D"/>
    <w:rsid w:val="2037677D"/>
    <w:rsid w:val="206007DE"/>
    <w:rsid w:val="206B4F6D"/>
    <w:rsid w:val="207D383C"/>
    <w:rsid w:val="20851F20"/>
    <w:rsid w:val="20B42211"/>
    <w:rsid w:val="20BA0299"/>
    <w:rsid w:val="20C47A5B"/>
    <w:rsid w:val="20E6100E"/>
    <w:rsid w:val="20F52E31"/>
    <w:rsid w:val="20FA64C2"/>
    <w:rsid w:val="21283873"/>
    <w:rsid w:val="213F3B84"/>
    <w:rsid w:val="21430515"/>
    <w:rsid w:val="214E24EE"/>
    <w:rsid w:val="21805ABF"/>
    <w:rsid w:val="21A32829"/>
    <w:rsid w:val="21A360E0"/>
    <w:rsid w:val="21A44CE0"/>
    <w:rsid w:val="21A47267"/>
    <w:rsid w:val="21A85F9F"/>
    <w:rsid w:val="21B5407C"/>
    <w:rsid w:val="21BC252B"/>
    <w:rsid w:val="21CA7177"/>
    <w:rsid w:val="21DD0A5C"/>
    <w:rsid w:val="21DD6CCE"/>
    <w:rsid w:val="21F15373"/>
    <w:rsid w:val="221710F1"/>
    <w:rsid w:val="224A5BE0"/>
    <w:rsid w:val="224F3B68"/>
    <w:rsid w:val="22547778"/>
    <w:rsid w:val="22745C5B"/>
    <w:rsid w:val="227F1D33"/>
    <w:rsid w:val="22A56E76"/>
    <w:rsid w:val="22B25267"/>
    <w:rsid w:val="22C07F4A"/>
    <w:rsid w:val="22C84DCC"/>
    <w:rsid w:val="231A43B2"/>
    <w:rsid w:val="23280C8D"/>
    <w:rsid w:val="232910C4"/>
    <w:rsid w:val="23302798"/>
    <w:rsid w:val="23423B80"/>
    <w:rsid w:val="236667B9"/>
    <w:rsid w:val="236915C9"/>
    <w:rsid w:val="23733FB9"/>
    <w:rsid w:val="239E1028"/>
    <w:rsid w:val="23A139B1"/>
    <w:rsid w:val="23B41069"/>
    <w:rsid w:val="23C22EFD"/>
    <w:rsid w:val="23CB460C"/>
    <w:rsid w:val="23DD33CC"/>
    <w:rsid w:val="23E16E04"/>
    <w:rsid w:val="23EB433F"/>
    <w:rsid w:val="240C32C9"/>
    <w:rsid w:val="24132D46"/>
    <w:rsid w:val="242817F7"/>
    <w:rsid w:val="244F371F"/>
    <w:rsid w:val="2465351D"/>
    <w:rsid w:val="24681476"/>
    <w:rsid w:val="248E37F3"/>
    <w:rsid w:val="249220C6"/>
    <w:rsid w:val="24A9239B"/>
    <w:rsid w:val="24AA65D4"/>
    <w:rsid w:val="24C85D1D"/>
    <w:rsid w:val="24D526FD"/>
    <w:rsid w:val="24E76BE8"/>
    <w:rsid w:val="25035A1C"/>
    <w:rsid w:val="25070CC1"/>
    <w:rsid w:val="252B0BB3"/>
    <w:rsid w:val="252E7189"/>
    <w:rsid w:val="25513E86"/>
    <w:rsid w:val="255C02B9"/>
    <w:rsid w:val="25645475"/>
    <w:rsid w:val="25722BAF"/>
    <w:rsid w:val="258E7B7F"/>
    <w:rsid w:val="259B0C90"/>
    <w:rsid w:val="25A55A28"/>
    <w:rsid w:val="25B06E98"/>
    <w:rsid w:val="25DF1264"/>
    <w:rsid w:val="26023E12"/>
    <w:rsid w:val="262A3084"/>
    <w:rsid w:val="262C35F3"/>
    <w:rsid w:val="26574779"/>
    <w:rsid w:val="26720AE8"/>
    <w:rsid w:val="26722DF5"/>
    <w:rsid w:val="26850A44"/>
    <w:rsid w:val="26A42276"/>
    <w:rsid w:val="26A95916"/>
    <w:rsid w:val="26AC2D46"/>
    <w:rsid w:val="26B048CF"/>
    <w:rsid w:val="26BC75B0"/>
    <w:rsid w:val="26CC00D1"/>
    <w:rsid w:val="26D95C81"/>
    <w:rsid w:val="271375AF"/>
    <w:rsid w:val="27200E83"/>
    <w:rsid w:val="27226628"/>
    <w:rsid w:val="27240C26"/>
    <w:rsid w:val="27272B7E"/>
    <w:rsid w:val="272804A6"/>
    <w:rsid w:val="273F53E1"/>
    <w:rsid w:val="27685E57"/>
    <w:rsid w:val="277327DA"/>
    <w:rsid w:val="277A6499"/>
    <w:rsid w:val="27AD4732"/>
    <w:rsid w:val="27EF5D71"/>
    <w:rsid w:val="27FC6AB7"/>
    <w:rsid w:val="281A3B7F"/>
    <w:rsid w:val="281B52A4"/>
    <w:rsid w:val="281D4CB6"/>
    <w:rsid w:val="28225114"/>
    <w:rsid w:val="28266EC2"/>
    <w:rsid w:val="28414907"/>
    <w:rsid w:val="285223EF"/>
    <w:rsid w:val="285F4DA4"/>
    <w:rsid w:val="28641DDC"/>
    <w:rsid w:val="286D7311"/>
    <w:rsid w:val="288663F2"/>
    <w:rsid w:val="28907CBF"/>
    <w:rsid w:val="28983BDF"/>
    <w:rsid w:val="28994044"/>
    <w:rsid w:val="28BA778B"/>
    <w:rsid w:val="28CF7855"/>
    <w:rsid w:val="28E37577"/>
    <w:rsid w:val="292667B7"/>
    <w:rsid w:val="2927416E"/>
    <w:rsid w:val="292852C2"/>
    <w:rsid w:val="29403833"/>
    <w:rsid w:val="2961335E"/>
    <w:rsid w:val="296278BF"/>
    <w:rsid w:val="29840596"/>
    <w:rsid w:val="298C53B4"/>
    <w:rsid w:val="29C966E1"/>
    <w:rsid w:val="29DD3F3B"/>
    <w:rsid w:val="29F600DB"/>
    <w:rsid w:val="2A066D84"/>
    <w:rsid w:val="2A1F0EA2"/>
    <w:rsid w:val="2A8B74F7"/>
    <w:rsid w:val="2A9C4475"/>
    <w:rsid w:val="2AA03DAB"/>
    <w:rsid w:val="2AB526BC"/>
    <w:rsid w:val="2ADB2B70"/>
    <w:rsid w:val="2AE74455"/>
    <w:rsid w:val="2AEE3A39"/>
    <w:rsid w:val="2B333009"/>
    <w:rsid w:val="2B4D7F9A"/>
    <w:rsid w:val="2B8048A2"/>
    <w:rsid w:val="2B81314E"/>
    <w:rsid w:val="2B9E76FA"/>
    <w:rsid w:val="2BB704E0"/>
    <w:rsid w:val="2BE42ED0"/>
    <w:rsid w:val="2BE84F13"/>
    <w:rsid w:val="2C0C1A2C"/>
    <w:rsid w:val="2C16182F"/>
    <w:rsid w:val="2C253078"/>
    <w:rsid w:val="2C431A70"/>
    <w:rsid w:val="2C494E79"/>
    <w:rsid w:val="2C4E2C7E"/>
    <w:rsid w:val="2C4F375B"/>
    <w:rsid w:val="2C682DF7"/>
    <w:rsid w:val="2C6C1C2D"/>
    <w:rsid w:val="2C6C1EF3"/>
    <w:rsid w:val="2C7A1C78"/>
    <w:rsid w:val="2C8E168F"/>
    <w:rsid w:val="2CB07168"/>
    <w:rsid w:val="2CB62549"/>
    <w:rsid w:val="2CCD2EEB"/>
    <w:rsid w:val="2CDC63DA"/>
    <w:rsid w:val="2CDF0540"/>
    <w:rsid w:val="2CEA061D"/>
    <w:rsid w:val="2CF32391"/>
    <w:rsid w:val="2D1A6B8B"/>
    <w:rsid w:val="2D206D4B"/>
    <w:rsid w:val="2D3C7A1B"/>
    <w:rsid w:val="2D400C03"/>
    <w:rsid w:val="2D4B72A4"/>
    <w:rsid w:val="2D527FBC"/>
    <w:rsid w:val="2D9B2B4F"/>
    <w:rsid w:val="2DA35BC4"/>
    <w:rsid w:val="2DAA3BA2"/>
    <w:rsid w:val="2DC3526B"/>
    <w:rsid w:val="2DCF7CDF"/>
    <w:rsid w:val="2DF511F5"/>
    <w:rsid w:val="2E004BE0"/>
    <w:rsid w:val="2E084B99"/>
    <w:rsid w:val="2E0A0C1A"/>
    <w:rsid w:val="2E0C25A2"/>
    <w:rsid w:val="2E22267C"/>
    <w:rsid w:val="2E68409D"/>
    <w:rsid w:val="2E762A5E"/>
    <w:rsid w:val="2E762EEB"/>
    <w:rsid w:val="2E9236A2"/>
    <w:rsid w:val="2E9B4165"/>
    <w:rsid w:val="2EA1604F"/>
    <w:rsid w:val="2EC94570"/>
    <w:rsid w:val="2EE74309"/>
    <w:rsid w:val="2EF82D13"/>
    <w:rsid w:val="2F06540D"/>
    <w:rsid w:val="2F362D1D"/>
    <w:rsid w:val="2F3E1D3D"/>
    <w:rsid w:val="2F4537BA"/>
    <w:rsid w:val="2F520D6A"/>
    <w:rsid w:val="2F631E0B"/>
    <w:rsid w:val="2F6573B9"/>
    <w:rsid w:val="2F983C4C"/>
    <w:rsid w:val="2FC24C1C"/>
    <w:rsid w:val="2FD35FF4"/>
    <w:rsid w:val="301E0417"/>
    <w:rsid w:val="302A4909"/>
    <w:rsid w:val="30405287"/>
    <w:rsid w:val="305C6B22"/>
    <w:rsid w:val="306E5BF5"/>
    <w:rsid w:val="30811BCF"/>
    <w:rsid w:val="30852C88"/>
    <w:rsid w:val="309E3F2C"/>
    <w:rsid w:val="30A41A34"/>
    <w:rsid w:val="30E33E00"/>
    <w:rsid w:val="31046251"/>
    <w:rsid w:val="312225A7"/>
    <w:rsid w:val="313A1FDF"/>
    <w:rsid w:val="314E5250"/>
    <w:rsid w:val="316B4950"/>
    <w:rsid w:val="31776BDA"/>
    <w:rsid w:val="317F1137"/>
    <w:rsid w:val="31901C05"/>
    <w:rsid w:val="31AA7C21"/>
    <w:rsid w:val="31B643EF"/>
    <w:rsid w:val="31CE030D"/>
    <w:rsid w:val="31D27253"/>
    <w:rsid w:val="31D811CD"/>
    <w:rsid w:val="31D90966"/>
    <w:rsid w:val="31E70161"/>
    <w:rsid w:val="31F66D75"/>
    <w:rsid w:val="32042F99"/>
    <w:rsid w:val="322C5A5F"/>
    <w:rsid w:val="324C33B5"/>
    <w:rsid w:val="324C7ED8"/>
    <w:rsid w:val="32A51B90"/>
    <w:rsid w:val="32E670A0"/>
    <w:rsid w:val="32E77D37"/>
    <w:rsid w:val="33137B9F"/>
    <w:rsid w:val="33415A8D"/>
    <w:rsid w:val="33446DD8"/>
    <w:rsid w:val="336361E8"/>
    <w:rsid w:val="337B73ED"/>
    <w:rsid w:val="33803480"/>
    <w:rsid w:val="33820D93"/>
    <w:rsid w:val="3385457C"/>
    <w:rsid w:val="339A55B4"/>
    <w:rsid w:val="339E2468"/>
    <w:rsid w:val="33A91D17"/>
    <w:rsid w:val="33B44E41"/>
    <w:rsid w:val="33C12850"/>
    <w:rsid w:val="33CC4CB4"/>
    <w:rsid w:val="34041022"/>
    <w:rsid w:val="342D5ABF"/>
    <w:rsid w:val="34395956"/>
    <w:rsid w:val="344420BF"/>
    <w:rsid w:val="346059E8"/>
    <w:rsid w:val="34756687"/>
    <w:rsid w:val="34A66303"/>
    <w:rsid w:val="34AC3731"/>
    <w:rsid w:val="34BF7AA6"/>
    <w:rsid w:val="34EF0B9B"/>
    <w:rsid w:val="350668B2"/>
    <w:rsid w:val="351211E7"/>
    <w:rsid w:val="35335936"/>
    <w:rsid w:val="355557F2"/>
    <w:rsid w:val="3562627B"/>
    <w:rsid w:val="356916D1"/>
    <w:rsid w:val="357709D0"/>
    <w:rsid w:val="357C0F75"/>
    <w:rsid w:val="35A15EAA"/>
    <w:rsid w:val="35B82A73"/>
    <w:rsid w:val="35C70E9A"/>
    <w:rsid w:val="35D02EC3"/>
    <w:rsid w:val="35F965A0"/>
    <w:rsid w:val="360C4565"/>
    <w:rsid w:val="36124F93"/>
    <w:rsid w:val="363711C6"/>
    <w:rsid w:val="36514DFC"/>
    <w:rsid w:val="365A592A"/>
    <w:rsid w:val="3671559A"/>
    <w:rsid w:val="36815F72"/>
    <w:rsid w:val="368645BD"/>
    <w:rsid w:val="368C4D1E"/>
    <w:rsid w:val="369B3F26"/>
    <w:rsid w:val="36A56CB5"/>
    <w:rsid w:val="36A73099"/>
    <w:rsid w:val="36E253DC"/>
    <w:rsid w:val="36F339C4"/>
    <w:rsid w:val="37257AC4"/>
    <w:rsid w:val="37324847"/>
    <w:rsid w:val="37412069"/>
    <w:rsid w:val="375F69DD"/>
    <w:rsid w:val="3776777C"/>
    <w:rsid w:val="37A07100"/>
    <w:rsid w:val="37A406E4"/>
    <w:rsid w:val="37CF183F"/>
    <w:rsid w:val="37D6300B"/>
    <w:rsid w:val="37F60FE9"/>
    <w:rsid w:val="38010FF7"/>
    <w:rsid w:val="381553B2"/>
    <w:rsid w:val="38217B55"/>
    <w:rsid w:val="385345AE"/>
    <w:rsid w:val="3869690E"/>
    <w:rsid w:val="386C12AB"/>
    <w:rsid w:val="38750FF3"/>
    <w:rsid w:val="38756D44"/>
    <w:rsid w:val="38845C7E"/>
    <w:rsid w:val="38B60A2B"/>
    <w:rsid w:val="38BD74B9"/>
    <w:rsid w:val="38EE156D"/>
    <w:rsid w:val="38F37C80"/>
    <w:rsid w:val="39015C75"/>
    <w:rsid w:val="391D14E6"/>
    <w:rsid w:val="39340E5C"/>
    <w:rsid w:val="39381D3C"/>
    <w:rsid w:val="393B5AA8"/>
    <w:rsid w:val="39A0438C"/>
    <w:rsid w:val="39A45056"/>
    <w:rsid w:val="39C63022"/>
    <w:rsid w:val="39FE6570"/>
    <w:rsid w:val="39FE7EC6"/>
    <w:rsid w:val="3A345DF9"/>
    <w:rsid w:val="3A444D54"/>
    <w:rsid w:val="3A5B049C"/>
    <w:rsid w:val="3A8B5D1B"/>
    <w:rsid w:val="3AB25A48"/>
    <w:rsid w:val="3AD64B79"/>
    <w:rsid w:val="3AEC2F68"/>
    <w:rsid w:val="3B2D369C"/>
    <w:rsid w:val="3B4018AB"/>
    <w:rsid w:val="3B5062F7"/>
    <w:rsid w:val="3B577533"/>
    <w:rsid w:val="3B745C0D"/>
    <w:rsid w:val="3B7F35FD"/>
    <w:rsid w:val="3B94140D"/>
    <w:rsid w:val="3BBE43C5"/>
    <w:rsid w:val="3BC96A15"/>
    <w:rsid w:val="3BCF39B2"/>
    <w:rsid w:val="3BE01215"/>
    <w:rsid w:val="3BEC7103"/>
    <w:rsid w:val="3BEF6065"/>
    <w:rsid w:val="3C015CC0"/>
    <w:rsid w:val="3C016AC1"/>
    <w:rsid w:val="3C02534D"/>
    <w:rsid w:val="3C3F4224"/>
    <w:rsid w:val="3C62595E"/>
    <w:rsid w:val="3C720169"/>
    <w:rsid w:val="3CBE566C"/>
    <w:rsid w:val="3CD66166"/>
    <w:rsid w:val="3D0C725A"/>
    <w:rsid w:val="3D7822ED"/>
    <w:rsid w:val="3D7B3BE0"/>
    <w:rsid w:val="3DA04C8D"/>
    <w:rsid w:val="3DA24227"/>
    <w:rsid w:val="3DA93405"/>
    <w:rsid w:val="3DC6046B"/>
    <w:rsid w:val="3DD55229"/>
    <w:rsid w:val="3DDA621C"/>
    <w:rsid w:val="3DDF7E2A"/>
    <w:rsid w:val="3E142590"/>
    <w:rsid w:val="3E2E7EBE"/>
    <w:rsid w:val="3E521D31"/>
    <w:rsid w:val="3E6727A9"/>
    <w:rsid w:val="3E7976CC"/>
    <w:rsid w:val="3E8C6133"/>
    <w:rsid w:val="3E8D2978"/>
    <w:rsid w:val="3ED668C3"/>
    <w:rsid w:val="3F281DC2"/>
    <w:rsid w:val="3F297732"/>
    <w:rsid w:val="3F4732B9"/>
    <w:rsid w:val="3F4944A8"/>
    <w:rsid w:val="3F503F29"/>
    <w:rsid w:val="3F5605BF"/>
    <w:rsid w:val="3F5807E0"/>
    <w:rsid w:val="3F5E1222"/>
    <w:rsid w:val="3FB50150"/>
    <w:rsid w:val="3FCC7B66"/>
    <w:rsid w:val="3FFA4413"/>
    <w:rsid w:val="3FFE3678"/>
    <w:rsid w:val="40046540"/>
    <w:rsid w:val="401972B4"/>
    <w:rsid w:val="40477F08"/>
    <w:rsid w:val="40487D82"/>
    <w:rsid w:val="404B17A6"/>
    <w:rsid w:val="405B5800"/>
    <w:rsid w:val="4081762B"/>
    <w:rsid w:val="40A01669"/>
    <w:rsid w:val="40A46745"/>
    <w:rsid w:val="41072E0E"/>
    <w:rsid w:val="41252929"/>
    <w:rsid w:val="413B3F1A"/>
    <w:rsid w:val="41480453"/>
    <w:rsid w:val="416B49EF"/>
    <w:rsid w:val="41735FD8"/>
    <w:rsid w:val="41831D25"/>
    <w:rsid w:val="41A40996"/>
    <w:rsid w:val="41B60876"/>
    <w:rsid w:val="41CB616E"/>
    <w:rsid w:val="41CE5748"/>
    <w:rsid w:val="41DD2167"/>
    <w:rsid w:val="41F93484"/>
    <w:rsid w:val="41FC0FA7"/>
    <w:rsid w:val="42153277"/>
    <w:rsid w:val="421D11FF"/>
    <w:rsid w:val="423F1CC9"/>
    <w:rsid w:val="424B600F"/>
    <w:rsid w:val="42515F96"/>
    <w:rsid w:val="42637D55"/>
    <w:rsid w:val="42843695"/>
    <w:rsid w:val="42BF2FF3"/>
    <w:rsid w:val="42C10E48"/>
    <w:rsid w:val="42CA44EA"/>
    <w:rsid w:val="42CC7831"/>
    <w:rsid w:val="42D3676F"/>
    <w:rsid w:val="42EF792C"/>
    <w:rsid w:val="431123CE"/>
    <w:rsid w:val="431E55F4"/>
    <w:rsid w:val="432D2509"/>
    <w:rsid w:val="4338080B"/>
    <w:rsid w:val="4365744A"/>
    <w:rsid w:val="436D3273"/>
    <w:rsid w:val="4370627C"/>
    <w:rsid w:val="437D03C2"/>
    <w:rsid w:val="439E46C5"/>
    <w:rsid w:val="43E52ADD"/>
    <w:rsid w:val="43F354D7"/>
    <w:rsid w:val="440139FF"/>
    <w:rsid w:val="440A1946"/>
    <w:rsid w:val="44162084"/>
    <w:rsid w:val="44190B72"/>
    <w:rsid w:val="44627A06"/>
    <w:rsid w:val="44752DC1"/>
    <w:rsid w:val="44832F7B"/>
    <w:rsid w:val="44947BD4"/>
    <w:rsid w:val="44AA3750"/>
    <w:rsid w:val="44B52CB1"/>
    <w:rsid w:val="44C804E0"/>
    <w:rsid w:val="44CB55AC"/>
    <w:rsid w:val="44F22B38"/>
    <w:rsid w:val="4507271E"/>
    <w:rsid w:val="45226E5D"/>
    <w:rsid w:val="455A64B5"/>
    <w:rsid w:val="455C5643"/>
    <w:rsid w:val="45965327"/>
    <w:rsid w:val="45BA248B"/>
    <w:rsid w:val="460B0946"/>
    <w:rsid w:val="460B7E0C"/>
    <w:rsid w:val="461812ED"/>
    <w:rsid w:val="46223A8A"/>
    <w:rsid w:val="46314DBD"/>
    <w:rsid w:val="4643282A"/>
    <w:rsid w:val="466730B2"/>
    <w:rsid w:val="4682603A"/>
    <w:rsid w:val="46A0669A"/>
    <w:rsid w:val="46B957D3"/>
    <w:rsid w:val="46C633A0"/>
    <w:rsid w:val="46D908D3"/>
    <w:rsid w:val="46F514A1"/>
    <w:rsid w:val="46FE3A16"/>
    <w:rsid w:val="47101887"/>
    <w:rsid w:val="472813A6"/>
    <w:rsid w:val="47752F9E"/>
    <w:rsid w:val="47785BF2"/>
    <w:rsid w:val="477A01FD"/>
    <w:rsid w:val="47801AB2"/>
    <w:rsid w:val="4780267D"/>
    <w:rsid w:val="47813E6C"/>
    <w:rsid w:val="4795235B"/>
    <w:rsid w:val="47D0440C"/>
    <w:rsid w:val="47E567CE"/>
    <w:rsid w:val="4821136D"/>
    <w:rsid w:val="486A14E7"/>
    <w:rsid w:val="486D6717"/>
    <w:rsid w:val="48894303"/>
    <w:rsid w:val="48D8792A"/>
    <w:rsid w:val="49072A64"/>
    <w:rsid w:val="491E3D88"/>
    <w:rsid w:val="493731EA"/>
    <w:rsid w:val="496B237A"/>
    <w:rsid w:val="49804F26"/>
    <w:rsid w:val="49956188"/>
    <w:rsid w:val="49990406"/>
    <w:rsid w:val="49AF4B75"/>
    <w:rsid w:val="49D47304"/>
    <w:rsid w:val="49D946ED"/>
    <w:rsid w:val="4A17122B"/>
    <w:rsid w:val="4A192915"/>
    <w:rsid w:val="4A343D33"/>
    <w:rsid w:val="4A4679EC"/>
    <w:rsid w:val="4A522936"/>
    <w:rsid w:val="4A6E3AAD"/>
    <w:rsid w:val="4A7D62A7"/>
    <w:rsid w:val="4A8166C5"/>
    <w:rsid w:val="4A8803F3"/>
    <w:rsid w:val="4A9F523E"/>
    <w:rsid w:val="4A9F776C"/>
    <w:rsid w:val="4ABE5F7D"/>
    <w:rsid w:val="4AC95516"/>
    <w:rsid w:val="4ADC34C0"/>
    <w:rsid w:val="4B0706EF"/>
    <w:rsid w:val="4B136F30"/>
    <w:rsid w:val="4B151CDA"/>
    <w:rsid w:val="4B2E5F87"/>
    <w:rsid w:val="4B3423D0"/>
    <w:rsid w:val="4B7C57A9"/>
    <w:rsid w:val="4B9535D0"/>
    <w:rsid w:val="4BCC547D"/>
    <w:rsid w:val="4BF65473"/>
    <w:rsid w:val="4C1C5ED1"/>
    <w:rsid w:val="4C296DFE"/>
    <w:rsid w:val="4C3C5617"/>
    <w:rsid w:val="4C4308E7"/>
    <w:rsid w:val="4C5F554A"/>
    <w:rsid w:val="4C674BE3"/>
    <w:rsid w:val="4C796238"/>
    <w:rsid w:val="4C83051A"/>
    <w:rsid w:val="4C8D7864"/>
    <w:rsid w:val="4CA2136F"/>
    <w:rsid w:val="4CC330C3"/>
    <w:rsid w:val="4CD07A2A"/>
    <w:rsid w:val="4CD52E44"/>
    <w:rsid w:val="4CF25575"/>
    <w:rsid w:val="4CFE48B1"/>
    <w:rsid w:val="4D01600E"/>
    <w:rsid w:val="4D042A23"/>
    <w:rsid w:val="4D36558C"/>
    <w:rsid w:val="4D6543A8"/>
    <w:rsid w:val="4D8409ED"/>
    <w:rsid w:val="4D8D7BF0"/>
    <w:rsid w:val="4DBB674D"/>
    <w:rsid w:val="4DEE42BB"/>
    <w:rsid w:val="4E166204"/>
    <w:rsid w:val="4E1A6C5C"/>
    <w:rsid w:val="4E296E9F"/>
    <w:rsid w:val="4E41681A"/>
    <w:rsid w:val="4E4C2F10"/>
    <w:rsid w:val="4E50554E"/>
    <w:rsid w:val="4E9614A2"/>
    <w:rsid w:val="4E9E4D53"/>
    <w:rsid w:val="4EA253CD"/>
    <w:rsid w:val="4EA62219"/>
    <w:rsid w:val="4EA8070C"/>
    <w:rsid w:val="4EB9101B"/>
    <w:rsid w:val="4ECC459F"/>
    <w:rsid w:val="4EDF533B"/>
    <w:rsid w:val="4EE80E4C"/>
    <w:rsid w:val="4F046328"/>
    <w:rsid w:val="4F0A38E9"/>
    <w:rsid w:val="4F0C1D27"/>
    <w:rsid w:val="4F0C6D7F"/>
    <w:rsid w:val="4F1763A9"/>
    <w:rsid w:val="4F3139CE"/>
    <w:rsid w:val="4F3F4AE5"/>
    <w:rsid w:val="4F4641AC"/>
    <w:rsid w:val="4F813436"/>
    <w:rsid w:val="4F9A2F39"/>
    <w:rsid w:val="4FA52BCF"/>
    <w:rsid w:val="4FB07878"/>
    <w:rsid w:val="4FCF26C4"/>
    <w:rsid w:val="4FE60EDF"/>
    <w:rsid w:val="4FF5614D"/>
    <w:rsid w:val="4FFF6219"/>
    <w:rsid w:val="500A38BB"/>
    <w:rsid w:val="50395ABF"/>
    <w:rsid w:val="50456945"/>
    <w:rsid w:val="50527BFF"/>
    <w:rsid w:val="50567394"/>
    <w:rsid w:val="507C0F0A"/>
    <w:rsid w:val="50987303"/>
    <w:rsid w:val="509A5FF6"/>
    <w:rsid w:val="50B21FB5"/>
    <w:rsid w:val="50D065F5"/>
    <w:rsid w:val="50EA598E"/>
    <w:rsid w:val="511B537F"/>
    <w:rsid w:val="51316B91"/>
    <w:rsid w:val="513D7C0C"/>
    <w:rsid w:val="51410285"/>
    <w:rsid w:val="514A4278"/>
    <w:rsid w:val="51550A01"/>
    <w:rsid w:val="51551953"/>
    <w:rsid w:val="51580D72"/>
    <w:rsid w:val="516B7014"/>
    <w:rsid w:val="516F5BB5"/>
    <w:rsid w:val="517A72F6"/>
    <w:rsid w:val="51876787"/>
    <w:rsid w:val="519120EE"/>
    <w:rsid w:val="51D514A1"/>
    <w:rsid w:val="51E774AF"/>
    <w:rsid w:val="51E86261"/>
    <w:rsid w:val="51F60FA4"/>
    <w:rsid w:val="523429DF"/>
    <w:rsid w:val="526762D2"/>
    <w:rsid w:val="527366DE"/>
    <w:rsid w:val="528C2DEB"/>
    <w:rsid w:val="52A10892"/>
    <w:rsid w:val="52B256B5"/>
    <w:rsid w:val="52B453D9"/>
    <w:rsid w:val="52B925C9"/>
    <w:rsid w:val="52D02076"/>
    <w:rsid w:val="52D27B57"/>
    <w:rsid w:val="52D76D05"/>
    <w:rsid w:val="52DA0145"/>
    <w:rsid w:val="52EF5B8A"/>
    <w:rsid w:val="53157BAA"/>
    <w:rsid w:val="532100DD"/>
    <w:rsid w:val="532631EC"/>
    <w:rsid w:val="535B075B"/>
    <w:rsid w:val="53B65679"/>
    <w:rsid w:val="53C82084"/>
    <w:rsid w:val="53F56162"/>
    <w:rsid w:val="543437C0"/>
    <w:rsid w:val="54407DB7"/>
    <w:rsid w:val="544736AD"/>
    <w:rsid w:val="54476E39"/>
    <w:rsid w:val="545170B4"/>
    <w:rsid w:val="54572022"/>
    <w:rsid w:val="54581443"/>
    <w:rsid w:val="545E3D46"/>
    <w:rsid w:val="546065D1"/>
    <w:rsid w:val="5478018A"/>
    <w:rsid w:val="54993A1A"/>
    <w:rsid w:val="54AA6DEE"/>
    <w:rsid w:val="54D142AB"/>
    <w:rsid w:val="54EB48D8"/>
    <w:rsid w:val="550012B8"/>
    <w:rsid w:val="55163126"/>
    <w:rsid w:val="552C3E22"/>
    <w:rsid w:val="553E1633"/>
    <w:rsid w:val="553E6CA6"/>
    <w:rsid w:val="554910C3"/>
    <w:rsid w:val="55582AEC"/>
    <w:rsid w:val="5565794F"/>
    <w:rsid w:val="55866B82"/>
    <w:rsid w:val="55AC70FA"/>
    <w:rsid w:val="55B3036F"/>
    <w:rsid w:val="55B66503"/>
    <w:rsid w:val="55CC7FEC"/>
    <w:rsid w:val="55F95A0A"/>
    <w:rsid w:val="56004B84"/>
    <w:rsid w:val="56130B60"/>
    <w:rsid w:val="562A4F52"/>
    <w:rsid w:val="562D14FF"/>
    <w:rsid w:val="56312E45"/>
    <w:rsid w:val="5660269B"/>
    <w:rsid w:val="567815A1"/>
    <w:rsid w:val="56864EC0"/>
    <w:rsid w:val="56C1389A"/>
    <w:rsid w:val="56C70E4C"/>
    <w:rsid w:val="56DA0379"/>
    <w:rsid w:val="56E61DD1"/>
    <w:rsid w:val="56E629BF"/>
    <w:rsid w:val="571A3316"/>
    <w:rsid w:val="575B7169"/>
    <w:rsid w:val="57700F1E"/>
    <w:rsid w:val="57743876"/>
    <w:rsid w:val="57820578"/>
    <w:rsid w:val="5788259C"/>
    <w:rsid w:val="57BA6A69"/>
    <w:rsid w:val="57C96BB6"/>
    <w:rsid w:val="57D60F67"/>
    <w:rsid w:val="58873070"/>
    <w:rsid w:val="58BD13B3"/>
    <w:rsid w:val="590239D6"/>
    <w:rsid w:val="59074258"/>
    <w:rsid w:val="597F386C"/>
    <w:rsid w:val="599260CF"/>
    <w:rsid w:val="59A374A2"/>
    <w:rsid w:val="59A6390C"/>
    <w:rsid w:val="59A85A0F"/>
    <w:rsid w:val="59BF4E8F"/>
    <w:rsid w:val="59C06D60"/>
    <w:rsid w:val="59DE576D"/>
    <w:rsid w:val="59FF3DD5"/>
    <w:rsid w:val="5A061F05"/>
    <w:rsid w:val="5A242E1F"/>
    <w:rsid w:val="5A2D5907"/>
    <w:rsid w:val="5A8450FB"/>
    <w:rsid w:val="5A9E14BA"/>
    <w:rsid w:val="5AAF18B6"/>
    <w:rsid w:val="5AE01549"/>
    <w:rsid w:val="5AF25320"/>
    <w:rsid w:val="5B0C3813"/>
    <w:rsid w:val="5B5D0668"/>
    <w:rsid w:val="5B8027F4"/>
    <w:rsid w:val="5B8912AB"/>
    <w:rsid w:val="5B954541"/>
    <w:rsid w:val="5B9736F3"/>
    <w:rsid w:val="5BA849E6"/>
    <w:rsid w:val="5BD67C2C"/>
    <w:rsid w:val="5BDA6D7F"/>
    <w:rsid w:val="5BE119C8"/>
    <w:rsid w:val="5C2476C6"/>
    <w:rsid w:val="5C2B4972"/>
    <w:rsid w:val="5C312F2C"/>
    <w:rsid w:val="5C625955"/>
    <w:rsid w:val="5C6F688B"/>
    <w:rsid w:val="5C7F0CFE"/>
    <w:rsid w:val="5CA54AB0"/>
    <w:rsid w:val="5D002351"/>
    <w:rsid w:val="5D002A38"/>
    <w:rsid w:val="5D177993"/>
    <w:rsid w:val="5D207458"/>
    <w:rsid w:val="5D390E27"/>
    <w:rsid w:val="5D3B7CB5"/>
    <w:rsid w:val="5D560EE3"/>
    <w:rsid w:val="5D584373"/>
    <w:rsid w:val="5D6B2358"/>
    <w:rsid w:val="5D754025"/>
    <w:rsid w:val="5D9B3801"/>
    <w:rsid w:val="5DB01940"/>
    <w:rsid w:val="5DD45079"/>
    <w:rsid w:val="5DE272CE"/>
    <w:rsid w:val="5DE646D3"/>
    <w:rsid w:val="5DEB784E"/>
    <w:rsid w:val="5E0B1330"/>
    <w:rsid w:val="5E1A1A2D"/>
    <w:rsid w:val="5E1A2D19"/>
    <w:rsid w:val="5E7B078E"/>
    <w:rsid w:val="5E822A4A"/>
    <w:rsid w:val="5EBF22BC"/>
    <w:rsid w:val="5EC01384"/>
    <w:rsid w:val="5EFD63A0"/>
    <w:rsid w:val="5F114066"/>
    <w:rsid w:val="5F4E6765"/>
    <w:rsid w:val="5F6A2CAD"/>
    <w:rsid w:val="5F7D52C6"/>
    <w:rsid w:val="5F7FA9EE"/>
    <w:rsid w:val="5F807E07"/>
    <w:rsid w:val="5F8E65CB"/>
    <w:rsid w:val="5F93366B"/>
    <w:rsid w:val="5FA35C95"/>
    <w:rsid w:val="601C7C43"/>
    <w:rsid w:val="60247767"/>
    <w:rsid w:val="606C00AE"/>
    <w:rsid w:val="60734876"/>
    <w:rsid w:val="6080180A"/>
    <w:rsid w:val="60A22725"/>
    <w:rsid w:val="60F04887"/>
    <w:rsid w:val="60F90953"/>
    <w:rsid w:val="60FD7201"/>
    <w:rsid w:val="61054C82"/>
    <w:rsid w:val="610C7077"/>
    <w:rsid w:val="61343B02"/>
    <w:rsid w:val="613D6DF3"/>
    <w:rsid w:val="61497B2C"/>
    <w:rsid w:val="616A3F2E"/>
    <w:rsid w:val="616D1CC8"/>
    <w:rsid w:val="618427EF"/>
    <w:rsid w:val="61B94090"/>
    <w:rsid w:val="61E82848"/>
    <w:rsid w:val="61F53810"/>
    <w:rsid w:val="61F931FF"/>
    <w:rsid w:val="620632A8"/>
    <w:rsid w:val="62225E76"/>
    <w:rsid w:val="62254142"/>
    <w:rsid w:val="622E05F6"/>
    <w:rsid w:val="62400FB9"/>
    <w:rsid w:val="62436AF8"/>
    <w:rsid w:val="6260638F"/>
    <w:rsid w:val="626744CC"/>
    <w:rsid w:val="6273108A"/>
    <w:rsid w:val="6286335F"/>
    <w:rsid w:val="62BD06F1"/>
    <w:rsid w:val="62F345C8"/>
    <w:rsid w:val="6319602F"/>
    <w:rsid w:val="63263B2D"/>
    <w:rsid w:val="63737E4E"/>
    <w:rsid w:val="63846BFA"/>
    <w:rsid w:val="63B1112C"/>
    <w:rsid w:val="63D802E2"/>
    <w:rsid w:val="63DC2FBF"/>
    <w:rsid w:val="63E15E83"/>
    <w:rsid w:val="63E72F74"/>
    <w:rsid w:val="63F55F8B"/>
    <w:rsid w:val="64081316"/>
    <w:rsid w:val="64147933"/>
    <w:rsid w:val="642D1726"/>
    <w:rsid w:val="64523C1E"/>
    <w:rsid w:val="64776543"/>
    <w:rsid w:val="64820E7F"/>
    <w:rsid w:val="6484176C"/>
    <w:rsid w:val="64A1252C"/>
    <w:rsid w:val="64E9238A"/>
    <w:rsid w:val="64EF0725"/>
    <w:rsid w:val="64F62B5A"/>
    <w:rsid w:val="6533475E"/>
    <w:rsid w:val="6567363D"/>
    <w:rsid w:val="65A74A29"/>
    <w:rsid w:val="65E567ED"/>
    <w:rsid w:val="65F3104F"/>
    <w:rsid w:val="66067D9A"/>
    <w:rsid w:val="661E41C7"/>
    <w:rsid w:val="6655160C"/>
    <w:rsid w:val="666351EC"/>
    <w:rsid w:val="668039D7"/>
    <w:rsid w:val="66930774"/>
    <w:rsid w:val="66986334"/>
    <w:rsid w:val="669F75AA"/>
    <w:rsid w:val="66AB7437"/>
    <w:rsid w:val="66B44E00"/>
    <w:rsid w:val="66B81ECD"/>
    <w:rsid w:val="66C80FC5"/>
    <w:rsid w:val="66D974CE"/>
    <w:rsid w:val="66F9067A"/>
    <w:rsid w:val="67005B01"/>
    <w:rsid w:val="6747420D"/>
    <w:rsid w:val="67573614"/>
    <w:rsid w:val="677C6D6C"/>
    <w:rsid w:val="678C3314"/>
    <w:rsid w:val="67B20FA6"/>
    <w:rsid w:val="67B31EED"/>
    <w:rsid w:val="67CA4E64"/>
    <w:rsid w:val="67E815BE"/>
    <w:rsid w:val="67F379B8"/>
    <w:rsid w:val="67F97C4C"/>
    <w:rsid w:val="67FD04D0"/>
    <w:rsid w:val="680B1697"/>
    <w:rsid w:val="6821718F"/>
    <w:rsid w:val="68260326"/>
    <w:rsid w:val="68595677"/>
    <w:rsid w:val="68891211"/>
    <w:rsid w:val="688E2440"/>
    <w:rsid w:val="68B17662"/>
    <w:rsid w:val="68C609BD"/>
    <w:rsid w:val="68F63219"/>
    <w:rsid w:val="69346EC6"/>
    <w:rsid w:val="69556DF3"/>
    <w:rsid w:val="69AA76EB"/>
    <w:rsid w:val="69C85763"/>
    <w:rsid w:val="69F37339"/>
    <w:rsid w:val="6A010FA4"/>
    <w:rsid w:val="6A121C16"/>
    <w:rsid w:val="6A18437A"/>
    <w:rsid w:val="6A2161D7"/>
    <w:rsid w:val="6A2E1384"/>
    <w:rsid w:val="6A364250"/>
    <w:rsid w:val="6A670669"/>
    <w:rsid w:val="6A8F05CE"/>
    <w:rsid w:val="6AA1145B"/>
    <w:rsid w:val="6AD31ED3"/>
    <w:rsid w:val="6AEF48D3"/>
    <w:rsid w:val="6AF30FB6"/>
    <w:rsid w:val="6B196B05"/>
    <w:rsid w:val="6B336FB1"/>
    <w:rsid w:val="6B471B73"/>
    <w:rsid w:val="6B931956"/>
    <w:rsid w:val="6BD6293B"/>
    <w:rsid w:val="6BD7264C"/>
    <w:rsid w:val="6BD834E5"/>
    <w:rsid w:val="6BE22AD3"/>
    <w:rsid w:val="6C17681A"/>
    <w:rsid w:val="6C3A74B7"/>
    <w:rsid w:val="6C49609D"/>
    <w:rsid w:val="6C7D7C51"/>
    <w:rsid w:val="6C96341D"/>
    <w:rsid w:val="6CAB48F3"/>
    <w:rsid w:val="6CB00BC9"/>
    <w:rsid w:val="6CD51390"/>
    <w:rsid w:val="6D054E50"/>
    <w:rsid w:val="6D1D796E"/>
    <w:rsid w:val="6D306281"/>
    <w:rsid w:val="6D4570DF"/>
    <w:rsid w:val="6D6C0E2A"/>
    <w:rsid w:val="6D87602D"/>
    <w:rsid w:val="6D8B0645"/>
    <w:rsid w:val="6DA8216A"/>
    <w:rsid w:val="6DD0372E"/>
    <w:rsid w:val="6E0063F0"/>
    <w:rsid w:val="6E014F3D"/>
    <w:rsid w:val="6E0A3EFC"/>
    <w:rsid w:val="6E2D1BCD"/>
    <w:rsid w:val="6E677B1D"/>
    <w:rsid w:val="6E694D2F"/>
    <w:rsid w:val="6E8D18D4"/>
    <w:rsid w:val="6E996F51"/>
    <w:rsid w:val="6E9C5B3F"/>
    <w:rsid w:val="6EDE238A"/>
    <w:rsid w:val="6EEE0563"/>
    <w:rsid w:val="6EFC154D"/>
    <w:rsid w:val="6EFC2AE2"/>
    <w:rsid w:val="6F0A255F"/>
    <w:rsid w:val="6F1439DE"/>
    <w:rsid w:val="6F1E04BD"/>
    <w:rsid w:val="6F1E3EFE"/>
    <w:rsid w:val="6F40256E"/>
    <w:rsid w:val="6F7234D3"/>
    <w:rsid w:val="6F8B4B86"/>
    <w:rsid w:val="6F9279EB"/>
    <w:rsid w:val="6FAF3FAC"/>
    <w:rsid w:val="6FBE188C"/>
    <w:rsid w:val="6FBE5187"/>
    <w:rsid w:val="6FC53187"/>
    <w:rsid w:val="6FCE4375"/>
    <w:rsid w:val="6FD3032B"/>
    <w:rsid w:val="6FDB55D0"/>
    <w:rsid w:val="6FE4396C"/>
    <w:rsid w:val="6FE93249"/>
    <w:rsid w:val="6FFB3479"/>
    <w:rsid w:val="6FFD7709"/>
    <w:rsid w:val="7001090D"/>
    <w:rsid w:val="700910BA"/>
    <w:rsid w:val="700E626B"/>
    <w:rsid w:val="702D6286"/>
    <w:rsid w:val="706247DB"/>
    <w:rsid w:val="706B3EB8"/>
    <w:rsid w:val="707149A2"/>
    <w:rsid w:val="70812FE7"/>
    <w:rsid w:val="709779C9"/>
    <w:rsid w:val="70982A51"/>
    <w:rsid w:val="70DF36C1"/>
    <w:rsid w:val="70E05BBA"/>
    <w:rsid w:val="71041996"/>
    <w:rsid w:val="711517D9"/>
    <w:rsid w:val="71383E8B"/>
    <w:rsid w:val="713E4E22"/>
    <w:rsid w:val="71455E8F"/>
    <w:rsid w:val="71551D80"/>
    <w:rsid w:val="71923C2C"/>
    <w:rsid w:val="719B43F2"/>
    <w:rsid w:val="719D4AD1"/>
    <w:rsid w:val="71C44FBC"/>
    <w:rsid w:val="71F50C85"/>
    <w:rsid w:val="7240030F"/>
    <w:rsid w:val="72417AB9"/>
    <w:rsid w:val="72613DF1"/>
    <w:rsid w:val="727A7061"/>
    <w:rsid w:val="72953A77"/>
    <w:rsid w:val="72C60B5E"/>
    <w:rsid w:val="72CD7E53"/>
    <w:rsid w:val="72D51A93"/>
    <w:rsid w:val="72DB4CD1"/>
    <w:rsid w:val="72DC52F8"/>
    <w:rsid w:val="72F51C1D"/>
    <w:rsid w:val="73031B08"/>
    <w:rsid w:val="73162AB8"/>
    <w:rsid w:val="731F509A"/>
    <w:rsid w:val="73345818"/>
    <w:rsid w:val="73443457"/>
    <w:rsid w:val="735E50FB"/>
    <w:rsid w:val="73782115"/>
    <w:rsid w:val="7383797D"/>
    <w:rsid w:val="73A23474"/>
    <w:rsid w:val="73B57597"/>
    <w:rsid w:val="73C910A3"/>
    <w:rsid w:val="73D96FF7"/>
    <w:rsid w:val="741F2B6E"/>
    <w:rsid w:val="74261FB2"/>
    <w:rsid w:val="743B0372"/>
    <w:rsid w:val="74556998"/>
    <w:rsid w:val="745B2C64"/>
    <w:rsid w:val="747F7695"/>
    <w:rsid w:val="74815C6A"/>
    <w:rsid w:val="74934DDC"/>
    <w:rsid w:val="74B22566"/>
    <w:rsid w:val="74B577C1"/>
    <w:rsid w:val="74DB41A1"/>
    <w:rsid w:val="75157A83"/>
    <w:rsid w:val="751C658E"/>
    <w:rsid w:val="75254F5B"/>
    <w:rsid w:val="752862B7"/>
    <w:rsid w:val="75333069"/>
    <w:rsid w:val="753A2F94"/>
    <w:rsid w:val="753D49D9"/>
    <w:rsid w:val="75492238"/>
    <w:rsid w:val="75984460"/>
    <w:rsid w:val="75A04D5B"/>
    <w:rsid w:val="75A72CCB"/>
    <w:rsid w:val="75B63F40"/>
    <w:rsid w:val="75DD0B81"/>
    <w:rsid w:val="761634C4"/>
    <w:rsid w:val="76406639"/>
    <w:rsid w:val="7641097A"/>
    <w:rsid w:val="76437287"/>
    <w:rsid w:val="76797FDB"/>
    <w:rsid w:val="76875D36"/>
    <w:rsid w:val="76B34156"/>
    <w:rsid w:val="76E72756"/>
    <w:rsid w:val="77104A47"/>
    <w:rsid w:val="772A02CD"/>
    <w:rsid w:val="774C439A"/>
    <w:rsid w:val="77660698"/>
    <w:rsid w:val="77701812"/>
    <w:rsid w:val="778E68FB"/>
    <w:rsid w:val="77950C6E"/>
    <w:rsid w:val="779C4751"/>
    <w:rsid w:val="77A34B0F"/>
    <w:rsid w:val="77AA1EDD"/>
    <w:rsid w:val="77C1059D"/>
    <w:rsid w:val="77F34632"/>
    <w:rsid w:val="77F67257"/>
    <w:rsid w:val="77FC131B"/>
    <w:rsid w:val="780358A9"/>
    <w:rsid w:val="78085D65"/>
    <w:rsid w:val="78143870"/>
    <w:rsid w:val="783D58E3"/>
    <w:rsid w:val="78A116C3"/>
    <w:rsid w:val="78A546FD"/>
    <w:rsid w:val="78A830C7"/>
    <w:rsid w:val="78AB4BB7"/>
    <w:rsid w:val="78D0048E"/>
    <w:rsid w:val="78E05550"/>
    <w:rsid w:val="78E05C43"/>
    <w:rsid w:val="78E125CE"/>
    <w:rsid w:val="78E536C4"/>
    <w:rsid w:val="78F348F2"/>
    <w:rsid w:val="79201FA7"/>
    <w:rsid w:val="792128A8"/>
    <w:rsid w:val="792213E1"/>
    <w:rsid w:val="792B2D45"/>
    <w:rsid w:val="793B4D24"/>
    <w:rsid w:val="794B7537"/>
    <w:rsid w:val="798F2AF2"/>
    <w:rsid w:val="799631B9"/>
    <w:rsid w:val="79970C64"/>
    <w:rsid w:val="79A947AE"/>
    <w:rsid w:val="79AC3305"/>
    <w:rsid w:val="79B43785"/>
    <w:rsid w:val="79BD574A"/>
    <w:rsid w:val="79CE6DF0"/>
    <w:rsid w:val="79F521A7"/>
    <w:rsid w:val="79FA77BE"/>
    <w:rsid w:val="7A1C17B7"/>
    <w:rsid w:val="7A1E34AC"/>
    <w:rsid w:val="7A204F4D"/>
    <w:rsid w:val="7A2C501E"/>
    <w:rsid w:val="7A301ED1"/>
    <w:rsid w:val="7A5B6EF4"/>
    <w:rsid w:val="7A9573C9"/>
    <w:rsid w:val="7A98733C"/>
    <w:rsid w:val="7AB00950"/>
    <w:rsid w:val="7AB578FC"/>
    <w:rsid w:val="7AB93AD6"/>
    <w:rsid w:val="7ABF22A2"/>
    <w:rsid w:val="7AE371F5"/>
    <w:rsid w:val="7AE8618D"/>
    <w:rsid w:val="7B0A4D75"/>
    <w:rsid w:val="7B460C77"/>
    <w:rsid w:val="7B4B04E9"/>
    <w:rsid w:val="7B4D58CD"/>
    <w:rsid w:val="7B5468E1"/>
    <w:rsid w:val="7B5615C9"/>
    <w:rsid w:val="7B5F8CF6"/>
    <w:rsid w:val="7B676B0E"/>
    <w:rsid w:val="7B866719"/>
    <w:rsid w:val="7B876E2F"/>
    <w:rsid w:val="7B8E2535"/>
    <w:rsid w:val="7B9B51CE"/>
    <w:rsid w:val="7BBC7F06"/>
    <w:rsid w:val="7BC97788"/>
    <w:rsid w:val="7BE06E4C"/>
    <w:rsid w:val="7BE76AAF"/>
    <w:rsid w:val="7BEB5F65"/>
    <w:rsid w:val="7C22419B"/>
    <w:rsid w:val="7C292921"/>
    <w:rsid w:val="7C3359C2"/>
    <w:rsid w:val="7C414133"/>
    <w:rsid w:val="7C4C5556"/>
    <w:rsid w:val="7C4F5DA0"/>
    <w:rsid w:val="7C5B4F39"/>
    <w:rsid w:val="7C754ED8"/>
    <w:rsid w:val="7C8F32DA"/>
    <w:rsid w:val="7CAE6553"/>
    <w:rsid w:val="7CB14210"/>
    <w:rsid w:val="7CE706DB"/>
    <w:rsid w:val="7CF17FFD"/>
    <w:rsid w:val="7D0A274B"/>
    <w:rsid w:val="7D29174B"/>
    <w:rsid w:val="7D32766A"/>
    <w:rsid w:val="7D332ACA"/>
    <w:rsid w:val="7D3426BF"/>
    <w:rsid w:val="7D684372"/>
    <w:rsid w:val="7D6A2B5F"/>
    <w:rsid w:val="7DB16FCC"/>
    <w:rsid w:val="7DBB1D68"/>
    <w:rsid w:val="7DC55C93"/>
    <w:rsid w:val="7DD601AF"/>
    <w:rsid w:val="7DDF2D9D"/>
    <w:rsid w:val="7DDF67F2"/>
    <w:rsid w:val="7E1B7F2D"/>
    <w:rsid w:val="7E31544E"/>
    <w:rsid w:val="7E42189C"/>
    <w:rsid w:val="7E440313"/>
    <w:rsid w:val="7E4A3DEF"/>
    <w:rsid w:val="7E5B6364"/>
    <w:rsid w:val="7E6F4FD0"/>
    <w:rsid w:val="7E7062A0"/>
    <w:rsid w:val="7EB0669D"/>
    <w:rsid w:val="7EC60394"/>
    <w:rsid w:val="7EF012D1"/>
    <w:rsid w:val="7EFD6E57"/>
    <w:rsid w:val="7F112ED5"/>
    <w:rsid w:val="7F3379FA"/>
    <w:rsid w:val="7F4208C6"/>
    <w:rsid w:val="7F7165C8"/>
    <w:rsid w:val="7F816F43"/>
    <w:rsid w:val="7F850E80"/>
    <w:rsid w:val="7FAB54AB"/>
    <w:rsid w:val="7FE74168"/>
    <w:rsid w:val="FFFB5E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adjustRightInd w:val="0"/>
      <w:snapToGrid w:val="0"/>
      <w:spacing w:line="360" w:lineRule="auto"/>
      <w:ind w:firstLine="602" w:firstLineChars="200"/>
      <w:jc w:val="center"/>
      <w:outlineLvl w:val="0"/>
    </w:pPr>
    <w:rPr>
      <w:rFonts w:ascii="Times New Roman" w:hAnsi="Times New Roman" w:eastAsia="宋体"/>
      <w:b/>
      <w:kern w:val="44"/>
      <w:sz w:val="32"/>
    </w:rPr>
  </w:style>
  <w:style w:type="paragraph" w:styleId="3">
    <w:name w:val="heading 2"/>
    <w:basedOn w:val="1"/>
    <w:next w:val="1"/>
    <w:autoRedefine/>
    <w:unhideWhenUsed/>
    <w:qFormat/>
    <w:uiPriority w:val="0"/>
    <w:pPr>
      <w:keepNext/>
      <w:keepLines/>
      <w:spacing w:line="413" w:lineRule="auto"/>
      <w:jc w:val="center"/>
      <w:outlineLvl w:val="1"/>
    </w:pPr>
    <w:rPr>
      <w:rFonts w:ascii="Arial" w:hAnsi="Arial" w:eastAsia="宋体"/>
      <w:b/>
      <w:sz w:val="28"/>
    </w:rPr>
  </w:style>
  <w:style w:type="paragraph" w:styleId="4">
    <w:name w:val="heading 3"/>
    <w:basedOn w:val="1"/>
    <w:next w:val="1"/>
    <w:autoRedefine/>
    <w:unhideWhenUsed/>
    <w:qFormat/>
    <w:uiPriority w:val="0"/>
    <w:pPr>
      <w:keepNext/>
      <w:keepLines/>
      <w:numPr>
        <w:ilvl w:val="0"/>
        <w:numId w:val="1"/>
      </w:numPr>
      <w:adjustRightInd w:val="0"/>
      <w:snapToGrid w:val="0"/>
      <w:spacing w:line="360" w:lineRule="auto"/>
      <w:ind w:firstLine="602" w:firstLineChars="200"/>
      <w:outlineLvl w:val="2"/>
    </w:pPr>
    <w:rPr>
      <w:b/>
      <w:sz w:val="32"/>
    </w:rPr>
  </w:style>
  <w:style w:type="paragraph" w:styleId="5">
    <w:name w:val="heading 4"/>
    <w:basedOn w:val="1"/>
    <w:next w:val="1"/>
    <w:autoRedefine/>
    <w:unhideWhenUsed/>
    <w:qFormat/>
    <w:uiPriority w:val="0"/>
    <w:pPr>
      <w:keepNext/>
      <w:keepLines/>
      <w:jc w:val="left"/>
      <w:outlineLvl w:val="3"/>
    </w:pPr>
    <w:rPr>
      <w:rFonts w:hint="eastAsia" w:ascii="Arial" w:hAnsi="Arial" w:eastAsia="宋体" w:cs="Times New Roman"/>
      <w:b/>
      <w:sz w:val="32"/>
    </w:rPr>
  </w:style>
  <w:style w:type="paragraph" w:styleId="6">
    <w:name w:val="heading 6"/>
    <w:basedOn w:val="1"/>
    <w:next w:val="1"/>
    <w:autoRedefine/>
    <w:semiHidden/>
    <w:unhideWhenUsed/>
    <w:qFormat/>
    <w:uiPriority w:val="0"/>
    <w:pPr>
      <w:spacing w:beforeAutospacing="1" w:afterAutospacing="1"/>
      <w:jc w:val="left"/>
      <w:outlineLvl w:val="5"/>
    </w:pPr>
    <w:rPr>
      <w:rFonts w:hint="eastAsia" w:ascii="宋体" w:hAnsi="宋体" w:eastAsia="宋体" w:cs="Times New Roman"/>
      <w:b/>
      <w:bCs/>
      <w:kern w:val="0"/>
      <w:sz w:val="15"/>
      <w:szCs w:val="15"/>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8"/>
    <w:autoRedefine/>
    <w:qFormat/>
    <w:uiPriority w:val="0"/>
    <w:pPr>
      <w:ind w:firstLine="420"/>
    </w:pPr>
  </w:style>
  <w:style w:type="paragraph" w:styleId="8">
    <w:name w:val="Plain Text"/>
    <w:basedOn w:val="1"/>
    <w:link w:val="39"/>
    <w:autoRedefine/>
    <w:qFormat/>
    <w:uiPriority w:val="0"/>
    <w:pPr>
      <w:spacing w:line="360" w:lineRule="auto"/>
    </w:pPr>
    <w:rPr>
      <w:rFonts w:ascii="宋体" w:hAnsi="宋体" w:cs="Courier New"/>
      <w:b/>
      <w:bCs/>
      <w:color w:val="FF0000"/>
      <w:sz w:val="24"/>
      <w:szCs w:val="21"/>
    </w:rPr>
  </w:style>
  <w:style w:type="paragraph" w:styleId="9">
    <w:name w:val="annotation text"/>
    <w:basedOn w:val="1"/>
    <w:link w:val="51"/>
    <w:autoRedefine/>
    <w:qFormat/>
    <w:uiPriority w:val="0"/>
    <w:pPr>
      <w:jc w:val="left"/>
    </w:pPr>
  </w:style>
  <w:style w:type="paragraph" w:styleId="10">
    <w:name w:val="Body Text"/>
    <w:basedOn w:val="1"/>
    <w:next w:val="1"/>
    <w:autoRedefine/>
    <w:qFormat/>
    <w:uiPriority w:val="99"/>
  </w:style>
  <w:style w:type="paragraph" w:styleId="11">
    <w:name w:val="Body Text Indent"/>
    <w:basedOn w:val="1"/>
    <w:autoRedefine/>
    <w:qFormat/>
    <w:uiPriority w:val="0"/>
    <w:pPr>
      <w:spacing w:after="120"/>
      <w:ind w:left="420" w:leftChars="200"/>
    </w:pPr>
  </w:style>
  <w:style w:type="paragraph" w:styleId="12">
    <w:name w:val="Block Text"/>
    <w:basedOn w:val="1"/>
    <w:next w:val="8"/>
    <w:autoRedefine/>
    <w:unhideWhenUsed/>
    <w:qFormat/>
    <w:uiPriority w:val="9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 w:val="left" w:pos="23040"/>
        <w:tab w:val="left" w:pos="24000"/>
        <w:tab w:val="left" w:pos="24960"/>
        <w:tab w:val="left" w:pos="25920"/>
        <w:tab w:val="left" w:pos="26880"/>
        <w:tab w:val="left" w:pos="27840"/>
        <w:tab w:val="left" w:pos="28800"/>
        <w:tab w:val="left" w:pos="29760"/>
        <w:tab w:val="left" w:pos="30720"/>
        <w:tab w:val="left" w:pos="31680"/>
      </w:tabs>
      <w:ind w:left="240" w:right="-1005"/>
    </w:pPr>
    <w:rPr>
      <w:rFonts w:ascii="MingLiU" w:hAnsi="MingLiU" w:eastAsia="MingLiU"/>
    </w:rPr>
  </w:style>
  <w:style w:type="paragraph" w:styleId="13">
    <w:name w:val="Body Text Indent 2"/>
    <w:basedOn w:val="1"/>
    <w:autoRedefine/>
    <w:qFormat/>
    <w:uiPriority w:val="0"/>
    <w:pPr>
      <w:spacing w:line="400" w:lineRule="exact"/>
      <w:ind w:firstLine="475" w:firstLineChars="198"/>
    </w:pPr>
    <w:rPr>
      <w:rFonts w:ascii="宋体" w:hAnsi="宋体" w:eastAsia="宋体" w:cs="Times New Roman"/>
      <w:sz w:val="24"/>
      <w:szCs w:val="24"/>
    </w:rPr>
  </w:style>
  <w:style w:type="paragraph" w:styleId="14">
    <w:name w:val="Balloon Text"/>
    <w:basedOn w:val="1"/>
    <w:link w:val="50"/>
    <w:autoRedefine/>
    <w:qFormat/>
    <w:uiPriority w:val="0"/>
    <w:rPr>
      <w:sz w:val="18"/>
      <w:szCs w:val="18"/>
    </w:rPr>
  </w:style>
  <w:style w:type="paragraph" w:styleId="15">
    <w:name w:val="footer"/>
    <w:basedOn w:val="1"/>
    <w:autoRedefine/>
    <w:qFormat/>
    <w:uiPriority w:val="0"/>
    <w:pPr>
      <w:tabs>
        <w:tab w:val="center" w:pos="4153"/>
        <w:tab w:val="right" w:pos="8306"/>
      </w:tabs>
      <w:snapToGrid w:val="0"/>
      <w:jc w:val="left"/>
    </w:pPr>
    <w:rPr>
      <w:sz w:val="18"/>
      <w:szCs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autoRedefine/>
    <w:qFormat/>
    <w:uiPriority w:val="0"/>
  </w:style>
  <w:style w:type="paragraph" w:styleId="18">
    <w:name w:val="toc 4"/>
    <w:basedOn w:val="1"/>
    <w:next w:val="1"/>
    <w:autoRedefine/>
    <w:unhideWhenUsed/>
    <w:qFormat/>
    <w:uiPriority w:val="39"/>
    <w:pPr>
      <w:ind w:left="1260" w:leftChars="600"/>
    </w:pPr>
    <w:rPr>
      <w:szCs w:val="24"/>
    </w:rPr>
  </w:style>
  <w:style w:type="paragraph" w:styleId="19">
    <w:name w:val="Body Text Indent 3"/>
    <w:basedOn w:val="1"/>
    <w:qFormat/>
    <w:uiPriority w:val="0"/>
    <w:pPr>
      <w:topLinePunct/>
      <w:spacing w:line="360" w:lineRule="auto"/>
      <w:ind w:left="199" w:leftChars="95" w:firstLine="210" w:firstLineChars="100"/>
    </w:pPr>
    <w:rPr>
      <w:color w:val="000000"/>
    </w:rPr>
  </w:style>
  <w:style w:type="paragraph" w:styleId="20">
    <w:name w:val="toc 2"/>
    <w:basedOn w:val="1"/>
    <w:next w:val="1"/>
    <w:autoRedefine/>
    <w:qFormat/>
    <w:uiPriority w:val="0"/>
    <w:pPr>
      <w:ind w:left="420" w:leftChars="200"/>
    </w:pPr>
  </w:style>
  <w:style w:type="paragraph" w:styleId="21">
    <w:name w:val="Body Text 2"/>
    <w:basedOn w:val="1"/>
    <w:qFormat/>
    <w:uiPriority w:val="0"/>
    <w:pPr>
      <w:widowControl/>
      <w:overflowPunct w:val="0"/>
      <w:autoSpaceDE w:val="0"/>
      <w:autoSpaceDN w:val="0"/>
      <w:adjustRightInd w:val="0"/>
      <w:jc w:val="left"/>
      <w:textAlignment w:val="baseline"/>
    </w:pPr>
    <w:rPr>
      <w:rFonts w:ascii="Times New Roman" w:hAnsi="Times New Roman"/>
    </w:rPr>
  </w:style>
  <w:style w:type="paragraph" w:styleId="22">
    <w:name w:val="Normal (Web)"/>
    <w:basedOn w:val="1"/>
    <w:autoRedefine/>
    <w:qFormat/>
    <w:uiPriority w:val="0"/>
    <w:pPr>
      <w:spacing w:beforeAutospacing="1" w:afterAutospacing="1"/>
      <w:jc w:val="left"/>
    </w:pPr>
    <w:rPr>
      <w:rFonts w:cs="Times New Roman"/>
      <w:kern w:val="0"/>
      <w:sz w:val="24"/>
    </w:rPr>
  </w:style>
  <w:style w:type="paragraph" w:styleId="23">
    <w:name w:val="annotation subject"/>
    <w:basedOn w:val="9"/>
    <w:next w:val="9"/>
    <w:link w:val="52"/>
    <w:autoRedefine/>
    <w:qFormat/>
    <w:uiPriority w:val="0"/>
    <w:rPr>
      <w:b/>
      <w:bCs/>
    </w:rPr>
  </w:style>
  <w:style w:type="paragraph" w:styleId="24">
    <w:name w:val="Body Text First Indent"/>
    <w:basedOn w:val="10"/>
    <w:next w:val="1"/>
    <w:autoRedefine/>
    <w:qFormat/>
    <w:uiPriority w:val="99"/>
    <w:pPr>
      <w:ind w:firstLine="420" w:firstLineChars="100"/>
    </w:pPr>
  </w:style>
  <w:style w:type="paragraph" w:styleId="25">
    <w:name w:val="Body Text First Indent 2"/>
    <w:basedOn w:val="11"/>
    <w:autoRedefine/>
    <w:qFormat/>
    <w:uiPriority w:val="0"/>
    <w:pPr>
      <w:framePr w:hSpace="180" w:wrap="around" w:vAnchor="text" w:hAnchor="page" w:x="1509" w:y="309"/>
      <w:suppressOverlap/>
      <w:ind w:left="0" w:leftChars="0"/>
    </w:pPr>
    <w:rPr>
      <w:color w:val="EE0000"/>
    </w:rPr>
  </w:style>
  <w:style w:type="table" w:styleId="27">
    <w:name w:val="Table Grid"/>
    <w:basedOn w:val="26"/>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autoRedefine/>
    <w:qFormat/>
    <w:uiPriority w:val="0"/>
    <w:rPr>
      <w:b/>
      <w:sz w:val="24"/>
      <w:szCs w:val="24"/>
    </w:rPr>
  </w:style>
  <w:style w:type="character" w:styleId="30">
    <w:name w:val="page number"/>
    <w:basedOn w:val="28"/>
    <w:autoRedefine/>
    <w:qFormat/>
    <w:uiPriority w:val="0"/>
  </w:style>
  <w:style w:type="character" w:styleId="31">
    <w:name w:val="FollowedHyperlink"/>
    <w:basedOn w:val="28"/>
    <w:autoRedefine/>
    <w:qFormat/>
    <w:uiPriority w:val="0"/>
    <w:rPr>
      <w:rFonts w:hint="eastAsia" w:ascii="宋体" w:hAnsi="宋体" w:eastAsia="宋体" w:cs="宋体"/>
      <w:color w:val="000000"/>
      <w:sz w:val="18"/>
      <w:szCs w:val="18"/>
      <w:u w:val="none"/>
    </w:rPr>
  </w:style>
  <w:style w:type="character" w:styleId="32">
    <w:name w:val="Emphasis"/>
    <w:qFormat/>
    <w:uiPriority w:val="0"/>
    <w:rPr>
      <w:i/>
      <w:iCs/>
    </w:rPr>
  </w:style>
  <w:style w:type="character" w:styleId="33">
    <w:name w:val="Hyperlink"/>
    <w:basedOn w:val="28"/>
    <w:qFormat/>
    <w:uiPriority w:val="0"/>
    <w:rPr>
      <w:rFonts w:hint="eastAsia" w:ascii="宋体" w:hAnsi="宋体" w:eastAsia="宋体" w:cs="宋体"/>
      <w:color w:val="000000"/>
      <w:sz w:val="18"/>
      <w:szCs w:val="18"/>
      <w:u w:val="none"/>
    </w:rPr>
  </w:style>
  <w:style w:type="character" w:styleId="34">
    <w:name w:val="annotation reference"/>
    <w:basedOn w:val="28"/>
    <w:autoRedefine/>
    <w:qFormat/>
    <w:uiPriority w:val="0"/>
    <w:rPr>
      <w:sz w:val="21"/>
      <w:szCs w:val="21"/>
    </w:rPr>
  </w:style>
  <w:style w:type="paragraph" w:customStyle="1" w:styleId="35">
    <w:name w:val="Heading4"/>
    <w:basedOn w:val="1"/>
    <w:next w:val="1"/>
    <w:autoRedefine/>
    <w:qFormat/>
    <w:uiPriority w:val="0"/>
    <w:pPr>
      <w:keepNext/>
      <w:textAlignment w:val="baseline"/>
    </w:pPr>
    <w:rPr>
      <w:color w:val="FF0000"/>
      <w:sz w:val="28"/>
      <w:u w:val="single"/>
    </w:rPr>
  </w:style>
  <w:style w:type="paragraph" w:customStyle="1" w:styleId="36">
    <w:name w:val="列表段落1"/>
    <w:basedOn w:val="1"/>
    <w:autoRedefine/>
    <w:qFormat/>
    <w:uiPriority w:val="34"/>
    <w:pPr>
      <w:ind w:firstLine="420" w:firstLineChars="200"/>
    </w:pPr>
  </w:style>
  <w:style w:type="paragraph" w:customStyle="1" w:styleId="37">
    <w:name w:val="MessageHeader"/>
    <w:basedOn w:val="1"/>
    <w:next w:val="38"/>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sz w:val="28"/>
    </w:rPr>
  </w:style>
  <w:style w:type="paragraph" w:customStyle="1" w:styleId="38">
    <w:name w:val="BodyText"/>
    <w:basedOn w:val="1"/>
    <w:next w:val="1"/>
    <w:autoRedefine/>
    <w:qFormat/>
    <w:uiPriority w:val="0"/>
    <w:pPr>
      <w:jc w:val="center"/>
      <w:textAlignment w:val="baseline"/>
    </w:pPr>
  </w:style>
  <w:style w:type="character" w:customStyle="1" w:styleId="39">
    <w:name w:val="纯文本 字符"/>
    <w:link w:val="8"/>
    <w:autoRedefine/>
    <w:qFormat/>
    <w:uiPriority w:val="0"/>
    <w:rPr>
      <w:rFonts w:ascii="宋体" w:hAnsi="宋体" w:cs="Courier New" w:eastAsiaTheme="minorEastAsia"/>
      <w:b/>
      <w:bCs/>
      <w:color w:val="FF0000"/>
      <w:kern w:val="2"/>
      <w:sz w:val="24"/>
      <w:szCs w:val="21"/>
    </w:rPr>
  </w:style>
  <w:style w:type="character" w:customStyle="1" w:styleId="40">
    <w:name w:val="font41"/>
    <w:basedOn w:val="28"/>
    <w:autoRedefine/>
    <w:qFormat/>
    <w:uiPriority w:val="0"/>
    <w:rPr>
      <w:rFonts w:hint="eastAsia" w:ascii="宋体" w:hAnsi="宋体" w:eastAsia="宋体" w:cs="宋体"/>
      <w:color w:val="000000"/>
      <w:sz w:val="22"/>
      <w:szCs w:val="22"/>
      <w:u w:val="none"/>
    </w:rPr>
  </w:style>
  <w:style w:type="character" w:customStyle="1" w:styleId="41">
    <w:name w:val="font11"/>
    <w:basedOn w:val="28"/>
    <w:autoRedefine/>
    <w:qFormat/>
    <w:uiPriority w:val="0"/>
    <w:rPr>
      <w:rFonts w:hint="eastAsia" w:ascii="宋体" w:hAnsi="宋体" w:eastAsia="宋体" w:cs="宋体"/>
      <w:b/>
      <w:color w:val="000000"/>
      <w:sz w:val="22"/>
      <w:szCs w:val="22"/>
      <w:u w:val="none"/>
    </w:rPr>
  </w:style>
  <w:style w:type="paragraph" w:customStyle="1" w:styleId="42">
    <w:name w:val="列出段落1"/>
    <w:basedOn w:val="1"/>
    <w:autoRedefine/>
    <w:unhideWhenUsed/>
    <w:qFormat/>
    <w:uiPriority w:val="99"/>
    <w:pPr>
      <w:ind w:firstLine="420" w:firstLineChars="200"/>
    </w:pPr>
  </w:style>
  <w:style w:type="character" w:customStyle="1" w:styleId="43">
    <w:name w:val="apple-converted-space"/>
    <w:basedOn w:val="28"/>
    <w:autoRedefine/>
    <w:qFormat/>
    <w:uiPriority w:val="0"/>
  </w:style>
  <w:style w:type="character" w:customStyle="1" w:styleId="44">
    <w:name w:val="font31"/>
    <w:basedOn w:val="28"/>
    <w:autoRedefine/>
    <w:qFormat/>
    <w:uiPriority w:val="0"/>
    <w:rPr>
      <w:rFonts w:hint="eastAsia" w:ascii="宋体" w:hAnsi="宋体" w:eastAsia="宋体" w:cs="宋体"/>
      <w:color w:val="000000"/>
      <w:sz w:val="22"/>
      <w:szCs w:val="22"/>
      <w:u w:val="none"/>
    </w:rPr>
  </w:style>
  <w:style w:type="paragraph" w:customStyle="1" w:styleId="45">
    <w:name w:val="1正文"/>
    <w:basedOn w:val="1"/>
    <w:autoRedefine/>
    <w:qFormat/>
    <w:uiPriority w:val="0"/>
    <w:pPr>
      <w:spacing w:line="360" w:lineRule="auto"/>
      <w:ind w:firstLine="424" w:firstLineChars="202"/>
    </w:pPr>
    <w:rPr>
      <w:rFonts w:ascii="黑体" w:hAnsi="宋体" w:eastAsia="黑体"/>
      <w:kern w:val="0"/>
      <w:sz w:val="20"/>
    </w:rPr>
  </w:style>
  <w:style w:type="paragraph" w:customStyle="1" w:styleId="46">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47">
    <w:name w:val="样式 首行缩进:  2 字符"/>
    <w:basedOn w:val="1"/>
    <w:autoRedefine/>
    <w:qFormat/>
    <w:uiPriority w:val="0"/>
    <w:pPr>
      <w:ind w:firstLine="560"/>
    </w:pPr>
    <w:rPr>
      <w:rFonts w:eastAsia="仿宋_GB2312" w:cs="宋体"/>
      <w:sz w:val="24"/>
      <w:szCs w:val="20"/>
    </w:rPr>
  </w:style>
  <w:style w:type="paragraph" w:customStyle="1" w:styleId="48">
    <w:name w:val="样式9 Char"/>
    <w:basedOn w:val="1"/>
    <w:autoRedefine/>
    <w:qFormat/>
    <w:uiPriority w:val="0"/>
    <w:pPr>
      <w:spacing w:line="440" w:lineRule="exact"/>
      <w:ind w:firstLine="200" w:firstLineChars="200"/>
    </w:pPr>
    <w:rPr>
      <w:spacing w:val="6"/>
      <w:szCs w:val="20"/>
    </w:rPr>
  </w:style>
  <w:style w:type="paragraph" w:customStyle="1" w:styleId="49">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50">
    <w:name w:val="批注框文本 字符"/>
    <w:basedOn w:val="28"/>
    <w:link w:val="14"/>
    <w:autoRedefine/>
    <w:qFormat/>
    <w:uiPriority w:val="0"/>
    <w:rPr>
      <w:rFonts w:asciiTheme="minorHAnsi" w:hAnsiTheme="minorHAnsi" w:eastAsiaTheme="minorEastAsia" w:cstheme="minorBidi"/>
      <w:kern w:val="2"/>
      <w:sz w:val="18"/>
      <w:szCs w:val="18"/>
    </w:rPr>
  </w:style>
  <w:style w:type="character" w:customStyle="1" w:styleId="51">
    <w:name w:val="批注文字 字符"/>
    <w:basedOn w:val="28"/>
    <w:link w:val="9"/>
    <w:autoRedefine/>
    <w:qFormat/>
    <w:uiPriority w:val="0"/>
    <w:rPr>
      <w:rFonts w:asciiTheme="minorHAnsi" w:hAnsiTheme="minorHAnsi" w:eastAsiaTheme="minorEastAsia" w:cstheme="minorBidi"/>
      <w:kern w:val="2"/>
      <w:sz w:val="21"/>
      <w:szCs w:val="22"/>
    </w:rPr>
  </w:style>
  <w:style w:type="character" w:customStyle="1" w:styleId="52">
    <w:name w:val="批注主题 字符"/>
    <w:basedOn w:val="51"/>
    <w:link w:val="23"/>
    <w:autoRedefine/>
    <w:qFormat/>
    <w:uiPriority w:val="0"/>
    <w:rPr>
      <w:rFonts w:asciiTheme="minorHAnsi" w:hAnsiTheme="minorHAnsi" w:eastAsiaTheme="minorEastAsia" w:cstheme="minorBidi"/>
      <w:b/>
      <w:bCs/>
      <w:kern w:val="2"/>
      <w:sz w:val="21"/>
      <w:szCs w:val="22"/>
    </w:rPr>
  </w:style>
  <w:style w:type="paragraph" w:customStyle="1" w:styleId="53">
    <w:name w:val="_Style 3"/>
    <w:basedOn w:val="1"/>
    <w:autoRedefine/>
    <w:qFormat/>
    <w:uiPriority w:val="34"/>
    <w:pPr>
      <w:ind w:firstLine="420" w:firstLineChars="200"/>
    </w:pPr>
  </w:style>
  <w:style w:type="character" w:customStyle="1" w:styleId="54">
    <w:name w:val="NormalCharacter"/>
    <w:autoRedefine/>
    <w:qFormat/>
    <w:uiPriority w:val="0"/>
  </w:style>
  <w:style w:type="paragraph" w:customStyle="1" w:styleId="55">
    <w:name w:val="Table Paragraph"/>
    <w:basedOn w:val="1"/>
    <w:autoRedefine/>
    <w:qFormat/>
    <w:uiPriority w:val="1"/>
    <w:rPr>
      <w:rFonts w:ascii="宋体" w:hAnsi="宋体" w:eastAsia="宋体" w:cs="宋体"/>
      <w:lang w:val="zh-CN" w:bidi="zh-CN"/>
    </w:rPr>
  </w:style>
  <w:style w:type="paragraph" w:customStyle="1" w:styleId="5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table" w:customStyle="1" w:styleId="57">
    <w:name w:val="Table Normal"/>
    <w:qFormat/>
    <w:uiPriority w:val="0"/>
    <w:tblPr>
      <w:tblCellMar>
        <w:top w:w="0" w:type="dxa"/>
        <w:left w:w="0" w:type="dxa"/>
        <w:bottom w:w="0" w:type="dxa"/>
        <w:right w:w="0" w:type="dxa"/>
      </w:tblCellMar>
    </w:tblPr>
  </w:style>
  <w:style w:type="character" w:customStyle="1" w:styleId="58">
    <w:name w:val="subcontract-othercontent"/>
    <w:basedOn w:val="28"/>
    <w:qFormat/>
    <w:uiPriority w:val="0"/>
  </w:style>
  <w:style w:type="paragraph" w:styleId="59">
    <w:name w:val="List Paragraph"/>
    <w:basedOn w:val="1"/>
    <w:unhideWhenUsed/>
    <w:qFormat/>
    <w:uiPriority w:val="99"/>
    <w:pPr>
      <w:ind w:firstLine="420" w:firstLineChars="200"/>
    </w:pPr>
  </w:style>
  <w:style w:type="character" w:customStyle="1" w:styleId="60">
    <w:name w:val="implementation-subcontracttotalgpx"/>
    <w:basedOn w:val="28"/>
    <w:qFormat/>
    <w:uiPriority w:val="0"/>
  </w:style>
  <w:style w:type="paragraph" w:customStyle="1" w:styleId="6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2.png"/><Relationship Id="rId23" Type="http://schemas.openxmlformats.org/officeDocument/2006/relationships/image" Target="media/image1.png"/><Relationship Id="rId22" Type="http://schemas.openxmlformats.org/officeDocument/2006/relationships/theme" Target="theme/theme1.xml"/><Relationship Id="rId21" Type="http://schemas.openxmlformats.org/officeDocument/2006/relationships/footer" Target="footer13.xml"/><Relationship Id="rId20" Type="http://schemas.openxmlformats.org/officeDocument/2006/relationships/header" Target="header6.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83</Pages>
  <Words>22694</Words>
  <Characters>24190</Characters>
  <Lines>1388</Lines>
  <Paragraphs>1228</Paragraphs>
  <TotalTime>4</TotalTime>
  <ScaleCrop>false</ScaleCrop>
  <LinksUpToDate>false</LinksUpToDate>
  <CharactersWithSpaces>24499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2026-07-02T02:13:00Z</dcterms:created>
  <dc:creator>Administrator</dc:creator>
  <cp:lastModifiedBy>趁早</cp:lastModifiedBy>
  <cp:lastPrinted>2026-08-20T09:01:49Z</cp:lastPrinted>
  <dcterms:modified xsi:type="dcterms:W3CDTF">2026-08-20T09:01:55Z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1327180DCC1744C497C57C4A7C4BFA93_13</vt:lpwstr>
  </property>
  <property fmtid="{D5CDD505-2E9C-101B-9397-08002B2CF9AE}" pid="4" name="KSOTemplateDocerSaveRecord">
    <vt:lpwstr>eyJoZGlkIjoiZGE3NGIyMjdiOTUyMzM5NDlmZDE3ZTcwNGFkOTdiYzAiLCJ1c2VySWQiOiIyNDE1Nzk0OTUifQ==</vt:lpwstr>
  </property>
</Properties>
</file>