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3746B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采购需求：</w:t>
      </w:r>
    </w:p>
    <w:p w14:paraId="27071F53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合同包1(便携式水位计及井深测量仪采购):</w:t>
      </w:r>
    </w:p>
    <w:p w14:paraId="5BBB50ED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合同包预算金额：32700.00元</w:t>
      </w:r>
    </w:p>
    <w:p w14:paraId="5954A72F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合同包最高限价：32700.00元</w:t>
      </w:r>
    </w:p>
    <w:tbl>
      <w:tblPr>
        <w:tblStyle w:val="3"/>
        <w:tblW w:w="499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15D12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745CF3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7EB0D0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D34CD5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278AD4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数量</w:t>
            </w:r>
          </w:p>
          <w:p w14:paraId="5D33FA66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772DF9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BCAD58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品目预算(元)</w:t>
            </w:r>
          </w:p>
        </w:tc>
      </w:tr>
      <w:tr w14:paraId="0A308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F8E52C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C476D3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其他仪器仪表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AFAC2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bookmarkStart w:id="0" w:name="OLE_LINK4"/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便携式水位计及井深测量仪采购</w:t>
            </w:r>
            <w:bookmarkEnd w:id="0"/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10F63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4A0455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6A51F0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32700.00</w:t>
            </w:r>
          </w:p>
        </w:tc>
      </w:tr>
    </w:tbl>
    <w:p w14:paraId="23597B3F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本合同包不接受联合体</w:t>
      </w:r>
    </w:p>
    <w:p w14:paraId="3B0BDBDC">
      <w:pPr>
        <w:spacing w:line="360" w:lineRule="auto"/>
        <w:ind w:firstLine="480" w:firstLineChars="200"/>
        <w:rPr>
          <w:rFonts w:ascii="宋体" w:hAnsi="宋体"/>
          <w:i/>
          <w:iCs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合同履行期限：自合同签订之日起 10 个工作日内送至甲方指定地点</w:t>
      </w:r>
    </w:p>
    <w:p w14:paraId="2117F310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1672B1"/>
    <w:rsid w:val="15DA2023"/>
    <w:rsid w:val="2E103160"/>
    <w:rsid w:val="6416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2026-08-04T07:09:00Z</dcterms:created>
  <dc:creator>豆、浆</dc:creator>
  <cp:lastModifiedBy>豆、浆</cp:lastModifiedBy>
  <dcterms:modified xsi:type="dcterms:W3CDTF">2026-08-04T07:09:19Z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E91FA21129494EE0BD9717F414764CD6_11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