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版本号：SZT2026-SN-SC-ZC-HW-072120260730001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产教融合实训基地项目-数智融合工程实践中心-校园网络生态实训一体化平台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SZT2026-SN-SC-ZC-HW-0721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产教融合实训基地项目-数智融合工程实践中心-校园网络生态实训一体化平台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产教融合实训基地项目-数智融合工程实践中心-校园网络生态实训一体化平台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建设校园网络生态实训一体化平台，具体建设内容见采购需求。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09:30:00</w:t>
            </w:r>
          </w:p>
          <w:p>
            <w:pPr>
              <w:pStyle w:val="null3"/>
              <w:ind w:firstLine="975"/>
            </w:pPr>
            <w:r>
              <w:rPr>
                <w:rFonts w:ascii="仿宋_GB2312" w:hAnsi="仿宋_GB2312" w:cs="仿宋_GB2312" w:eastAsia="仿宋_GB2312"/>
              </w:rPr>
              <w:t>踏勘地点：陕西职业技术学院白鹿原校区1号教学楼1105</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联系电话号码：13669237836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按我国现在使用的标准。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建设校园网络生态实训一体化平台，具体建设内容见采购需求。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校园网络生态实训一体化平台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标的名称：校园网络生态实训一体化平台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8"/>
              <w:gridCol w:w="273"/>
              <w:gridCol w:w="1504"/>
              <w:gridCol w:w="226"/>
              <w:gridCol w:w="115"/>
              <w:gridCol w:w="285"/>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设备（平台）名称</w:t>
                  </w:r>
                </w:p>
              </w:tc>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p>
                  <w:pPr>
                    <w:pStyle w:val="null3"/>
                    <w:jc w:val="center"/>
                  </w:pPr>
                  <w:r>
                    <w:rPr>
                      <w:rFonts w:ascii="仿宋_GB2312" w:hAnsi="仿宋_GB2312" w:cs="仿宋_GB2312" w:eastAsia="仿宋_GB2312"/>
                      <w:sz w:val="21"/>
                      <w:b/>
                    </w:rPr>
                    <w:t>(台/套)</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用途及</w:t>
                  </w:r>
                  <w:r>
                    <w:rPr>
                      <w:rFonts w:ascii="仿宋_GB2312" w:hAnsi="仿宋_GB2312" w:cs="仿宋_GB2312" w:eastAsia="仿宋_GB2312"/>
                      <w:sz w:val="21"/>
                      <w:b/>
                    </w:rPr>
                    <w:t>建设要求</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终端监测与处置系统</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两校区各</w:t>
                  </w:r>
                  <w:r>
                    <w:rPr>
                      <w:rFonts w:ascii="仿宋_GB2312" w:hAnsi="仿宋_GB2312" w:cs="仿宋_GB2312" w:eastAsia="仿宋_GB2312"/>
                      <w:sz w:val="20"/>
                    </w:rPr>
                    <w:t>1</w:t>
                  </w:r>
                  <w:r>
                    <w:rPr>
                      <w:rFonts w:ascii="仿宋_GB2312" w:hAnsi="仿宋_GB2312" w:cs="仿宋_GB2312" w:eastAsia="仿宋_GB2312"/>
                      <w:sz w:val="20"/>
                    </w:rPr>
                    <w:t>个节点，每节点配置如下：</w:t>
                  </w:r>
                </w:p>
                <w:p>
                  <w:pPr>
                    <w:pStyle w:val="null3"/>
                    <w:jc w:val="both"/>
                  </w:pPr>
                  <w:r>
                    <w:rPr>
                      <w:rFonts w:ascii="仿宋_GB2312" w:hAnsi="仿宋_GB2312" w:cs="仿宋_GB2312" w:eastAsia="仿宋_GB2312"/>
                      <w:sz w:val="20"/>
                    </w:rPr>
                    <w:t>物理参数：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2U</w:t>
                  </w:r>
                  <w:r>
                    <w:rPr>
                      <w:rFonts w:ascii="仿宋_GB2312" w:hAnsi="仿宋_GB2312" w:cs="仿宋_GB2312" w:eastAsia="仿宋_GB2312"/>
                      <w:sz w:val="20"/>
                    </w:rPr>
                    <w:t>标准机架式设备，内存≥</w:t>
                  </w:r>
                  <w:r>
                    <w:rPr>
                      <w:rFonts w:ascii="仿宋_GB2312" w:hAnsi="仿宋_GB2312" w:cs="仿宋_GB2312" w:eastAsia="仿宋_GB2312"/>
                      <w:sz w:val="20"/>
                    </w:rPr>
                    <w:t>64G</w:t>
                  </w:r>
                  <w:r>
                    <w:rPr>
                      <w:rFonts w:ascii="仿宋_GB2312" w:hAnsi="仿宋_GB2312" w:cs="仿宋_GB2312" w:eastAsia="仿宋_GB2312"/>
                      <w:sz w:val="20"/>
                    </w:rPr>
                    <w:t>，硬盘容量≥</w:t>
                  </w:r>
                  <w:r>
                    <w:rPr>
                      <w:rFonts w:ascii="仿宋_GB2312" w:hAnsi="仿宋_GB2312" w:cs="仿宋_GB2312" w:eastAsia="仿宋_GB2312"/>
                      <w:sz w:val="20"/>
                    </w:rPr>
                    <w:t>4TB</w:t>
                  </w:r>
                  <w:r>
                    <w:rPr>
                      <w:rFonts w:ascii="仿宋_GB2312" w:hAnsi="仿宋_GB2312" w:cs="仿宋_GB2312" w:eastAsia="仿宋_GB2312"/>
                      <w:sz w:val="20"/>
                    </w:rPr>
                    <w:t>，接口配备≥</w:t>
                  </w:r>
                  <w:r>
                    <w:rPr>
                      <w:rFonts w:ascii="仿宋_GB2312" w:hAnsi="仿宋_GB2312" w:cs="仿宋_GB2312" w:eastAsia="仿宋_GB2312"/>
                      <w:sz w:val="20"/>
                    </w:rPr>
                    <w:t>6</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个千兆光口、≥</w:t>
                  </w:r>
                  <w:r>
                    <w:rPr>
                      <w:rFonts w:ascii="仿宋_GB2312" w:hAnsi="仿宋_GB2312" w:cs="仿宋_GB2312" w:eastAsia="仿宋_GB2312"/>
                      <w:sz w:val="20"/>
                    </w:rPr>
                    <w:t>2</w:t>
                  </w:r>
                  <w:r>
                    <w:rPr>
                      <w:rFonts w:ascii="仿宋_GB2312" w:hAnsi="仿宋_GB2312" w:cs="仿宋_GB2312" w:eastAsia="仿宋_GB2312"/>
                      <w:sz w:val="20"/>
                    </w:rPr>
                    <w:t>个万兆光口，≥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CONSOLE</w:t>
                  </w:r>
                  <w:r>
                    <w:rPr>
                      <w:rFonts w:ascii="仿宋_GB2312" w:hAnsi="仿宋_GB2312" w:cs="仿宋_GB2312" w:eastAsia="仿宋_GB2312"/>
                      <w:sz w:val="20"/>
                    </w:rPr>
                    <w:t>口，电源配置≥</w:t>
                  </w:r>
                  <w:r>
                    <w:rPr>
                      <w:rFonts w:ascii="仿宋_GB2312" w:hAnsi="仿宋_GB2312" w:cs="仿宋_GB2312" w:eastAsia="仿宋_GB2312"/>
                      <w:sz w:val="20"/>
                    </w:rPr>
                    <w:t xml:space="preserve">2 </w:t>
                  </w:r>
                  <w:r>
                    <w:rPr>
                      <w:rFonts w:ascii="仿宋_GB2312" w:hAnsi="仿宋_GB2312" w:cs="仿宋_GB2312" w:eastAsia="仿宋_GB2312"/>
                      <w:sz w:val="20"/>
                    </w:rPr>
                    <w:t>块（单电源功率≥</w:t>
                  </w:r>
                  <w:r>
                    <w:rPr>
                      <w:rFonts w:ascii="仿宋_GB2312" w:hAnsi="仿宋_GB2312" w:cs="仿宋_GB2312" w:eastAsia="仿宋_GB2312"/>
                      <w:sz w:val="20"/>
                    </w:rPr>
                    <w:t>350W</w:t>
                  </w:r>
                  <w:r>
                    <w:rPr>
                      <w:rFonts w:ascii="仿宋_GB2312" w:hAnsi="仿宋_GB2312" w:cs="仿宋_GB2312" w:eastAsia="仿宋_GB2312"/>
                      <w:sz w:val="20"/>
                    </w:rPr>
                    <w:t>），扩展槽位≥</w:t>
                  </w:r>
                  <w:r>
                    <w:rPr>
                      <w:rFonts w:ascii="仿宋_GB2312" w:hAnsi="仿宋_GB2312" w:cs="仿宋_GB2312" w:eastAsia="仿宋_GB2312"/>
                      <w:sz w:val="20"/>
                    </w:rPr>
                    <w:t>2</w:t>
                  </w:r>
                  <w:r>
                    <w:rPr>
                      <w:rFonts w:ascii="仿宋_GB2312" w:hAnsi="仿宋_GB2312" w:cs="仿宋_GB2312" w:eastAsia="仿宋_GB2312"/>
                      <w:sz w:val="20"/>
                    </w:rPr>
                    <w:t>个。（含所需光模块）</w:t>
                  </w:r>
                </w:p>
                <w:p>
                  <w:pPr>
                    <w:pStyle w:val="null3"/>
                    <w:jc w:val="both"/>
                  </w:pPr>
                  <w:r>
                    <w:rPr>
                      <w:rFonts w:ascii="仿宋_GB2312" w:hAnsi="仿宋_GB2312" w:cs="仿宋_GB2312" w:eastAsia="仿宋_GB2312"/>
                      <w:sz w:val="20"/>
                    </w:rPr>
                    <w:t>性能参数：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、并发连接数≥</w:t>
                  </w:r>
                  <w:r>
                    <w:rPr>
                      <w:rFonts w:ascii="仿宋_GB2312" w:hAnsi="仿宋_GB2312" w:cs="仿宋_GB2312" w:eastAsia="仿宋_GB2312"/>
                      <w:sz w:val="20"/>
                    </w:rPr>
                    <w:t>100</w:t>
                  </w:r>
                  <w:r>
                    <w:rPr>
                      <w:rFonts w:ascii="仿宋_GB2312" w:hAnsi="仿宋_GB2312" w:cs="仿宋_GB2312" w:eastAsia="仿宋_GB2312"/>
                      <w:sz w:val="20"/>
                    </w:rPr>
                    <w:t>万</w:t>
                  </w:r>
                  <w:r>
                    <w:rPr>
                      <w:rFonts w:ascii="仿宋_GB2312" w:hAnsi="仿宋_GB2312" w:cs="仿宋_GB2312" w:eastAsia="仿宋_GB2312"/>
                      <w:sz w:val="20"/>
                    </w:rPr>
                    <w:t>/S</w:t>
                  </w:r>
                  <w:r>
                    <w:rPr>
                      <w:rFonts w:ascii="仿宋_GB2312" w:hAnsi="仿宋_GB2312" w:cs="仿宋_GB2312" w:eastAsia="仿宋_GB2312"/>
                      <w:sz w:val="20"/>
                    </w:rPr>
                    <w:t>，新建连接≥</w:t>
                  </w:r>
                  <w:r>
                    <w:rPr>
                      <w:rFonts w:ascii="仿宋_GB2312" w:hAnsi="仿宋_GB2312" w:cs="仿宋_GB2312" w:eastAsia="仿宋_GB2312"/>
                      <w:sz w:val="20"/>
                    </w:rPr>
                    <w:t>5</w:t>
                  </w:r>
                  <w:r>
                    <w:rPr>
                      <w:rFonts w:ascii="仿宋_GB2312" w:hAnsi="仿宋_GB2312" w:cs="仿宋_GB2312" w:eastAsia="仿宋_GB2312"/>
                      <w:sz w:val="20"/>
                    </w:rPr>
                    <w:t>万</w:t>
                  </w:r>
                  <w:r>
                    <w:rPr>
                      <w:rFonts w:ascii="仿宋_GB2312" w:hAnsi="仿宋_GB2312" w:cs="仿宋_GB2312" w:eastAsia="仿宋_GB2312"/>
                      <w:sz w:val="20"/>
                    </w:rPr>
                    <w:t>/S</w:t>
                  </w:r>
                  <w:r>
                    <w:rPr>
                      <w:rFonts w:ascii="仿宋_GB2312" w:hAnsi="仿宋_GB2312" w:cs="仿宋_GB2312" w:eastAsia="仿宋_GB2312"/>
                      <w:sz w:val="20"/>
                    </w:rPr>
                    <w:t>，威胁检测能力≥</w:t>
                  </w:r>
                  <w:r>
                    <w:rPr>
                      <w:rFonts w:ascii="仿宋_GB2312" w:hAnsi="仿宋_GB2312" w:cs="仿宋_GB2312" w:eastAsia="仿宋_GB2312"/>
                      <w:sz w:val="20"/>
                    </w:rPr>
                    <w:t>10Gbps</w:t>
                  </w:r>
                  <w:r>
                    <w:rPr>
                      <w:rFonts w:ascii="仿宋_GB2312" w:hAnsi="仿宋_GB2312" w:cs="仿宋_GB2312" w:eastAsia="仿宋_GB2312"/>
                      <w:sz w:val="20"/>
                    </w:rPr>
                    <w:t>，</w:t>
                  </w:r>
                  <w:r>
                    <w:rPr>
                      <w:rFonts w:ascii="仿宋_GB2312" w:hAnsi="仿宋_GB2312" w:cs="仿宋_GB2312" w:eastAsia="仿宋_GB2312"/>
                      <w:sz w:val="20"/>
                    </w:rPr>
                    <w:t>APT</w:t>
                  </w:r>
                  <w:r>
                    <w:rPr>
                      <w:rFonts w:ascii="仿宋_GB2312" w:hAnsi="仿宋_GB2312" w:cs="仿宋_GB2312" w:eastAsia="仿宋_GB2312"/>
                      <w:sz w:val="20"/>
                    </w:rPr>
                    <w:t>性能≥</w:t>
                  </w:r>
                  <w:r>
                    <w:rPr>
                      <w:rFonts w:ascii="仿宋_GB2312" w:hAnsi="仿宋_GB2312" w:cs="仿宋_GB2312" w:eastAsia="仿宋_GB2312"/>
                      <w:sz w:val="20"/>
                    </w:rPr>
                    <w:t>5Gbps</w:t>
                  </w:r>
                  <w:r>
                    <w:rPr>
                      <w:rFonts w:ascii="仿宋_GB2312" w:hAnsi="仿宋_GB2312" w:cs="仿宋_GB2312" w:eastAsia="仿宋_GB2312"/>
                      <w:sz w:val="20"/>
                    </w:rPr>
                    <w:t>，静态检测量≥</w:t>
                  </w:r>
                  <w:r>
                    <w:rPr>
                      <w:rFonts w:ascii="仿宋_GB2312" w:hAnsi="仿宋_GB2312" w:cs="仿宋_GB2312" w:eastAsia="仿宋_GB2312"/>
                      <w:sz w:val="20"/>
                    </w:rPr>
                    <w:t>20</w:t>
                  </w:r>
                  <w:r>
                    <w:rPr>
                      <w:rFonts w:ascii="仿宋_GB2312" w:hAnsi="仿宋_GB2312" w:cs="仿宋_GB2312" w:eastAsia="仿宋_GB2312"/>
                      <w:sz w:val="20"/>
                    </w:rPr>
                    <w:t>万样本</w:t>
                  </w:r>
                  <w:r>
                    <w:rPr>
                      <w:rFonts w:ascii="仿宋_GB2312" w:hAnsi="仿宋_GB2312" w:cs="仿宋_GB2312" w:eastAsia="仿宋_GB2312"/>
                      <w:sz w:val="20"/>
                    </w:rPr>
                    <w:t>/</w:t>
                  </w:r>
                  <w:r>
                    <w:rPr>
                      <w:rFonts w:ascii="仿宋_GB2312" w:hAnsi="仿宋_GB2312" w:cs="仿宋_GB2312" w:eastAsia="仿宋_GB2312"/>
                      <w:sz w:val="20"/>
                    </w:rPr>
                    <w:t>天，动态检测量≥</w:t>
                  </w:r>
                  <w:r>
                    <w:rPr>
                      <w:rFonts w:ascii="仿宋_GB2312" w:hAnsi="仿宋_GB2312" w:cs="仿宋_GB2312" w:eastAsia="仿宋_GB2312"/>
                      <w:sz w:val="20"/>
                    </w:rPr>
                    <w:t>2000</w:t>
                  </w:r>
                  <w:r>
                    <w:rPr>
                      <w:rFonts w:ascii="仿宋_GB2312" w:hAnsi="仿宋_GB2312" w:cs="仿宋_GB2312" w:eastAsia="仿宋_GB2312"/>
                      <w:sz w:val="20"/>
                    </w:rPr>
                    <w:t>样本</w:t>
                  </w:r>
                  <w:r>
                    <w:rPr>
                      <w:rFonts w:ascii="仿宋_GB2312" w:hAnsi="仿宋_GB2312" w:cs="仿宋_GB2312" w:eastAsia="仿宋_GB2312"/>
                      <w:sz w:val="20"/>
                    </w:rPr>
                    <w:t>/</w:t>
                  </w:r>
                  <w:r>
                    <w:rPr>
                      <w:rFonts w:ascii="仿宋_GB2312" w:hAnsi="仿宋_GB2312" w:cs="仿宋_GB2312" w:eastAsia="仿宋_GB2312"/>
                      <w:sz w:val="20"/>
                    </w:rPr>
                    <w:t>天，提供不少于</w:t>
                  </w:r>
                  <w:r>
                    <w:rPr>
                      <w:rFonts w:ascii="仿宋_GB2312" w:hAnsi="仿宋_GB2312" w:cs="仿宋_GB2312" w:eastAsia="仿宋_GB2312"/>
                      <w:sz w:val="20"/>
                    </w:rPr>
                    <w:t>3</w:t>
                  </w:r>
                  <w:r>
                    <w:rPr>
                      <w:rFonts w:ascii="仿宋_GB2312" w:hAnsi="仿宋_GB2312" w:cs="仿宋_GB2312" w:eastAsia="仿宋_GB2312"/>
                      <w:sz w:val="20"/>
                    </w:rPr>
                    <w:t>年规则库升级服务，规则库包括但不限于攻击检测规则库、应用识别库、地理信息库、僵尸主机规则库、威胁情报库、</w:t>
                  </w:r>
                  <w:r>
                    <w:rPr>
                      <w:rFonts w:ascii="仿宋_GB2312" w:hAnsi="仿宋_GB2312" w:cs="仿宋_GB2312" w:eastAsia="仿宋_GB2312"/>
                      <w:sz w:val="20"/>
                    </w:rPr>
                    <w:t>URL</w:t>
                  </w:r>
                  <w:r>
                    <w:rPr>
                      <w:rFonts w:ascii="仿宋_GB2312" w:hAnsi="仿宋_GB2312" w:cs="仿宋_GB2312" w:eastAsia="仿宋_GB2312"/>
                      <w:sz w:val="20"/>
                    </w:rPr>
                    <w:t>分类库等。</w:t>
                  </w:r>
                </w:p>
                <w:p>
                  <w:pPr>
                    <w:pStyle w:val="null3"/>
                    <w:jc w:val="both"/>
                  </w:pPr>
                  <w:r>
                    <w:rPr>
                      <w:rFonts w:ascii="仿宋_GB2312" w:hAnsi="仿宋_GB2312" w:cs="仿宋_GB2312" w:eastAsia="仿宋_GB2312"/>
                      <w:sz w:val="20"/>
                    </w:rPr>
                    <w:t>功能参数：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、具备对设备信息实施监控的功能，包括但不限于：</w:t>
                  </w:r>
                  <w:r>
                    <w:rPr>
                      <w:rFonts w:ascii="仿宋_GB2312" w:hAnsi="仿宋_GB2312" w:cs="仿宋_GB2312" w:eastAsia="仿宋_GB2312"/>
                      <w:sz w:val="20"/>
                    </w:rPr>
                    <w:t xml:space="preserve">CPU </w:t>
                  </w:r>
                  <w:r>
                    <w:rPr>
                      <w:rFonts w:ascii="仿宋_GB2312" w:hAnsi="仿宋_GB2312" w:cs="仿宋_GB2312" w:eastAsia="仿宋_GB2312"/>
                      <w:sz w:val="20"/>
                    </w:rPr>
                    <w:t>使用率、内存使用率、磁盘使用率、</w:t>
                  </w:r>
                  <w:r>
                    <w:rPr>
                      <w:rFonts w:ascii="仿宋_GB2312" w:hAnsi="仿宋_GB2312" w:cs="仿宋_GB2312" w:eastAsia="仿宋_GB2312"/>
                      <w:sz w:val="20"/>
                    </w:rPr>
                    <w:t xml:space="preserve">CPU </w:t>
                  </w:r>
                  <w:r>
                    <w:rPr>
                      <w:rFonts w:ascii="仿宋_GB2312" w:hAnsi="仿宋_GB2312" w:cs="仿宋_GB2312" w:eastAsia="仿宋_GB2312"/>
                      <w:sz w:val="20"/>
                    </w:rPr>
                    <w:t>温度、系统温度、并发连接数、连接新建速率、接口带宽使用率、冗余电源状态以及风扇状态等。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、具备综合安全态势分析大屏展示功能，包括但不限于：总攻击次数、攻击结果、风险等级、恶意文件类型、恶意文件排名、实时攻击事件、攻击事件类型分布、攻击趋势以及流量趋势等。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、具备僵尸网络态势大屏展示功能，包括但不限于：全球控制主机、境内控制主机、木马行为排行、木马文件传播等。</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 xml:space="preserve">、支持攻击者画像分析，可依据以下条件开展综合分析以获取攻击者画像信息，包括但不限于：受害者、恶意文件、安全事件、横向攻击、攻击阶段（侦查跟踪、载荷投递、漏洞利用、命令与控制、目标达成）、热点事件以及受害者 </w:t>
                  </w:r>
                  <w:r>
                    <w:rPr>
                      <w:rFonts w:ascii="仿宋_GB2312" w:hAnsi="仿宋_GB2312" w:cs="仿宋_GB2312" w:eastAsia="仿宋_GB2312"/>
                      <w:sz w:val="20"/>
                    </w:rPr>
                    <w:t xml:space="preserve">TOP5 </w:t>
                  </w:r>
                  <w:r>
                    <w:rPr>
                      <w:rFonts w:ascii="仿宋_GB2312" w:hAnsi="仿宋_GB2312" w:cs="仿宋_GB2312" w:eastAsia="仿宋_GB2312"/>
                      <w:sz w:val="20"/>
                    </w:rPr>
                    <w:t>等，为网络安全攻防实训提供溯源分析能力。</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、支持沙箱动态分析，包括但不限于执行流程、风险行为、进程内存、释放文件、提取文件、释放缓冲区、网络分析以及执行信息等方面的动态沙箱检测分析。</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、支持对多种攻击类型进行检测，</w:t>
                  </w:r>
                  <w:r>
                    <w:rPr>
                      <w:rFonts w:ascii="仿宋_GB2312" w:hAnsi="仿宋_GB2312" w:cs="仿宋_GB2312" w:eastAsia="仿宋_GB2312"/>
                      <w:sz w:val="20"/>
                    </w:rPr>
                    <w:t>包括但不限于扫描探测、暴力猜解、拒绝服务攻击、后门控制、溢出攻击、代码执行、非授权访问、注入攻击、</w:t>
                  </w:r>
                  <w:r>
                    <w:rPr>
                      <w:rFonts w:ascii="仿宋_GB2312" w:hAnsi="仿宋_GB2312" w:cs="仿宋_GB2312" w:eastAsia="仿宋_GB2312"/>
                      <w:sz w:val="20"/>
                    </w:rPr>
                    <w:t xml:space="preserve">URL </w:t>
                  </w:r>
                  <w:r>
                    <w:rPr>
                      <w:rFonts w:ascii="仿宋_GB2312" w:hAnsi="仿宋_GB2312" w:cs="仿宋_GB2312" w:eastAsia="仿宋_GB2312"/>
                      <w:sz w:val="20"/>
                    </w:rPr>
                    <w:t>跳转、跨站攻击、</w:t>
                  </w:r>
                  <w:r>
                    <w:rPr>
                      <w:rFonts w:ascii="仿宋_GB2312" w:hAnsi="仿宋_GB2312" w:cs="仿宋_GB2312" w:eastAsia="仿宋_GB2312"/>
                      <w:sz w:val="20"/>
                    </w:rPr>
                    <w:t>WebShell</w:t>
                  </w:r>
                  <w:r>
                    <w:rPr>
                      <w:rFonts w:ascii="仿宋_GB2312" w:hAnsi="仿宋_GB2312" w:cs="仿宋_GB2312" w:eastAsia="仿宋_GB2312"/>
                      <w:sz w:val="20"/>
                    </w:rPr>
                    <w:t>、浏览器劫持、文件漏洞攻击、工控漏洞攻击、车联网漏洞攻击、物联网漏洞攻击、凭据异常等大类，检测不少于</w:t>
                  </w:r>
                  <w:r>
                    <w:rPr>
                      <w:rFonts w:ascii="仿宋_GB2312" w:hAnsi="仿宋_GB2312" w:cs="仿宋_GB2312" w:eastAsia="仿宋_GB2312"/>
                      <w:sz w:val="20"/>
                    </w:rPr>
                    <w:t xml:space="preserve">10000 </w:t>
                  </w:r>
                  <w:r>
                    <w:rPr>
                      <w:rFonts w:ascii="仿宋_GB2312" w:hAnsi="仿宋_GB2312" w:cs="仿宋_GB2312" w:eastAsia="仿宋_GB2312"/>
                      <w:sz w:val="20"/>
                    </w:rPr>
                    <w:t>种的网络攻击事件。</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 xml:space="preserve">、支持暴力破解检测，可针对≥ </w:t>
                  </w:r>
                  <w:r>
                    <w:rPr>
                      <w:rFonts w:ascii="仿宋_GB2312" w:hAnsi="仿宋_GB2312" w:cs="仿宋_GB2312" w:eastAsia="仿宋_GB2312"/>
                      <w:sz w:val="20"/>
                    </w:rPr>
                    <w:t xml:space="preserve">20 </w:t>
                  </w:r>
                  <w:r>
                    <w:rPr>
                      <w:rFonts w:ascii="仿宋_GB2312" w:hAnsi="仿宋_GB2312" w:cs="仿宋_GB2312" w:eastAsia="仿宋_GB2312"/>
                      <w:sz w:val="20"/>
                    </w:rPr>
                    <w:t>种协议类型开展检测工作，包括但不限于：邮件（</w:t>
                  </w:r>
                  <w:r>
                    <w:rPr>
                      <w:rFonts w:ascii="仿宋_GB2312" w:hAnsi="仿宋_GB2312" w:cs="仿宋_GB2312" w:eastAsia="仿宋_GB2312"/>
                      <w:sz w:val="20"/>
                    </w:rPr>
                    <w:t>SMTP</w:t>
                  </w:r>
                  <w:r>
                    <w:rPr>
                      <w:rFonts w:ascii="仿宋_GB2312" w:hAnsi="仿宋_GB2312" w:cs="仿宋_GB2312" w:eastAsia="仿宋_GB2312"/>
                      <w:sz w:val="20"/>
                    </w:rPr>
                    <w:t>、</w:t>
                  </w:r>
                  <w:r>
                    <w:rPr>
                      <w:rFonts w:ascii="仿宋_GB2312" w:hAnsi="仿宋_GB2312" w:cs="仿宋_GB2312" w:eastAsia="仿宋_GB2312"/>
                      <w:sz w:val="20"/>
                    </w:rPr>
                    <w:t>IMAP</w:t>
                  </w:r>
                  <w:r>
                    <w:rPr>
                      <w:rFonts w:ascii="仿宋_GB2312" w:hAnsi="仿宋_GB2312" w:cs="仿宋_GB2312" w:eastAsia="仿宋_GB2312"/>
                      <w:sz w:val="20"/>
                    </w:rPr>
                    <w:t>、</w:t>
                  </w:r>
                  <w:r>
                    <w:rPr>
                      <w:rFonts w:ascii="仿宋_GB2312" w:hAnsi="仿宋_GB2312" w:cs="仿宋_GB2312" w:eastAsia="仿宋_GB2312"/>
                      <w:sz w:val="20"/>
                    </w:rPr>
                    <w:t>POP3</w:t>
                  </w:r>
                  <w:r>
                    <w:rPr>
                      <w:rFonts w:ascii="仿宋_GB2312" w:hAnsi="仿宋_GB2312" w:cs="仿宋_GB2312" w:eastAsia="仿宋_GB2312"/>
                      <w:sz w:val="20"/>
                    </w:rPr>
                    <w:t>）、文件（</w:t>
                  </w:r>
                  <w:r>
                    <w:rPr>
                      <w:rFonts w:ascii="仿宋_GB2312" w:hAnsi="仿宋_GB2312" w:cs="仿宋_GB2312" w:eastAsia="仿宋_GB2312"/>
                      <w:sz w:val="20"/>
                    </w:rPr>
                    <w:t>FTP</w:t>
                  </w:r>
                  <w:r>
                    <w:rPr>
                      <w:rFonts w:ascii="仿宋_GB2312" w:hAnsi="仿宋_GB2312" w:cs="仿宋_GB2312" w:eastAsia="仿宋_GB2312"/>
                      <w:sz w:val="20"/>
                    </w:rPr>
                    <w:t>、</w:t>
                  </w:r>
                  <w:r>
                    <w:rPr>
                      <w:rFonts w:ascii="仿宋_GB2312" w:hAnsi="仿宋_GB2312" w:cs="仿宋_GB2312" w:eastAsia="仿宋_GB2312"/>
                      <w:sz w:val="20"/>
                    </w:rPr>
                    <w:t>SMB</w:t>
                  </w:r>
                  <w:r>
                    <w:rPr>
                      <w:rFonts w:ascii="仿宋_GB2312" w:hAnsi="仿宋_GB2312" w:cs="仿宋_GB2312" w:eastAsia="仿宋_GB2312"/>
                      <w:sz w:val="20"/>
                    </w:rPr>
                    <w:t>）、远程访问（</w:t>
                  </w:r>
                  <w:r>
                    <w:rPr>
                      <w:rFonts w:ascii="仿宋_GB2312" w:hAnsi="仿宋_GB2312" w:cs="仿宋_GB2312" w:eastAsia="仿宋_GB2312"/>
                      <w:sz w:val="20"/>
                    </w:rPr>
                    <w:t>TELNET</w:t>
                  </w:r>
                  <w:r>
                    <w:rPr>
                      <w:rFonts w:ascii="仿宋_GB2312" w:hAnsi="仿宋_GB2312" w:cs="仿宋_GB2312" w:eastAsia="仿宋_GB2312"/>
                      <w:sz w:val="20"/>
                    </w:rPr>
                    <w:t>、</w:t>
                  </w:r>
                  <w:r>
                    <w:rPr>
                      <w:rFonts w:ascii="仿宋_GB2312" w:hAnsi="仿宋_GB2312" w:cs="仿宋_GB2312" w:eastAsia="仿宋_GB2312"/>
                      <w:sz w:val="20"/>
                    </w:rPr>
                    <w:t>VNC</w:t>
                  </w:r>
                  <w:r>
                    <w:rPr>
                      <w:rFonts w:ascii="仿宋_GB2312" w:hAnsi="仿宋_GB2312" w:cs="仿宋_GB2312" w:eastAsia="仿宋_GB2312"/>
                      <w:sz w:val="20"/>
                    </w:rPr>
                    <w:t>、</w:t>
                  </w:r>
                  <w:r>
                    <w:rPr>
                      <w:rFonts w:ascii="仿宋_GB2312" w:hAnsi="仿宋_GB2312" w:cs="仿宋_GB2312" w:eastAsia="仿宋_GB2312"/>
                      <w:sz w:val="20"/>
                    </w:rPr>
                    <w:t>SPICE</w:t>
                  </w:r>
                  <w:r>
                    <w:rPr>
                      <w:rFonts w:ascii="仿宋_GB2312" w:hAnsi="仿宋_GB2312" w:cs="仿宋_GB2312" w:eastAsia="仿宋_GB2312"/>
                      <w:sz w:val="20"/>
                    </w:rPr>
                    <w:t>）、数据库（</w:t>
                  </w:r>
                  <w:r>
                    <w:rPr>
                      <w:rFonts w:ascii="仿宋_GB2312" w:hAnsi="仿宋_GB2312" w:cs="仿宋_GB2312" w:eastAsia="仿宋_GB2312"/>
                      <w:sz w:val="20"/>
                    </w:rPr>
                    <w:t>LDAP</w:t>
                  </w:r>
                  <w:r>
                    <w:rPr>
                      <w:rFonts w:ascii="仿宋_GB2312" w:hAnsi="仿宋_GB2312" w:cs="仿宋_GB2312" w:eastAsia="仿宋_GB2312"/>
                      <w:sz w:val="20"/>
                    </w:rPr>
                    <w:t>、</w:t>
                  </w:r>
                  <w:r>
                    <w:rPr>
                      <w:rFonts w:ascii="仿宋_GB2312" w:hAnsi="仿宋_GB2312" w:cs="仿宋_GB2312" w:eastAsia="仿宋_GB2312"/>
                      <w:sz w:val="20"/>
                    </w:rPr>
                    <w:t>SQL Server</w:t>
                  </w:r>
                  <w:r>
                    <w:rPr>
                      <w:rFonts w:ascii="仿宋_GB2312" w:hAnsi="仿宋_GB2312" w:cs="仿宋_GB2312" w:eastAsia="仿宋_GB2312"/>
                      <w:sz w:val="20"/>
                    </w:rPr>
                    <w:t>、</w:t>
                  </w:r>
                  <w:r>
                    <w:rPr>
                      <w:rFonts w:ascii="仿宋_GB2312" w:hAnsi="仿宋_GB2312" w:cs="仿宋_GB2312" w:eastAsia="仿宋_GB2312"/>
                      <w:sz w:val="20"/>
                    </w:rPr>
                    <w:t>DB2</w:t>
                  </w:r>
                  <w:r>
                    <w:rPr>
                      <w:rFonts w:ascii="仿宋_GB2312" w:hAnsi="仿宋_GB2312" w:cs="仿宋_GB2312" w:eastAsia="仿宋_GB2312"/>
                      <w:sz w:val="20"/>
                    </w:rPr>
                    <w:t>、</w:t>
                  </w:r>
                  <w:r>
                    <w:rPr>
                      <w:rFonts w:ascii="仿宋_GB2312" w:hAnsi="仿宋_GB2312" w:cs="仿宋_GB2312" w:eastAsia="仿宋_GB2312"/>
                      <w:sz w:val="20"/>
                    </w:rPr>
                    <w:t>REDIS</w:t>
                  </w:r>
                  <w:r>
                    <w:rPr>
                      <w:rFonts w:ascii="仿宋_GB2312" w:hAnsi="仿宋_GB2312" w:cs="仿宋_GB2312" w:eastAsia="仿宋_GB2312"/>
                      <w:sz w:val="20"/>
                    </w:rPr>
                    <w:t>、</w:t>
                  </w:r>
                  <w:r>
                    <w:rPr>
                      <w:rFonts w:ascii="仿宋_GB2312" w:hAnsi="仿宋_GB2312" w:cs="仿宋_GB2312" w:eastAsia="仿宋_GB2312"/>
                      <w:sz w:val="20"/>
                    </w:rPr>
                    <w:t>POSTGRESQL</w:t>
                  </w:r>
                  <w:r>
                    <w:rPr>
                      <w:rFonts w:ascii="仿宋_GB2312" w:hAnsi="仿宋_GB2312" w:cs="仿宋_GB2312" w:eastAsia="仿宋_GB2312"/>
                      <w:sz w:val="20"/>
                    </w:rPr>
                    <w:t>、</w:t>
                  </w:r>
                  <w:r>
                    <w:rPr>
                      <w:rFonts w:ascii="仿宋_GB2312" w:hAnsi="仿宋_GB2312" w:cs="仿宋_GB2312" w:eastAsia="仿宋_GB2312"/>
                      <w:sz w:val="20"/>
                    </w:rPr>
                    <w:t>ORACLE</w:t>
                  </w:r>
                  <w:r>
                    <w:rPr>
                      <w:rFonts w:ascii="仿宋_GB2312" w:hAnsi="仿宋_GB2312" w:cs="仿宋_GB2312" w:eastAsia="仿宋_GB2312"/>
                      <w:sz w:val="20"/>
                    </w:rPr>
                    <w:t>、</w:t>
                  </w:r>
                  <w:r>
                    <w:rPr>
                      <w:rFonts w:ascii="仿宋_GB2312" w:hAnsi="仿宋_GB2312" w:cs="仿宋_GB2312" w:eastAsia="仿宋_GB2312"/>
                      <w:sz w:val="20"/>
                    </w:rPr>
                    <w:t>MYSQL</w:t>
                  </w:r>
                  <w:r>
                    <w:rPr>
                      <w:rFonts w:ascii="仿宋_GB2312" w:hAnsi="仿宋_GB2312" w:cs="仿宋_GB2312" w:eastAsia="仿宋_GB2312"/>
                      <w:sz w:val="20"/>
                    </w:rPr>
                    <w:t>、</w:t>
                  </w:r>
                  <w:r>
                    <w:rPr>
                      <w:rFonts w:ascii="仿宋_GB2312" w:hAnsi="仿宋_GB2312" w:cs="仿宋_GB2312" w:eastAsia="仿宋_GB2312"/>
                      <w:sz w:val="20"/>
                    </w:rPr>
                    <w:t>MONGODB</w:t>
                  </w:r>
                  <w:r>
                    <w:rPr>
                      <w:rFonts w:ascii="仿宋_GB2312" w:hAnsi="仿宋_GB2312" w:cs="仿宋_GB2312" w:eastAsia="仿宋_GB2312"/>
                      <w:sz w:val="20"/>
                    </w:rPr>
                    <w:t>、</w:t>
                  </w:r>
                  <w:r>
                    <w:rPr>
                      <w:rFonts w:ascii="仿宋_GB2312" w:hAnsi="仿宋_GB2312" w:cs="仿宋_GB2312" w:eastAsia="仿宋_GB2312"/>
                      <w:sz w:val="20"/>
                    </w:rPr>
                    <w:t>DAMENG</w:t>
                  </w:r>
                  <w:r>
                    <w:rPr>
                      <w:rFonts w:ascii="仿宋_GB2312" w:hAnsi="仿宋_GB2312" w:cs="仿宋_GB2312" w:eastAsia="仿宋_GB2312"/>
                      <w:sz w:val="20"/>
                    </w:rPr>
                    <w:t>、</w:t>
                  </w:r>
                  <w:r>
                    <w:rPr>
                      <w:rFonts w:ascii="仿宋_GB2312" w:hAnsi="仿宋_GB2312" w:cs="仿宋_GB2312" w:eastAsia="仿宋_GB2312"/>
                      <w:sz w:val="20"/>
                    </w:rPr>
                    <w:t>KINGBASE</w:t>
                  </w:r>
                  <w:r>
                    <w:rPr>
                      <w:rFonts w:ascii="仿宋_GB2312" w:hAnsi="仿宋_GB2312" w:cs="仿宋_GB2312" w:eastAsia="仿宋_GB2312"/>
                      <w:sz w:val="20"/>
                    </w:rPr>
                    <w:t>、</w:t>
                  </w:r>
                  <w:r>
                    <w:rPr>
                      <w:rFonts w:ascii="仿宋_GB2312" w:hAnsi="仿宋_GB2312" w:cs="仿宋_GB2312" w:eastAsia="仿宋_GB2312"/>
                      <w:sz w:val="20"/>
                    </w:rPr>
                    <w:t>SYBASE</w:t>
                  </w:r>
                  <w:r>
                    <w:rPr>
                      <w:rFonts w:ascii="仿宋_GB2312" w:hAnsi="仿宋_GB2312" w:cs="仿宋_GB2312" w:eastAsia="仿宋_GB2312"/>
                      <w:sz w:val="20"/>
                    </w:rPr>
                    <w:t>）、</w:t>
                  </w:r>
                  <w:r>
                    <w:rPr>
                      <w:rFonts w:ascii="仿宋_GB2312" w:hAnsi="仿宋_GB2312" w:cs="仿宋_GB2312" w:eastAsia="仿宋_GB2312"/>
                      <w:sz w:val="20"/>
                    </w:rPr>
                    <w:t xml:space="preserve">WEB </w:t>
                  </w:r>
                  <w:r>
                    <w:rPr>
                      <w:rFonts w:ascii="仿宋_GB2312" w:hAnsi="仿宋_GB2312" w:cs="仿宋_GB2312" w:eastAsia="仿宋_GB2312"/>
                      <w:sz w:val="20"/>
                    </w:rPr>
                    <w:t>应用（</w:t>
                  </w:r>
                  <w:r>
                    <w:rPr>
                      <w:rFonts w:ascii="仿宋_GB2312" w:hAnsi="仿宋_GB2312" w:cs="仿宋_GB2312" w:eastAsia="仿宋_GB2312"/>
                      <w:sz w:val="20"/>
                    </w:rPr>
                    <w:t>HTTP</w:t>
                  </w:r>
                  <w:r>
                    <w:rPr>
                      <w:rFonts w:ascii="仿宋_GB2312" w:hAnsi="仿宋_GB2312" w:cs="仿宋_GB2312" w:eastAsia="仿宋_GB2312"/>
                      <w:sz w:val="20"/>
                    </w:rPr>
                    <w:t>）等。</w:t>
                  </w:r>
                </w:p>
                <w:p>
                  <w:pPr>
                    <w:pStyle w:val="null3"/>
                    <w:numPr>
                      <w:ilvl w:val="0"/>
                      <w:numId w:val="1"/>
                    </w:numPr>
                    <w:jc w:val="both"/>
                  </w:pPr>
                  <w:r>
                    <w:rPr>
                      <w:rFonts w:ascii="仿宋_GB2312" w:hAnsi="仿宋_GB2312" w:cs="仿宋_GB2312" w:eastAsia="仿宋_GB2312"/>
                      <w:sz w:val="20"/>
                    </w:rPr>
                    <w:t>支持注入和</w:t>
                  </w:r>
                  <w:r>
                    <w:rPr>
                      <w:rFonts w:ascii="仿宋_GB2312" w:hAnsi="仿宋_GB2312" w:cs="仿宋_GB2312" w:eastAsia="仿宋_GB2312"/>
                      <w:sz w:val="20"/>
                    </w:rPr>
                    <w:t xml:space="preserve">WEBSHELL </w:t>
                  </w:r>
                  <w:r>
                    <w:rPr>
                      <w:rFonts w:ascii="仿宋_GB2312" w:hAnsi="仿宋_GB2312" w:cs="仿宋_GB2312" w:eastAsia="仿宋_GB2312"/>
                      <w:sz w:val="20"/>
                    </w:rPr>
                    <w:t>攻击检测，相关检测内容包括但不限于：</w:t>
                  </w:r>
                  <w:r>
                    <w:rPr>
                      <w:rFonts w:ascii="仿宋_GB2312" w:hAnsi="仿宋_GB2312" w:cs="仿宋_GB2312" w:eastAsia="仿宋_GB2312"/>
                      <w:sz w:val="20"/>
                    </w:rPr>
                    <w:t xml:space="preserve">SQL </w:t>
                  </w:r>
                  <w:r>
                    <w:rPr>
                      <w:rFonts w:ascii="仿宋_GB2312" w:hAnsi="仿宋_GB2312" w:cs="仿宋_GB2312" w:eastAsia="仿宋_GB2312"/>
                      <w:sz w:val="20"/>
                    </w:rPr>
                    <w:t>注入检测、</w:t>
                  </w:r>
                  <w:r>
                    <w:rPr>
                      <w:rFonts w:ascii="仿宋_GB2312" w:hAnsi="仿宋_GB2312" w:cs="仿宋_GB2312" w:eastAsia="仿宋_GB2312"/>
                      <w:sz w:val="20"/>
                    </w:rPr>
                    <w:t xml:space="preserve">SQL </w:t>
                  </w:r>
                  <w:r>
                    <w:rPr>
                      <w:rFonts w:ascii="仿宋_GB2312" w:hAnsi="仿宋_GB2312" w:cs="仿宋_GB2312" w:eastAsia="仿宋_GB2312"/>
                      <w:sz w:val="20"/>
                    </w:rPr>
                    <w:t>注入检测智慧引擎、</w:t>
                  </w:r>
                  <w:r>
                    <w:rPr>
                      <w:rFonts w:ascii="仿宋_GB2312" w:hAnsi="仿宋_GB2312" w:cs="仿宋_GB2312" w:eastAsia="仿宋_GB2312"/>
                      <w:sz w:val="20"/>
                    </w:rPr>
                    <w:t xml:space="preserve">XSS </w:t>
                  </w:r>
                  <w:r>
                    <w:rPr>
                      <w:rFonts w:ascii="仿宋_GB2312" w:hAnsi="仿宋_GB2312" w:cs="仿宋_GB2312" w:eastAsia="仿宋_GB2312"/>
                      <w:sz w:val="20"/>
                    </w:rPr>
                    <w:t>攻击检测智慧引擎、命令注入检测智慧引擎、</w:t>
                  </w:r>
                  <w:r>
                    <w:rPr>
                      <w:rFonts w:ascii="仿宋_GB2312" w:hAnsi="仿宋_GB2312" w:cs="仿宋_GB2312" w:eastAsia="仿宋_GB2312"/>
                      <w:sz w:val="20"/>
                    </w:rPr>
                    <w:t xml:space="preserve">WEBSHELL </w:t>
                  </w:r>
                  <w:r>
                    <w:rPr>
                      <w:rFonts w:ascii="仿宋_GB2312" w:hAnsi="仿宋_GB2312" w:cs="仿宋_GB2312" w:eastAsia="仿宋_GB2312"/>
                      <w:sz w:val="20"/>
                    </w:rPr>
                    <w:t>上传检测智慧引擎、</w:t>
                  </w:r>
                  <w:r>
                    <w:rPr>
                      <w:rFonts w:ascii="仿宋_GB2312" w:hAnsi="仿宋_GB2312" w:cs="仿宋_GB2312" w:eastAsia="仿宋_GB2312"/>
                      <w:sz w:val="20"/>
                    </w:rPr>
                    <w:t xml:space="preserve">HTTP </w:t>
                  </w:r>
                  <w:r>
                    <w:rPr>
                      <w:rFonts w:ascii="仿宋_GB2312" w:hAnsi="仿宋_GB2312" w:cs="仿宋_GB2312" w:eastAsia="仿宋_GB2312"/>
                      <w:sz w:val="20"/>
                    </w:rPr>
                    <w:t>隧道检测智慧引擎等。</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、支持对传统协议进行审计，涉及协议≥</w:t>
                  </w:r>
                  <w:r>
                    <w:rPr>
                      <w:rFonts w:ascii="仿宋_GB2312" w:hAnsi="仿宋_GB2312" w:cs="仿宋_GB2312" w:eastAsia="仿宋_GB2312"/>
                      <w:sz w:val="20"/>
                    </w:rPr>
                    <w:t xml:space="preserve">30 </w:t>
                  </w:r>
                  <w:r>
                    <w:rPr>
                      <w:rFonts w:ascii="仿宋_GB2312" w:hAnsi="仿宋_GB2312" w:cs="仿宋_GB2312" w:eastAsia="仿宋_GB2312"/>
                      <w:sz w:val="20"/>
                    </w:rPr>
                    <w:t>种，包括但不限于：</w:t>
                  </w:r>
                  <w:r>
                    <w:rPr>
                      <w:rFonts w:ascii="仿宋_GB2312" w:hAnsi="仿宋_GB2312" w:cs="仿宋_GB2312" w:eastAsia="仿宋_GB2312"/>
                      <w:sz w:val="20"/>
                    </w:rPr>
                    <w:t>HTTP</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w:t>
                  </w:r>
                  <w:r>
                    <w:rPr>
                      <w:rFonts w:ascii="仿宋_GB2312" w:hAnsi="仿宋_GB2312" w:cs="仿宋_GB2312" w:eastAsia="仿宋_GB2312"/>
                      <w:sz w:val="20"/>
                    </w:rPr>
                    <w:t>SMTP</w:t>
                  </w:r>
                  <w:r>
                    <w:rPr>
                      <w:rFonts w:ascii="仿宋_GB2312" w:hAnsi="仿宋_GB2312" w:cs="仿宋_GB2312" w:eastAsia="仿宋_GB2312"/>
                      <w:sz w:val="20"/>
                    </w:rPr>
                    <w:t>、</w:t>
                  </w:r>
                  <w:r>
                    <w:rPr>
                      <w:rFonts w:ascii="仿宋_GB2312" w:hAnsi="仿宋_GB2312" w:cs="仿宋_GB2312" w:eastAsia="仿宋_GB2312"/>
                      <w:sz w:val="20"/>
                    </w:rPr>
                    <w:t>POP3</w:t>
                  </w:r>
                  <w:r>
                    <w:rPr>
                      <w:rFonts w:ascii="仿宋_GB2312" w:hAnsi="仿宋_GB2312" w:cs="仿宋_GB2312" w:eastAsia="仿宋_GB2312"/>
                      <w:sz w:val="20"/>
                    </w:rPr>
                    <w:t>、</w:t>
                  </w:r>
                  <w:r>
                    <w:rPr>
                      <w:rFonts w:ascii="仿宋_GB2312" w:hAnsi="仿宋_GB2312" w:cs="仿宋_GB2312" w:eastAsia="仿宋_GB2312"/>
                      <w:sz w:val="20"/>
                    </w:rPr>
                    <w:t>DNS</w:t>
                  </w:r>
                  <w:r>
                    <w:rPr>
                      <w:rFonts w:ascii="仿宋_GB2312" w:hAnsi="仿宋_GB2312" w:cs="仿宋_GB2312" w:eastAsia="仿宋_GB2312"/>
                      <w:sz w:val="20"/>
                    </w:rPr>
                    <w:t>、</w:t>
                  </w:r>
                  <w:r>
                    <w:rPr>
                      <w:rFonts w:ascii="仿宋_GB2312" w:hAnsi="仿宋_GB2312" w:cs="仿宋_GB2312" w:eastAsia="仿宋_GB2312"/>
                      <w:sz w:val="20"/>
                    </w:rPr>
                    <w:t>TFTP</w:t>
                  </w:r>
                  <w:r>
                    <w:rPr>
                      <w:rFonts w:ascii="仿宋_GB2312" w:hAnsi="仿宋_GB2312" w:cs="仿宋_GB2312" w:eastAsia="仿宋_GB2312"/>
                      <w:sz w:val="20"/>
                    </w:rPr>
                    <w:t>、</w:t>
                  </w:r>
                  <w:r>
                    <w:rPr>
                      <w:rFonts w:ascii="仿宋_GB2312" w:hAnsi="仿宋_GB2312" w:cs="仿宋_GB2312" w:eastAsia="仿宋_GB2312"/>
                      <w:sz w:val="20"/>
                    </w:rPr>
                    <w:t>SSH</w:t>
                  </w:r>
                  <w:r>
                    <w:rPr>
                      <w:rFonts w:ascii="仿宋_GB2312" w:hAnsi="仿宋_GB2312" w:cs="仿宋_GB2312" w:eastAsia="仿宋_GB2312"/>
                      <w:sz w:val="20"/>
                    </w:rPr>
                    <w:t>、</w:t>
                  </w:r>
                  <w:r>
                    <w:rPr>
                      <w:rFonts w:ascii="仿宋_GB2312" w:hAnsi="仿宋_GB2312" w:cs="仿宋_GB2312" w:eastAsia="仿宋_GB2312"/>
                      <w:sz w:val="20"/>
                    </w:rPr>
                    <w:t>SSL</w:t>
                  </w:r>
                  <w:r>
                    <w:rPr>
                      <w:rFonts w:ascii="仿宋_GB2312" w:hAnsi="仿宋_GB2312" w:cs="仿宋_GB2312" w:eastAsia="仿宋_GB2312"/>
                      <w:sz w:val="20"/>
                    </w:rPr>
                    <w:t>、</w:t>
                  </w:r>
                  <w:r>
                    <w:rPr>
                      <w:rFonts w:ascii="仿宋_GB2312" w:hAnsi="仿宋_GB2312" w:cs="仿宋_GB2312" w:eastAsia="仿宋_GB2312"/>
                      <w:sz w:val="20"/>
                    </w:rPr>
                    <w:t>RDP</w:t>
                  </w:r>
                  <w:r>
                    <w:rPr>
                      <w:rFonts w:ascii="仿宋_GB2312" w:hAnsi="仿宋_GB2312" w:cs="仿宋_GB2312" w:eastAsia="仿宋_GB2312"/>
                      <w:sz w:val="20"/>
                    </w:rPr>
                    <w:t>、</w:t>
                  </w:r>
                  <w:r>
                    <w:rPr>
                      <w:rFonts w:ascii="仿宋_GB2312" w:hAnsi="仿宋_GB2312" w:cs="仿宋_GB2312" w:eastAsia="仿宋_GB2312"/>
                      <w:sz w:val="20"/>
                    </w:rPr>
                    <w:t>SNMP</w:t>
                  </w:r>
                  <w:r>
                    <w:rPr>
                      <w:rFonts w:ascii="仿宋_GB2312" w:hAnsi="仿宋_GB2312" w:cs="仿宋_GB2312" w:eastAsia="仿宋_GB2312"/>
                      <w:sz w:val="20"/>
                    </w:rPr>
                    <w:t>、</w:t>
                  </w:r>
                  <w:r>
                    <w:rPr>
                      <w:rFonts w:ascii="仿宋_GB2312" w:hAnsi="仿宋_GB2312" w:cs="仿宋_GB2312" w:eastAsia="仿宋_GB2312"/>
                      <w:sz w:val="20"/>
                    </w:rPr>
                    <w:t>VNC</w:t>
                  </w:r>
                  <w:r>
                    <w:rPr>
                      <w:rFonts w:ascii="仿宋_GB2312" w:hAnsi="仿宋_GB2312" w:cs="仿宋_GB2312" w:eastAsia="仿宋_GB2312"/>
                      <w:sz w:val="20"/>
                    </w:rPr>
                    <w:t>、</w:t>
                  </w:r>
                  <w:r>
                    <w:rPr>
                      <w:rFonts w:ascii="仿宋_GB2312" w:hAnsi="仿宋_GB2312" w:cs="仿宋_GB2312" w:eastAsia="仿宋_GB2312"/>
                      <w:sz w:val="20"/>
                    </w:rPr>
                    <w:t>TELNET</w:t>
                  </w:r>
                  <w:r>
                    <w:rPr>
                      <w:rFonts w:ascii="仿宋_GB2312" w:hAnsi="仿宋_GB2312" w:cs="仿宋_GB2312" w:eastAsia="仿宋_GB2312"/>
                      <w:sz w:val="20"/>
                    </w:rPr>
                    <w:t>、</w:t>
                  </w:r>
                  <w:r>
                    <w:rPr>
                      <w:rFonts w:ascii="仿宋_GB2312" w:hAnsi="仿宋_GB2312" w:cs="仿宋_GB2312" w:eastAsia="仿宋_GB2312"/>
                      <w:sz w:val="20"/>
                    </w:rPr>
                    <w:t>DHCP</w:t>
                  </w:r>
                  <w:r>
                    <w:rPr>
                      <w:rFonts w:ascii="仿宋_GB2312" w:hAnsi="仿宋_GB2312" w:cs="仿宋_GB2312" w:eastAsia="仿宋_GB2312"/>
                      <w:sz w:val="20"/>
                    </w:rPr>
                    <w:t>、</w:t>
                  </w:r>
                  <w:r>
                    <w:rPr>
                      <w:rFonts w:ascii="仿宋_GB2312" w:hAnsi="仿宋_GB2312" w:cs="仿宋_GB2312" w:eastAsia="仿宋_GB2312"/>
                      <w:sz w:val="20"/>
                    </w:rPr>
                    <w:t>RADIUS</w:t>
                  </w:r>
                  <w:r>
                    <w:rPr>
                      <w:rFonts w:ascii="仿宋_GB2312" w:hAnsi="仿宋_GB2312" w:cs="仿宋_GB2312" w:eastAsia="仿宋_GB2312"/>
                      <w:sz w:val="20"/>
                    </w:rPr>
                    <w:t>、</w:t>
                  </w:r>
                  <w:r>
                    <w:rPr>
                      <w:rFonts w:ascii="仿宋_GB2312" w:hAnsi="仿宋_GB2312" w:cs="仿宋_GB2312" w:eastAsia="仿宋_GB2312"/>
                      <w:sz w:val="20"/>
                    </w:rPr>
                    <w:t>NTP</w:t>
                  </w:r>
                  <w:r>
                    <w:rPr>
                      <w:rFonts w:ascii="仿宋_GB2312" w:hAnsi="仿宋_GB2312" w:cs="仿宋_GB2312" w:eastAsia="仿宋_GB2312"/>
                      <w:sz w:val="20"/>
                    </w:rPr>
                    <w:t>、网络连接、文件传输、登录认证等。</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、支持记录数据库协议流量审计日志，审计协议包括但不限于：</w:t>
                  </w:r>
                  <w:r>
                    <w:rPr>
                      <w:rFonts w:ascii="仿宋_GB2312" w:hAnsi="仿宋_GB2312" w:cs="仿宋_GB2312" w:eastAsia="仿宋_GB2312"/>
                      <w:sz w:val="20"/>
                    </w:rPr>
                    <w:t>MYSQL</w:t>
                  </w:r>
                  <w:r>
                    <w:rPr>
                      <w:rFonts w:ascii="仿宋_GB2312" w:hAnsi="仿宋_GB2312" w:cs="仿宋_GB2312" w:eastAsia="仿宋_GB2312"/>
                      <w:sz w:val="20"/>
                    </w:rPr>
                    <w:t>、</w:t>
                  </w:r>
                  <w:r>
                    <w:rPr>
                      <w:rFonts w:ascii="仿宋_GB2312" w:hAnsi="仿宋_GB2312" w:cs="仿宋_GB2312" w:eastAsia="仿宋_GB2312"/>
                      <w:sz w:val="20"/>
                    </w:rPr>
                    <w:t>SQL SERVER</w:t>
                  </w:r>
                  <w:r>
                    <w:rPr>
                      <w:rFonts w:ascii="仿宋_GB2312" w:hAnsi="仿宋_GB2312" w:cs="仿宋_GB2312" w:eastAsia="仿宋_GB2312"/>
                      <w:sz w:val="20"/>
                    </w:rPr>
                    <w:t>、</w:t>
                  </w:r>
                  <w:r>
                    <w:rPr>
                      <w:rFonts w:ascii="仿宋_GB2312" w:hAnsi="仿宋_GB2312" w:cs="仿宋_GB2312" w:eastAsia="仿宋_GB2312"/>
                      <w:sz w:val="20"/>
                    </w:rPr>
                    <w:t>ORACLE</w:t>
                  </w:r>
                  <w:r>
                    <w:rPr>
                      <w:rFonts w:ascii="仿宋_GB2312" w:hAnsi="仿宋_GB2312" w:cs="仿宋_GB2312" w:eastAsia="仿宋_GB2312"/>
                      <w:sz w:val="20"/>
                    </w:rPr>
                    <w:t>、人大金仓、达梦、虚谷等，详细记录各协议字段信息。</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 xml:space="preserve">、具备资产识别功能，可识别的资产信息包括但不限于：资产 </w:t>
                  </w:r>
                  <w:r>
                    <w:rPr>
                      <w:rFonts w:ascii="仿宋_GB2312" w:hAnsi="仿宋_GB2312" w:cs="仿宋_GB2312" w:eastAsia="仿宋_GB2312"/>
                      <w:sz w:val="20"/>
                    </w:rPr>
                    <w:t>IP</w:t>
                  </w:r>
                  <w:r>
                    <w:rPr>
                      <w:rFonts w:ascii="仿宋_GB2312" w:hAnsi="仿宋_GB2312" w:cs="仿宋_GB2312" w:eastAsia="仿宋_GB2312"/>
                      <w:sz w:val="20"/>
                    </w:rPr>
                    <w:t>、资产类型、操作系统、应用程序、责任人、首次发现时间、最近活跃时间、详情（应用层协议、传输层协议、开放端口），并且支持资产的导入和导出操作。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 xml:space="preserve">、具备取证功能，取证类型包括但不限于 </w:t>
                  </w:r>
                  <w:r>
                    <w:rPr>
                      <w:rFonts w:ascii="仿宋_GB2312" w:hAnsi="仿宋_GB2312" w:cs="仿宋_GB2312" w:eastAsia="仿宋_GB2312"/>
                      <w:sz w:val="20"/>
                    </w:rPr>
                    <w:t xml:space="preserve">PCAP </w:t>
                  </w:r>
                  <w:r>
                    <w:rPr>
                      <w:rFonts w:ascii="仿宋_GB2312" w:hAnsi="仿宋_GB2312" w:cs="仿宋_GB2312" w:eastAsia="仿宋_GB2312"/>
                      <w:sz w:val="20"/>
                    </w:rPr>
                    <w:t xml:space="preserve">取证和样本取证等形式，其中 </w:t>
                  </w:r>
                  <w:r>
                    <w:rPr>
                      <w:rFonts w:ascii="仿宋_GB2312" w:hAnsi="仿宋_GB2312" w:cs="仿宋_GB2312" w:eastAsia="仿宋_GB2312"/>
                      <w:sz w:val="20"/>
                    </w:rPr>
                    <w:t xml:space="preserve">PCAP </w:t>
                  </w:r>
                  <w:r>
                    <w:rPr>
                      <w:rFonts w:ascii="仿宋_GB2312" w:hAnsi="仿宋_GB2312" w:cs="仿宋_GB2312" w:eastAsia="仿宋_GB2312"/>
                      <w:sz w:val="20"/>
                    </w:rPr>
                    <w:t>取证文件支持在线预览。</w:t>
                  </w:r>
                </w:p>
                <w:p>
                  <w:pPr>
                    <w:pStyle w:val="null3"/>
                    <w:jc w:val="both"/>
                  </w:pPr>
                  <w:r>
                    <w:rPr>
                      <w:rFonts w:ascii="仿宋_GB2312" w:hAnsi="仿宋_GB2312" w:cs="仿宋_GB2312" w:eastAsia="仿宋_GB2312"/>
                      <w:sz w:val="20"/>
                    </w:rPr>
                    <w:t>13、支持对传统协议、工控协议、物联网协议、车联网协议、VPN 协议以及移动网协议进行审计，同时支持将采集的流量以 NETFLOW（V5 和 V9）形式向外发送。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要求旁路部署，不影响主干网络拓扑结构，</w:t>
                  </w:r>
                  <w:r>
                    <w:rPr>
                      <w:rFonts w:ascii="仿宋_GB2312" w:hAnsi="仿宋_GB2312" w:cs="仿宋_GB2312" w:eastAsia="仿宋_GB2312"/>
                      <w:sz w:val="20"/>
                    </w:rPr>
                    <w:t>具备与学校现有</w:t>
                  </w:r>
                  <w:r>
                    <w:rPr>
                      <w:rFonts w:ascii="仿宋_GB2312" w:hAnsi="仿宋_GB2312" w:cs="仿宋_GB2312" w:eastAsia="仿宋_GB2312"/>
                      <w:sz w:val="20"/>
                    </w:rPr>
                    <w:t>网络安全设备联动阻断有害</w:t>
                  </w:r>
                  <w:r>
                    <w:rPr>
                      <w:rFonts w:ascii="仿宋_GB2312" w:hAnsi="仿宋_GB2312" w:cs="仿宋_GB2312" w:eastAsia="仿宋_GB2312"/>
                      <w:sz w:val="20"/>
                    </w:rPr>
                    <w:t>TCP</w:t>
                  </w:r>
                  <w:r>
                    <w:rPr>
                      <w:rFonts w:ascii="仿宋_GB2312" w:hAnsi="仿宋_GB2312" w:cs="仿宋_GB2312" w:eastAsia="仿宋_GB2312"/>
                      <w:sz w:val="20"/>
                    </w:rPr>
                    <w:t>连接，不影响终端其他正常</w:t>
                  </w:r>
                  <w:r>
                    <w:rPr>
                      <w:rFonts w:ascii="仿宋_GB2312" w:hAnsi="仿宋_GB2312" w:cs="仿宋_GB2312" w:eastAsia="仿宋_GB2312"/>
                      <w:sz w:val="20"/>
                    </w:rPr>
                    <w:t>TCP</w:t>
                  </w:r>
                  <w:r>
                    <w:rPr>
                      <w:rFonts w:ascii="仿宋_GB2312" w:hAnsi="仿宋_GB2312" w:cs="仿宋_GB2312" w:eastAsia="仿宋_GB2312"/>
                      <w:sz w:val="20"/>
                    </w:rPr>
                    <w:t>连接</w:t>
                  </w:r>
                  <w:r>
                    <w:rPr>
                      <w:rFonts w:ascii="仿宋_GB2312" w:hAnsi="仿宋_GB2312" w:cs="仿宋_GB2312" w:eastAsia="仿宋_GB2312"/>
                      <w:sz w:val="20"/>
                    </w:rPr>
                    <w:t>，</w:t>
                  </w:r>
                  <w:r>
                    <w:rPr>
                      <w:rFonts w:ascii="仿宋_GB2312" w:hAnsi="仿宋_GB2312" w:cs="仿宋_GB2312" w:eastAsia="仿宋_GB2312"/>
                      <w:sz w:val="20"/>
                    </w:rPr>
                    <w:t>对终端用户无感；</w:t>
                  </w:r>
                  <w:r>
                    <w:rPr>
                      <w:rFonts w:ascii="仿宋_GB2312" w:hAnsi="仿宋_GB2312" w:cs="仿宋_GB2312" w:eastAsia="仿宋_GB2312"/>
                      <w:sz w:val="20"/>
                    </w:rPr>
                    <w:t>能够实现基于五元组的动态阻断</w:t>
                  </w:r>
                  <w:r>
                    <w:rPr>
                      <w:rFonts w:ascii="仿宋_GB2312" w:hAnsi="仿宋_GB2312" w:cs="仿宋_GB2312" w:eastAsia="仿宋_GB2312"/>
                      <w:sz w:val="20"/>
                    </w:rPr>
                    <w:t>（包括但不限于：源</w:t>
                  </w:r>
                  <w:r>
                    <w:rPr>
                      <w:rFonts w:ascii="仿宋_GB2312" w:hAnsi="仿宋_GB2312" w:cs="仿宋_GB2312" w:eastAsia="仿宋_GB2312"/>
                      <w:sz w:val="20"/>
                    </w:rPr>
                    <w:t>IP</w:t>
                  </w:r>
                  <w:r>
                    <w:rPr>
                      <w:rFonts w:ascii="仿宋_GB2312" w:hAnsi="仿宋_GB2312" w:cs="仿宋_GB2312" w:eastAsia="仿宋_GB2312"/>
                      <w:sz w:val="20"/>
                    </w:rPr>
                    <w:t>地址</w:t>
                  </w:r>
                  <w:r>
                    <w:rPr>
                      <w:rFonts w:ascii="仿宋_GB2312" w:hAnsi="仿宋_GB2312" w:cs="仿宋_GB2312" w:eastAsia="仿宋_GB2312"/>
                      <w:sz w:val="20"/>
                    </w:rPr>
                    <w:t>,</w:t>
                  </w:r>
                  <w:r>
                    <w:rPr>
                      <w:rFonts w:ascii="仿宋_GB2312" w:hAnsi="仿宋_GB2312" w:cs="仿宋_GB2312" w:eastAsia="仿宋_GB2312"/>
                      <w:sz w:val="20"/>
                    </w:rPr>
                    <w:t>目的</w:t>
                  </w:r>
                  <w:r>
                    <w:rPr>
                      <w:rFonts w:ascii="仿宋_GB2312" w:hAnsi="仿宋_GB2312" w:cs="仿宋_GB2312" w:eastAsia="仿宋_GB2312"/>
                      <w:sz w:val="20"/>
                    </w:rPr>
                    <w:t>IP</w:t>
                  </w:r>
                  <w:r>
                    <w:rPr>
                      <w:rFonts w:ascii="仿宋_GB2312" w:hAnsi="仿宋_GB2312" w:cs="仿宋_GB2312" w:eastAsia="仿宋_GB2312"/>
                      <w:sz w:val="20"/>
                    </w:rPr>
                    <w:t>地址，源端口，目的端口，传输层协议等）</w:t>
                  </w:r>
                  <w:r>
                    <w:rPr>
                      <w:rFonts w:ascii="仿宋_GB2312" w:hAnsi="仿宋_GB2312" w:cs="仿宋_GB2312" w:eastAsia="仿宋_GB2312"/>
                      <w:sz w:val="20"/>
                    </w:rPr>
                    <w:t>，并且可自定义阻断时间。</w:t>
                  </w:r>
                  <w:r>
                    <w:rPr>
                      <w:rFonts w:ascii="仿宋_GB2312" w:hAnsi="仿宋_GB2312" w:cs="仿宋_GB2312" w:eastAsia="仿宋_GB2312"/>
                      <w:sz w:val="20"/>
                    </w:rPr>
                    <w:t>（提供相关证明材料）</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0"/>
                    </w:rPr>
                    <w:t>1</w:t>
                  </w:r>
                  <w:r>
                    <w:rPr>
                      <w:rFonts w:ascii="仿宋_GB2312" w:hAnsi="仿宋_GB2312" w:cs="仿宋_GB2312" w:eastAsia="仿宋_GB2312"/>
                      <w:sz w:val="20"/>
                    </w:rPr>
                    <w:t>、软件及技术服务，所有设备均符合行业标准与学校实际需求，具备良好的兼容性、可扩展性和稳定性，所有软硬件设备提供不少于</w:t>
                  </w:r>
                  <w:r>
                    <w:rPr>
                      <w:rFonts w:ascii="仿宋_GB2312" w:hAnsi="仿宋_GB2312" w:cs="仿宋_GB2312" w:eastAsia="仿宋_GB2312"/>
                      <w:sz w:val="20"/>
                    </w:rPr>
                    <w:t>3</w:t>
                  </w:r>
                  <w:r>
                    <w:rPr>
                      <w:rFonts w:ascii="仿宋_GB2312" w:hAnsi="仿宋_GB2312" w:cs="仿宋_GB2312" w:eastAsia="仿宋_GB2312"/>
                      <w:sz w:val="20"/>
                    </w:rPr>
                    <w:t>年质保。</w:t>
                  </w:r>
                </w:p>
                <w:p>
                  <w:pPr>
                    <w:pStyle w:val="null3"/>
                    <w:spacing w:before="75"/>
                    <w:jc w:val="both"/>
                  </w:pPr>
                  <w:r>
                    <w:rPr>
                      <w:rFonts w:ascii="仿宋_GB2312" w:hAnsi="仿宋_GB2312" w:cs="仿宋_GB2312" w:eastAsia="仿宋_GB2312"/>
                      <w:sz w:val="20"/>
                    </w:rPr>
                    <w:t>2</w:t>
                  </w:r>
                  <w:r>
                    <w:rPr>
                      <w:rFonts w:ascii="仿宋_GB2312" w:hAnsi="仿宋_GB2312" w:cs="仿宋_GB2312" w:eastAsia="仿宋_GB2312"/>
                      <w:sz w:val="20"/>
                    </w:rPr>
                    <w:t>、因设备部署复杂，要求报名集成商必须勘察现场，对网络、供电、布线等施工环境提出规划方案</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w:t>
                  </w:r>
                  <w:r>
                    <w:rPr>
                      <w:rFonts w:ascii="仿宋_GB2312" w:hAnsi="仿宋_GB2312" w:cs="仿宋_GB2312" w:eastAsia="仿宋_GB2312"/>
                      <w:sz w:val="20"/>
                    </w:rPr>
                    <w:t>安全</w:t>
                  </w:r>
                  <w:r>
                    <w:rPr>
                      <w:rFonts w:ascii="仿宋_GB2312" w:hAnsi="仿宋_GB2312" w:cs="仿宋_GB2312" w:eastAsia="仿宋_GB2312"/>
                      <w:sz w:val="20"/>
                    </w:rPr>
                    <w:t>系统</w:t>
                  </w:r>
                </w:p>
                <w:p>
                  <w:pPr>
                    <w:pStyle w:val="null3"/>
                    <w:jc w:val="center"/>
                  </w:pPr>
                  <w:r>
                    <w:rPr>
                      <w:rFonts w:ascii="仿宋_GB2312" w:hAnsi="仿宋_GB2312" w:cs="仿宋_GB2312" w:eastAsia="仿宋_GB2312"/>
                      <w:sz w:val="20"/>
                    </w:rPr>
                    <w:t>（核心产品）</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一、服务器安全</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、要求非</w:t>
                  </w:r>
                  <w:r>
                    <w:rPr>
                      <w:rFonts w:ascii="仿宋_GB2312" w:hAnsi="仿宋_GB2312" w:cs="仿宋_GB2312" w:eastAsia="仿宋_GB2312"/>
                      <w:sz w:val="20"/>
                    </w:rPr>
                    <w:t>OEM</w:t>
                  </w:r>
                  <w:r>
                    <w:rPr>
                      <w:rFonts w:ascii="仿宋_GB2312" w:hAnsi="仿宋_GB2312" w:cs="仿宋_GB2312" w:eastAsia="仿宋_GB2312"/>
                      <w:sz w:val="20"/>
                    </w:rPr>
                    <w:t>产品。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、硬件要求：≥</w:t>
                  </w:r>
                  <w:r>
                    <w:rPr>
                      <w:rFonts w:ascii="仿宋_GB2312" w:hAnsi="仿宋_GB2312" w:cs="仿宋_GB2312" w:eastAsia="仿宋_GB2312"/>
                      <w:sz w:val="20"/>
                    </w:rPr>
                    <w:t>2U</w:t>
                  </w:r>
                  <w:r>
                    <w:rPr>
                      <w:rFonts w:ascii="仿宋_GB2312" w:hAnsi="仿宋_GB2312" w:cs="仿宋_GB2312" w:eastAsia="仿宋_GB2312"/>
                      <w:sz w:val="20"/>
                    </w:rPr>
                    <w:t>标准机架式服务器，采用高性能处理器，</w:t>
                  </w:r>
                  <w:r>
                    <w:rPr>
                      <w:rFonts w:ascii="仿宋_GB2312" w:hAnsi="仿宋_GB2312" w:cs="仿宋_GB2312" w:eastAsia="仿宋_GB2312"/>
                      <w:sz w:val="20"/>
                    </w:rPr>
                    <w:t xml:space="preserve">CPU </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颗（单颗</w:t>
                  </w:r>
                  <w:r>
                    <w:rPr>
                      <w:rFonts w:ascii="仿宋_GB2312" w:hAnsi="仿宋_GB2312" w:cs="仿宋_GB2312" w:eastAsia="仿宋_GB2312"/>
                      <w:sz w:val="20"/>
                    </w:rPr>
                    <w:t>CPU</w:t>
                  </w:r>
                  <w:r>
                    <w:rPr>
                      <w:rFonts w:ascii="仿宋_GB2312" w:hAnsi="仿宋_GB2312" w:cs="仿宋_GB2312" w:eastAsia="仿宋_GB2312"/>
                      <w:sz w:val="20"/>
                    </w:rPr>
                    <w:t>主频≥</w:t>
                  </w:r>
                  <w:r>
                    <w:rPr>
                      <w:rFonts w:ascii="仿宋_GB2312" w:hAnsi="仿宋_GB2312" w:cs="仿宋_GB2312" w:eastAsia="仿宋_GB2312"/>
                      <w:sz w:val="20"/>
                    </w:rPr>
                    <w:t>2.1GHz,</w:t>
                  </w:r>
                  <w:r>
                    <w:rPr>
                      <w:rFonts w:ascii="仿宋_GB2312" w:hAnsi="仿宋_GB2312" w:cs="仿宋_GB2312" w:eastAsia="仿宋_GB2312"/>
                      <w:sz w:val="20"/>
                    </w:rPr>
                    <w:t>单颗核数≥</w:t>
                  </w:r>
                  <w:r>
                    <w:rPr>
                      <w:rFonts w:ascii="仿宋_GB2312" w:hAnsi="仿宋_GB2312" w:cs="仿宋_GB2312" w:eastAsia="仿宋_GB2312"/>
                      <w:sz w:val="20"/>
                    </w:rPr>
                    <w:t>10</w:t>
                  </w:r>
                  <w:r>
                    <w:rPr>
                      <w:rFonts w:ascii="仿宋_GB2312" w:hAnsi="仿宋_GB2312" w:cs="仿宋_GB2312" w:eastAsia="仿宋_GB2312"/>
                      <w:sz w:val="20"/>
                    </w:rPr>
                    <w:t>核），内存≥</w:t>
                  </w:r>
                  <w:r>
                    <w:rPr>
                      <w:rFonts w:ascii="仿宋_GB2312" w:hAnsi="仿宋_GB2312" w:cs="仿宋_GB2312" w:eastAsia="仿宋_GB2312"/>
                      <w:sz w:val="20"/>
                    </w:rPr>
                    <w:t>128GB</w:t>
                  </w:r>
                  <w:r>
                    <w:rPr>
                      <w:rFonts w:ascii="仿宋_GB2312" w:hAnsi="仿宋_GB2312" w:cs="仿宋_GB2312" w:eastAsia="仿宋_GB2312"/>
                      <w:sz w:val="20"/>
                    </w:rPr>
                    <w:t>；配置≥</w:t>
                  </w:r>
                  <w:r>
                    <w:rPr>
                      <w:rFonts w:ascii="仿宋_GB2312" w:hAnsi="仿宋_GB2312" w:cs="仿宋_GB2312" w:eastAsia="仿宋_GB2312"/>
                      <w:sz w:val="20"/>
                    </w:rPr>
                    <w:t xml:space="preserve">2 </w:t>
                  </w:r>
                  <w:r>
                    <w:rPr>
                      <w:rFonts w:ascii="仿宋_GB2312" w:hAnsi="仿宋_GB2312" w:cs="仿宋_GB2312" w:eastAsia="仿宋_GB2312"/>
                      <w:sz w:val="20"/>
                    </w:rPr>
                    <w:t xml:space="preserve">块 </w:t>
                  </w:r>
                  <w:r>
                    <w:rPr>
                      <w:rFonts w:ascii="仿宋_GB2312" w:hAnsi="仿宋_GB2312" w:cs="仿宋_GB2312" w:eastAsia="仿宋_GB2312"/>
                      <w:sz w:val="20"/>
                    </w:rPr>
                    <w:t>480GB SSD</w:t>
                  </w:r>
                  <w:r>
                    <w:rPr>
                      <w:rFonts w:ascii="仿宋_GB2312" w:hAnsi="仿宋_GB2312" w:cs="仿宋_GB2312" w:eastAsia="仿宋_GB2312"/>
                      <w:sz w:val="20"/>
                    </w:rPr>
                    <w:t>系统盘，配置≥</w:t>
                  </w:r>
                  <w:r>
                    <w:rPr>
                      <w:rFonts w:ascii="仿宋_GB2312" w:hAnsi="仿宋_GB2312" w:cs="仿宋_GB2312" w:eastAsia="仿宋_GB2312"/>
                      <w:sz w:val="20"/>
                    </w:rPr>
                    <w:t>144TB</w:t>
                  </w:r>
                  <w:r>
                    <w:rPr>
                      <w:rFonts w:ascii="仿宋_GB2312" w:hAnsi="仿宋_GB2312" w:cs="仿宋_GB2312" w:eastAsia="仿宋_GB2312"/>
                      <w:sz w:val="20"/>
                    </w:rPr>
                    <w:t>裸容量</w:t>
                  </w:r>
                  <w:r>
                    <w:rPr>
                      <w:rFonts w:ascii="仿宋_GB2312" w:hAnsi="仿宋_GB2312" w:cs="仿宋_GB2312" w:eastAsia="仿宋_GB2312"/>
                      <w:sz w:val="20"/>
                    </w:rPr>
                    <w:t xml:space="preserve">SATA </w:t>
                  </w:r>
                  <w:r>
                    <w:rPr>
                      <w:rFonts w:ascii="仿宋_GB2312" w:hAnsi="仿宋_GB2312" w:cs="仿宋_GB2312" w:eastAsia="仿宋_GB2312"/>
                      <w:sz w:val="20"/>
                    </w:rPr>
                    <w:t>硬盘，阵列后可用容量≥</w:t>
                  </w:r>
                  <w:r>
                    <w:rPr>
                      <w:rFonts w:ascii="仿宋_GB2312" w:hAnsi="仿宋_GB2312" w:cs="仿宋_GB2312" w:eastAsia="仿宋_GB2312"/>
                      <w:sz w:val="20"/>
                    </w:rPr>
                    <w:t>120T</w:t>
                  </w:r>
                  <w:r>
                    <w:rPr>
                      <w:rFonts w:ascii="仿宋_GB2312" w:hAnsi="仿宋_GB2312" w:cs="仿宋_GB2312" w:eastAsia="仿宋_GB2312"/>
                      <w:sz w:val="20"/>
                    </w:rPr>
                    <w:t>；配置</w:t>
                  </w:r>
                  <w:r>
                    <w:rPr>
                      <w:rFonts w:ascii="仿宋_GB2312" w:hAnsi="仿宋_GB2312" w:cs="仿宋_GB2312" w:eastAsia="仿宋_GB2312"/>
                      <w:sz w:val="20"/>
                    </w:rPr>
                    <w:t>SAS RAID</w:t>
                  </w:r>
                  <w:r>
                    <w:rPr>
                      <w:rFonts w:ascii="仿宋_GB2312" w:hAnsi="仿宋_GB2312" w:cs="仿宋_GB2312" w:eastAsia="仿宋_GB2312"/>
                      <w:sz w:val="20"/>
                    </w:rPr>
                    <w:t>卡</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4GB</w:t>
                  </w:r>
                  <w:r>
                    <w:rPr>
                      <w:rFonts w:ascii="仿宋_GB2312" w:hAnsi="仿宋_GB2312" w:cs="仿宋_GB2312" w:eastAsia="仿宋_GB2312"/>
                      <w:sz w:val="20"/>
                    </w:rPr>
                    <w:t>缓存</w:t>
                  </w:r>
                  <w:r>
                    <w:rPr>
                      <w:rFonts w:ascii="仿宋_GB2312" w:hAnsi="仿宋_GB2312" w:cs="仿宋_GB2312" w:eastAsia="仿宋_GB2312"/>
                      <w:sz w:val="20"/>
                    </w:rPr>
                    <w:t>)</w:t>
                  </w:r>
                  <w:r>
                    <w:rPr>
                      <w:rFonts w:ascii="仿宋_GB2312" w:hAnsi="仿宋_GB2312" w:cs="仿宋_GB2312" w:eastAsia="仿宋_GB2312"/>
                      <w:sz w:val="20"/>
                    </w:rPr>
                    <w:t>；电源配置≥</w:t>
                  </w:r>
                  <w:r>
                    <w:rPr>
                      <w:rFonts w:ascii="仿宋_GB2312" w:hAnsi="仿宋_GB2312" w:cs="仿宋_GB2312" w:eastAsia="仿宋_GB2312"/>
                      <w:sz w:val="20"/>
                    </w:rPr>
                    <w:t xml:space="preserve">2 </w:t>
                  </w:r>
                  <w:r>
                    <w:rPr>
                      <w:rFonts w:ascii="仿宋_GB2312" w:hAnsi="仿宋_GB2312" w:cs="仿宋_GB2312" w:eastAsia="仿宋_GB2312"/>
                      <w:sz w:val="20"/>
                    </w:rPr>
                    <w:t>个（单电源功率≥</w:t>
                  </w:r>
                  <w:r>
                    <w:rPr>
                      <w:rFonts w:ascii="仿宋_GB2312" w:hAnsi="仿宋_GB2312" w:cs="仿宋_GB2312" w:eastAsia="仿宋_GB2312"/>
                      <w:sz w:val="20"/>
                    </w:rPr>
                    <w:t>700W</w:t>
                  </w:r>
                  <w:r>
                    <w:rPr>
                      <w:rFonts w:ascii="仿宋_GB2312" w:hAnsi="仿宋_GB2312" w:cs="仿宋_GB2312" w:eastAsia="仿宋_GB2312"/>
                      <w:sz w:val="20"/>
                    </w:rPr>
                    <w:t>）；网络接口配置≥</w:t>
                  </w:r>
                  <w:r>
                    <w:rPr>
                      <w:rFonts w:ascii="仿宋_GB2312" w:hAnsi="仿宋_GB2312" w:cs="仿宋_GB2312" w:eastAsia="仿宋_GB2312"/>
                      <w:sz w:val="20"/>
                    </w:rPr>
                    <w:t>2</w:t>
                  </w:r>
                  <w:r>
                    <w:rPr>
                      <w:rFonts w:ascii="仿宋_GB2312" w:hAnsi="仿宋_GB2312" w:cs="仿宋_GB2312" w:eastAsia="仿宋_GB2312"/>
                      <w:sz w:val="20"/>
                    </w:rPr>
                    <w:t>个千兆电口，≥</w:t>
                  </w:r>
                  <w:r>
                    <w:rPr>
                      <w:rFonts w:ascii="仿宋_GB2312" w:hAnsi="仿宋_GB2312" w:cs="仿宋_GB2312" w:eastAsia="仿宋_GB2312"/>
                      <w:sz w:val="20"/>
                    </w:rPr>
                    <w:t>2</w:t>
                  </w:r>
                  <w:r>
                    <w:rPr>
                      <w:rFonts w:ascii="仿宋_GB2312" w:hAnsi="仿宋_GB2312" w:cs="仿宋_GB2312" w:eastAsia="仿宋_GB2312"/>
                      <w:sz w:val="20"/>
                    </w:rPr>
                    <w:t>个万兆光口（含所需光模块）。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、软件许可要求：备份软件支持各类物理机、虚拟机、云主机的各类应用与数据的备份与恢复，支持重复数据删除，远程复制等功能。软件许可配置不少于</w:t>
                  </w:r>
                  <w:r>
                    <w:rPr>
                      <w:rFonts w:ascii="仿宋_GB2312" w:hAnsi="仿宋_GB2312" w:cs="仿宋_GB2312" w:eastAsia="仿宋_GB2312"/>
                      <w:sz w:val="20"/>
                    </w:rPr>
                    <w:t>120T</w:t>
                  </w:r>
                  <w:r>
                    <w:rPr>
                      <w:rFonts w:ascii="仿宋_GB2312" w:hAnsi="仿宋_GB2312" w:cs="仿宋_GB2312" w:eastAsia="仿宋_GB2312"/>
                      <w:sz w:val="20"/>
                    </w:rPr>
                    <w:t>或≥</w:t>
                  </w:r>
                  <w:r>
                    <w:rPr>
                      <w:rFonts w:ascii="仿宋_GB2312" w:hAnsi="仿宋_GB2312" w:cs="仿宋_GB2312" w:eastAsia="仿宋_GB2312"/>
                      <w:sz w:val="20"/>
                    </w:rPr>
                    <w:t>200</w:t>
                  </w:r>
                  <w:r>
                    <w:rPr>
                      <w:rFonts w:ascii="仿宋_GB2312" w:hAnsi="仿宋_GB2312" w:cs="仿宋_GB2312" w:eastAsia="仿宋_GB2312"/>
                      <w:sz w:val="20"/>
                    </w:rPr>
                    <w:t>节点不限容量的永久定时备份许可，≥</w:t>
                  </w:r>
                  <w:r>
                    <w:rPr>
                      <w:rFonts w:ascii="仿宋_GB2312" w:hAnsi="仿宋_GB2312" w:cs="仿宋_GB2312" w:eastAsia="仿宋_GB2312"/>
                      <w:sz w:val="20"/>
                    </w:rPr>
                    <w:t>300</w:t>
                  </w:r>
                  <w:r>
                    <w:rPr>
                      <w:rFonts w:ascii="仿宋_GB2312" w:hAnsi="仿宋_GB2312" w:cs="仿宋_GB2312" w:eastAsia="仿宋_GB2312"/>
                      <w:sz w:val="20"/>
                    </w:rPr>
                    <w:t>节点不限容量虚拟机无代理备份许可；≥</w:t>
                  </w:r>
                  <w:r>
                    <w:rPr>
                      <w:rFonts w:ascii="仿宋_GB2312" w:hAnsi="仿宋_GB2312" w:cs="仿宋_GB2312" w:eastAsia="仿宋_GB2312"/>
                      <w:sz w:val="20"/>
                    </w:rPr>
                    <w:t>20</w:t>
                  </w:r>
                  <w:r>
                    <w:rPr>
                      <w:rFonts w:ascii="仿宋_GB2312" w:hAnsi="仿宋_GB2312" w:cs="仿宋_GB2312" w:eastAsia="仿宋_GB2312"/>
                      <w:sz w:val="20"/>
                    </w:rPr>
                    <w:t>节点不限容量连续数据保护许可，≥</w:t>
                  </w:r>
                  <w:r>
                    <w:rPr>
                      <w:rFonts w:ascii="仿宋_GB2312" w:hAnsi="仿宋_GB2312" w:cs="仿宋_GB2312" w:eastAsia="仿宋_GB2312"/>
                      <w:sz w:val="20"/>
                    </w:rPr>
                    <w:t>5</w:t>
                  </w:r>
                  <w:r>
                    <w:rPr>
                      <w:rFonts w:ascii="仿宋_GB2312" w:hAnsi="仿宋_GB2312" w:cs="仿宋_GB2312" w:eastAsia="仿宋_GB2312"/>
                      <w:sz w:val="20"/>
                    </w:rPr>
                    <w:t>个客户端的应用接管功能模块许可。（提供承诺函）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、提供文件系统上的文件与数据库持续保护和实时异步持续复制功能，数据复制时仅传输实际变化的内容，不对变化内容所在的数据块进行整体传输，备份数据格式无任何更改。</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、支持设定任意历史点数据快速恢复，时间精度要求可以达到秒级。</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、支持卷、文件夹、文件等多种细粒度的数据实时复制。</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、恢复粒度支持恢复单个文件和目录，或全部数据恢复。</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、支持流量控制功能，支持基于日期、时间的策略</w:t>
                  </w:r>
                  <w:r>
                    <w:rPr>
                      <w:rFonts w:ascii="仿宋_GB2312" w:hAnsi="仿宋_GB2312" w:cs="仿宋_GB2312" w:eastAsia="仿宋_GB2312"/>
                      <w:sz w:val="20"/>
                    </w:rPr>
                    <w:t>,</w:t>
                  </w:r>
                  <w:r>
                    <w:rPr>
                      <w:rFonts w:ascii="仿宋_GB2312" w:hAnsi="仿宋_GB2312" w:cs="仿宋_GB2312" w:eastAsia="仿宋_GB2312"/>
                      <w:sz w:val="20"/>
                    </w:rPr>
                    <w:t>可设置策略限速控制网络流量。</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、支持将 各类虚拟化平台 虚拟机无代理备份和异构恢复能力，支持 各类虚拟化平台 虚拟机恢复到各类云平台。</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、基于主机操作系统文件系统字节级实时数据复制，被保护数据目录下捕获每笔写</w:t>
                  </w:r>
                  <w:r>
                    <w:rPr>
                      <w:rFonts w:ascii="仿宋_GB2312" w:hAnsi="仿宋_GB2312" w:cs="仿宋_GB2312" w:eastAsia="仿宋_GB2312"/>
                      <w:sz w:val="20"/>
                    </w:rPr>
                    <w:t>I/O</w:t>
                  </w:r>
                  <w:r>
                    <w:rPr>
                      <w:rFonts w:ascii="仿宋_GB2312" w:hAnsi="仿宋_GB2312" w:cs="仿宋_GB2312" w:eastAsia="仿宋_GB2312"/>
                      <w:sz w:val="20"/>
                    </w:rPr>
                    <w:t>变化进行实时传输；支持指定文件或目录数据实时同步。</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、数据复制过程可以实现多种方式的复制，包括一对一、一对多、多对一、级联等多种数据同步方式。</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、支持完全备份、增量备份、差异备份等备份方式。支持基于日期、时间的备份策略。</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支持实时备份数据的应急接管功能，基于虚拟磁盘快照和实时备份的日志数据，通过图形化界面快速生成生产服务器在历史某一时间完整状态的完整虚拟磁盘，时间选择精度为微秒级。在时间精度选择时，系统界面提供对应时间状态的生产服务器的磁盘</w:t>
                  </w:r>
                  <w:r>
                    <w:rPr>
                      <w:rFonts w:ascii="仿宋_GB2312" w:hAnsi="仿宋_GB2312" w:cs="仿宋_GB2312" w:eastAsia="仿宋_GB2312"/>
                      <w:sz w:val="20"/>
                    </w:rPr>
                    <w:t>I/O</w:t>
                  </w:r>
                  <w:r>
                    <w:rPr>
                      <w:rFonts w:ascii="仿宋_GB2312" w:hAnsi="仿宋_GB2312" w:cs="仿宋_GB2312" w:eastAsia="仿宋_GB2312"/>
                      <w:sz w:val="20"/>
                    </w:rPr>
                    <w:t>负载波形图。同时，通过图形化界面为虚拟机磁盘配置相关的存储、计算和网络资源后形成一个虚拟机，</w:t>
                  </w:r>
                </w:p>
                <w:p>
                  <w:pPr>
                    <w:pStyle w:val="null3"/>
                    <w:jc w:val="both"/>
                  </w:pPr>
                  <w:r>
                    <w:rPr>
                      <w:rFonts w:ascii="仿宋_GB2312" w:hAnsi="仿宋_GB2312" w:cs="仿宋_GB2312" w:eastAsia="仿宋_GB2312"/>
                      <w:sz w:val="20"/>
                    </w:rPr>
                    <w:t>该虚拟机支持软启动。</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、支持实时增量同步，支持全量以及事务增量的数据复制同步功能。支持读端和写端的多线程处理以优化全量读取和加载的效率。</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、支持应急接管和数据在线回迁功能，在应急虚拟机持续提供业务访问的同时，实时将操作系统、应用及业务数据回迁至目标裸机服务器。</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、支持对与生产服务器一一对应的虚拟磁盘进行快照，可自定义快照时间频率、快照保留个数以及快照保留时间等。</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、客户端兼容</w:t>
                  </w:r>
                  <w:r>
                    <w:rPr>
                      <w:rFonts w:ascii="仿宋_GB2312" w:hAnsi="仿宋_GB2312" w:cs="仿宋_GB2312" w:eastAsia="仿宋_GB2312"/>
                      <w:sz w:val="20"/>
                    </w:rPr>
                    <w:t>x86</w:t>
                  </w:r>
                  <w:r>
                    <w:rPr>
                      <w:rFonts w:ascii="仿宋_GB2312" w:hAnsi="仿宋_GB2312" w:cs="仿宋_GB2312" w:eastAsia="仿宋_GB2312"/>
                      <w:sz w:val="20"/>
                    </w:rPr>
                    <w:t>和</w:t>
                  </w:r>
                  <w:r>
                    <w:rPr>
                      <w:rFonts w:ascii="仿宋_GB2312" w:hAnsi="仿宋_GB2312" w:cs="仿宋_GB2312" w:eastAsia="仿宋_GB2312"/>
                      <w:sz w:val="20"/>
                    </w:rPr>
                    <w:t>ARM</w:t>
                  </w:r>
                  <w:r>
                    <w:rPr>
                      <w:rFonts w:ascii="仿宋_GB2312" w:hAnsi="仿宋_GB2312" w:cs="仿宋_GB2312" w:eastAsia="仿宋_GB2312"/>
                      <w:sz w:val="20"/>
                    </w:rPr>
                    <w:t>架构服务器，支持国产操作系统，并持续支持相应更新版本。</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、支持常见数据库及应用系统，包括但不限于</w:t>
                  </w:r>
                  <w:r>
                    <w:rPr>
                      <w:rFonts w:ascii="仿宋_GB2312" w:hAnsi="仿宋_GB2312" w:cs="仿宋_GB2312" w:eastAsia="仿宋_GB2312"/>
                      <w:sz w:val="20"/>
                    </w:rPr>
                    <w:t>Oracle</w:t>
                  </w:r>
                  <w:r>
                    <w:rPr>
                      <w:rFonts w:ascii="仿宋_GB2312" w:hAnsi="仿宋_GB2312" w:cs="仿宋_GB2312" w:eastAsia="仿宋_GB2312"/>
                      <w:sz w:val="20"/>
                    </w:rPr>
                    <w:t>、</w:t>
                  </w:r>
                  <w:r>
                    <w:rPr>
                      <w:rFonts w:ascii="仿宋_GB2312" w:hAnsi="仿宋_GB2312" w:cs="仿宋_GB2312" w:eastAsia="仿宋_GB2312"/>
                      <w:sz w:val="20"/>
                    </w:rPr>
                    <w:t>MySQL</w:t>
                  </w:r>
                  <w:r>
                    <w:rPr>
                      <w:rFonts w:ascii="仿宋_GB2312" w:hAnsi="仿宋_GB2312" w:cs="仿宋_GB2312" w:eastAsia="仿宋_GB2312"/>
                      <w:sz w:val="20"/>
                    </w:rPr>
                    <w:t>、</w:t>
                  </w:r>
                  <w:r>
                    <w:rPr>
                      <w:rFonts w:ascii="仿宋_GB2312" w:hAnsi="仿宋_GB2312" w:cs="仿宋_GB2312" w:eastAsia="仿宋_GB2312"/>
                      <w:sz w:val="20"/>
                    </w:rPr>
                    <w:t>SQL_Server</w:t>
                  </w:r>
                  <w:r>
                    <w:rPr>
                      <w:rFonts w:ascii="仿宋_GB2312" w:hAnsi="仿宋_GB2312" w:cs="仿宋_GB2312" w:eastAsia="仿宋_GB2312"/>
                      <w:sz w:val="20"/>
                    </w:rPr>
                    <w:t>、人大金仓、达梦、虚谷等应用程序和数据库的数据保护。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19</w:t>
                  </w:r>
                  <w:r>
                    <w:rPr>
                      <w:rFonts w:ascii="仿宋_GB2312" w:hAnsi="仿宋_GB2312" w:cs="仿宋_GB2312" w:eastAsia="仿宋_GB2312"/>
                      <w:sz w:val="20"/>
                    </w:rPr>
                    <w:t>、提供本地业务级别接管和自动故障切换功能，接管端的业务系统、操作系统及数据处于在线开启状态，能够快速实现业务级别自动接管。支持从接管端一键式业务系统回切功能，包括数据自动反向复制，</w:t>
                  </w:r>
                  <w:r>
                    <w:rPr>
                      <w:rFonts w:ascii="仿宋_GB2312" w:hAnsi="仿宋_GB2312" w:cs="仿宋_GB2312" w:eastAsia="仿宋_GB2312"/>
                      <w:sz w:val="20"/>
                    </w:rPr>
                    <w:t xml:space="preserve">IP </w:t>
                  </w:r>
                  <w:r>
                    <w:rPr>
                      <w:rFonts w:ascii="仿宋_GB2312" w:hAnsi="仿宋_GB2312" w:cs="仿宋_GB2312" w:eastAsia="仿宋_GB2312"/>
                      <w:sz w:val="20"/>
                    </w:rPr>
                    <w:t>地址反向漂移，源端业务系统自动启动等功能。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、支持统一灾备管理和扩展性</w:t>
                  </w:r>
                  <w:r>
                    <w:rPr>
                      <w:rFonts w:ascii="仿宋_GB2312" w:hAnsi="仿宋_GB2312" w:cs="仿宋_GB2312" w:eastAsia="仿宋_GB2312"/>
                      <w:sz w:val="20"/>
                    </w:rPr>
                    <w:t>,</w:t>
                  </w:r>
                  <w:r>
                    <w:rPr>
                      <w:rFonts w:ascii="仿宋_GB2312" w:hAnsi="仿宋_GB2312" w:cs="仿宋_GB2312" w:eastAsia="仿宋_GB2312"/>
                      <w:sz w:val="20"/>
                    </w:rPr>
                    <w:t>具备扩展支持其他灾备场景的能力</w:t>
                  </w:r>
                  <w:r>
                    <w:rPr>
                      <w:rFonts w:ascii="仿宋_GB2312" w:hAnsi="仿宋_GB2312" w:cs="仿宋_GB2312" w:eastAsia="仿宋_GB2312"/>
                      <w:sz w:val="20"/>
                    </w:rPr>
                    <w:t>,</w:t>
                  </w:r>
                  <w:r>
                    <w:rPr>
                      <w:rFonts w:ascii="仿宋_GB2312" w:hAnsi="仿宋_GB2312" w:cs="仿宋_GB2312" w:eastAsia="仿宋_GB2312"/>
                      <w:sz w:val="20"/>
                    </w:rPr>
                    <w:t>通过</w:t>
                  </w:r>
                  <w:r>
                    <w:rPr>
                      <w:rFonts w:ascii="仿宋_GB2312" w:hAnsi="仿宋_GB2312" w:cs="仿宋_GB2312" w:eastAsia="仿宋_GB2312"/>
                      <w:sz w:val="20"/>
                    </w:rPr>
                    <w:t>WEB</w:t>
                  </w:r>
                  <w:r>
                    <w:rPr>
                      <w:rFonts w:ascii="仿宋_GB2312" w:hAnsi="仿宋_GB2312" w:cs="仿宋_GB2312" w:eastAsia="仿宋_GB2312"/>
                      <w:sz w:val="20"/>
                    </w:rPr>
                    <w:t>方式管理所有灾备软件功能，包括：实时备份、定时备份等，均可统一在一个管理控制台界面进行管理使用，所有界面和支持手册均是全中文图形化界面。</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、支持防暴力破解机制，默认开启，可配置允许尝试登录次数和失败锁定账户。</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、支持强口令方案，对密码长度、密码复杂度、密码有效期组合要求。</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、支持对备份数据的安全保护，包括但不限于防篡改、防勒索、防病毒等。可满足学校数据安全实训需求。</w:t>
                  </w:r>
                  <w:r>
                    <w:rPr>
                      <w:rFonts w:ascii="仿宋_GB2312" w:hAnsi="仿宋_GB2312" w:cs="仿宋_GB2312" w:eastAsia="仿宋_GB2312"/>
                      <w:sz w:val="20"/>
                    </w:rPr>
                    <w:t>24</w:t>
                  </w:r>
                  <w:r>
                    <w:rPr>
                      <w:rFonts w:ascii="仿宋_GB2312" w:hAnsi="仿宋_GB2312" w:cs="仿宋_GB2312" w:eastAsia="仿宋_GB2312"/>
                      <w:sz w:val="20"/>
                    </w:rPr>
                    <w:t>、提供基于可变长度切片的重复数据删除技术。不限制前端客户端数量，不限制保护的数据类型和数量。</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、数据恢复核心业务系统</w:t>
                  </w:r>
                  <w:r>
                    <w:rPr>
                      <w:rFonts w:ascii="仿宋_GB2312" w:hAnsi="仿宋_GB2312" w:cs="仿宋_GB2312" w:eastAsia="仿宋_GB2312"/>
                      <w:sz w:val="20"/>
                    </w:rPr>
                    <w:t>RTO</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小时、</w:t>
                  </w:r>
                  <w:r>
                    <w:rPr>
                      <w:rFonts w:ascii="仿宋_GB2312" w:hAnsi="仿宋_GB2312" w:cs="仿宋_GB2312" w:eastAsia="仿宋_GB2312"/>
                      <w:sz w:val="20"/>
                    </w:rPr>
                    <w:t>RPO</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分钟，一般业务系统</w:t>
                  </w:r>
                  <w:r>
                    <w:rPr>
                      <w:rFonts w:ascii="仿宋_GB2312" w:hAnsi="仿宋_GB2312" w:cs="仿宋_GB2312" w:eastAsia="仿宋_GB2312"/>
                      <w:sz w:val="20"/>
                    </w:rPr>
                    <w:t>RTO</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小时、</w:t>
                  </w:r>
                  <w:r>
                    <w:rPr>
                      <w:rFonts w:ascii="仿宋_GB2312" w:hAnsi="仿宋_GB2312" w:cs="仿宋_GB2312" w:eastAsia="仿宋_GB2312"/>
                      <w:sz w:val="20"/>
                    </w:rPr>
                    <w:t>RPO</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小时。</w:t>
                  </w:r>
                </w:p>
                <w:p>
                  <w:pPr>
                    <w:pStyle w:val="null3"/>
                    <w:jc w:val="both"/>
                  </w:pPr>
                  <w:r>
                    <w:rPr>
                      <w:rFonts w:ascii="仿宋_GB2312" w:hAnsi="仿宋_GB2312" w:cs="仿宋_GB2312" w:eastAsia="仿宋_GB2312"/>
                      <w:sz w:val="20"/>
                    </w:rPr>
                    <w:t>二、物理环境安全</w:t>
                  </w:r>
                </w:p>
                <w:p>
                  <w:pPr>
                    <w:pStyle w:val="null3"/>
                    <w:jc w:val="both"/>
                  </w:pPr>
                  <w:r>
                    <w:rPr>
                      <w:rFonts w:ascii="仿宋_GB2312" w:hAnsi="仿宋_GB2312" w:cs="仿宋_GB2312" w:eastAsia="仿宋_GB2312"/>
                      <w:sz w:val="20"/>
                    </w:rPr>
                    <w:t>两校区各</w:t>
                  </w:r>
                  <w:r>
                    <w:rPr>
                      <w:rFonts w:ascii="仿宋_GB2312" w:hAnsi="仿宋_GB2312" w:cs="仿宋_GB2312" w:eastAsia="仿宋_GB2312"/>
                      <w:sz w:val="20"/>
                    </w:rPr>
                    <w:t>1</w:t>
                  </w:r>
                  <w:r>
                    <w:rPr>
                      <w:rFonts w:ascii="仿宋_GB2312" w:hAnsi="仿宋_GB2312" w:cs="仿宋_GB2312" w:eastAsia="仿宋_GB2312"/>
                      <w:sz w:val="20"/>
                    </w:rPr>
                    <w:t>套，每套配置如下：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交流电表：支持多电量测量：频率、相电流、平均相电流、相电压、平均相电压、线电压、平均线电压、各相有功功率、总有功功率、各相无功功率、总无功功率、各相视在功率、总视在功率、各相功率因数、总功率因数电能计量：计量四象限电能，掉电不丢失、正有功电能、负有功电能、正无功电能、负无功电能，含电流互感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、配电柜接入：</w:t>
                  </w:r>
                  <w:r>
                    <w:rPr>
                      <w:rFonts w:ascii="仿宋_GB2312" w:hAnsi="仿宋_GB2312" w:cs="仿宋_GB2312" w:eastAsia="仿宋_GB2312"/>
                      <w:sz w:val="20"/>
                    </w:rPr>
                    <w:t>将现有</w:t>
                  </w:r>
                  <w:r>
                    <w:rPr>
                      <w:rFonts w:ascii="仿宋_GB2312" w:hAnsi="仿宋_GB2312" w:cs="仿宋_GB2312" w:eastAsia="仿宋_GB2312"/>
                      <w:sz w:val="20"/>
                    </w:rPr>
                    <w:t>配电设备通过</w:t>
                  </w:r>
                  <w:r>
                    <w:rPr>
                      <w:rFonts w:ascii="仿宋_GB2312" w:hAnsi="仿宋_GB2312" w:cs="仿宋_GB2312" w:eastAsia="仿宋_GB2312"/>
                      <w:sz w:val="20"/>
                    </w:rPr>
                    <w:t>RS485</w:t>
                  </w:r>
                  <w:r>
                    <w:rPr>
                      <w:rFonts w:ascii="仿宋_GB2312" w:hAnsi="仿宋_GB2312" w:cs="仿宋_GB2312" w:eastAsia="仿宋_GB2312"/>
                      <w:sz w:val="20"/>
                    </w:rPr>
                    <w:t>串口直接接入监控主机。实时监测市电进线三相电的电压、相电流、线电压、线电流、有功、无功、视在功率、频率、功率因数、电度等参数，具体对接的数据以提供的通讯协议为准，支持在组态界面下，点击图标直接显示当前配电的主要信息，并自动生成用电量曲线。</w:t>
                  </w:r>
                  <w:r>
                    <w:rPr>
                      <w:rFonts w:ascii="仿宋_GB2312" w:hAnsi="仿宋_GB2312" w:cs="仿宋_GB2312" w:eastAsia="仿宋_GB2312"/>
                      <w:sz w:val="20"/>
                    </w:rPr>
                    <w:t>具体接入数据及数量以实地踏勘及学校提供为准。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UPS</w:t>
                  </w:r>
                  <w:r>
                    <w:rPr>
                      <w:rFonts w:ascii="仿宋_GB2312" w:hAnsi="仿宋_GB2312" w:cs="仿宋_GB2312" w:eastAsia="仿宋_GB2312"/>
                      <w:sz w:val="20"/>
                    </w:rPr>
                    <w:t>接入：</w:t>
                  </w:r>
                  <w:r>
                    <w:rPr>
                      <w:rFonts w:ascii="仿宋_GB2312" w:hAnsi="仿宋_GB2312" w:cs="仿宋_GB2312" w:eastAsia="仿宋_GB2312"/>
                      <w:sz w:val="20"/>
                    </w:rPr>
                    <w:t>将现有</w:t>
                  </w:r>
                  <w:r>
                    <w:rPr>
                      <w:rFonts w:ascii="仿宋_GB2312" w:hAnsi="仿宋_GB2312" w:cs="仿宋_GB2312" w:eastAsia="仿宋_GB2312"/>
                      <w:sz w:val="20"/>
                    </w:rPr>
                    <w:t>UPS</w:t>
                  </w:r>
                  <w:r>
                    <w:rPr>
                      <w:rFonts w:ascii="仿宋_GB2312" w:hAnsi="仿宋_GB2312" w:cs="仿宋_GB2312" w:eastAsia="仿宋_GB2312"/>
                      <w:sz w:val="20"/>
                    </w:rPr>
                    <w:t>电源设备通过</w:t>
                  </w:r>
                  <w:r>
                    <w:rPr>
                      <w:rFonts w:ascii="仿宋_GB2312" w:hAnsi="仿宋_GB2312" w:cs="仿宋_GB2312" w:eastAsia="仿宋_GB2312"/>
                      <w:sz w:val="20"/>
                    </w:rPr>
                    <w:t>RS485</w:t>
                  </w:r>
                  <w:r>
                    <w:rPr>
                      <w:rFonts w:ascii="仿宋_GB2312" w:hAnsi="仿宋_GB2312" w:cs="仿宋_GB2312" w:eastAsia="仿宋_GB2312"/>
                      <w:sz w:val="20"/>
                    </w:rPr>
                    <w:t>串口直接接入监控主机。实现</w:t>
                  </w:r>
                  <w:r>
                    <w:rPr>
                      <w:rFonts w:ascii="仿宋_GB2312" w:hAnsi="仿宋_GB2312" w:cs="仿宋_GB2312" w:eastAsia="仿宋_GB2312"/>
                      <w:sz w:val="20"/>
                    </w:rPr>
                    <w:t>UPS</w:t>
                  </w:r>
                  <w:r>
                    <w:rPr>
                      <w:rFonts w:ascii="仿宋_GB2312" w:hAnsi="仿宋_GB2312" w:cs="仿宋_GB2312" w:eastAsia="仿宋_GB2312"/>
                      <w:sz w:val="20"/>
                    </w:rPr>
                    <w:t>整流器、逆变器、电池、旁路、负载等各部分的运行状态与参数，开关状态及三相电压、三相电流、三相电能、功率因数、有功功率、电能等参数的监测。可直接在组态界面点击设备图标，查看</w:t>
                  </w:r>
                  <w:r>
                    <w:rPr>
                      <w:rFonts w:ascii="仿宋_GB2312" w:hAnsi="仿宋_GB2312" w:cs="仿宋_GB2312" w:eastAsia="仿宋_GB2312"/>
                      <w:sz w:val="20"/>
                    </w:rPr>
                    <w:t>UPS</w:t>
                  </w:r>
                  <w:r>
                    <w:rPr>
                      <w:rFonts w:ascii="仿宋_GB2312" w:hAnsi="仿宋_GB2312" w:cs="仿宋_GB2312" w:eastAsia="仿宋_GB2312"/>
                      <w:sz w:val="20"/>
                    </w:rPr>
                    <w:t>的重要参数，也可以通过信号列表，查看设备的详细信息。</w:t>
                  </w:r>
                  <w:r>
                    <w:rPr>
                      <w:rFonts w:ascii="仿宋_GB2312" w:hAnsi="仿宋_GB2312" w:cs="仿宋_GB2312" w:eastAsia="仿宋_GB2312"/>
                      <w:sz w:val="20"/>
                    </w:rPr>
                    <w:t>具体接入数据及数量以实地踏勘及甲方提供为准。</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、空调接入</w:t>
                  </w:r>
                  <w:r>
                    <w:rPr>
                      <w:rFonts w:ascii="仿宋_GB2312" w:hAnsi="仿宋_GB2312" w:cs="仿宋_GB2312" w:eastAsia="仿宋_GB2312"/>
                      <w:sz w:val="20"/>
                    </w:rPr>
                    <w:t>:</w:t>
                  </w:r>
                  <w:r>
                    <w:rPr>
                      <w:rFonts w:ascii="仿宋_GB2312" w:hAnsi="仿宋_GB2312" w:cs="仿宋_GB2312" w:eastAsia="仿宋_GB2312"/>
                      <w:sz w:val="20"/>
                    </w:rPr>
                    <w:t>将现有</w:t>
                  </w:r>
                  <w:r>
                    <w:rPr>
                      <w:rFonts w:ascii="仿宋_GB2312" w:hAnsi="仿宋_GB2312" w:cs="仿宋_GB2312" w:eastAsia="仿宋_GB2312"/>
                      <w:sz w:val="20"/>
                    </w:rPr>
                    <w:t>空调设备通过</w:t>
                  </w:r>
                  <w:r>
                    <w:rPr>
                      <w:rFonts w:ascii="仿宋_GB2312" w:hAnsi="仿宋_GB2312" w:cs="仿宋_GB2312" w:eastAsia="仿宋_GB2312"/>
                      <w:sz w:val="20"/>
                    </w:rPr>
                    <w:t>RS485</w:t>
                  </w:r>
                  <w:r>
                    <w:rPr>
                      <w:rFonts w:ascii="仿宋_GB2312" w:hAnsi="仿宋_GB2312" w:cs="仿宋_GB2312" w:eastAsia="仿宋_GB2312"/>
                      <w:sz w:val="20"/>
                    </w:rPr>
                    <w:t>串口直接接入监控主机。实现空调压缩机、风机、水泵、加热器、加湿器、去湿器、滤网、回风温度和湿度等的运行状态与参数的监测，并对空调实现远程开关机的控制。可直接在组态界面点击设备图标，查看空调的重要参数，以及空调设备的</w:t>
                  </w:r>
                  <w:r>
                    <w:rPr>
                      <w:rFonts w:ascii="仿宋_GB2312" w:hAnsi="仿宋_GB2312" w:cs="仿宋_GB2312" w:eastAsia="仿宋_GB2312"/>
                      <w:sz w:val="20"/>
                    </w:rPr>
                    <w:t>24</w:t>
                  </w:r>
                  <w:r>
                    <w:rPr>
                      <w:rFonts w:ascii="仿宋_GB2312" w:hAnsi="仿宋_GB2312" w:cs="仿宋_GB2312" w:eastAsia="仿宋_GB2312"/>
                      <w:sz w:val="20"/>
                    </w:rPr>
                    <w:t>小时温湿度曲线。</w:t>
                  </w:r>
                  <w:r>
                    <w:rPr>
                      <w:rFonts w:ascii="仿宋_GB2312" w:hAnsi="仿宋_GB2312" w:cs="仿宋_GB2312" w:eastAsia="仿宋_GB2312"/>
                      <w:sz w:val="20"/>
                    </w:rPr>
                    <w:t>具体接入数据及数量以实地踏勘及甲方提供为准。</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提供温湿度传感器</w:t>
                  </w:r>
                  <w:r>
                    <w:rPr>
                      <w:rFonts w:ascii="仿宋_GB2312" w:hAnsi="仿宋_GB2312" w:cs="仿宋_GB2312" w:eastAsia="仿宋_GB2312"/>
                      <w:sz w:val="20"/>
                    </w:rPr>
                    <w:t>:</w:t>
                  </w:r>
                  <w:r>
                    <w:rPr>
                      <w:rFonts w:ascii="仿宋_GB2312" w:hAnsi="仿宋_GB2312" w:cs="仿宋_GB2312" w:eastAsia="仿宋_GB2312"/>
                      <w:sz w:val="20"/>
                    </w:rPr>
                    <w:t xml:space="preserve">对机房实时温度、湿度采集，温度量程 </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℃，精度 ±</w:t>
                  </w:r>
                  <w:r>
                    <w:rPr>
                      <w:rFonts w:ascii="仿宋_GB2312" w:hAnsi="仿宋_GB2312" w:cs="仿宋_GB2312" w:eastAsia="仿宋_GB2312"/>
                      <w:sz w:val="20"/>
                    </w:rPr>
                    <w:t>0.3</w:t>
                  </w:r>
                  <w:r>
                    <w:rPr>
                      <w:rFonts w:ascii="仿宋_GB2312" w:hAnsi="仿宋_GB2312" w:cs="仿宋_GB2312" w:eastAsia="仿宋_GB2312"/>
                      <w:sz w:val="20"/>
                    </w:rPr>
                    <w:t xml:space="preserve">℃；湿度量程 </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 RH</w:t>
                  </w:r>
                  <w:r>
                    <w:rPr>
                      <w:rFonts w:ascii="仿宋_GB2312" w:hAnsi="仿宋_GB2312" w:cs="仿宋_GB2312" w:eastAsia="仿宋_GB2312"/>
                      <w:sz w:val="20"/>
                    </w:rPr>
                    <w:t>，精度 ±</w:t>
                  </w:r>
                  <w:r>
                    <w:rPr>
                      <w:rFonts w:ascii="仿宋_GB2312" w:hAnsi="仿宋_GB2312" w:cs="仿宋_GB2312" w:eastAsia="仿宋_GB2312"/>
                      <w:sz w:val="20"/>
                    </w:rPr>
                    <w:t>3% RH</w:t>
                  </w:r>
                  <w:r>
                    <w:rPr>
                      <w:rFonts w:ascii="仿宋_GB2312" w:hAnsi="仿宋_GB2312" w:cs="仿宋_GB2312" w:eastAsia="仿宋_GB2312"/>
                      <w:sz w:val="20"/>
                    </w:rPr>
                    <w:t xml:space="preserve">。阈值超限报警，可自定义温湿度上下限（机房标准：温度 </w:t>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 xml:space="preserve">℃，湿度 </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60% RH</w:t>
                  </w:r>
                  <w:r>
                    <w:rPr>
                      <w:rFonts w:ascii="仿宋_GB2312" w:hAnsi="仿宋_GB2312" w:cs="仿宋_GB2312" w:eastAsia="仿宋_GB2312"/>
                      <w:sz w:val="20"/>
                    </w:rPr>
                    <w:t>），超出立即触发告。</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、提供漏水检测模块：对机房漏水提供检测功能，搭配漏水感应绳、漏水点传感器等，漏水时触发警告，区分微量渗水、大面积积水等情况；要求沿空调、水管、机柜底部、</w:t>
                  </w:r>
                  <w:r>
                    <w:rPr>
                      <w:rFonts w:ascii="仿宋_GB2312" w:hAnsi="仿宋_GB2312" w:cs="仿宋_GB2312" w:eastAsia="仿宋_GB2312"/>
                      <w:sz w:val="20"/>
                    </w:rPr>
                    <w:t xml:space="preserve">UPS </w:t>
                  </w:r>
                  <w:r>
                    <w:rPr>
                      <w:rFonts w:ascii="仿宋_GB2312" w:hAnsi="仿宋_GB2312" w:cs="仿宋_GB2312" w:eastAsia="仿宋_GB2312"/>
                      <w:sz w:val="20"/>
                    </w:rPr>
                    <w:t>电池区、精密空调冷凝水管布设。</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、动环服务器：至少</w:t>
                  </w:r>
                  <w:r>
                    <w:rPr>
                      <w:rFonts w:ascii="仿宋_GB2312" w:hAnsi="仿宋_GB2312" w:cs="仿宋_GB2312" w:eastAsia="仿宋_GB2312"/>
                      <w:sz w:val="20"/>
                    </w:rPr>
                    <w:t>10</w:t>
                  </w:r>
                  <w:r>
                    <w:rPr>
                      <w:rFonts w:ascii="仿宋_GB2312" w:hAnsi="仿宋_GB2312" w:cs="仿宋_GB2312" w:eastAsia="仿宋_GB2312"/>
                      <w:sz w:val="20"/>
                    </w:rPr>
                    <w:t>个</w:t>
                  </w:r>
                  <w:r>
                    <w:rPr>
                      <w:rFonts w:ascii="仿宋_GB2312" w:hAnsi="仿宋_GB2312" w:cs="仿宋_GB2312" w:eastAsia="仿宋_GB2312"/>
                      <w:sz w:val="20"/>
                    </w:rPr>
                    <w:t>RS485</w:t>
                  </w:r>
                  <w:r>
                    <w:rPr>
                      <w:rFonts w:ascii="仿宋_GB2312" w:hAnsi="仿宋_GB2312" w:cs="仿宋_GB2312" w:eastAsia="仿宋_GB2312"/>
                      <w:sz w:val="20"/>
                    </w:rPr>
                    <w:t>，不接受外部扩展</w:t>
                  </w:r>
                  <w:r>
                    <w:rPr>
                      <w:rFonts w:ascii="仿宋_GB2312" w:hAnsi="仿宋_GB2312" w:cs="仿宋_GB2312" w:eastAsia="仿宋_GB2312"/>
                      <w:sz w:val="20"/>
                    </w:rPr>
                    <w:t>方式</w:t>
                  </w:r>
                  <w:r>
                    <w:rPr>
                      <w:rFonts w:ascii="仿宋_GB2312" w:hAnsi="仿宋_GB2312" w:cs="仿宋_GB2312" w:eastAsia="仿宋_GB2312"/>
                      <w:sz w:val="20"/>
                    </w:rPr>
                    <w:t>、扩展卡方案等；</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个</w:t>
                  </w:r>
                  <w:r>
                    <w:rPr>
                      <w:rFonts w:ascii="仿宋_GB2312" w:hAnsi="仿宋_GB2312" w:cs="仿宋_GB2312" w:eastAsia="仿宋_GB2312"/>
                      <w:sz w:val="20"/>
                    </w:rPr>
                    <w:t>DI</w:t>
                  </w:r>
                  <w:r>
                    <w:rPr>
                      <w:rFonts w:ascii="仿宋_GB2312" w:hAnsi="仿宋_GB2312" w:cs="仿宋_GB2312" w:eastAsia="仿宋_GB2312"/>
                      <w:sz w:val="20"/>
                    </w:rPr>
                    <w:t>，</w:t>
                  </w:r>
                  <w:r>
                    <w:rPr>
                      <w:rFonts w:ascii="仿宋_GB2312" w:hAnsi="仿宋_GB2312" w:cs="仿宋_GB2312" w:eastAsia="仿宋_GB2312"/>
                      <w:sz w:val="20"/>
                    </w:rPr>
                    <w:t>RJ45</w:t>
                  </w:r>
                  <w:r>
                    <w:rPr>
                      <w:rFonts w:ascii="仿宋_GB2312" w:hAnsi="仿宋_GB2312" w:cs="仿宋_GB2312" w:eastAsia="仿宋_GB2312"/>
                      <w:sz w:val="20"/>
                    </w:rPr>
                    <w:t>形态；</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DO</w:t>
                  </w:r>
                  <w:r>
                    <w:rPr>
                      <w:rFonts w:ascii="仿宋_GB2312" w:hAnsi="仿宋_GB2312" w:cs="仿宋_GB2312" w:eastAsia="仿宋_GB2312"/>
                      <w:sz w:val="20"/>
                    </w:rPr>
                    <w:t>；通讯端口支持</w:t>
                  </w:r>
                  <w:r>
                    <w:rPr>
                      <w:rFonts w:ascii="仿宋_GB2312" w:hAnsi="仿宋_GB2312" w:cs="仿宋_GB2312" w:eastAsia="仿宋_GB2312"/>
                      <w:sz w:val="20"/>
                    </w:rPr>
                    <w:t>12V</w:t>
                  </w:r>
                  <w:r>
                    <w:rPr>
                      <w:rFonts w:ascii="仿宋_GB2312" w:hAnsi="仿宋_GB2312" w:cs="仿宋_GB2312" w:eastAsia="仿宋_GB2312"/>
                      <w:sz w:val="20"/>
                    </w:rPr>
                    <w:t>供电输出；</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10M/100M</w:t>
                  </w:r>
                  <w:r>
                    <w:rPr>
                      <w:rFonts w:ascii="仿宋_GB2312" w:hAnsi="仿宋_GB2312" w:cs="仿宋_GB2312" w:eastAsia="仿宋_GB2312"/>
                      <w:sz w:val="20"/>
                    </w:rPr>
                    <w:t>自适应网络接口；</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路</w:t>
                  </w:r>
                  <w:r>
                    <w:rPr>
                      <w:rFonts w:ascii="仿宋_GB2312" w:hAnsi="仿宋_GB2312" w:cs="仿宋_GB2312" w:eastAsia="仿宋_GB2312"/>
                      <w:sz w:val="20"/>
                    </w:rPr>
                    <w:t>AC220V/DC240V</w:t>
                  </w:r>
                  <w:r>
                    <w:rPr>
                      <w:rFonts w:ascii="仿宋_GB2312" w:hAnsi="仿宋_GB2312" w:cs="仿宋_GB2312" w:eastAsia="仿宋_GB2312"/>
                      <w:sz w:val="20"/>
                    </w:rPr>
                    <w:t>电源供电</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、短信</w:t>
                  </w:r>
                  <w:r>
                    <w:rPr>
                      <w:rFonts w:ascii="仿宋_GB2312" w:hAnsi="仿宋_GB2312" w:cs="仿宋_GB2312" w:eastAsia="仿宋_GB2312"/>
                      <w:sz w:val="20"/>
                    </w:rPr>
                    <w:t>/</w:t>
                  </w:r>
                  <w:r>
                    <w:rPr>
                      <w:rFonts w:ascii="仿宋_GB2312" w:hAnsi="仿宋_GB2312" w:cs="仿宋_GB2312" w:eastAsia="仿宋_GB2312"/>
                      <w:sz w:val="20"/>
                    </w:rPr>
                    <w:t>语音告警：</w:t>
                  </w:r>
                  <w:r>
                    <w:rPr>
                      <w:rFonts w:ascii="仿宋_GB2312" w:hAnsi="仿宋_GB2312" w:cs="仿宋_GB2312" w:eastAsia="仿宋_GB2312"/>
                      <w:sz w:val="20"/>
                    </w:rPr>
                    <w:t>4G</w:t>
                  </w:r>
                  <w:r>
                    <w:rPr>
                      <w:rFonts w:ascii="仿宋_GB2312" w:hAnsi="仿宋_GB2312" w:cs="仿宋_GB2312" w:eastAsia="仿宋_GB2312"/>
                      <w:sz w:val="20"/>
                    </w:rPr>
                    <w:t>/5G</w:t>
                  </w:r>
                  <w:r>
                    <w:rPr>
                      <w:rFonts w:ascii="仿宋_GB2312" w:hAnsi="仿宋_GB2312" w:cs="仿宋_GB2312" w:eastAsia="仿宋_GB2312"/>
                      <w:sz w:val="20"/>
                    </w:rPr>
                    <w:t>全网通短信猫，动环服务器本身可提供短信模块供电，支持</w:t>
                  </w:r>
                  <w:r>
                    <w:rPr>
                      <w:rFonts w:ascii="仿宋_GB2312" w:hAnsi="仿宋_GB2312" w:cs="仿宋_GB2312" w:eastAsia="仿宋_GB2312"/>
                      <w:sz w:val="20"/>
                    </w:rPr>
                    <w:t>AT</w:t>
                  </w:r>
                  <w:r>
                    <w:rPr>
                      <w:rFonts w:ascii="仿宋_GB2312" w:hAnsi="仿宋_GB2312" w:cs="仿宋_GB2312" w:eastAsia="仿宋_GB2312"/>
                      <w:sz w:val="20"/>
                    </w:rPr>
                    <w:t>指令，可通过</w:t>
                  </w:r>
                  <w:r>
                    <w:rPr>
                      <w:rFonts w:ascii="仿宋_GB2312" w:hAnsi="仿宋_GB2312" w:cs="仿宋_GB2312" w:eastAsia="仿宋_GB2312"/>
                      <w:sz w:val="20"/>
                    </w:rPr>
                    <w:t>RS232/485</w:t>
                  </w:r>
                  <w:r>
                    <w:rPr>
                      <w:rFonts w:ascii="仿宋_GB2312" w:hAnsi="仿宋_GB2312" w:cs="仿宋_GB2312" w:eastAsia="仿宋_GB2312"/>
                      <w:sz w:val="20"/>
                    </w:rPr>
                    <w:t>口与系统连接，支持三大运营商网络</w:t>
                  </w:r>
                  <w:r>
                    <w:rPr>
                      <w:rFonts w:ascii="仿宋_GB2312" w:hAnsi="仿宋_GB2312" w:cs="仿宋_GB2312" w:eastAsia="仿宋_GB2312"/>
                      <w:sz w:val="20"/>
                    </w:rPr>
                    <w:t>(</w:t>
                  </w:r>
                  <w:r>
                    <w:rPr>
                      <w:rFonts w:ascii="仿宋_GB2312" w:hAnsi="仿宋_GB2312" w:cs="仿宋_GB2312" w:eastAsia="仿宋_GB2312"/>
                      <w:sz w:val="20"/>
                    </w:rPr>
                    <w:t>提供不少于</w:t>
                  </w:r>
                  <w:r>
                    <w:rPr>
                      <w:rFonts w:ascii="仿宋_GB2312" w:hAnsi="仿宋_GB2312" w:cs="仿宋_GB2312" w:eastAsia="仿宋_GB2312"/>
                      <w:sz w:val="20"/>
                    </w:rPr>
                    <w:t>3</w:t>
                  </w:r>
                  <w:r>
                    <w:rPr>
                      <w:rFonts w:ascii="仿宋_GB2312" w:hAnsi="仿宋_GB2312" w:cs="仿宋_GB2312" w:eastAsia="仿宋_GB2312"/>
                      <w:sz w:val="20"/>
                    </w:rPr>
                    <w:t>年短信资讯服务，该费用包含在投标报价中</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、动环监控软件平台。需支持对现有机房进行</w:t>
                  </w:r>
                  <w:r>
                    <w:rPr>
                      <w:rFonts w:ascii="仿宋_GB2312" w:hAnsi="仿宋_GB2312" w:cs="仿宋_GB2312" w:eastAsia="仿宋_GB2312"/>
                      <w:sz w:val="20"/>
                    </w:rPr>
                    <w:t>2.5</w:t>
                  </w:r>
                  <w:r>
                    <w:rPr>
                      <w:rFonts w:ascii="仿宋_GB2312" w:hAnsi="仿宋_GB2312" w:cs="仿宋_GB2312" w:eastAsia="仿宋_GB2312"/>
                      <w:sz w:val="20"/>
                    </w:rPr>
                    <w:t>D</w:t>
                  </w:r>
                  <w:r>
                    <w:rPr>
                      <w:rFonts w:ascii="仿宋_GB2312" w:hAnsi="仿宋_GB2312" w:cs="仿宋_GB2312" w:eastAsia="仿宋_GB2312"/>
                      <w:sz w:val="20"/>
                    </w:rPr>
                    <w:t>效果图建模</w:t>
                  </w:r>
                  <w:r>
                    <w:rPr>
                      <w:rFonts w:ascii="仿宋_GB2312" w:hAnsi="仿宋_GB2312" w:cs="仿宋_GB2312" w:eastAsia="仿宋_GB2312"/>
                      <w:sz w:val="20"/>
                    </w:rPr>
                    <w:t>(</w:t>
                  </w:r>
                  <w:r>
                    <w:rPr>
                      <w:rFonts w:ascii="仿宋_GB2312" w:hAnsi="仿宋_GB2312" w:cs="仿宋_GB2312" w:eastAsia="仿宋_GB2312"/>
                      <w:sz w:val="20"/>
                    </w:rPr>
                    <w:t>包括但不限于精密空调、</w:t>
                  </w:r>
                  <w:r>
                    <w:rPr>
                      <w:rFonts w:ascii="仿宋_GB2312" w:hAnsi="仿宋_GB2312" w:cs="仿宋_GB2312" w:eastAsia="仿宋_GB2312"/>
                      <w:sz w:val="20"/>
                    </w:rPr>
                    <w:t>UPS</w:t>
                  </w:r>
                  <w:r>
                    <w:rPr>
                      <w:rFonts w:ascii="仿宋_GB2312" w:hAnsi="仿宋_GB2312" w:cs="仿宋_GB2312" w:eastAsia="仿宋_GB2312"/>
                      <w:sz w:val="20"/>
                    </w:rPr>
                    <w:t>、机柜、消防状态等</w:t>
                  </w:r>
                  <w:r>
                    <w:rPr>
                      <w:rFonts w:ascii="仿宋_GB2312" w:hAnsi="仿宋_GB2312" w:cs="仿宋_GB2312" w:eastAsia="仿宋_GB2312"/>
                      <w:sz w:val="20"/>
                    </w:rPr>
                    <w:t>)</w:t>
                  </w:r>
                  <w:r>
                    <w:rPr>
                      <w:rFonts w:ascii="仿宋_GB2312" w:hAnsi="仿宋_GB2312" w:cs="仿宋_GB2312" w:eastAsia="仿宋_GB2312"/>
                      <w:sz w:val="20"/>
                    </w:rPr>
                    <w:t>，需按照机房机柜、设备、隔断等进行定制化建模。告警管理：系统应默认提供四级告警管理，可按告警分类、等级、时长等进行统计分析，以饼图、柱状图及列表进行可视化呈现。支持现场撤布防模式、工程状态模式，支持告警翻转、告警延时、告警分级推送等设置。报表管理：便于用户灵活进行相关性分析</w:t>
                  </w:r>
                  <w:r>
                    <w:rPr>
                      <w:rFonts w:ascii="仿宋_GB2312" w:hAnsi="仿宋_GB2312" w:cs="仿宋_GB2312" w:eastAsia="仿宋_GB2312"/>
                      <w:sz w:val="20"/>
                    </w:rPr>
                    <w:t>（</w:t>
                  </w:r>
                  <w:r>
                    <w:rPr>
                      <w:rFonts w:ascii="仿宋_GB2312" w:hAnsi="仿宋_GB2312" w:cs="仿宋_GB2312" w:eastAsia="仿宋_GB2312"/>
                      <w:sz w:val="20"/>
                    </w:rPr>
                    <w:t>包括但不限于温湿度、</w:t>
                  </w:r>
                  <w:r>
                    <w:rPr>
                      <w:rFonts w:ascii="仿宋_GB2312" w:hAnsi="仿宋_GB2312" w:cs="仿宋_GB2312" w:eastAsia="仿宋_GB2312"/>
                      <w:sz w:val="20"/>
                    </w:rPr>
                    <w:t>UPS</w:t>
                  </w:r>
                  <w:r>
                    <w:rPr>
                      <w:rFonts w:ascii="仿宋_GB2312" w:hAnsi="仿宋_GB2312" w:cs="仿宋_GB2312" w:eastAsia="仿宋_GB2312"/>
                      <w:sz w:val="20"/>
                    </w:rPr>
                    <w:t>功率、精密空调状态等</w:t>
                  </w:r>
                  <w:r>
                    <w:rPr>
                      <w:rFonts w:ascii="仿宋_GB2312" w:hAnsi="仿宋_GB2312" w:cs="仿宋_GB2312" w:eastAsia="仿宋_GB2312"/>
                      <w:sz w:val="20"/>
                    </w:rPr>
                    <w:t>）</w:t>
                  </w:r>
                  <w:r>
                    <w:rPr>
                      <w:rFonts w:ascii="仿宋_GB2312" w:hAnsi="仿宋_GB2312" w:cs="仿宋_GB2312" w:eastAsia="仿宋_GB2312"/>
                      <w:sz w:val="20"/>
                    </w:rPr>
                    <w:t>。资产管理：支持对动环系统中接入的设备进行资产信息管理，含厂家、型号、资产编码、合同编号、启用日期、运行时长、维保状态，停产状态等，并可通过报表快速查看设备状态。手机</w:t>
                  </w:r>
                  <w:r>
                    <w:rPr>
                      <w:rFonts w:ascii="仿宋_GB2312" w:hAnsi="仿宋_GB2312" w:cs="仿宋_GB2312" w:eastAsia="仿宋_GB2312"/>
                      <w:sz w:val="20"/>
                    </w:rPr>
                    <w:t>APP</w:t>
                  </w:r>
                  <w:r>
                    <w:rPr>
                      <w:rFonts w:ascii="仿宋_GB2312" w:hAnsi="仿宋_GB2312" w:cs="仿宋_GB2312" w:eastAsia="仿宋_GB2312"/>
                      <w:sz w:val="20"/>
                    </w:rPr>
                    <w:t>：移动终端用户（</w:t>
                  </w:r>
                  <w:r>
                    <w:rPr>
                      <w:rFonts w:ascii="仿宋_GB2312" w:hAnsi="仿宋_GB2312" w:cs="仿宋_GB2312" w:eastAsia="仿宋_GB2312"/>
                      <w:sz w:val="20"/>
                    </w:rPr>
                    <w:t>iOS</w:t>
                  </w:r>
                  <w:r>
                    <w:rPr>
                      <w:rFonts w:ascii="仿宋_GB2312" w:hAnsi="仿宋_GB2312" w:cs="仿宋_GB2312" w:eastAsia="仿宋_GB2312"/>
                      <w:sz w:val="20"/>
                    </w:rPr>
                    <w:t>、</w:t>
                  </w:r>
                  <w:r>
                    <w:rPr>
                      <w:rFonts w:ascii="仿宋_GB2312" w:hAnsi="仿宋_GB2312" w:cs="仿宋_GB2312" w:eastAsia="仿宋_GB2312"/>
                      <w:sz w:val="20"/>
                    </w:rPr>
                    <w:t>安卓</w:t>
                  </w:r>
                  <w:r>
                    <w:rPr>
                      <w:rFonts w:ascii="仿宋_GB2312" w:hAnsi="仿宋_GB2312" w:cs="仿宋_GB2312" w:eastAsia="仿宋_GB2312"/>
                      <w:sz w:val="20"/>
                    </w:rPr>
                    <w:t>、</w:t>
                  </w:r>
                  <w:r>
                    <w:rPr>
                      <w:rFonts w:ascii="仿宋_GB2312" w:hAnsi="仿宋_GB2312" w:cs="仿宋_GB2312" w:eastAsia="仿宋_GB2312"/>
                      <w:sz w:val="20"/>
                    </w:rPr>
                    <w:t>鸿蒙等</w:t>
                  </w:r>
                  <w:r>
                    <w:rPr>
                      <w:rFonts w:ascii="仿宋_GB2312" w:hAnsi="仿宋_GB2312" w:cs="仿宋_GB2312" w:eastAsia="仿宋_GB2312"/>
                      <w:sz w:val="20"/>
                    </w:rPr>
                    <w:t>）对数据进行总览、巡检和实时监控。支持视频的远程浏览，支持定时报平安信息推送。支持浅色</w:t>
                  </w:r>
                  <w:r>
                    <w:rPr>
                      <w:rFonts w:ascii="仿宋_GB2312" w:hAnsi="仿宋_GB2312" w:cs="仿宋_GB2312" w:eastAsia="仿宋_GB2312"/>
                      <w:sz w:val="20"/>
                    </w:rPr>
                    <w:t>/</w:t>
                  </w:r>
                  <w:r>
                    <w:rPr>
                      <w:rFonts w:ascii="仿宋_GB2312" w:hAnsi="仿宋_GB2312" w:cs="仿宋_GB2312" w:eastAsia="仿宋_GB2312"/>
                      <w:sz w:val="20"/>
                    </w:rPr>
                    <w:t>深色模式切换。</w:t>
                  </w:r>
                  <w:r>
                    <w:rPr>
                      <w:rFonts w:ascii="仿宋_GB2312" w:hAnsi="仿宋_GB2312" w:cs="仿宋_GB2312" w:eastAsia="仿宋_GB2312"/>
                      <w:sz w:val="20"/>
                    </w:rPr>
                    <w:t>可满足学校物联网专业实训需求。</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软件及技术服务，所有设备均符合行业标准与学校实际需求，具备良好的兼容性、可扩展性和稳定性，不少于</w:t>
                  </w:r>
                  <w:r>
                    <w:rPr>
                      <w:rFonts w:ascii="仿宋_GB2312" w:hAnsi="仿宋_GB2312" w:cs="仿宋_GB2312" w:eastAsia="仿宋_GB2312"/>
                      <w:sz w:val="20"/>
                    </w:rPr>
                    <w:t>3</w:t>
                  </w:r>
                  <w:r>
                    <w:rPr>
                      <w:rFonts w:ascii="仿宋_GB2312" w:hAnsi="仿宋_GB2312" w:cs="仿宋_GB2312" w:eastAsia="仿宋_GB2312"/>
                      <w:sz w:val="20"/>
                    </w:rPr>
                    <w:t>年质保</w:t>
                  </w:r>
                </w:p>
                <w:p>
                  <w:pPr>
                    <w:pStyle w:val="null3"/>
                    <w:spacing w:before="75"/>
                    <w:jc w:val="both"/>
                  </w:pPr>
                  <w:r>
                    <w:rPr>
                      <w:rFonts w:ascii="仿宋_GB2312" w:hAnsi="仿宋_GB2312" w:cs="仿宋_GB2312" w:eastAsia="仿宋_GB2312"/>
                      <w:sz w:val="20"/>
                    </w:rPr>
                    <w:t>2</w:t>
                  </w:r>
                  <w:r>
                    <w:rPr>
                      <w:rFonts w:ascii="仿宋_GB2312" w:hAnsi="仿宋_GB2312" w:cs="仿宋_GB2312" w:eastAsia="仿宋_GB2312"/>
                      <w:sz w:val="20"/>
                    </w:rPr>
                    <w:t>、因设备部署复杂，要求报名集成商必须勘察现场，对网络、供电、布线等施工环境提出规划方案</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进度款，1、进度款，1.签订合同后，设备到达指定地点、安装调试完成并验收合格后，并完成甲方所有内部付款审批程序，满足付款条件起10个工作日内支付合同总价的100%。 2.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①质保期：自验收合格之日起计算。硬件：质保期（保修期）为三年，设备制造商承诺的质保期优于采购要求的，按制造商承诺执行；软件：五年质保期内提供升级服务。 ②质保范围：质保期内，应对所有硬件设备提供免费维修、免费更换故障零部件，含人工费、上门费、备件费及运输费；对所有软件系统提供免费维护、漏洞修复、版本升级及其他技术支持服务。因产品质量或乙方安装施工原因导致的任何故障，全部维修、更换及由此产生的运输、人工等费用均由乙方承担，甲方不就此支付任何费用。 ③质保期后的服务：质保期满后，投标人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二、解决争议的方法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2、现场踏勘要求。所有参与本项目投标的供应商，需完成项目实训场地实地踏勘工作，全面掌握实训场地层高、开间、电路点位、场地布局、动线环境等全部现场工况，精准匹配设备定制、安装、布局及落地适配需求，未按要求完成踏勘的供应商，相关风险自行承担。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四、售后服务要求 （一）响应时效。供应商应提供明确的售后响应时间承诺。一般要求：接到报修通知后8小时内响应，24小时内解决问题并完成维修或更换。 （二）备件保障。若设备故障在约定时间内无法修复，供应商应提供性能完好的备用设备供采购人使用，确保学校教学科研工作不受影响。备用设备的规格配置及性能不得低于原设备要求。 （三）服务团队。供应商应配有专业维修工程师，并指派专人负责与采购人联系售后服务事宜。供应商应提供售后服务联系负责人、联系电话、地址等信息。 （四）定期巡检。质保期内供应商应定期上门巡检，一般每季度不少于1次或每年不少于2次，并出具设备运行报告。 五、培训要求 （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 （二）培训安排。供应商应在设备安装调试完成后及时安排培训。具体培训时间、地点及人员数量由采购人决定。培训名额不限，培训期间发生的相关费用均由供应商负责。 （三）培训资料。供应商应为所有被培训人员提供培训用文字资料和讲义等相关材料。每台设备均应提供一套完整的中文技术资料，包括操作手册、使用说明、维修保养操作手册、安装手册、产品合格证等。 （四）持续培训。质保期内，供应商应根据采购人需求提供再培训或每年不少于两次的现场技术培训。在采购人使用期间视需求可提供再培训。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完全响应招标文件要求付款方式</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分项报价表.docx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本项⽬采购的产品属于节能产品政府采购品⽬ 清单中应强制采购的产品范围的，供应商应当 提供国家确定的认证机构出具的、处于有效期 之内的节能产品认证证书，否则作⽆效投标处理。</w:t>
            </w:r>
          </w:p>
        </w:tc>
        <w:tc>
          <w:tcPr>
            <w:tcW w:type="dxa" w:w="1661"/>
          </w:tcPr>
          <w:p>
            <w:pPr>
              <w:pStyle w:val="null3"/>
            </w:pPr>
            <w:r>
              <w:rPr>
                <w:rFonts w:ascii="仿宋_GB2312" w:hAnsi="仿宋_GB2312" w:cs="仿宋_GB2312" w:eastAsia="仿宋_GB2312"/>
              </w:rPr>
              <w:t>落实节能、环保产品政策.docx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产品技术参数和配置满足招标文件要求的,得40分。★项除外。 1、▲（12分），▲参数不满足招标文件要求的1条扣2分。评审依据：根据投标文件中所附技术资料进行评审（包括但不限产品彩页或产品技术参数及功能介绍的官网截图或检测报告等） 2、其余参数（28分），其余参数有一条不满足扣0.64分（以技术参数偏离表为准）。 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供应商提供针对本项目的实施方案。需包含：1、供货方案；2、产品的安装调试、进度计划和保证措施；3、项目组人员配置等；满分6分。每缺一项扣2分，每有一处内容存在缺陷扣0.1分，扣完为止。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供应商提供质量保证措施。满分2分。每缺一项扣2分，每有一处内容存在缺陷扣0.1分，扣完为止。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满分3分。每缺一项扣0.5分，每有一处内容存在缺陷扣0.1分，扣完为止。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满分5分。每缺一项扣1分，每有一处内容存在缺陷扣0.1分，扣完为止。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提供供应商2023年1月1日至今数据安全类项目合同，以合同签订日期为准，每提供1个得1分，满分5分。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已进行现场踏勘得2分，未进行现场踏勘不得分。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投标人在现有硬件质保期的基础上，每增加一年质保加1分，最多加2分。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