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2693362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产教融合实训基地项目-数智融合工程实践中心-校园网络生态实训一体化平台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4263F0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产教融合实训基地项目-数智融合工程实践中心-校园网络生态实训一体化平台采购</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招投标活动中，</w:t>
      </w:r>
      <w:bookmarkStart w:id="8" w:name="_GoBack"/>
      <w:bookmarkEnd w:id="8"/>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11"/>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49B036E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265D5CF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5308B591">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0752FDA2">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5AE179C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313385B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2488134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446C6D2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52F467D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5A3A7B84">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6C6A574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31FF323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69BF5A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4572D3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616F4F5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946104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7000CE8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15C2E6C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6F2C41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A0BCB8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2BB72B9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3FF240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3F8E07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A6E64D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3F90576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447E996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96A99E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0A89900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CE8845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073E6C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3C5FB2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000000" w:themeColor="text1"/>
                <w:sz w:val="22"/>
                <w:szCs w:val="22"/>
                <w14:textFill>
                  <w14:solidFill>
                    <w14:schemeClr w14:val="tx1"/>
                  </w14:solidFill>
                </w14:textFill>
              </w:rPr>
            </w:pPr>
          </w:p>
          <w:p w14:paraId="03776583">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70476E38">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577C060A">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76A364B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val="0"/>
          <w:bCs w:val="0"/>
          <w:color w:val="auto"/>
          <w:sz w:val="24"/>
          <w:szCs w:val="24"/>
          <w:lang w:eastAsia="zh-CN"/>
        </w:rPr>
        <w:t xml:space="preserve">1.4.2 </w:t>
      </w:r>
      <w:r>
        <w:rPr>
          <w:rFonts w:hint="eastAsia" w:asciiTheme="minorEastAsia" w:hAnsiTheme="minorEastAsia" w:eastAsiaTheme="minorEastAsia" w:cstheme="minorEastAsia"/>
          <w:b w:val="0"/>
          <w:bCs w:val="0"/>
          <w:color w:val="auto"/>
          <w:sz w:val="24"/>
          <w:szCs w:val="24"/>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716116B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382761D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34BE4FF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4.6</w:t>
      </w:r>
      <w:r>
        <w:rPr>
          <w:rFonts w:hint="eastAsia" w:asciiTheme="minorEastAsia" w:hAnsiTheme="minorEastAsia" w:eastAsiaTheme="minorEastAsia" w:cstheme="minorEastAsia"/>
          <w:color w:val="auto"/>
          <w:sz w:val="24"/>
          <w:szCs w:val="24"/>
          <w:highlight w:val="none"/>
          <w:lang w:val="en-US" w:eastAsia="zh-CN"/>
        </w:rPr>
        <w:t xml:space="preserve"> </w:t>
      </w:r>
      <w:r>
        <w:rPr>
          <w:rFonts w:hint="default" w:asciiTheme="minorEastAsia" w:hAnsiTheme="minorEastAsia" w:eastAsiaTheme="minorEastAsia" w:cstheme="minorEastAsia"/>
          <w:color w:val="auto"/>
          <w:sz w:val="24"/>
          <w:szCs w:val="24"/>
          <w:highlight w:val="none"/>
          <w:lang w:eastAsia="zh-CN"/>
        </w:rPr>
        <w:t>产品质量保证期自最终验收合格之日起计算，其中：硬件设备质保期</w:t>
      </w:r>
      <w:r>
        <w:rPr>
          <w:rFonts w:hint="eastAsia" w:asciiTheme="minorEastAsia" w:hAnsiTheme="minorEastAsia" w:eastAsiaTheme="minorEastAsia" w:cstheme="minorEastAsia"/>
          <w:color w:val="auto"/>
          <w:sz w:val="24"/>
          <w:szCs w:val="24"/>
          <w:highlight w:val="none"/>
          <w:lang w:val="en-US" w:eastAsia="zh-CN"/>
        </w:rPr>
        <w:t>为</w:t>
      </w:r>
      <w:r>
        <w:rPr>
          <w:rFonts w:hint="default" w:asciiTheme="minorEastAsia" w:hAnsiTheme="minorEastAsia" w:eastAsiaTheme="minorEastAsia" w:cstheme="minorEastAsia"/>
          <w:color w:val="auto"/>
          <w:sz w:val="24"/>
          <w:szCs w:val="24"/>
          <w:highlight w:val="none"/>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auto"/>
          <w:sz w:val="24"/>
          <w:szCs w:val="24"/>
          <w:highlight w:val="none"/>
          <w:lang w:eastAsia="zh-CN"/>
        </w:rPr>
      </w:pPr>
      <w:r>
        <w:rPr>
          <w:rFonts w:hint="default" w:asciiTheme="minorEastAsia" w:hAnsiTheme="minorEastAsia" w:eastAsiaTheme="minorEastAsia" w:cstheme="minorEastAsia"/>
          <w:color w:val="auto"/>
          <w:sz w:val="24"/>
          <w:szCs w:val="24"/>
          <w:highlight w:val="none"/>
          <w:lang w:eastAsia="zh-CN"/>
        </w:rPr>
        <w:t>质保期内，乙方应</w:t>
      </w:r>
      <w:r>
        <w:rPr>
          <w:rFonts w:hint="default" w:asciiTheme="minorEastAsia" w:hAnsiTheme="minorEastAsia" w:eastAsiaTheme="minorEastAsia" w:cstheme="minorEastAsia"/>
          <w:color w:val="auto"/>
          <w:sz w:val="24"/>
          <w:szCs w:val="24"/>
          <w:highlight w:val="none"/>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auto"/>
          <w:sz w:val="24"/>
          <w:szCs w:val="24"/>
          <w:highlight w:val="none"/>
          <w:lang w:val="en-US" w:eastAsia="zh-CN"/>
        </w:rPr>
        <w:t>对所有</w:t>
      </w:r>
      <w:r>
        <w:rPr>
          <w:rFonts w:hint="default" w:asciiTheme="minorEastAsia" w:hAnsiTheme="minorEastAsia" w:eastAsiaTheme="minorEastAsia" w:cstheme="minorEastAsia"/>
          <w:color w:val="auto"/>
          <w:sz w:val="24"/>
          <w:szCs w:val="24"/>
          <w:highlight w:val="none"/>
          <w:lang w:val="en-US" w:eastAsia="zh-CN"/>
        </w:rPr>
        <w:t>软件系统提供免费维护、漏洞修复、版本升级及其他常规技术支持服务；</w:t>
      </w:r>
      <w:r>
        <w:rPr>
          <w:rFonts w:hint="default" w:asciiTheme="minorEastAsia" w:hAnsiTheme="minorEastAsia" w:eastAsiaTheme="minorEastAsia" w:cstheme="minorEastAsia"/>
          <w:color w:val="auto"/>
          <w:sz w:val="24"/>
          <w:szCs w:val="24"/>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FF0000"/>
          <w:sz w:val="24"/>
          <w:szCs w:val="24"/>
          <w:highlight w:val="yellow"/>
          <w:lang w:eastAsia="zh-CN"/>
        </w:rPr>
      </w:pPr>
      <w:r>
        <w:rPr>
          <w:rFonts w:hint="default" w:asciiTheme="minorEastAsia" w:hAnsiTheme="minorEastAsia" w:eastAsiaTheme="minorEastAsia" w:cstheme="minorEastAsia"/>
          <w:color w:val="auto"/>
          <w:sz w:val="24"/>
          <w:szCs w:val="24"/>
          <w:highlight w:val="none"/>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维护</w:t>
      </w:r>
      <w:r>
        <w:rPr>
          <w:rFonts w:hint="default" w:asciiTheme="minorEastAsia" w:hAnsiTheme="minorEastAsia" w:eastAsiaTheme="minorEastAsia" w:cstheme="minorEastAsia"/>
          <w:color w:val="auto"/>
          <w:sz w:val="24"/>
          <w:szCs w:val="24"/>
          <w:highlight w:val="none"/>
          <w:lang w:eastAsia="zh-CN"/>
        </w:rPr>
        <w:t>维修人工费及上门费，收费标准不得高于乙方同期向市场其他同类客户收取价格</w:t>
      </w:r>
      <w:r>
        <w:rPr>
          <w:rFonts w:hint="eastAsia" w:asciiTheme="minorEastAsia" w:hAnsiTheme="minorEastAsia" w:eastAsiaTheme="minorEastAsia" w:cstheme="minorEastAsia"/>
          <w:color w:val="auto"/>
          <w:sz w:val="24"/>
          <w:szCs w:val="24"/>
          <w:highlight w:val="none"/>
          <w:lang w:eastAsia="zh-CN"/>
        </w:rPr>
        <w:t>。</w:t>
      </w:r>
      <w:r>
        <w:rPr>
          <w:rFonts w:hint="default" w:asciiTheme="minorEastAsia" w:hAnsiTheme="minorEastAsia" w:eastAsiaTheme="minorEastAsia" w:cstheme="minorEastAsia"/>
          <w:color w:val="auto"/>
          <w:sz w:val="24"/>
          <w:szCs w:val="24"/>
          <w:highlight w:val="none"/>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5F664BD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5.4 售后服务：质保期内，乙方对甲方提出的服务响应不得超过</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小时，并在</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u w:val="none"/>
          <w:lang w:val="en-US" w:eastAsia="zh-CN"/>
        </w:rPr>
        <w:t>小时内</w:t>
      </w:r>
      <w:r>
        <w:rPr>
          <w:rFonts w:hint="eastAsia" w:asciiTheme="minorEastAsia" w:hAnsiTheme="minorEastAsia" w:eastAsiaTheme="minorEastAsia" w:cstheme="minorEastAsia"/>
          <w:color w:val="auto"/>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。质保期内乙方应每季度上门巡检不少于</w:t>
      </w:r>
      <w:r>
        <w:rPr>
          <w:rFonts w:hint="eastAsia" w:asciiTheme="minorEastAsia" w:hAnsiTheme="minorEastAsia" w:eastAsiaTheme="minorEastAsia" w:cstheme="minorEastAsia"/>
          <w:color w:val="auto"/>
          <w:sz w:val="24"/>
          <w:szCs w:val="24"/>
          <w:u w:val="single"/>
          <w:lang w:val="en-US" w:eastAsia="zh-CN"/>
        </w:rPr>
        <w:t xml:space="preserve">     </w:t>
      </w:r>
      <w:r>
        <w:rPr>
          <w:rFonts w:hint="eastAsia" w:asciiTheme="minorEastAsia" w:hAnsiTheme="minorEastAsia" w:eastAsiaTheme="minorEastAsia" w:cstheme="minorEastAsia"/>
          <w:color w:val="auto"/>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19560E6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008622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6.1.4 开箱验收中如发现产品的数量、规格与合同约定不符，甲方有权拒收产品，乙方应及时按甲方要求免费对拒收产品采取更换或其他必要的补救措施，直至开箱验收合格，方视为乙方完成交货。</w:t>
      </w:r>
    </w:p>
    <w:p w14:paraId="01AA136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1D2A225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6.2.1 交货完成后，乙方应及时组装、调试、试运行，按照合同条款规定的试运行完成后，双方及时组织对产品进行检验验收。合同双方均须派人参加合同要求双方参加的试验、检验。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6.2.2 在具体实施合同规定的检验验收之前，乙方需提前提交相应的测试计划(包括测试程序、测试内容和检验标准、试验时间安排等)供甲方确认。注：本条甲乙双方协商。</w:t>
      </w:r>
    </w:p>
    <w:p w14:paraId="37A0ECB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5FB3893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5638F0A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5DCBD6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3647C63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54EB77F3">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7E7D8208">
      <w:pPr>
        <w:spacing w:line="380" w:lineRule="exact"/>
        <w:ind w:firstLine="480" w:firstLineChars="200"/>
        <w:rPr>
          <w:rFonts w:hint="eastAsia" w:ascii="仿宋_GB2312" w:hAnsi="仿宋_GB2312" w:eastAsia="仿宋_GB2312" w:cs="仿宋_GB2312"/>
          <w:color w:val="EE0000"/>
          <w:sz w:val="24"/>
          <w:szCs w:val="24"/>
          <w:highlight w:val="lightGray"/>
          <w:u w:val="single"/>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w:t>
      </w:r>
      <w:r>
        <w:rPr>
          <w:rFonts w:hint="eastAsia" w:ascii="宋体" w:hAnsi="宋体" w:eastAsia="宋体" w:cs="宋体"/>
          <w:color w:val="auto"/>
          <w:sz w:val="24"/>
          <w:szCs w:val="24"/>
          <w:highlight w:val="lightGray"/>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4AF450B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3216E5C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187434D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9.2.1 在法定的退货期内，乙方应按合同规定将货款全额退还给甲方，并承担由此发生的一切损失和费用，包括利息、银行手续费、运费、保险费、检验费、仓储费、装卸费以及为保护退回货物所需的其他必要费用。如已超过退货期，但乙方同意退货，可比照上述办法办理，或由双方协商处理。</w:t>
      </w:r>
    </w:p>
    <w:p w14:paraId="12E5D95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39E0D8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7175D3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6E88CEF2">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0D7A375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17EA37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272EB4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2EC60D7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26328"/>
      <w:bookmarkStart w:id="1" w:name="_Toc23280"/>
      <w:bookmarkStart w:id="2" w:name="_Toc495505745"/>
      <w:bookmarkStart w:id="3" w:name="_Toc14186"/>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2F63D5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1258281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7B8967E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3C02867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4376EB17">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1E9B2B3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1939"/>
      <w:bookmarkStart w:id="5" w:name="_Toc1081"/>
      <w:bookmarkStart w:id="6" w:name="_Toc18101"/>
      <w:bookmarkStart w:id="7" w:name="_Toc495505746"/>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B6490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9BBFC5F">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11"/>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8012D8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62C678F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0DDD38C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5286686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C0BF57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4525FD96">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0F5CC6AF">
      <w:pPr>
        <w:rPr>
          <w:rFonts w:hint="eastAsia" w:asciiTheme="minorEastAsia" w:hAnsiTheme="minorEastAsia" w:eastAsiaTheme="minorEastAsia" w:cstheme="minorEastAsia"/>
          <w:color w:val="000000" w:themeColor="text1"/>
          <w:lang w:eastAsia="zh-CN"/>
          <w14:textFill>
            <w14:solidFill>
              <w14:schemeClr w14:val="tx1"/>
            </w14:solidFill>
          </w14:textFill>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5133A9A6-B25E-4F3D-8A1F-68076025E0F8}"/>
  </w:font>
  <w:font w:name="仿宋_GB2312">
    <w:altName w:val="仿宋"/>
    <w:panose1 w:val="00000000000000000000"/>
    <w:charset w:val="00"/>
    <w:family w:val="auto"/>
    <w:pitch w:val="default"/>
    <w:sig w:usb0="00000000" w:usb1="00000000" w:usb2="00000000" w:usb3="00000000" w:csb0="00000000" w:csb1="00000000"/>
    <w:embedRegular r:id="rId2" w:fontKey="{2F5194E6-9FC4-4D17-9D82-A71EA02FC1E1}"/>
  </w:font>
  <w:font w:name="仿宋">
    <w:panose1 w:val="02010609060101010101"/>
    <w:charset w:val="86"/>
    <w:family w:val="auto"/>
    <w:pitch w:val="default"/>
    <w:sig w:usb0="800002BF" w:usb1="38CF7CFA" w:usb2="00000016" w:usb3="00000000" w:csb0="00040001" w:csb1="00000000"/>
  </w:font>
  <w:font w:name="WPSEMBED8">
    <w:panose1 w:val="02000500000000000000"/>
    <w:charset w:val="86"/>
    <w:family w:val="auto"/>
    <w:pitch w:val="default"/>
    <w:sig w:usb0="A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4"/>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B10E44"/>
    <w:rsid w:val="1E1B62F5"/>
    <w:rsid w:val="1F5844BB"/>
    <w:rsid w:val="22AD1941"/>
    <w:rsid w:val="230010F2"/>
    <w:rsid w:val="242A1B68"/>
    <w:rsid w:val="258129BE"/>
    <w:rsid w:val="25E72643"/>
    <w:rsid w:val="25FA62CC"/>
    <w:rsid w:val="2F974B8C"/>
    <w:rsid w:val="30B73737"/>
    <w:rsid w:val="30C46236"/>
    <w:rsid w:val="37A94BA8"/>
    <w:rsid w:val="37AA2989"/>
    <w:rsid w:val="384004B6"/>
    <w:rsid w:val="3CB46D7D"/>
    <w:rsid w:val="3F9904AC"/>
    <w:rsid w:val="408E30B3"/>
    <w:rsid w:val="439B4FE7"/>
    <w:rsid w:val="4DDA685F"/>
    <w:rsid w:val="528B3483"/>
    <w:rsid w:val="54637566"/>
    <w:rsid w:val="58CB4F3F"/>
    <w:rsid w:val="5BEA0612"/>
    <w:rsid w:val="5CEF297E"/>
    <w:rsid w:val="61D5316E"/>
    <w:rsid w:val="6283046C"/>
    <w:rsid w:val="62DB47B4"/>
    <w:rsid w:val="64F8789F"/>
    <w:rsid w:val="65784102"/>
    <w:rsid w:val="677B47B7"/>
    <w:rsid w:val="68751207"/>
    <w:rsid w:val="69B72841"/>
    <w:rsid w:val="6A535578"/>
    <w:rsid w:val="6AE73408"/>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semiHidden/>
    <w:unhideWhenUsed/>
    <w:qFormat/>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FollowedHyperlink"/>
    <w:basedOn w:val="8"/>
    <w:semiHidden/>
    <w:unhideWhenUsed/>
    <w:qFormat/>
    <w:uiPriority w:val="99"/>
    <w:rPr>
      <w:color w:val="666666"/>
      <w:u w:val="none"/>
    </w:rPr>
  </w:style>
  <w:style w:type="character" w:styleId="10">
    <w:name w:val="Hyperlink"/>
    <w:basedOn w:val="8"/>
    <w:semiHidden/>
    <w:unhideWhenUsed/>
    <w:qFormat/>
    <w:uiPriority w:val="99"/>
    <w:rPr>
      <w:color w:val="666666"/>
      <w:u w:val="none"/>
    </w:rPr>
  </w:style>
  <w:style w:type="table" w:customStyle="1" w:styleId="11">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2">
    <w:name w:val="_Style 10"/>
    <w:basedOn w:val="1"/>
    <w:next w:val="1"/>
    <w:qFormat/>
    <w:uiPriority w:val="0"/>
    <w:pPr>
      <w:pBdr>
        <w:bottom w:val="single" w:color="auto" w:sz="6" w:space="1"/>
      </w:pBdr>
      <w:jc w:val="center"/>
    </w:pPr>
    <w:rPr>
      <w:rFonts w:ascii="Arial" w:eastAsia="宋体"/>
      <w:vanish/>
      <w:sz w:val="16"/>
    </w:rPr>
  </w:style>
  <w:style w:type="paragraph" w:customStyle="1" w:styleId="13">
    <w:name w:val="_Style 11"/>
    <w:basedOn w:val="1"/>
    <w:next w:val="1"/>
    <w:qFormat/>
    <w:uiPriority w:val="0"/>
    <w:pPr>
      <w:pBdr>
        <w:top w:val="single" w:color="auto" w:sz="6" w:space="1"/>
      </w:pBdr>
      <w:jc w:val="center"/>
    </w:pPr>
    <w:rPr>
      <w:rFonts w:ascii="Arial" w:eastAsia="宋体"/>
      <w:vanish/>
      <w:sz w:val="16"/>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6596</Words>
  <Characters>6885</Characters>
  <Lines>48</Lines>
  <Paragraphs>13</Paragraphs>
  <TotalTime>1</TotalTime>
  <ScaleCrop>false</ScaleCrop>
  <LinksUpToDate>false</LinksUpToDate>
  <CharactersWithSpaces>7083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你都如何回忆我、</cp:lastModifiedBy>
  <cp:lastPrinted>2026-07-14T02:08:00Z</cp:lastPrinted>
  <dcterms:modified xsi:type="dcterms:W3CDTF">2026-07-30T08:32:45Z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eyJoZGlkIjoiYzRhNmUyYmVlYTA3NTUwMmY3YjExODVkZTY5MjY1NDYiLCJ1c2VySWQiOiIxMjQ3Nzk4Nzc4In0=</vt:lpwstr>
  </property>
  <property fmtid="{D5CDD505-2E9C-101B-9397-08002B2CF9AE}" pid="3" name="KSOProductBuildVer">
    <vt:lpwstr>2052-12.1.0.26895</vt:lpwstr>
  </property>
  <property fmtid="{D5CDD505-2E9C-101B-9397-08002B2CF9AE}" pid="4" name="ICV">
    <vt:lpwstr>E8483CA908E84B0A9C57B52CE0FEDCF4_13</vt:lpwstr>
  </property>
</Properties>
</file>