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CC6CF6">
      <w:pPr>
        <w:spacing w:before="312" w:beforeLines="100" w:after="156" w:afterLines="50"/>
        <w:jc w:val="center"/>
        <w:rPr>
          <w:rFonts w:ascii="方正小标宋简体" w:eastAsia="方正小标宋简体" w:hAnsiTheme="minorEastAsia"/>
          <w:sz w:val="36"/>
          <w:szCs w:val="36"/>
        </w:rPr>
      </w:pPr>
      <w:r>
        <w:rPr>
          <w:rFonts w:hint="eastAsia" w:ascii="方正小标宋简体" w:eastAsia="方正小标宋简体" w:hAnsiTheme="minorEastAsia"/>
          <w:sz w:val="36"/>
          <w:szCs w:val="36"/>
        </w:rPr>
        <w:t>在线开放课程智能化升级服务协议</w:t>
      </w:r>
    </w:p>
    <w:tbl>
      <w:tblPr>
        <w:tblStyle w:val="5"/>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261"/>
        <w:gridCol w:w="4261"/>
      </w:tblGrid>
      <w:tr w14:paraId="27CAD4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1" w:hRule="atLeast"/>
        </w:trPr>
        <w:tc>
          <w:tcPr>
            <w:tcW w:w="4540" w:type="dxa"/>
            <w:tcBorders>
              <w:tl2br w:val="nil"/>
              <w:tr2bl w:val="nil"/>
            </w:tcBorders>
          </w:tcPr>
          <w:p w14:paraId="3769AD32">
            <w:pPr>
              <w:spacing w:line="400" w:lineRule="exact"/>
              <w:rPr>
                <w:sz w:val="24"/>
                <w:szCs w:val="24"/>
              </w:rPr>
            </w:pPr>
            <w:r>
              <w:rPr>
                <w:b/>
                <w:bCs/>
                <w:sz w:val="24"/>
                <w:szCs w:val="24"/>
              </w:rPr>
              <w:t>甲方：</w:t>
            </w:r>
            <w:r>
              <w:rPr>
                <w:bCs/>
                <w:sz w:val="24"/>
                <w:szCs w:val="24"/>
                <w:u w:val="single"/>
              </w:rPr>
              <w:t xml:space="preserve">                </w:t>
            </w:r>
            <w:r>
              <w:rPr>
                <w:sz w:val="24"/>
                <w:szCs w:val="24"/>
              </w:rPr>
              <w:t xml:space="preserve">      </w:t>
            </w:r>
          </w:p>
        </w:tc>
        <w:tc>
          <w:tcPr>
            <w:tcW w:w="4540" w:type="dxa"/>
            <w:tcBorders>
              <w:tl2br w:val="nil"/>
              <w:tr2bl w:val="nil"/>
            </w:tcBorders>
          </w:tcPr>
          <w:p w14:paraId="67EE2DE0">
            <w:pPr>
              <w:spacing w:line="360" w:lineRule="auto"/>
              <w:rPr>
                <w:sz w:val="24"/>
                <w:szCs w:val="24"/>
              </w:rPr>
            </w:pPr>
            <w:r>
              <w:rPr>
                <w:b/>
                <w:bCs/>
                <w:sz w:val="24"/>
                <w:szCs w:val="24"/>
              </w:rPr>
              <w:t>乙方：</w:t>
            </w:r>
            <w:r>
              <w:rPr>
                <w:b/>
                <w:bCs/>
                <w:sz w:val="24"/>
                <w:szCs w:val="24"/>
                <w:u w:val="single"/>
              </w:rPr>
              <w:t xml:space="preserve"> </w:t>
            </w:r>
            <w:r>
              <w:rPr>
                <w:rFonts w:hint="eastAsia"/>
                <w:b/>
                <w:bCs/>
                <w:sz w:val="24"/>
                <w:szCs w:val="24"/>
                <w:u w:val="single"/>
                <w:lang w:val="en-US" w:eastAsia="zh-CN"/>
              </w:rPr>
              <w:t xml:space="preserve">                      </w:t>
            </w:r>
            <w:r>
              <w:rPr>
                <w:b/>
                <w:bCs/>
                <w:sz w:val="24"/>
                <w:szCs w:val="24"/>
                <w:u w:val="single"/>
              </w:rPr>
              <w:t xml:space="preserve">     </w:t>
            </w:r>
          </w:p>
        </w:tc>
      </w:tr>
      <w:tr w14:paraId="10B52F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8" w:hRule="atLeast"/>
        </w:trPr>
        <w:tc>
          <w:tcPr>
            <w:tcW w:w="4540" w:type="dxa"/>
            <w:tcBorders>
              <w:tl2br w:val="nil"/>
              <w:tr2bl w:val="nil"/>
            </w:tcBorders>
          </w:tcPr>
          <w:p w14:paraId="4B3F3D63">
            <w:pPr>
              <w:spacing w:line="400" w:lineRule="exact"/>
              <w:rPr>
                <w:sz w:val="24"/>
                <w:szCs w:val="24"/>
              </w:rPr>
            </w:pPr>
            <w:r>
              <w:rPr>
                <w:sz w:val="24"/>
                <w:szCs w:val="24"/>
              </w:rPr>
              <w:t xml:space="preserve">通信地址： </w:t>
            </w:r>
          </w:p>
        </w:tc>
        <w:tc>
          <w:tcPr>
            <w:tcW w:w="4540" w:type="dxa"/>
            <w:tcBorders>
              <w:tl2br w:val="nil"/>
              <w:tr2bl w:val="nil"/>
            </w:tcBorders>
          </w:tcPr>
          <w:p w14:paraId="0F2ACE28">
            <w:pPr>
              <w:spacing w:line="400" w:lineRule="exact"/>
              <w:rPr>
                <w:rFonts w:hint="eastAsia" w:eastAsia="宋体"/>
                <w:sz w:val="24"/>
                <w:szCs w:val="24"/>
                <w:lang w:eastAsia="zh-CN"/>
              </w:rPr>
            </w:pPr>
            <w:r>
              <w:rPr>
                <w:sz w:val="24"/>
                <w:szCs w:val="24"/>
              </w:rPr>
              <w:t>通信地址：</w:t>
            </w:r>
            <w:r>
              <w:rPr>
                <w:rFonts w:hint="eastAsia"/>
                <w:color w:val="333333"/>
                <w:sz w:val="24"/>
                <w:szCs w:val="24"/>
                <w:shd w:val="clear" w:color="auto" w:fill="FFFFFF"/>
                <w:lang w:val="en-US" w:eastAsia="zh-CN"/>
              </w:rPr>
              <w:t xml:space="preserve"> </w:t>
            </w:r>
          </w:p>
        </w:tc>
      </w:tr>
      <w:tr w14:paraId="00ABC7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4540" w:type="dxa"/>
            <w:tcBorders>
              <w:tl2br w:val="nil"/>
              <w:tr2bl w:val="nil"/>
            </w:tcBorders>
          </w:tcPr>
          <w:p w14:paraId="437F8FE5">
            <w:pPr>
              <w:spacing w:line="400" w:lineRule="exact"/>
              <w:rPr>
                <w:sz w:val="24"/>
                <w:szCs w:val="24"/>
              </w:rPr>
            </w:pPr>
            <w:r>
              <w:rPr>
                <w:sz w:val="24"/>
                <w:szCs w:val="24"/>
              </w:rPr>
              <w:t>联系人：</w:t>
            </w:r>
          </w:p>
        </w:tc>
        <w:tc>
          <w:tcPr>
            <w:tcW w:w="4540" w:type="dxa"/>
            <w:tcBorders>
              <w:tl2br w:val="nil"/>
              <w:tr2bl w:val="nil"/>
            </w:tcBorders>
          </w:tcPr>
          <w:p w14:paraId="24D232EE">
            <w:pPr>
              <w:spacing w:line="400" w:lineRule="exact"/>
              <w:rPr>
                <w:rFonts w:hint="eastAsia" w:eastAsia="宋体"/>
                <w:sz w:val="24"/>
                <w:szCs w:val="24"/>
                <w:lang w:eastAsia="zh-CN"/>
              </w:rPr>
            </w:pPr>
            <w:r>
              <w:rPr>
                <w:sz w:val="24"/>
                <w:szCs w:val="24"/>
              </w:rPr>
              <w:t>联系人：</w:t>
            </w:r>
            <w:r>
              <w:rPr>
                <w:rFonts w:hint="eastAsia"/>
                <w:sz w:val="24"/>
                <w:szCs w:val="24"/>
                <w:lang w:val="en-US" w:eastAsia="zh-CN"/>
              </w:rPr>
              <w:t xml:space="preserve"> </w:t>
            </w:r>
          </w:p>
        </w:tc>
      </w:tr>
      <w:tr w14:paraId="503D3A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4540" w:type="dxa"/>
            <w:tcBorders>
              <w:tl2br w:val="nil"/>
              <w:tr2bl w:val="nil"/>
            </w:tcBorders>
          </w:tcPr>
          <w:p w14:paraId="6955E3A2">
            <w:pPr>
              <w:spacing w:line="400" w:lineRule="exact"/>
              <w:rPr>
                <w:sz w:val="24"/>
                <w:szCs w:val="24"/>
              </w:rPr>
            </w:pPr>
            <w:r>
              <w:rPr>
                <w:sz w:val="24"/>
                <w:szCs w:val="24"/>
              </w:rPr>
              <w:t>电话：</w:t>
            </w:r>
          </w:p>
        </w:tc>
        <w:tc>
          <w:tcPr>
            <w:tcW w:w="4540" w:type="dxa"/>
            <w:tcBorders>
              <w:tl2br w:val="nil"/>
              <w:tr2bl w:val="nil"/>
            </w:tcBorders>
          </w:tcPr>
          <w:p w14:paraId="0ACEC58F">
            <w:pPr>
              <w:spacing w:line="400" w:lineRule="exact"/>
              <w:rPr>
                <w:rFonts w:hint="eastAsia" w:eastAsia="宋体"/>
                <w:sz w:val="24"/>
                <w:szCs w:val="24"/>
                <w:lang w:eastAsia="zh-CN"/>
              </w:rPr>
            </w:pPr>
            <w:r>
              <w:rPr>
                <w:sz w:val="24"/>
                <w:szCs w:val="24"/>
              </w:rPr>
              <w:t>电话：</w:t>
            </w:r>
            <w:r>
              <w:rPr>
                <w:rFonts w:hint="eastAsia"/>
                <w:sz w:val="24"/>
                <w:szCs w:val="24"/>
                <w:lang w:val="en-US" w:eastAsia="zh-CN"/>
              </w:rPr>
              <w:t xml:space="preserve"> </w:t>
            </w:r>
          </w:p>
        </w:tc>
      </w:tr>
      <w:tr w14:paraId="412A55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4540" w:type="dxa"/>
            <w:tcBorders>
              <w:tl2br w:val="nil"/>
              <w:tr2bl w:val="nil"/>
            </w:tcBorders>
          </w:tcPr>
          <w:p w14:paraId="7C530F61">
            <w:pPr>
              <w:spacing w:line="400" w:lineRule="exact"/>
              <w:outlineLvl w:val="0"/>
              <w:rPr>
                <w:sz w:val="24"/>
                <w:szCs w:val="24"/>
              </w:rPr>
            </w:pPr>
            <w:r>
              <w:rPr>
                <w:sz w:val="24"/>
                <w:szCs w:val="24"/>
              </w:rPr>
              <w:t>Email：</w:t>
            </w:r>
          </w:p>
        </w:tc>
        <w:tc>
          <w:tcPr>
            <w:tcW w:w="4540" w:type="dxa"/>
            <w:tcBorders>
              <w:tl2br w:val="nil"/>
              <w:tr2bl w:val="nil"/>
            </w:tcBorders>
          </w:tcPr>
          <w:p w14:paraId="12B7E6A2">
            <w:pPr>
              <w:spacing w:line="400" w:lineRule="exact"/>
              <w:rPr>
                <w:rFonts w:hint="eastAsia" w:eastAsia="宋体"/>
                <w:sz w:val="24"/>
                <w:szCs w:val="24"/>
                <w:lang w:eastAsia="zh-CN"/>
              </w:rPr>
            </w:pPr>
            <w:r>
              <w:rPr>
                <w:sz w:val="24"/>
                <w:szCs w:val="24"/>
              </w:rPr>
              <w:t>Email：</w:t>
            </w:r>
            <w:r>
              <w:rPr>
                <w:rFonts w:hint="eastAsia"/>
                <w:sz w:val="24"/>
                <w:szCs w:val="24"/>
                <w:lang w:val="en-US" w:eastAsia="zh-CN"/>
              </w:rPr>
              <w:t xml:space="preserve"> </w:t>
            </w:r>
          </w:p>
        </w:tc>
      </w:tr>
    </w:tbl>
    <w:p w14:paraId="74F268D2">
      <w:pPr>
        <w:spacing w:line="360" w:lineRule="auto"/>
        <w:rPr>
          <w:spacing w:val="-6"/>
          <w:sz w:val="24"/>
          <w:szCs w:val="24"/>
        </w:rPr>
      </w:pPr>
    </w:p>
    <w:p w14:paraId="5BBBB1A4">
      <w:pPr>
        <w:spacing w:line="360" w:lineRule="auto"/>
        <w:ind w:firstLine="456" w:firstLineChars="200"/>
        <w:rPr>
          <w:spacing w:val="-6"/>
          <w:sz w:val="24"/>
          <w:szCs w:val="24"/>
        </w:rPr>
      </w:pPr>
      <w:r>
        <w:rPr>
          <w:spacing w:val="-6"/>
          <w:sz w:val="24"/>
          <w:szCs w:val="24"/>
        </w:rPr>
        <w:t>为主动适应教育数字化发展要求，促进在线开放课程进一步建设与应用，支撑教育教学改革创新，甲、乙双方本着公平、自愿、诚信、合作的原则，就乙方为甲方提供数字化课程建设服务事宜签署本合同。</w:t>
      </w:r>
    </w:p>
    <w:p w14:paraId="54977D92">
      <w:pPr>
        <w:spacing w:line="360" w:lineRule="auto"/>
        <w:ind w:firstLine="562" w:firstLineChars="200"/>
        <w:rPr>
          <w:b/>
          <w:bCs/>
          <w:sz w:val="28"/>
          <w:szCs w:val="28"/>
        </w:rPr>
      </w:pPr>
      <w:r>
        <w:rPr>
          <w:b/>
          <w:bCs/>
          <w:sz w:val="28"/>
          <w:szCs w:val="28"/>
        </w:rPr>
        <w:t>第一条  相关定义</w:t>
      </w:r>
    </w:p>
    <w:p w14:paraId="374EC58F">
      <w:pPr>
        <w:spacing w:line="460" w:lineRule="exact"/>
        <w:ind w:firstLine="456" w:firstLineChars="200"/>
        <w:rPr>
          <w:sz w:val="24"/>
        </w:rPr>
      </w:pPr>
      <w:r>
        <w:rPr>
          <w:spacing w:val="-6"/>
          <w:sz w:val="24"/>
          <w:szCs w:val="24"/>
        </w:rPr>
        <w:t>1.</w:t>
      </w:r>
      <w:r>
        <w:rPr>
          <w:sz w:val="24"/>
        </w:rPr>
        <w:t>中国大学MOOC（www.icourse163.org，以下简称“MOOC平台”）是由网易有道信息技术（杭州）有限公司与高等教育出版社携手推出的在线教育平台，汇聚中国知名高校的优质在线课程,向大众及机构用户提供课程和教学服务。</w:t>
      </w:r>
    </w:p>
    <w:p w14:paraId="2FDC97BD">
      <w:pPr>
        <w:spacing w:line="440" w:lineRule="exact"/>
        <w:ind w:firstLine="456" w:firstLineChars="200"/>
        <w:rPr>
          <w:color w:val="000000"/>
          <w:spacing w:val="-6"/>
          <w:sz w:val="24"/>
          <w:szCs w:val="24"/>
        </w:rPr>
      </w:pPr>
      <w:r>
        <w:rPr>
          <w:color w:val="000000"/>
          <w:spacing w:val="-6"/>
          <w:sz w:val="24"/>
          <w:szCs w:val="24"/>
        </w:rPr>
        <w:t>2.本合同中的在线开放课程是指由甲方开发、制作并通过MOOC平台提供给学习者的全部课程内容及线上教学活动，包括但不限于教学视频、课程大纲、演示文稿、随堂测验、单元测验、单元作业、考试、课程讨论与答疑等与授课内容相关的全部视频、音频、文字及图片等资料。</w:t>
      </w:r>
    </w:p>
    <w:p w14:paraId="300D6CDF">
      <w:pPr>
        <w:spacing w:line="440" w:lineRule="exact"/>
        <w:ind w:firstLine="456" w:firstLineChars="200"/>
        <w:rPr>
          <w:color w:val="000000"/>
          <w:spacing w:val="-6"/>
          <w:sz w:val="24"/>
          <w:szCs w:val="24"/>
        </w:rPr>
      </w:pPr>
      <w:r>
        <w:rPr>
          <w:color w:val="000000"/>
          <w:spacing w:val="-6"/>
          <w:sz w:val="24"/>
          <w:szCs w:val="24"/>
        </w:rPr>
        <w:t>3.本合同中的数字化课程建设服务是指乙方基于AI能力，为甲方的在线开放课程提供知识图谱构建、AI备课、个性化AI助教定制、课程资源学习增强等技术服务，完成在线开放课程的智能化升级。</w:t>
      </w:r>
    </w:p>
    <w:p w14:paraId="36D90B37">
      <w:pPr>
        <w:spacing w:line="400" w:lineRule="exact"/>
        <w:ind w:firstLine="456" w:firstLineChars="200"/>
        <w:rPr>
          <w:color w:val="000000"/>
          <w:spacing w:val="-6"/>
          <w:sz w:val="24"/>
          <w:szCs w:val="24"/>
        </w:rPr>
      </w:pPr>
      <w:r>
        <w:rPr>
          <w:color w:val="000000"/>
          <w:spacing w:val="-6"/>
          <w:sz w:val="24"/>
          <w:szCs w:val="24"/>
        </w:rPr>
        <w:t>4. 乙方受</w:t>
      </w:r>
      <w:r>
        <w:rPr>
          <w:sz w:val="24"/>
        </w:rPr>
        <w:t>网易有道信息技术（杭州）有限公司</w:t>
      </w:r>
      <w:r>
        <w:rPr>
          <w:color w:val="000000"/>
          <w:spacing w:val="-6"/>
          <w:sz w:val="24"/>
          <w:szCs w:val="24"/>
        </w:rPr>
        <w:t>委托，</w:t>
      </w:r>
      <w:r>
        <w:rPr>
          <w:color w:val="000000"/>
          <w:sz w:val="24"/>
          <w:szCs w:val="24"/>
        </w:rPr>
        <w:t>负责</w:t>
      </w:r>
      <w:r>
        <w:rPr>
          <w:color w:val="000000"/>
          <w:spacing w:val="-6"/>
          <w:sz w:val="24"/>
          <w:szCs w:val="24"/>
        </w:rPr>
        <w:t>中国大学MOOC平台在</w:t>
      </w:r>
      <w:r>
        <w:rPr>
          <w:color w:val="000000" w:themeColor="text1"/>
          <w:spacing w:val="-6"/>
          <w:sz w:val="24"/>
          <w:szCs w:val="24"/>
          <w:u w:val="single"/>
          <w14:textFill>
            <w14:solidFill>
              <w14:schemeClr w14:val="tx1"/>
            </w14:solidFill>
          </w14:textFill>
        </w:rPr>
        <w:t xml:space="preserve">  陕西  </w:t>
      </w:r>
      <w:r>
        <w:rPr>
          <w:color w:val="000000" w:themeColor="text1"/>
          <w:spacing w:val="-6"/>
          <w:sz w:val="24"/>
          <w:szCs w:val="24"/>
          <w14:textFill>
            <w14:solidFill>
              <w14:schemeClr w14:val="tx1"/>
            </w14:solidFill>
          </w14:textFill>
        </w:rPr>
        <w:t>（省、市）的</w:t>
      </w:r>
      <w:r>
        <w:rPr>
          <w:color w:val="000000"/>
          <w:spacing w:val="-6"/>
          <w:sz w:val="24"/>
          <w:szCs w:val="24"/>
        </w:rPr>
        <w:t>市场推广、运营和服务，代为从事本协议约定的行为。</w:t>
      </w:r>
    </w:p>
    <w:p w14:paraId="5394F997">
      <w:pPr>
        <w:spacing w:line="360" w:lineRule="auto"/>
        <w:ind w:firstLine="562" w:firstLineChars="200"/>
        <w:rPr>
          <w:b/>
          <w:bCs/>
          <w:sz w:val="28"/>
          <w:szCs w:val="28"/>
        </w:rPr>
      </w:pPr>
      <w:r>
        <w:rPr>
          <w:b/>
          <w:bCs/>
          <w:sz w:val="28"/>
          <w:szCs w:val="28"/>
        </w:rPr>
        <w:t>第二条  服务内容</w:t>
      </w:r>
    </w:p>
    <w:p w14:paraId="72AB840E">
      <w:pPr>
        <w:spacing w:line="360" w:lineRule="auto"/>
        <w:ind w:firstLine="456" w:firstLineChars="200"/>
        <w:rPr>
          <w:color w:val="000000"/>
          <w:spacing w:val="-6"/>
          <w:sz w:val="24"/>
          <w:szCs w:val="24"/>
        </w:rPr>
      </w:pPr>
      <w:r>
        <w:rPr>
          <w:color w:val="000000"/>
          <w:spacing w:val="-6"/>
          <w:sz w:val="24"/>
          <w:szCs w:val="24"/>
        </w:rPr>
        <w:t>1.乙方基于AI能力为甲方提供在线开放课程的智能化升级服务，协助甲方完成在线开放课程的智能化建设、升级与应用。</w:t>
      </w:r>
    </w:p>
    <w:p w14:paraId="18E61B84">
      <w:pPr>
        <w:spacing w:line="360" w:lineRule="auto"/>
        <w:ind w:firstLine="456" w:firstLineChars="200"/>
        <w:rPr>
          <w:color w:val="000000"/>
          <w:spacing w:val="-6"/>
          <w:sz w:val="24"/>
          <w:szCs w:val="24"/>
        </w:rPr>
      </w:pPr>
      <w:r>
        <w:rPr>
          <w:color w:val="000000"/>
          <w:spacing w:val="-6"/>
          <w:sz w:val="24"/>
          <w:szCs w:val="24"/>
        </w:rPr>
        <w:t>2.乙方为甲方提供在线开放课程智能化升级所需的咨询和技术服务。</w:t>
      </w:r>
    </w:p>
    <w:p w14:paraId="42898E83">
      <w:pPr>
        <w:spacing w:line="360" w:lineRule="auto"/>
        <w:ind w:firstLine="456" w:firstLineChars="200"/>
        <w:rPr>
          <w:color w:val="000000"/>
          <w:spacing w:val="-6"/>
          <w:sz w:val="24"/>
          <w:szCs w:val="24"/>
        </w:rPr>
      </w:pPr>
      <w:r>
        <w:rPr>
          <w:color w:val="000000"/>
          <w:spacing w:val="-6"/>
          <w:sz w:val="24"/>
          <w:szCs w:val="24"/>
        </w:rPr>
        <w:t>3.甲方完成智能化升级的在线开放课程，乙方为其开展校内教学应用提供相应服务。</w:t>
      </w:r>
    </w:p>
    <w:p w14:paraId="66A961C7">
      <w:pPr>
        <w:spacing w:line="360" w:lineRule="auto"/>
        <w:ind w:firstLine="562" w:firstLineChars="200"/>
        <w:rPr>
          <w:b/>
          <w:bCs/>
          <w:sz w:val="28"/>
          <w:szCs w:val="28"/>
        </w:rPr>
      </w:pPr>
      <w:r>
        <w:rPr>
          <w:b/>
          <w:bCs/>
          <w:sz w:val="28"/>
          <w:szCs w:val="28"/>
        </w:rPr>
        <w:t>第三条  甲方权利和义务</w:t>
      </w:r>
    </w:p>
    <w:p w14:paraId="32AFBB5D">
      <w:pPr>
        <w:spacing w:line="360" w:lineRule="auto"/>
        <w:ind w:firstLine="480" w:firstLineChars="200"/>
        <w:rPr>
          <w:sz w:val="24"/>
          <w:szCs w:val="24"/>
        </w:rPr>
      </w:pPr>
      <w:r>
        <w:rPr>
          <w:sz w:val="24"/>
          <w:szCs w:val="24"/>
        </w:rPr>
        <w:t>1.完成智能化升级的在线开放课程知识产权归甲方所有，乙方对升级后课程的使用根据</w:t>
      </w:r>
      <w:r>
        <w:rPr>
          <w:spacing w:val="-6"/>
          <w:sz w:val="24"/>
          <w:szCs w:val="24"/>
        </w:rPr>
        <w:t>《在线开放课程合作与服务协议》执行</w:t>
      </w:r>
      <w:r>
        <w:rPr>
          <w:sz w:val="24"/>
          <w:szCs w:val="24"/>
        </w:rPr>
        <w:t>。</w:t>
      </w:r>
    </w:p>
    <w:p w14:paraId="50B96912">
      <w:pPr>
        <w:spacing w:line="360" w:lineRule="auto"/>
        <w:ind w:firstLine="480" w:firstLineChars="200"/>
        <w:rPr>
          <w:sz w:val="24"/>
          <w:szCs w:val="24"/>
        </w:rPr>
      </w:pPr>
      <w:r>
        <w:rPr>
          <w:sz w:val="24"/>
          <w:szCs w:val="24"/>
        </w:rPr>
        <w:t>2.甲方有使用在线开放课程智能化升级服务相关功能的权利，</w:t>
      </w:r>
      <w:r>
        <w:rPr>
          <w:spacing w:val="-6"/>
          <w:sz w:val="24"/>
          <w:szCs w:val="24"/>
        </w:rPr>
        <w:t>可通过乙方提供的在线开放课程智能化升级服务平台获得本合同约定的服务内容。</w:t>
      </w:r>
    </w:p>
    <w:p w14:paraId="09F05A5F">
      <w:pPr>
        <w:spacing w:line="360" w:lineRule="auto"/>
        <w:ind w:firstLine="456" w:firstLineChars="200"/>
        <w:rPr>
          <w:sz w:val="24"/>
          <w:szCs w:val="24"/>
        </w:rPr>
      </w:pPr>
      <w:r>
        <w:rPr>
          <w:spacing w:val="-6"/>
          <w:sz w:val="24"/>
          <w:szCs w:val="24"/>
        </w:rPr>
        <w:t>3.甲方</w:t>
      </w:r>
      <w:r>
        <w:rPr>
          <w:sz w:val="24"/>
          <w:szCs w:val="24"/>
        </w:rPr>
        <w:t>可获得乙方提供的在线支持、使用培训和服务手册等。</w:t>
      </w:r>
    </w:p>
    <w:p w14:paraId="7C84F4AB">
      <w:pPr>
        <w:spacing w:line="360" w:lineRule="auto"/>
        <w:ind w:firstLine="456" w:firstLineChars="200"/>
        <w:rPr>
          <w:spacing w:val="-6"/>
          <w:sz w:val="24"/>
          <w:szCs w:val="24"/>
        </w:rPr>
      </w:pPr>
      <w:r>
        <w:rPr>
          <w:spacing w:val="-6"/>
          <w:sz w:val="24"/>
          <w:szCs w:val="24"/>
        </w:rPr>
        <w:t>4.甲方须指派工作人员对在线开放课程智能化升级进行管理，对课程内容进行审核，对课程的智能化升级及在线教学活动等进行监督管理，并就相关事项与乙方进行沟通。</w:t>
      </w:r>
    </w:p>
    <w:p w14:paraId="2C636D30">
      <w:pPr>
        <w:spacing w:line="360" w:lineRule="auto"/>
        <w:ind w:firstLine="456" w:firstLineChars="200"/>
        <w:rPr>
          <w:spacing w:val="-6"/>
          <w:sz w:val="24"/>
          <w:szCs w:val="24"/>
        </w:rPr>
      </w:pPr>
      <w:r>
        <w:rPr>
          <w:spacing w:val="-6"/>
          <w:sz w:val="24"/>
          <w:szCs w:val="24"/>
        </w:rPr>
        <w:t>5.甲方对在线开放课程智能化升级中所上传的内容及相关线上教学活动承担如下义务：保证无侵犯他人知识产权、肖像权、隐私权、商业秘密及其他合法权益的情形；保证无意识形态问题、科学性错误；保证无违反国家法律法规和违背公序良俗的情形。如甲方未尽到上述保证义务而使乙方受到权利人追究，或触犯有关法律法规，或因在线开放课程团队成员不当言行给乙方造成不利影响，甲方应负责解决并赔偿由此给乙方造成的损失，乙方有权中断或终止存在上述问题的在线开放课程的传播。</w:t>
      </w:r>
    </w:p>
    <w:p w14:paraId="5B9B95B1">
      <w:pPr>
        <w:spacing w:line="360" w:lineRule="auto"/>
        <w:ind w:firstLine="480" w:firstLineChars="200"/>
        <w:rPr>
          <w:bCs/>
          <w:sz w:val="24"/>
          <w:szCs w:val="24"/>
        </w:rPr>
      </w:pPr>
      <w:r>
        <w:rPr>
          <w:bCs/>
          <w:sz w:val="24"/>
          <w:szCs w:val="24"/>
        </w:rPr>
        <w:t>6.</w:t>
      </w:r>
      <w:r>
        <w:rPr>
          <w:sz w:val="24"/>
          <w:szCs w:val="24"/>
        </w:rPr>
        <w:t>甲方应</w:t>
      </w:r>
      <w:r>
        <w:rPr>
          <w:bCs/>
          <w:sz w:val="24"/>
          <w:szCs w:val="24"/>
        </w:rPr>
        <w:t>遵守互联网相关法律法规及其他相关法律法规和乙方提供的服务手册等内容，依法合规进行在线开放课程智能化升级相关活动。</w:t>
      </w:r>
    </w:p>
    <w:p w14:paraId="19FE99A2">
      <w:pPr>
        <w:spacing w:line="360" w:lineRule="auto"/>
        <w:ind w:firstLine="562" w:firstLineChars="200"/>
        <w:rPr>
          <w:b/>
          <w:bCs/>
          <w:sz w:val="28"/>
          <w:szCs w:val="28"/>
        </w:rPr>
      </w:pPr>
      <w:r>
        <w:rPr>
          <w:b/>
          <w:bCs/>
          <w:sz w:val="28"/>
          <w:szCs w:val="28"/>
        </w:rPr>
        <w:t>第四条  乙方权利和义务</w:t>
      </w:r>
    </w:p>
    <w:p w14:paraId="500B5F76">
      <w:pPr>
        <w:spacing w:line="360" w:lineRule="auto"/>
        <w:ind w:firstLine="456" w:firstLineChars="200"/>
        <w:rPr>
          <w:spacing w:val="-6"/>
          <w:sz w:val="24"/>
          <w:szCs w:val="24"/>
        </w:rPr>
      </w:pPr>
      <w:r>
        <w:rPr>
          <w:spacing w:val="-6"/>
          <w:sz w:val="24"/>
          <w:szCs w:val="24"/>
        </w:rPr>
        <w:t>1.乙方基于AI能力为甲方提供安全、稳定的在线开放课程智能化升级服务，保障甲方顺利开展在线开放课程的建设与升级。</w:t>
      </w:r>
    </w:p>
    <w:p w14:paraId="67E8816B">
      <w:pPr>
        <w:spacing w:line="360" w:lineRule="auto"/>
        <w:ind w:firstLine="456" w:firstLineChars="200"/>
        <w:rPr>
          <w:spacing w:val="-6"/>
          <w:sz w:val="24"/>
          <w:szCs w:val="24"/>
        </w:rPr>
      </w:pPr>
      <w:r>
        <w:rPr>
          <w:spacing w:val="-6"/>
          <w:sz w:val="24"/>
          <w:szCs w:val="24"/>
        </w:rPr>
        <w:t>2.乙方对智能化升级服务提供技术保障，包括功能升级、安全保护、</w:t>
      </w:r>
      <w:r>
        <w:rPr>
          <w:sz w:val="24"/>
          <w:szCs w:val="24"/>
        </w:rPr>
        <w:t>网络服务</w:t>
      </w:r>
      <w:r>
        <w:rPr>
          <w:spacing w:val="-6"/>
          <w:sz w:val="24"/>
          <w:szCs w:val="24"/>
        </w:rPr>
        <w:t>等，提供满足在线开放课程升级使用要求的网络环境及技术支持，保证在线开放课程智能化升级的安全、便捷。</w:t>
      </w:r>
    </w:p>
    <w:p w14:paraId="23999DAE">
      <w:pPr>
        <w:spacing w:line="360" w:lineRule="auto"/>
        <w:ind w:firstLine="456" w:firstLineChars="200"/>
        <w:rPr>
          <w:spacing w:val="-6"/>
          <w:sz w:val="24"/>
          <w:szCs w:val="24"/>
        </w:rPr>
      </w:pPr>
      <w:r>
        <w:rPr>
          <w:spacing w:val="-6"/>
          <w:sz w:val="24"/>
          <w:szCs w:val="24"/>
        </w:rPr>
        <w:t>3.乙方向甲方提供在线开放课程智能化升级操作与应用服务手册，并提供必要的</w:t>
      </w:r>
      <w:r>
        <w:rPr>
          <w:sz w:val="24"/>
          <w:szCs w:val="24"/>
        </w:rPr>
        <w:t>在线支持和使用培训</w:t>
      </w:r>
      <w:r>
        <w:rPr>
          <w:spacing w:val="-6"/>
          <w:sz w:val="24"/>
          <w:szCs w:val="24"/>
        </w:rPr>
        <w:t>。</w:t>
      </w:r>
    </w:p>
    <w:p w14:paraId="61939B73">
      <w:pPr>
        <w:spacing w:line="360" w:lineRule="auto"/>
        <w:ind w:firstLine="456" w:firstLineChars="200"/>
        <w:rPr>
          <w:spacing w:val="-6"/>
          <w:sz w:val="24"/>
          <w:szCs w:val="24"/>
        </w:rPr>
      </w:pPr>
      <w:r>
        <w:rPr>
          <w:spacing w:val="-6"/>
          <w:sz w:val="24"/>
          <w:szCs w:val="24"/>
        </w:rPr>
        <w:t>4.乙方为甲方完成智能化升级的在线开放课程开展校内教学应用提供相应服务。</w:t>
      </w:r>
    </w:p>
    <w:p w14:paraId="325BB246">
      <w:pPr>
        <w:spacing w:line="360" w:lineRule="auto"/>
        <w:ind w:firstLine="456" w:firstLineChars="200"/>
        <w:rPr>
          <w:spacing w:val="-6"/>
          <w:sz w:val="24"/>
          <w:szCs w:val="24"/>
        </w:rPr>
      </w:pPr>
      <w:r>
        <w:rPr>
          <w:spacing w:val="-6"/>
          <w:sz w:val="24"/>
          <w:szCs w:val="24"/>
        </w:rPr>
        <w:t>5.乙方按照国家相关法律法规，对网络信息安全进行保障与管理，有权对智能化升级的在线开放课程的内容和数据采取信息保护加密措施等手段，保护甲、乙双方依照法律及本合同约定享有的权益。</w:t>
      </w:r>
    </w:p>
    <w:p w14:paraId="0062A104">
      <w:pPr>
        <w:spacing w:line="360" w:lineRule="auto"/>
        <w:ind w:firstLine="456" w:firstLineChars="200"/>
        <w:rPr>
          <w:spacing w:val="-6"/>
          <w:sz w:val="24"/>
          <w:szCs w:val="24"/>
        </w:rPr>
      </w:pPr>
      <w:r>
        <w:rPr>
          <w:spacing w:val="-6"/>
          <w:sz w:val="24"/>
          <w:szCs w:val="24"/>
        </w:rPr>
        <w:t>6.按照相关法律法规或政策要求，乙方具有配合国家有关部门和机构依法查询或调阅智能化升级的在线开放课程运行数据的义务。</w:t>
      </w:r>
    </w:p>
    <w:p w14:paraId="3821EA94">
      <w:pPr>
        <w:spacing w:line="360" w:lineRule="auto"/>
        <w:ind w:firstLine="538" w:firstLineChars="200"/>
        <w:rPr>
          <w:b/>
          <w:spacing w:val="-6"/>
          <w:sz w:val="28"/>
          <w:szCs w:val="28"/>
        </w:rPr>
      </w:pPr>
      <w:r>
        <w:rPr>
          <w:b/>
          <w:spacing w:val="-6"/>
          <w:sz w:val="28"/>
          <w:szCs w:val="28"/>
        </w:rPr>
        <w:t>第五条  服务期限</w:t>
      </w:r>
    </w:p>
    <w:p w14:paraId="435AE9A9">
      <w:pPr>
        <w:spacing w:line="360" w:lineRule="auto"/>
        <w:ind w:firstLine="456" w:firstLineChars="200"/>
        <w:rPr>
          <w:spacing w:val="-6"/>
          <w:sz w:val="24"/>
          <w:szCs w:val="24"/>
        </w:rPr>
      </w:pPr>
      <w:r>
        <w:rPr>
          <w:rFonts w:hint="eastAsia"/>
          <w:spacing w:val="-6"/>
          <w:sz w:val="24"/>
          <w:szCs w:val="24"/>
        </w:rPr>
        <w:t>本项目服务期限自合同签订之日起24个月，分为两个阶段：升级实施阶段（前3个月），</w:t>
      </w:r>
      <w:r>
        <w:rPr>
          <w:rFonts w:hint="eastAsia"/>
          <w:spacing w:val="-6"/>
          <w:sz w:val="24"/>
          <w:szCs w:val="24"/>
          <w:lang w:eastAsia="zh-CN"/>
        </w:rPr>
        <w:t>完成课程智慧化功能升级</w:t>
      </w:r>
      <w:r>
        <w:rPr>
          <w:rFonts w:hint="eastAsia"/>
          <w:spacing w:val="-6"/>
          <w:sz w:val="24"/>
          <w:szCs w:val="24"/>
        </w:rPr>
        <w:t>、调试及验收；运维保障阶段（后21个月），提供常态化运维、技术支持及功能优化。服务期限届满前30日，双方可协商续约事宜，未达成续约协议的，</w:t>
      </w:r>
      <w:r>
        <w:rPr>
          <w:rFonts w:hint="eastAsia"/>
          <w:spacing w:val="-6"/>
          <w:sz w:val="24"/>
          <w:szCs w:val="24"/>
          <w:lang w:val="en-US" w:eastAsia="zh-CN"/>
        </w:rPr>
        <w:t>乙方</w:t>
      </w:r>
      <w:r>
        <w:rPr>
          <w:rFonts w:hint="eastAsia"/>
          <w:spacing w:val="-6"/>
          <w:sz w:val="24"/>
          <w:szCs w:val="24"/>
        </w:rPr>
        <w:t>需完成收尾工作及资料交接，确保平台正常运行。</w:t>
      </w:r>
    </w:p>
    <w:p w14:paraId="5CBD0A37">
      <w:pPr>
        <w:spacing w:line="360" w:lineRule="auto"/>
        <w:ind w:firstLine="538" w:firstLineChars="200"/>
        <w:rPr>
          <w:b/>
          <w:spacing w:val="-6"/>
          <w:sz w:val="28"/>
          <w:szCs w:val="28"/>
        </w:rPr>
      </w:pPr>
      <w:r>
        <w:rPr>
          <w:b/>
          <w:spacing w:val="-6"/>
          <w:sz w:val="28"/>
          <w:szCs w:val="28"/>
        </w:rPr>
        <w:t>第六条  收费标准和支付方式</w:t>
      </w:r>
    </w:p>
    <w:p w14:paraId="3C604EC4">
      <w:pPr>
        <w:spacing w:line="360" w:lineRule="auto"/>
        <w:ind w:firstLine="456" w:firstLineChars="200"/>
        <w:rPr>
          <w:spacing w:val="-6"/>
          <w:kern w:val="0"/>
          <w:sz w:val="24"/>
          <w:szCs w:val="24"/>
        </w:rPr>
      </w:pPr>
      <w:r>
        <w:rPr>
          <w:spacing w:val="-6"/>
          <w:kern w:val="0"/>
          <w:sz w:val="24"/>
          <w:szCs w:val="24"/>
        </w:rPr>
        <w:t>甲方按智能化升级的课程数量向乙方支付技术服务费，乙方向甲方收取在线开放课程智能化升级的技术服务费为</w:t>
      </w:r>
      <w:r>
        <w:rPr>
          <w:spacing w:val="-6"/>
          <w:kern w:val="0"/>
          <w:sz w:val="24"/>
          <w:szCs w:val="24"/>
          <w:u w:val="single"/>
        </w:rPr>
        <w:t xml:space="preserve">￥     </w:t>
      </w:r>
      <w:r>
        <w:rPr>
          <w:spacing w:val="-6"/>
          <w:kern w:val="0"/>
          <w:sz w:val="24"/>
          <w:szCs w:val="24"/>
        </w:rPr>
        <w:t>元（大写：</w:t>
      </w:r>
      <w:r>
        <w:rPr>
          <w:spacing w:val="-6"/>
          <w:kern w:val="0"/>
          <w:sz w:val="24"/>
          <w:szCs w:val="24"/>
          <w:u w:val="single"/>
        </w:rPr>
        <w:t xml:space="preserve">      </w:t>
      </w:r>
      <w:r>
        <w:rPr>
          <w:spacing w:val="-6"/>
          <w:kern w:val="0"/>
          <w:sz w:val="24"/>
          <w:szCs w:val="24"/>
        </w:rPr>
        <w:t>元整），甲方升级课程数量为</w:t>
      </w:r>
      <w:r>
        <w:rPr>
          <w:spacing w:val="-6"/>
          <w:kern w:val="0"/>
          <w:sz w:val="24"/>
          <w:szCs w:val="24"/>
          <w:u w:val="single"/>
        </w:rPr>
        <w:t xml:space="preserve">      </w:t>
      </w:r>
      <w:r>
        <w:rPr>
          <w:spacing w:val="-6"/>
          <w:kern w:val="0"/>
          <w:sz w:val="24"/>
          <w:szCs w:val="24"/>
        </w:rPr>
        <w:t>门（具体课程信息见附件）。其服务明细如下：</w:t>
      </w:r>
    </w:p>
    <w:tbl>
      <w:tblPr>
        <w:tblStyle w:val="5"/>
        <w:tblW w:w="915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5"/>
        <w:gridCol w:w="1708"/>
        <w:gridCol w:w="3277"/>
        <w:gridCol w:w="888"/>
        <w:gridCol w:w="1004"/>
        <w:gridCol w:w="755"/>
        <w:gridCol w:w="755"/>
      </w:tblGrid>
      <w:tr w14:paraId="756DB5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65" w:type="dxa"/>
            <w:vAlign w:val="center"/>
          </w:tcPr>
          <w:p w14:paraId="70F5AAB1">
            <w:pPr>
              <w:pStyle w:val="8"/>
              <w:spacing w:line="240" w:lineRule="auto"/>
              <w:jc w:val="center"/>
              <w:rPr>
                <w:rFonts w:hint="eastAsia" w:ascii="宋体" w:hAnsi="宋体" w:eastAsia="宋体" w:cs="宋体"/>
                <w:snapToGrid/>
                <w:color w:val="auto"/>
                <w:kern w:val="0"/>
                <w:sz w:val="20"/>
                <w:lang w:val="en-US" w:eastAsia="zh-Hans"/>
              </w:rPr>
            </w:pPr>
            <w:r>
              <w:rPr>
                <w:rFonts w:hint="eastAsia" w:ascii="宋体" w:hAnsi="宋体" w:eastAsia="宋体" w:cs="宋体"/>
                <w:snapToGrid/>
                <w:color w:val="auto"/>
                <w:kern w:val="0"/>
                <w:sz w:val="20"/>
                <w:lang w:val="en-US" w:eastAsia="zh-Hans"/>
              </w:rPr>
              <w:t>序号</w:t>
            </w:r>
          </w:p>
        </w:tc>
        <w:tc>
          <w:tcPr>
            <w:tcW w:w="1708" w:type="dxa"/>
            <w:vAlign w:val="center"/>
          </w:tcPr>
          <w:p w14:paraId="22837D42">
            <w:pPr>
              <w:pStyle w:val="8"/>
              <w:spacing w:line="240" w:lineRule="auto"/>
              <w:jc w:val="center"/>
              <w:rPr>
                <w:rFonts w:hint="eastAsia" w:ascii="宋体" w:hAnsi="宋体" w:eastAsia="宋体" w:cs="宋体"/>
                <w:snapToGrid/>
                <w:color w:val="auto"/>
                <w:kern w:val="0"/>
                <w:sz w:val="20"/>
                <w:lang w:val="en-US" w:eastAsia="zh-Hans"/>
              </w:rPr>
            </w:pPr>
            <w:r>
              <w:rPr>
                <w:rFonts w:hint="eastAsia" w:ascii="宋体" w:hAnsi="宋体" w:eastAsia="宋体" w:cs="宋体"/>
                <w:snapToGrid/>
                <w:color w:val="auto"/>
                <w:kern w:val="0"/>
                <w:sz w:val="20"/>
                <w:lang w:val="en-US" w:eastAsia="zh-Hans"/>
              </w:rPr>
              <w:t>服务内容</w:t>
            </w:r>
          </w:p>
        </w:tc>
        <w:tc>
          <w:tcPr>
            <w:tcW w:w="3277" w:type="dxa"/>
            <w:vAlign w:val="center"/>
          </w:tcPr>
          <w:p w14:paraId="72D7C398">
            <w:pPr>
              <w:pStyle w:val="8"/>
              <w:spacing w:line="240" w:lineRule="auto"/>
              <w:jc w:val="center"/>
              <w:rPr>
                <w:rFonts w:hint="eastAsia" w:ascii="宋体" w:hAnsi="宋体" w:eastAsia="宋体" w:cs="宋体"/>
                <w:snapToGrid/>
                <w:color w:val="auto"/>
                <w:kern w:val="0"/>
                <w:sz w:val="20"/>
                <w:lang w:val="en-US" w:eastAsia="zh-Hans"/>
              </w:rPr>
            </w:pPr>
            <w:r>
              <w:rPr>
                <w:rFonts w:hint="eastAsia" w:ascii="宋体" w:hAnsi="宋体" w:eastAsia="宋体" w:cs="宋体"/>
                <w:snapToGrid/>
                <w:color w:val="auto"/>
                <w:kern w:val="0"/>
                <w:sz w:val="20"/>
                <w:lang w:val="en-US" w:eastAsia="zh-Hans"/>
              </w:rPr>
              <w:t>内容简介</w:t>
            </w:r>
          </w:p>
        </w:tc>
        <w:tc>
          <w:tcPr>
            <w:tcW w:w="888" w:type="dxa"/>
            <w:vAlign w:val="center"/>
          </w:tcPr>
          <w:p w14:paraId="7D89A97B">
            <w:pPr>
              <w:pStyle w:val="8"/>
              <w:spacing w:line="240" w:lineRule="auto"/>
              <w:jc w:val="center"/>
              <w:rPr>
                <w:rFonts w:hint="eastAsia" w:ascii="宋体" w:hAnsi="宋体" w:eastAsia="宋体" w:cs="宋体"/>
                <w:snapToGrid/>
                <w:color w:val="auto"/>
                <w:kern w:val="0"/>
                <w:sz w:val="20"/>
                <w:lang w:val="en-US" w:eastAsia="zh-Hans"/>
              </w:rPr>
            </w:pPr>
            <w:r>
              <w:rPr>
                <w:rFonts w:hint="eastAsia" w:ascii="宋体" w:hAnsi="宋体" w:eastAsia="宋体" w:cs="宋体"/>
                <w:snapToGrid/>
                <w:color w:val="auto"/>
                <w:kern w:val="0"/>
                <w:sz w:val="20"/>
                <w:lang w:val="en-US" w:eastAsia="zh-Hans"/>
              </w:rPr>
              <w:t>数量</w:t>
            </w:r>
          </w:p>
        </w:tc>
        <w:tc>
          <w:tcPr>
            <w:tcW w:w="1004" w:type="dxa"/>
            <w:vAlign w:val="center"/>
          </w:tcPr>
          <w:p w14:paraId="1F0852B6">
            <w:pPr>
              <w:pStyle w:val="8"/>
              <w:spacing w:line="240" w:lineRule="auto"/>
              <w:jc w:val="center"/>
              <w:rPr>
                <w:rFonts w:hint="eastAsia" w:ascii="宋体" w:hAnsi="宋体" w:eastAsia="宋体" w:cs="宋体"/>
                <w:snapToGrid/>
                <w:color w:val="auto"/>
                <w:kern w:val="0"/>
                <w:sz w:val="20"/>
                <w:lang w:val="en-US" w:eastAsia="zh-Hans"/>
              </w:rPr>
            </w:pPr>
            <w:r>
              <w:rPr>
                <w:rFonts w:hint="eastAsia" w:ascii="宋体" w:hAnsi="宋体" w:eastAsia="宋体" w:cs="宋体"/>
                <w:snapToGrid/>
                <w:color w:val="auto"/>
                <w:kern w:val="0"/>
                <w:sz w:val="20"/>
                <w:lang w:val="en-US" w:eastAsia="zh-Hans"/>
              </w:rPr>
              <w:t>单位</w:t>
            </w:r>
          </w:p>
        </w:tc>
        <w:tc>
          <w:tcPr>
            <w:tcW w:w="755" w:type="dxa"/>
            <w:vAlign w:val="center"/>
          </w:tcPr>
          <w:p w14:paraId="52B92AA0">
            <w:pPr>
              <w:pStyle w:val="8"/>
              <w:spacing w:line="240" w:lineRule="auto"/>
              <w:jc w:val="center"/>
              <w:rPr>
                <w:rFonts w:hint="eastAsia" w:ascii="宋体" w:hAnsi="宋体" w:eastAsia="宋体" w:cs="宋体"/>
                <w:snapToGrid/>
                <w:color w:val="auto"/>
                <w:kern w:val="0"/>
                <w:sz w:val="20"/>
                <w:lang w:val="en-US" w:eastAsia="zh-Hans"/>
              </w:rPr>
            </w:pPr>
            <w:r>
              <w:rPr>
                <w:rFonts w:hint="eastAsia" w:ascii="宋体" w:hAnsi="宋体" w:eastAsia="宋体" w:cs="宋体"/>
                <w:snapToGrid/>
                <w:color w:val="auto"/>
                <w:kern w:val="0"/>
                <w:sz w:val="20"/>
                <w:lang w:val="en-US" w:eastAsia="zh-Hans"/>
              </w:rPr>
              <w:t>涉及课程门数</w:t>
            </w:r>
          </w:p>
        </w:tc>
        <w:tc>
          <w:tcPr>
            <w:tcW w:w="755" w:type="dxa"/>
            <w:vAlign w:val="center"/>
          </w:tcPr>
          <w:p w14:paraId="051B9DE4">
            <w:pPr>
              <w:pStyle w:val="8"/>
              <w:spacing w:line="240" w:lineRule="auto"/>
              <w:jc w:val="center"/>
              <w:rPr>
                <w:rFonts w:hint="eastAsia" w:ascii="宋体" w:hAnsi="宋体" w:eastAsia="宋体" w:cs="宋体"/>
                <w:snapToGrid/>
                <w:color w:val="auto"/>
                <w:kern w:val="0"/>
                <w:sz w:val="20"/>
                <w:lang w:val="en-US" w:eastAsia="zh-CN"/>
              </w:rPr>
            </w:pPr>
            <w:r>
              <w:rPr>
                <w:rFonts w:hint="eastAsia" w:ascii="宋体" w:hAnsi="宋体" w:eastAsia="宋体" w:cs="宋体"/>
                <w:snapToGrid/>
                <w:color w:val="auto"/>
                <w:kern w:val="0"/>
                <w:sz w:val="20"/>
                <w:lang w:val="en-US" w:eastAsia="zh-CN"/>
              </w:rPr>
              <w:t>单价（元）</w:t>
            </w:r>
          </w:p>
        </w:tc>
      </w:tr>
      <w:tr w14:paraId="25DEB8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65" w:type="dxa"/>
            <w:vAlign w:val="center"/>
          </w:tcPr>
          <w:p w14:paraId="342BEDCD">
            <w:pPr>
              <w:pStyle w:val="8"/>
              <w:spacing w:line="240" w:lineRule="auto"/>
              <w:jc w:val="center"/>
              <w:rPr>
                <w:rFonts w:hint="eastAsia" w:ascii="宋体" w:hAnsi="宋体" w:eastAsia="宋体" w:cs="宋体"/>
                <w:snapToGrid/>
                <w:color w:val="auto"/>
                <w:kern w:val="0"/>
                <w:sz w:val="20"/>
                <w:lang w:val="en-US" w:eastAsia="zh-Hans"/>
              </w:rPr>
            </w:pPr>
            <w:r>
              <w:rPr>
                <w:rFonts w:hint="eastAsia" w:ascii="宋体" w:hAnsi="宋体" w:eastAsia="宋体" w:cs="宋体"/>
                <w:snapToGrid/>
                <w:color w:val="auto"/>
                <w:kern w:val="0"/>
                <w:sz w:val="20"/>
                <w:lang w:val="en-US" w:eastAsia="zh-Hans"/>
              </w:rPr>
              <w:t>1</w:t>
            </w:r>
          </w:p>
        </w:tc>
        <w:tc>
          <w:tcPr>
            <w:tcW w:w="1708" w:type="dxa"/>
            <w:vAlign w:val="center"/>
          </w:tcPr>
          <w:p w14:paraId="3D7B275B">
            <w:pPr>
              <w:pStyle w:val="8"/>
              <w:spacing w:line="240" w:lineRule="auto"/>
              <w:jc w:val="center"/>
              <w:rPr>
                <w:rFonts w:hint="eastAsia" w:ascii="宋体" w:hAnsi="宋体" w:eastAsia="宋体" w:cs="宋体"/>
                <w:snapToGrid/>
                <w:color w:val="auto"/>
                <w:kern w:val="0"/>
                <w:sz w:val="20"/>
                <w:lang w:val="en-US" w:eastAsia="zh-Hans"/>
              </w:rPr>
            </w:pPr>
            <w:r>
              <w:rPr>
                <w:rFonts w:hint="eastAsia" w:ascii="宋体" w:hAnsi="宋体" w:eastAsia="宋体" w:cs="宋体"/>
                <w:snapToGrid/>
                <w:color w:val="auto"/>
                <w:kern w:val="0"/>
                <w:sz w:val="20"/>
                <w:lang w:val="en-US" w:eastAsia="zh-Hans"/>
              </w:rPr>
              <w:t>课程门户</w:t>
            </w:r>
          </w:p>
        </w:tc>
        <w:tc>
          <w:tcPr>
            <w:tcW w:w="3277" w:type="dxa"/>
            <w:vAlign w:val="center"/>
          </w:tcPr>
          <w:p w14:paraId="6266DA69">
            <w:pPr>
              <w:pStyle w:val="8"/>
              <w:spacing w:line="240" w:lineRule="auto"/>
              <w:jc w:val="both"/>
              <w:rPr>
                <w:rFonts w:hint="eastAsia" w:ascii="宋体" w:hAnsi="宋体" w:eastAsia="宋体" w:cs="宋体"/>
                <w:snapToGrid/>
                <w:color w:val="auto"/>
                <w:kern w:val="0"/>
                <w:sz w:val="20"/>
                <w:lang w:val="en-US" w:eastAsia="zh-CN"/>
              </w:rPr>
            </w:pPr>
            <w:r>
              <w:rPr>
                <w:rFonts w:hint="eastAsia" w:ascii="宋体" w:hAnsi="宋体" w:eastAsia="宋体" w:cs="宋体"/>
                <w:snapToGrid/>
                <w:color w:val="auto"/>
                <w:kern w:val="0"/>
                <w:sz w:val="20"/>
                <w:lang w:val="en-US" w:eastAsia="zh-CN"/>
              </w:rPr>
              <w:t>智慧课程门户搭建</w:t>
            </w:r>
          </w:p>
          <w:p w14:paraId="705E9745">
            <w:pPr>
              <w:pStyle w:val="8"/>
              <w:spacing w:line="240" w:lineRule="auto"/>
              <w:jc w:val="both"/>
              <w:rPr>
                <w:rFonts w:hint="eastAsia" w:ascii="宋体" w:hAnsi="宋体" w:eastAsia="宋体" w:cs="宋体"/>
                <w:snapToGrid/>
                <w:color w:val="auto"/>
                <w:kern w:val="0"/>
                <w:sz w:val="20"/>
                <w:lang w:val="en-US" w:eastAsia="zh-Hans"/>
              </w:rPr>
            </w:pPr>
            <w:r>
              <w:rPr>
                <w:rFonts w:hint="eastAsia" w:ascii="宋体" w:hAnsi="宋体" w:eastAsia="宋体" w:cs="宋体"/>
                <w:snapToGrid/>
                <w:color w:val="auto"/>
                <w:kern w:val="0"/>
                <w:sz w:val="20"/>
                <w:lang w:val="en-US" w:eastAsia="zh-CN"/>
              </w:rPr>
              <w:t>智慧课程门户展示知识图谱展示</w:t>
            </w:r>
          </w:p>
        </w:tc>
        <w:tc>
          <w:tcPr>
            <w:tcW w:w="888" w:type="dxa"/>
            <w:vAlign w:val="center"/>
          </w:tcPr>
          <w:p w14:paraId="3A1AF7A5">
            <w:pPr>
              <w:pStyle w:val="8"/>
              <w:spacing w:line="240" w:lineRule="auto"/>
              <w:jc w:val="center"/>
              <w:rPr>
                <w:rFonts w:hint="eastAsia" w:ascii="宋体" w:hAnsi="宋体" w:eastAsia="宋体" w:cs="宋体"/>
                <w:snapToGrid/>
                <w:color w:val="auto"/>
                <w:kern w:val="0"/>
                <w:sz w:val="20"/>
                <w:lang w:val="en-US" w:eastAsia="zh-Hans"/>
              </w:rPr>
            </w:pPr>
            <w:r>
              <w:rPr>
                <w:rFonts w:hint="eastAsia" w:ascii="宋体" w:hAnsi="宋体" w:eastAsia="宋体" w:cs="宋体"/>
                <w:snapToGrid/>
                <w:color w:val="auto"/>
                <w:kern w:val="0"/>
                <w:sz w:val="20"/>
                <w:lang w:val="en-US" w:eastAsia="zh-Hans"/>
              </w:rPr>
              <w:t>1</w:t>
            </w:r>
          </w:p>
        </w:tc>
        <w:tc>
          <w:tcPr>
            <w:tcW w:w="1004" w:type="dxa"/>
            <w:vAlign w:val="center"/>
          </w:tcPr>
          <w:p w14:paraId="5C3CE32B">
            <w:pPr>
              <w:pStyle w:val="8"/>
              <w:spacing w:line="240" w:lineRule="auto"/>
              <w:jc w:val="center"/>
              <w:rPr>
                <w:rFonts w:hint="eastAsia" w:ascii="宋体" w:hAnsi="宋体" w:eastAsia="宋体" w:cs="宋体"/>
                <w:snapToGrid/>
                <w:color w:val="auto"/>
                <w:kern w:val="0"/>
                <w:sz w:val="20"/>
                <w:lang w:val="en-US" w:eastAsia="zh-Hans"/>
              </w:rPr>
            </w:pPr>
            <w:r>
              <w:rPr>
                <w:rFonts w:hint="eastAsia" w:ascii="宋体" w:hAnsi="宋体" w:eastAsia="宋体" w:cs="宋体"/>
                <w:snapToGrid/>
                <w:color w:val="auto"/>
                <w:kern w:val="0"/>
                <w:sz w:val="20"/>
                <w:lang w:val="en-US" w:eastAsia="zh-Hans"/>
              </w:rPr>
              <w:t>个</w:t>
            </w:r>
          </w:p>
        </w:tc>
        <w:tc>
          <w:tcPr>
            <w:tcW w:w="755" w:type="dxa"/>
            <w:vMerge w:val="restart"/>
            <w:vAlign w:val="center"/>
          </w:tcPr>
          <w:p w14:paraId="093F1810">
            <w:pPr>
              <w:pStyle w:val="8"/>
              <w:spacing w:line="240" w:lineRule="auto"/>
              <w:jc w:val="center"/>
              <w:rPr>
                <w:rFonts w:hint="eastAsia" w:ascii="宋体" w:hAnsi="宋体" w:eastAsia="宋体" w:cs="宋体"/>
                <w:snapToGrid/>
                <w:color w:val="auto"/>
                <w:kern w:val="0"/>
                <w:sz w:val="20"/>
                <w:lang w:val="en-US" w:eastAsia="zh-Hans"/>
              </w:rPr>
            </w:pPr>
            <w:r>
              <w:rPr>
                <w:rFonts w:hint="eastAsia" w:ascii="宋体" w:hAnsi="宋体" w:eastAsia="宋体" w:cs="宋体"/>
                <w:snapToGrid/>
                <w:color w:val="auto"/>
                <w:kern w:val="0"/>
                <w:sz w:val="20"/>
                <w:lang w:val="en-US" w:eastAsia="zh-Hans"/>
              </w:rPr>
              <w:t>29</w:t>
            </w:r>
          </w:p>
        </w:tc>
        <w:tc>
          <w:tcPr>
            <w:tcW w:w="755" w:type="dxa"/>
            <w:vMerge w:val="restart"/>
            <w:vAlign w:val="center"/>
          </w:tcPr>
          <w:p w14:paraId="125ECD9D">
            <w:pPr>
              <w:pStyle w:val="8"/>
              <w:spacing w:line="240" w:lineRule="auto"/>
              <w:jc w:val="center"/>
              <w:rPr>
                <w:rFonts w:hint="eastAsia" w:ascii="宋体" w:hAnsi="宋体" w:eastAsia="宋体" w:cs="宋体"/>
                <w:snapToGrid/>
                <w:color w:val="auto"/>
                <w:kern w:val="0"/>
                <w:sz w:val="20"/>
                <w:lang w:val="en-US" w:eastAsia="zh-Hans"/>
              </w:rPr>
            </w:pPr>
          </w:p>
        </w:tc>
      </w:tr>
      <w:tr w14:paraId="659346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65" w:type="dxa"/>
            <w:vAlign w:val="center"/>
          </w:tcPr>
          <w:p w14:paraId="261581BB">
            <w:pPr>
              <w:pStyle w:val="8"/>
              <w:spacing w:line="240" w:lineRule="auto"/>
              <w:jc w:val="center"/>
              <w:rPr>
                <w:rFonts w:hint="eastAsia" w:ascii="宋体" w:hAnsi="宋体" w:eastAsia="宋体" w:cs="宋体"/>
                <w:snapToGrid/>
                <w:color w:val="auto"/>
                <w:kern w:val="0"/>
                <w:sz w:val="20"/>
                <w:lang w:val="en-US" w:eastAsia="zh-Hans"/>
              </w:rPr>
            </w:pPr>
            <w:r>
              <w:rPr>
                <w:rFonts w:hint="eastAsia" w:ascii="宋体" w:hAnsi="宋体" w:eastAsia="宋体" w:cs="宋体"/>
                <w:snapToGrid/>
                <w:color w:val="auto"/>
                <w:kern w:val="0"/>
                <w:sz w:val="20"/>
                <w:lang w:val="en-US" w:eastAsia="zh-Hans"/>
              </w:rPr>
              <w:t>2</w:t>
            </w:r>
          </w:p>
        </w:tc>
        <w:tc>
          <w:tcPr>
            <w:tcW w:w="1708" w:type="dxa"/>
            <w:vAlign w:val="center"/>
          </w:tcPr>
          <w:p w14:paraId="5D4CCCB2">
            <w:pPr>
              <w:pStyle w:val="8"/>
              <w:spacing w:line="240" w:lineRule="auto"/>
              <w:jc w:val="center"/>
              <w:rPr>
                <w:rFonts w:hint="eastAsia" w:ascii="宋体" w:hAnsi="宋体" w:eastAsia="宋体" w:cs="宋体"/>
                <w:snapToGrid/>
                <w:color w:val="auto"/>
                <w:kern w:val="0"/>
                <w:sz w:val="20"/>
                <w:lang w:val="en-US" w:eastAsia="zh-Hans"/>
              </w:rPr>
            </w:pPr>
            <w:r>
              <w:rPr>
                <w:rFonts w:hint="eastAsia" w:ascii="宋体" w:hAnsi="宋体" w:eastAsia="宋体" w:cs="宋体"/>
                <w:snapToGrid/>
                <w:color w:val="auto"/>
                <w:kern w:val="0"/>
                <w:sz w:val="20"/>
                <w:lang w:val="en-US" w:eastAsia="zh-Hans"/>
              </w:rPr>
              <w:t>智慧课程设计与规划</w:t>
            </w:r>
          </w:p>
        </w:tc>
        <w:tc>
          <w:tcPr>
            <w:tcW w:w="3277" w:type="dxa"/>
            <w:vAlign w:val="center"/>
          </w:tcPr>
          <w:p w14:paraId="3D499BB5">
            <w:pPr>
              <w:pStyle w:val="8"/>
              <w:spacing w:line="240" w:lineRule="auto"/>
              <w:jc w:val="both"/>
              <w:rPr>
                <w:rFonts w:hint="eastAsia" w:ascii="宋体" w:hAnsi="宋体" w:eastAsia="宋体" w:cs="宋体"/>
                <w:snapToGrid/>
                <w:color w:val="auto"/>
                <w:kern w:val="0"/>
                <w:sz w:val="20"/>
                <w:lang w:val="en-US" w:eastAsia="zh-Hans"/>
              </w:rPr>
            </w:pPr>
            <w:r>
              <w:rPr>
                <w:rFonts w:hint="eastAsia" w:ascii="宋体" w:hAnsi="宋体" w:eastAsia="宋体" w:cs="宋体"/>
                <w:snapToGrid/>
                <w:color w:val="auto"/>
                <w:kern w:val="0"/>
                <w:sz w:val="20"/>
                <w:lang w:val="en-US" w:eastAsia="zh-CN"/>
              </w:rPr>
              <w:t>智慧课程设计一对一指导</w:t>
            </w:r>
          </w:p>
        </w:tc>
        <w:tc>
          <w:tcPr>
            <w:tcW w:w="888" w:type="dxa"/>
            <w:vAlign w:val="center"/>
          </w:tcPr>
          <w:p w14:paraId="01F8A6E2">
            <w:pPr>
              <w:pStyle w:val="8"/>
              <w:spacing w:line="240" w:lineRule="auto"/>
              <w:jc w:val="center"/>
              <w:rPr>
                <w:rFonts w:hint="eastAsia" w:ascii="宋体" w:hAnsi="宋体" w:eastAsia="宋体" w:cs="宋体"/>
                <w:snapToGrid/>
                <w:color w:val="auto"/>
                <w:kern w:val="0"/>
                <w:sz w:val="20"/>
                <w:lang w:val="en-US" w:eastAsia="zh-Hans"/>
              </w:rPr>
            </w:pPr>
            <w:r>
              <w:rPr>
                <w:rFonts w:hint="eastAsia" w:ascii="宋体" w:hAnsi="宋体" w:eastAsia="宋体" w:cs="宋体"/>
                <w:snapToGrid/>
                <w:color w:val="auto"/>
                <w:kern w:val="0"/>
                <w:sz w:val="20"/>
                <w:lang w:val="en-US" w:eastAsia="zh-Hans"/>
              </w:rPr>
              <w:t>1</w:t>
            </w:r>
          </w:p>
        </w:tc>
        <w:tc>
          <w:tcPr>
            <w:tcW w:w="1004" w:type="dxa"/>
            <w:vAlign w:val="center"/>
          </w:tcPr>
          <w:p w14:paraId="1B952BF3">
            <w:pPr>
              <w:pStyle w:val="8"/>
              <w:spacing w:line="240" w:lineRule="auto"/>
              <w:jc w:val="center"/>
              <w:rPr>
                <w:rFonts w:hint="eastAsia" w:ascii="宋体" w:hAnsi="宋体" w:eastAsia="宋体" w:cs="宋体"/>
                <w:snapToGrid/>
                <w:color w:val="auto"/>
                <w:kern w:val="0"/>
                <w:sz w:val="20"/>
                <w:lang w:val="en-US" w:eastAsia="zh-Hans"/>
              </w:rPr>
            </w:pPr>
            <w:r>
              <w:rPr>
                <w:rFonts w:hint="eastAsia" w:ascii="宋体" w:hAnsi="宋体" w:eastAsia="宋体" w:cs="宋体"/>
                <w:snapToGrid/>
                <w:color w:val="auto"/>
                <w:kern w:val="0"/>
                <w:sz w:val="20"/>
                <w:lang w:val="en-US" w:eastAsia="zh-Hans"/>
              </w:rPr>
              <w:t>套</w:t>
            </w:r>
          </w:p>
        </w:tc>
        <w:tc>
          <w:tcPr>
            <w:tcW w:w="755" w:type="dxa"/>
            <w:vMerge w:val="continue"/>
            <w:vAlign w:val="center"/>
          </w:tcPr>
          <w:p w14:paraId="0973CB10">
            <w:pPr>
              <w:pStyle w:val="8"/>
              <w:spacing w:line="240" w:lineRule="auto"/>
              <w:jc w:val="center"/>
              <w:rPr>
                <w:rFonts w:hint="eastAsia" w:ascii="宋体" w:hAnsi="宋体" w:eastAsia="宋体" w:cs="宋体"/>
                <w:snapToGrid/>
                <w:color w:val="auto"/>
                <w:kern w:val="0"/>
                <w:sz w:val="20"/>
                <w:lang w:val="en-US" w:eastAsia="zh-Hans"/>
              </w:rPr>
            </w:pPr>
          </w:p>
        </w:tc>
        <w:tc>
          <w:tcPr>
            <w:tcW w:w="755" w:type="dxa"/>
            <w:vMerge w:val="continue"/>
            <w:vAlign w:val="center"/>
          </w:tcPr>
          <w:p w14:paraId="50A8C3B8">
            <w:pPr>
              <w:pStyle w:val="8"/>
              <w:spacing w:line="240" w:lineRule="auto"/>
              <w:jc w:val="center"/>
              <w:rPr>
                <w:rFonts w:hint="eastAsia" w:ascii="宋体" w:hAnsi="宋体" w:eastAsia="宋体" w:cs="宋体"/>
                <w:snapToGrid/>
                <w:color w:val="auto"/>
                <w:kern w:val="0"/>
                <w:sz w:val="20"/>
                <w:lang w:val="en-US" w:eastAsia="zh-Hans"/>
              </w:rPr>
            </w:pPr>
          </w:p>
        </w:tc>
      </w:tr>
      <w:tr w14:paraId="495AF5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65" w:type="dxa"/>
            <w:vAlign w:val="center"/>
          </w:tcPr>
          <w:p w14:paraId="5A1D5FED">
            <w:pPr>
              <w:pStyle w:val="8"/>
              <w:spacing w:line="240" w:lineRule="auto"/>
              <w:jc w:val="center"/>
              <w:rPr>
                <w:rFonts w:hint="eastAsia" w:ascii="宋体" w:hAnsi="宋体" w:eastAsia="宋体" w:cs="宋体"/>
                <w:snapToGrid/>
                <w:color w:val="auto"/>
                <w:kern w:val="0"/>
                <w:sz w:val="20"/>
                <w:lang w:val="en-US" w:eastAsia="zh-Hans"/>
              </w:rPr>
            </w:pPr>
            <w:r>
              <w:rPr>
                <w:rFonts w:hint="eastAsia" w:ascii="宋体" w:hAnsi="宋体" w:eastAsia="宋体" w:cs="宋体"/>
                <w:snapToGrid/>
                <w:color w:val="auto"/>
                <w:kern w:val="0"/>
                <w:sz w:val="20"/>
                <w:lang w:val="en-US" w:eastAsia="zh-Hans"/>
              </w:rPr>
              <w:t>3</w:t>
            </w:r>
          </w:p>
        </w:tc>
        <w:tc>
          <w:tcPr>
            <w:tcW w:w="1708" w:type="dxa"/>
            <w:vAlign w:val="center"/>
          </w:tcPr>
          <w:p w14:paraId="4DB46EDC">
            <w:pPr>
              <w:pStyle w:val="8"/>
              <w:spacing w:line="240" w:lineRule="auto"/>
              <w:jc w:val="center"/>
              <w:rPr>
                <w:rFonts w:hint="eastAsia" w:ascii="宋体" w:hAnsi="宋体" w:eastAsia="宋体" w:cs="宋体"/>
                <w:snapToGrid/>
                <w:color w:val="auto"/>
                <w:kern w:val="0"/>
                <w:sz w:val="20"/>
                <w:lang w:val="en-US" w:eastAsia="zh-Hans"/>
              </w:rPr>
            </w:pPr>
            <w:r>
              <w:rPr>
                <w:rFonts w:hint="eastAsia" w:ascii="宋体" w:hAnsi="宋体" w:eastAsia="宋体" w:cs="宋体"/>
                <w:snapToGrid/>
                <w:color w:val="auto"/>
                <w:kern w:val="0"/>
                <w:sz w:val="20"/>
                <w:lang w:val="en-US" w:eastAsia="zh-Hans"/>
              </w:rPr>
              <w:t>课程图谱建设服务</w:t>
            </w:r>
          </w:p>
        </w:tc>
        <w:tc>
          <w:tcPr>
            <w:tcW w:w="3277" w:type="dxa"/>
            <w:vAlign w:val="center"/>
          </w:tcPr>
          <w:p w14:paraId="26C9ADB5">
            <w:pPr>
              <w:pStyle w:val="8"/>
              <w:spacing w:line="240" w:lineRule="auto"/>
              <w:jc w:val="both"/>
              <w:rPr>
                <w:rFonts w:hint="eastAsia" w:ascii="宋体" w:hAnsi="宋体" w:eastAsia="宋体" w:cs="宋体"/>
                <w:snapToGrid/>
                <w:color w:val="auto"/>
                <w:kern w:val="0"/>
                <w:sz w:val="20"/>
                <w:lang w:val="en-US" w:eastAsia="zh-CN"/>
              </w:rPr>
            </w:pPr>
            <w:r>
              <w:rPr>
                <w:rFonts w:hint="eastAsia" w:ascii="宋体" w:hAnsi="宋体" w:eastAsia="宋体" w:cs="宋体"/>
                <w:snapToGrid/>
                <w:color w:val="auto"/>
                <w:kern w:val="0"/>
                <w:sz w:val="20"/>
                <w:lang w:val="en-US" w:eastAsia="zh-CN"/>
              </w:rPr>
              <w:t>课程知识图谱</w:t>
            </w:r>
          </w:p>
          <w:p w14:paraId="5E7103A2">
            <w:pPr>
              <w:pStyle w:val="8"/>
              <w:spacing w:line="240" w:lineRule="auto"/>
              <w:jc w:val="both"/>
              <w:rPr>
                <w:rFonts w:hint="eastAsia" w:ascii="宋体" w:hAnsi="宋体" w:eastAsia="宋体" w:cs="宋体"/>
                <w:snapToGrid/>
                <w:color w:val="auto"/>
                <w:kern w:val="0"/>
                <w:sz w:val="20"/>
                <w:lang w:val="en-US" w:eastAsia="zh-CN"/>
              </w:rPr>
            </w:pPr>
            <w:r>
              <w:rPr>
                <w:rFonts w:hint="eastAsia" w:ascii="宋体" w:hAnsi="宋体" w:eastAsia="宋体" w:cs="宋体"/>
                <w:snapToGrid/>
                <w:color w:val="auto"/>
                <w:kern w:val="0"/>
                <w:sz w:val="20"/>
                <w:lang w:val="en-US" w:eastAsia="zh-CN"/>
              </w:rPr>
              <w:t>课程问题图谱</w:t>
            </w:r>
          </w:p>
          <w:p w14:paraId="366A155C">
            <w:pPr>
              <w:pStyle w:val="8"/>
              <w:spacing w:line="240" w:lineRule="auto"/>
              <w:jc w:val="both"/>
              <w:rPr>
                <w:rFonts w:hint="eastAsia" w:ascii="宋体" w:hAnsi="宋体" w:eastAsia="宋体" w:cs="宋体"/>
                <w:snapToGrid/>
                <w:color w:val="auto"/>
                <w:kern w:val="0"/>
                <w:sz w:val="20"/>
                <w:lang w:val="en-US" w:eastAsia="zh-CN"/>
              </w:rPr>
            </w:pPr>
            <w:r>
              <w:rPr>
                <w:rFonts w:hint="eastAsia" w:ascii="宋体" w:hAnsi="宋体" w:eastAsia="宋体" w:cs="宋体"/>
                <w:snapToGrid/>
                <w:color w:val="auto"/>
                <w:kern w:val="0"/>
                <w:sz w:val="20"/>
                <w:lang w:val="en-US" w:eastAsia="zh-CN"/>
              </w:rPr>
              <w:t>课程能力图谱</w:t>
            </w:r>
          </w:p>
          <w:p w14:paraId="46A0F6CF">
            <w:pPr>
              <w:pStyle w:val="8"/>
              <w:spacing w:line="240" w:lineRule="auto"/>
              <w:jc w:val="both"/>
              <w:rPr>
                <w:rFonts w:hint="eastAsia" w:ascii="宋体" w:hAnsi="宋体" w:eastAsia="宋体" w:cs="宋体"/>
                <w:snapToGrid/>
                <w:color w:val="auto"/>
                <w:kern w:val="0"/>
                <w:sz w:val="20"/>
                <w:lang w:val="en-US" w:eastAsia="zh-CN"/>
              </w:rPr>
            </w:pPr>
            <w:r>
              <w:rPr>
                <w:rFonts w:hint="eastAsia" w:ascii="宋体" w:hAnsi="宋体" w:eastAsia="宋体" w:cs="宋体"/>
                <w:snapToGrid/>
                <w:color w:val="auto"/>
                <w:kern w:val="0"/>
                <w:sz w:val="20"/>
                <w:lang w:val="en-US" w:eastAsia="zh-CN"/>
              </w:rPr>
              <w:t>课程思政属性标记</w:t>
            </w:r>
          </w:p>
          <w:p w14:paraId="37E062BD">
            <w:pPr>
              <w:pStyle w:val="8"/>
              <w:spacing w:line="240" w:lineRule="auto"/>
              <w:jc w:val="both"/>
              <w:rPr>
                <w:rFonts w:hint="eastAsia" w:ascii="宋体" w:hAnsi="宋体" w:eastAsia="宋体" w:cs="宋体"/>
                <w:snapToGrid/>
                <w:color w:val="auto"/>
                <w:kern w:val="0"/>
                <w:sz w:val="20"/>
                <w:lang w:val="en-US" w:eastAsia="zh-CN"/>
              </w:rPr>
            </w:pPr>
            <w:r>
              <w:rPr>
                <w:rFonts w:hint="eastAsia" w:ascii="宋体" w:hAnsi="宋体" w:eastAsia="宋体" w:cs="宋体"/>
                <w:snapToGrid/>
                <w:color w:val="auto"/>
                <w:kern w:val="0"/>
                <w:sz w:val="20"/>
                <w:lang w:val="en-US" w:eastAsia="zh-CN"/>
              </w:rPr>
              <w:t>基于知识图谱的课程资源挂载</w:t>
            </w:r>
          </w:p>
          <w:p w14:paraId="3DBDC7AD">
            <w:pPr>
              <w:pStyle w:val="8"/>
              <w:spacing w:line="240" w:lineRule="auto"/>
              <w:jc w:val="both"/>
              <w:rPr>
                <w:rFonts w:hint="eastAsia" w:ascii="宋体" w:hAnsi="宋体" w:eastAsia="宋体" w:cs="宋体"/>
                <w:snapToGrid/>
                <w:color w:val="auto"/>
                <w:kern w:val="0"/>
                <w:sz w:val="20"/>
                <w:lang w:val="en-US" w:eastAsia="zh-Hans"/>
              </w:rPr>
            </w:pPr>
            <w:r>
              <w:rPr>
                <w:rFonts w:hint="eastAsia" w:ascii="宋体" w:hAnsi="宋体" w:eastAsia="宋体" w:cs="宋体"/>
                <w:snapToGrid/>
                <w:color w:val="auto"/>
                <w:kern w:val="0"/>
                <w:sz w:val="20"/>
                <w:lang w:val="en-US" w:eastAsia="zh-CN"/>
              </w:rPr>
              <w:t>移动端知识图谱学习应用</w:t>
            </w:r>
          </w:p>
        </w:tc>
        <w:tc>
          <w:tcPr>
            <w:tcW w:w="888" w:type="dxa"/>
            <w:vAlign w:val="center"/>
          </w:tcPr>
          <w:p w14:paraId="0BAA800C">
            <w:pPr>
              <w:pStyle w:val="8"/>
              <w:spacing w:line="240" w:lineRule="auto"/>
              <w:jc w:val="center"/>
              <w:rPr>
                <w:rFonts w:hint="eastAsia" w:ascii="宋体" w:hAnsi="宋体" w:eastAsia="宋体" w:cs="宋体"/>
                <w:snapToGrid/>
                <w:color w:val="auto"/>
                <w:kern w:val="0"/>
                <w:sz w:val="20"/>
                <w:lang w:val="en-US" w:eastAsia="zh-Hans"/>
              </w:rPr>
            </w:pPr>
            <w:r>
              <w:rPr>
                <w:rFonts w:hint="eastAsia" w:ascii="宋体" w:hAnsi="宋体" w:eastAsia="宋体" w:cs="宋体"/>
                <w:snapToGrid/>
                <w:color w:val="auto"/>
                <w:kern w:val="0"/>
                <w:sz w:val="20"/>
                <w:lang w:val="en-US" w:eastAsia="zh-Hans"/>
              </w:rPr>
              <w:t>1</w:t>
            </w:r>
          </w:p>
        </w:tc>
        <w:tc>
          <w:tcPr>
            <w:tcW w:w="1004" w:type="dxa"/>
            <w:vAlign w:val="center"/>
          </w:tcPr>
          <w:p w14:paraId="2EF5357F">
            <w:pPr>
              <w:pStyle w:val="8"/>
              <w:spacing w:line="240" w:lineRule="auto"/>
              <w:jc w:val="center"/>
              <w:rPr>
                <w:rFonts w:hint="eastAsia" w:ascii="宋体" w:hAnsi="宋体" w:eastAsia="宋体" w:cs="宋体"/>
                <w:snapToGrid/>
                <w:color w:val="auto"/>
                <w:kern w:val="0"/>
                <w:sz w:val="20"/>
                <w:lang w:val="en-US" w:eastAsia="zh-Hans"/>
              </w:rPr>
            </w:pPr>
            <w:r>
              <w:rPr>
                <w:rFonts w:hint="eastAsia" w:ascii="宋体" w:hAnsi="宋体" w:eastAsia="宋体" w:cs="宋体"/>
                <w:snapToGrid/>
                <w:color w:val="auto"/>
                <w:kern w:val="0"/>
                <w:sz w:val="20"/>
                <w:lang w:val="en-US" w:eastAsia="zh-Hans"/>
              </w:rPr>
              <w:t>套</w:t>
            </w:r>
          </w:p>
        </w:tc>
        <w:tc>
          <w:tcPr>
            <w:tcW w:w="755" w:type="dxa"/>
            <w:vMerge w:val="continue"/>
            <w:vAlign w:val="center"/>
          </w:tcPr>
          <w:p w14:paraId="1CAAAE80">
            <w:pPr>
              <w:pStyle w:val="8"/>
              <w:spacing w:line="240" w:lineRule="auto"/>
              <w:jc w:val="center"/>
              <w:rPr>
                <w:rFonts w:hint="eastAsia" w:ascii="宋体" w:hAnsi="宋体" w:eastAsia="宋体" w:cs="宋体"/>
                <w:snapToGrid/>
                <w:color w:val="auto"/>
                <w:kern w:val="0"/>
                <w:sz w:val="20"/>
                <w:lang w:val="en-US" w:eastAsia="zh-Hans"/>
              </w:rPr>
            </w:pPr>
          </w:p>
        </w:tc>
        <w:tc>
          <w:tcPr>
            <w:tcW w:w="755" w:type="dxa"/>
            <w:vMerge w:val="continue"/>
            <w:vAlign w:val="center"/>
          </w:tcPr>
          <w:p w14:paraId="78329AA0">
            <w:pPr>
              <w:pStyle w:val="8"/>
              <w:spacing w:line="240" w:lineRule="auto"/>
              <w:jc w:val="center"/>
              <w:rPr>
                <w:rFonts w:hint="eastAsia" w:ascii="宋体" w:hAnsi="宋体" w:eastAsia="宋体" w:cs="宋体"/>
                <w:snapToGrid/>
                <w:color w:val="auto"/>
                <w:kern w:val="0"/>
                <w:sz w:val="20"/>
                <w:lang w:val="en-US" w:eastAsia="zh-Hans"/>
              </w:rPr>
            </w:pPr>
          </w:p>
        </w:tc>
      </w:tr>
      <w:tr w14:paraId="4A5DD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65" w:type="dxa"/>
            <w:vAlign w:val="center"/>
          </w:tcPr>
          <w:p w14:paraId="73CA4217">
            <w:pPr>
              <w:pStyle w:val="8"/>
              <w:spacing w:line="240" w:lineRule="auto"/>
              <w:jc w:val="center"/>
              <w:rPr>
                <w:rFonts w:hint="eastAsia" w:ascii="宋体" w:hAnsi="宋体" w:eastAsia="宋体" w:cs="宋体"/>
                <w:snapToGrid/>
                <w:color w:val="auto"/>
                <w:kern w:val="0"/>
                <w:sz w:val="20"/>
                <w:lang w:val="en-US" w:eastAsia="zh-Hans"/>
              </w:rPr>
            </w:pPr>
            <w:r>
              <w:rPr>
                <w:rFonts w:hint="eastAsia" w:ascii="宋体" w:hAnsi="宋体" w:eastAsia="宋体" w:cs="宋体"/>
                <w:snapToGrid/>
                <w:color w:val="auto"/>
                <w:kern w:val="0"/>
                <w:sz w:val="20"/>
                <w:lang w:val="en-US" w:eastAsia="zh-Hans"/>
              </w:rPr>
              <w:t>4</w:t>
            </w:r>
          </w:p>
        </w:tc>
        <w:tc>
          <w:tcPr>
            <w:tcW w:w="1708" w:type="dxa"/>
            <w:vAlign w:val="center"/>
          </w:tcPr>
          <w:p w14:paraId="31B54DFB">
            <w:pPr>
              <w:pStyle w:val="8"/>
              <w:spacing w:line="240" w:lineRule="auto"/>
              <w:jc w:val="center"/>
              <w:rPr>
                <w:rFonts w:hint="eastAsia" w:ascii="宋体" w:hAnsi="宋体" w:eastAsia="宋体" w:cs="宋体"/>
                <w:snapToGrid/>
                <w:color w:val="auto"/>
                <w:kern w:val="0"/>
                <w:sz w:val="20"/>
                <w:lang w:val="en-US" w:eastAsia="zh-Hans"/>
              </w:rPr>
            </w:pPr>
            <w:r>
              <w:rPr>
                <w:rFonts w:hint="eastAsia" w:ascii="宋体" w:hAnsi="宋体" w:eastAsia="宋体" w:cs="宋体"/>
                <w:snapToGrid/>
                <w:color w:val="auto"/>
                <w:kern w:val="0"/>
                <w:sz w:val="20"/>
                <w:lang w:val="en-US" w:eastAsia="zh-CN"/>
              </w:rPr>
              <w:t>课程专属AI环境搭建</w:t>
            </w:r>
          </w:p>
        </w:tc>
        <w:tc>
          <w:tcPr>
            <w:tcW w:w="3277" w:type="dxa"/>
            <w:vAlign w:val="center"/>
          </w:tcPr>
          <w:p w14:paraId="11454314">
            <w:pPr>
              <w:pStyle w:val="8"/>
              <w:spacing w:line="240" w:lineRule="auto"/>
              <w:jc w:val="both"/>
              <w:rPr>
                <w:rFonts w:hint="eastAsia" w:ascii="宋体" w:hAnsi="宋体" w:eastAsia="宋体" w:cs="宋体"/>
                <w:snapToGrid/>
                <w:color w:val="auto"/>
                <w:kern w:val="0"/>
                <w:sz w:val="20"/>
                <w:lang w:val="en-US" w:eastAsia="zh-CN"/>
              </w:rPr>
            </w:pPr>
            <w:r>
              <w:rPr>
                <w:rFonts w:hint="eastAsia" w:ascii="宋体" w:hAnsi="宋体" w:eastAsia="宋体" w:cs="宋体"/>
                <w:snapToGrid/>
                <w:color w:val="auto"/>
                <w:kern w:val="0"/>
                <w:sz w:val="20"/>
                <w:lang w:val="en-US" w:eastAsia="zh-CN"/>
              </w:rPr>
              <w:t>通用大语言模型对接（deepseek）</w:t>
            </w:r>
          </w:p>
          <w:p w14:paraId="4CE522D8">
            <w:pPr>
              <w:pStyle w:val="8"/>
              <w:spacing w:line="240" w:lineRule="auto"/>
              <w:jc w:val="both"/>
              <w:rPr>
                <w:rFonts w:hint="eastAsia" w:ascii="宋体" w:hAnsi="宋体" w:eastAsia="宋体" w:cs="宋体"/>
                <w:snapToGrid/>
                <w:color w:val="auto"/>
                <w:kern w:val="0"/>
                <w:sz w:val="20"/>
                <w:lang w:val="en-US" w:eastAsia="zh-CN"/>
              </w:rPr>
            </w:pPr>
            <w:r>
              <w:rPr>
                <w:rFonts w:hint="eastAsia" w:ascii="宋体" w:hAnsi="宋体" w:eastAsia="宋体" w:cs="宋体"/>
                <w:snapToGrid/>
                <w:color w:val="auto"/>
                <w:kern w:val="0"/>
                <w:sz w:val="20"/>
                <w:lang w:val="en-US" w:eastAsia="zh-CN"/>
              </w:rPr>
              <w:t>AI助教知识库建设</w:t>
            </w:r>
          </w:p>
          <w:p w14:paraId="0B4A8707">
            <w:pPr>
              <w:pStyle w:val="8"/>
              <w:spacing w:line="240" w:lineRule="auto"/>
              <w:jc w:val="both"/>
              <w:rPr>
                <w:rFonts w:hint="eastAsia" w:ascii="宋体" w:hAnsi="宋体" w:eastAsia="宋体" w:cs="宋体"/>
                <w:snapToGrid/>
                <w:color w:val="auto"/>
                <w:kern w:val="0"/>
                <w:sz w:val="20"/>
                <w:lang w:val="en-US" w:eastAsia="zh-Hans"/>
              </w:rPr>
            </w:pPr>
            <w:r>
              <w:rPr>
                <w:rFonts w:hint="eastAsia" w:ascii="宋体" w:hAnsi="宋体" w:eastAsia="宋体" w:cs="宋体"/>
                <w:snapToGrid/>
                <w:color w:val="auto"/>
                <w:kern w:val="0"/>
                <w:sz w:val="20"/>
                <w:lang w:val="en-US" w:eastAsia="zh-CN"/>
              </w:rPr>
              <w:t>课程AI专属助教教学思维训练</w:t>
            </w:r>
          </w:p>
        </w:tc>
        <w:tc>
          <w:tcPr>
            <w:tcW w:w="888" w:type="dxa"/>
            <w:vAlign w:val="center"/>
          </w:tcPr>
          <w:p w14:paraId="0528CCA4">
            <w:pPr>
              <w:pStyle w:val="8"/>
              <w:spacing w:line="240" w:lineRule="auto"/>
              <w:jc w:val="center"/>
              <w:rPr>
                <w:rFonts w:hint="eastAsia" w:ascii="宋体" w:hAnsi="宋体" w:eastAsia="宋体" w:cs="宋体"/>
                <w:snapToGrid/>
                <w:color w:val="auto"/>
                <w:kern w:val="0"/>
                <w:sz w:val="20"/>
                <w:lang w:val="en-US" w:eastAsia="zh-Hans"/>
              </w:rPr>
            </w:pPr>
            <w:r>
              <w:rPr>
                <w:rFonts w:hint="eastAsia" w:ascii="宋体" w:hAnsi="宋体" w:eastAsia="宋体" w:cs="宋体"/>
                <w:snapToGrid/>
                <w:color w:val="auto"/>
                <w:kern w:val="0"/>
                <w:sz w:val="20"/>
                <w:lang w:val="en-US" w:eastAsia="zh-Hans"/>
              </w:rPr>
              <w:t>1</w:t>
            </w:r>
          </w:p>
        </w:tc>
        <w:tc>
          <w:tcPr>
            <w:tcW w:w="1004" w:type="dxa"/>
            <w:vAlign w:val="center"/>
          </w:tcPr>
          <w:p w14:paraId="4888A51C">
            <w:pPr>
              <w:pStyle w:val="8"/>
              <w:spacing w:line="240" w:lineRule="auto"/>
              <w:jc w:val="center"/>
              <w:rPr>
                <w:rFonts w:hint="eastAsia" w:ascii="宋体" w:hAnsi="宋体" w:eastAsia="宋体" w:cs="宋体"/>
                <w:snapToGrid/>
                <w:color w:val="auto"/>
                <w:kern w:val="0"/>
                <w:sz w:val="20"/>
                <w:lang w:val="en-US" w:eastAsia="zh-Hans"/>
              </w:rPr>
            </w:pPr>
            <w:r>
              <w:rPr>
                <w:rFonts w:hint="eastAsia" w:ascii="宋体" w:hAnsi="宋体" w:eastAsia="宋体" w:cs="宋体"/>
                <w:snapToGrid/>
                <w:color w:val="auto"/>
                <w:kern w:val="0"/>
                <w:sz w:val="20"/>
                <w:lang w:val="en-US" w:eastAsia="zh-Hans"/>
              </w:rPr>
              <w:t>套</w:t>
            </w:r>
          </w:p>
        </w:tc>
        <w:tc>
          <w:tcPr>
            <w:tcW w:w="755" w:type="dxa"/>
            <w:vMerge w:val="continue"/>
            <w:vAlign w:val="center"/>
          </w:tcPr>
          <w:p w14:paraId="1B8B1675">
            <w:pPr>
              <w:pStyle w:val="8"/>
              <w:spacing w:line="240" w:lineRule="auto"/>
              <w:jc w:val="center"/>
              <w:rPr>
                <w:rFonts w:hint="eastAsia" w:ascii="宋体" w:hAnsi="宋体" w:eastAsia="宋体" w:cs="宋体"/>
                <w:snapToGrid/>
                <w:color w:val="auto"/>
                <w:kern w:val="0"/>
                <w:sz w:val="20"/>
                <w:lang w:val="en-US" w:eastAsia="zh-Hans"/>
              </w:rPr>
            </w:pPr>
          </w:p>
        </w:tc>
        <w:tc>
          <w:tcPr>
            <w:tcW w:w="755" w:type="dxa"/>
            <w:vMerge w:val="continue"/>
            <w:vAlign w:val="center"/>
          </w:tcPr>
          <w:p w14:paraId="6A3F0099">
            <w:pPr>
              <w:pStyle w:val="8"/>
              <w:spacing w:line="240" w:lineRule="auto"/>
              <w:jc w:val="center"/>
              <w:rPr>
                <w:rFonts w:hint="eastAsia" w:ascii="宋体" w:hAnsi="宋体" w:eastAsia="宋体" w:cs="宋体"/>
                <w:snapToGrid/>
                <w:color w:val="auto"/>
                <w:kern w:val="0"/>
                <w:sz w:val="20"/>
                <w:lang w:val="en-US" w:eastAsia="zh-Hans"/>
              </w:rPr>
            </w:pPr>
          </w:p>
        </w:tc>
      </w:tr>
      <w:tr w14:paraId="46BF40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65" w:type="dxa"/>
            <w:vAlign w:val="center"/>
          </w:tcPr>
          <w:p w14:paraId="5469DA6E">
            <w:pPr>
              <w:pStyle w:val="8"/>
              <w:spacing w:line="240" w:lineRule="auto"/>
              <w:jc w:val="center"/>
              <w:rPr>
                <w:rFonts w:hint="eastAsia" w:ascii="宋体" w:hAnsi="宋体" w:eastAsia="宋体" w:cs="宋体"/>
                <w:snapToGrid/>
                <w:color w:val="auto"/>
                <w:kern w:val="0"/>
                <w:sz w:val="20"/>
                <w:lang w:val="en-US" w:eastAsia="zh-Hans"/>
              </w:rPr>
            </w:pPr>
            <w:r>
              <w:rPr>
                <w:rFonts w:hint="eastAsia" w:ascii="宋体" w:hAnsi="宋体" w:eastAsia="宋体" w:cs="宋体"/>
                <w:snapToGrid/>
                <w:color w:val="auto"/>
                <w:kern w:val="0"/>
                <w:sz w:val="20"/>
                <w:lang w:val="en-US" w:eastAsia="zh-Hans"/>
              </w:rPr>
              <w:t>5</w:t>
            </w:r>
          </w:p>
        </w:tc>
        <w:tc>
          <w:tcPr>
            <w:tcW w:w="1708" w:type="dxa"/>
            <w:vAlign w:val="center"/>
          </w:tcPr>
          <w:p w14:paraId="15699688">
            <w:pPr>
              <w:pStyle w:val="8"/>
              <w:spacing w:line="240" w:lineRule="auto"/>
              <w:jc w:val="center"/>
              <w:rPr>
                <w:rFonts w:hint="eastAsia" w:ascii="宋体" w:hAnsi="宋体" w:eastAsia="宋体" w:cs="宋体"/>
                <w:snapToGrid/>
                <w:color w:val="auto"/>
                <w:kern w:val="0"/>
                <w:sz w:val="20"/>
                <w:lang w:val="en-US" w:eastAsia="zh-Hans"/>
              </w:rPr>
            </w:pPr>
            <w:r>
              <w:rPr>
                <w:rFonts w:hint="eastAsia" w:ascii="宋体" w:hAnsi="宋体" w:eastAsia="宋体" w:cs="宋体"/>
                <w:snapToGrid/>
                <w:color w:val="auto"/>
                <w:kern w:val="0"/>
                <w:sz w:val="20"/>
                <w:lang w:val="en-US" w:eastAsia="zh-CN"/>
              </w:rPr>
              <w:t>AI 工作台教学应用开通</w:t>
            </w:r>
          </w:p>
        </w:tc>
        <w:tc>
          <w:tcPr>
            <w:tcW w:w="3277" w:type="dxa"/>
            <w:vAlign w:val="center"/>
          </w:tcPr>
          <w:p w14:paraId="691E53AB">
            <w:pPr>
              <w:pStyle w:val="8"/>
              <w:spacing w:line="240" w:lineRule="auto"/>
              <w:jc w:val="both"/>
              <w:rPr>
                <w:rFonts w:hint="eastAsia" w:ascii="宋体" w:hAnsi="宋体" w:eastAsia="宋体" w:cs="宋体"/>
                <w:snapToGrid/>
                <w:color w:val="auto"/>
                <w:kern w:val="0"/>
                <w:sz w:val="20"/>
                <w:lang w:val="en-US" w:eastAsia="zh-CN"/>
              </w:rPr>
            </w:pPr>
            <w:r>
              <w:rPr>
                <w:rFonts w:hint="eastAsia" w:ascii="宋体" w:hAnsi="宋体" w:eastAsia="宋体" w:cs="宋体"/>
                <w:snapToGrid/>
                <w:color w:val="auto"/>
                <w:kern w:val="0"/>
                <w:sz w:val="20"/>
                <w:lang w:val="en-US" w:eastAsia="zh-CN"/>
              </w:rPr>
              <w:t>AI辅助生成知识图谱</w:t>
            </w:r>
          </w:p>
          <w:p w14:paraId="7F5E709B">
            <w:pPr>
              <w:pStyle w:val="8"/>
              <w:spacing w:line="240" w:lineRule="auto"/>
              <w:jc w:val="both"/>
              <w:rPr>
                <w:rFonts w:hint="eastAsia" w:ascii="宋体" w:hAnsi="宋体" w:eastAsia="宋体" w:cs="宋体"/>
                <w:snapToGrid/>
                <w:color w:val="auto"/>
                <w:kern w:val="0"/>
                <w:sz w:val="20"/>
                <w:lang w:val="en-US" w:eastAsia="zh-CN"/>
              </w:rPr>
            </w:pPr>
            <w:r>
              <w:rPr>
                <w:rFonts w:hint="eastAsia" w:ascii="宋体" w:hAnsi="宋体" w:eastAsia="宋体" w:cs="宋体"/>
                <w:snapToGrid/>
                <w:color w:val="auto"/>
                <w:kern w:val="0"/>
                <w:sz w:val="20"/>
                <w:lang w:val="en-US" w:eastAsia="zh-CN"/>
              </w:rPr>
              <w:t>AI 辅助生成教案</w:t>
            </w:r>
          </w:p>
          <w:p w14:paraId="6BD07B4F">
            <w:pPr>
              <w:pStyle w:val="8"/>
              <w:spacing w:line="240" w:lineRule="auto"/>
              <w:jc w:val="both"/>
              <w:rPr>
                <w:rFonts w:hint="eastAsia" w:ascii="宋体" w:hAnsi="宋体" w:eastAsia="宋体" w:cs="宋体"/>
                <w:snapToGrid/>
                <w:color w:val="auto"/>
                <w:kern w:val="0"/>
                <w:sz w:val="20"/>
                <w:lang w:val="en-US" w:eastAsia="zh-CN"/>
              </w:rPr>
            </w:pPr>
            <w:r>
              <w:rPr>
                <w:rFonts w:hint="eastAsia" w:ascii="宋体" w:hAnsi="宋体" w:eastAsia="宋体" w:cs="宋体"/>
                <w:snapToGrid/>
                <w:color w:val="auto"/>
                <w:kern w:val="0"/>
                <w:sz w:val="20"/>
                <w:lang w:val="en-US" w:eastAsia="zh-CN"/>
              </w:rPr>
              <w:t>AI辅助生成PPT课件</w:t>
            </w:r>
          </w:p>
          <w:p w14:paraId="75685089">
            <w:pPr>
              <w:pStyle w:val="8"/>
              <w:spacing w:line="240" w:lineRule="auto"/>
              <w:jc w:val="both"/>
              <w:rPr>
                <w:rFonts w:hint="eastAsia" w:ascii="宋体" w:hAnsi="宋体" w:eastAsia="宋体" w:cs="宋体"/>
                <w:snapToGrid/>
                <w:color w:val="auto"/>
                <w:kern w:val="0"/>
                <w:sz w:val="20"/>
                <w:lang w:val="en-US" w:eastAsia="zh-CN"/>
              </w:rPr>
            </w:pPr>
            <w:r>
              <w:rPr>
                <w:rFonts w:hint="eastAsia" w:ascii="宋体" w:hAnsi="宋体" w:eastAsia="宋体" w:cs="宋体"/>
                <w:snapToGrid/>
                <w:color w:val="auto"/>
                <w:kern w:val="0"/>
                <w:sz w:val="20"/>
                <w:lang w:val="en-US" w:eastAsia="zh-CN"/>
              </w:rPr>
              <w:t>AI 出题</w:t>
            </w:r>
          </w:p>
          <w:p w14:paraId="04FF21C8">
            <w:pPr>
              <w:pStyle w:val="8"/>
              <w:spacing w:line="240" w:lineRule="auto"/>
              <w:jc w:val="both"/>
              <w:rPr>
                <w:rFonts w:hint="eastAsia" w:ascii="宋体" w:hAnsi="宋体" w:eastAsia="宋体" w:cs="宋体"/>
                <w:snapToGrid/>
                <w:color w:val="auto"/>
                <w:kern w:val="0"/>
                <w:sz w:val="20"/>
                <w:lang w:val="en-US" w:eastAsia="zh-CN"/>
              </w:rPr>
            </w:pPr>
            <w:r>
              <w:rPr>
                <w:rFonts w:hint="eastAsia" w:ascii="宋体" w:hAnsi="宋体" w:eastAsia="宋体" w:cs="宋体"/>
                <w:snapToGrid/>
                <w:color w:val="auto"/>
                <w:kern w:val="0"/>
                <w:sz w:val="20"/>
                <w:lang w:val="en-US" w:eastAsia="zh-CN"/>
              </w:rPr>
              <w:t>AI批阅</w:t>
            </w:r>
          </w:p>
          <w:p w14:paraId="4597F238">
            <w:pPr>
              <w:pStyle w:val="8"/>
              <w:spacing w:line="240" w:lineRule="auto"/>
              <w:jc w:val="both"/>
              <w:rPr>
                <w:rFonts w:hint="eastAsia" w:ascii="宋体" w:hAnsi="宋体" w:eastAsia="宋体" w:cs="宋体"/>
                <w:snapToGrid/>
                <w:color w:val="auto"/>
                <w:kern w:val="0"/>
                <w:sz w:val="20"/>
                <w:lang w:val="en-US" w:eastAsia="zh-CN"/>
              </w:rPr>
            </w:pPr>
            <w:r>
              <w:rPr>
                <w:rFonts w:hint="eastAsia" w:ascii="宋体" w:hAnsi="宋体" w:eastAsia="宋体" w:cs="宋体"/>
                <w:snapToGrid/>
                <w:color w:val="auto"/>
                <w:kern w:val="0"/>
                <w:sz w:val="20"/>
                <w:lang w:val="en-US" w:eastAsia="zh-CN"/>
              </w:rPr>
              <w:t>AI学情分析</w:t>
            </w:r>
          </w:p>
          <w:p w14:paraId="544D5D41">
            <w:pPr>
              <w:pStyle w:val="8"/>
              <w:spacing w:line="240" w:lineRule="auto"/>
              <w:jc w:val="both"/>
              <w:rPr>
                <w:rFonts w:hint="eastAsia" w:ascii="宋体" w:hAnsi="宋体" w:eastAsia="宋体" w:cs="宋体"/>
                <w:snapToGrid/>
                <w:color w:val="auto"/>
                <w:kern w:val="0"/>
                <w:sz w:val="20"/>
                <w:lang w:val="en-US" w:eastAsia="zh-CN"/>
              </w:rPr>
            </w:pPr>
            <w:r>
              <w:rPr>
                <w:rFonts w:hint="eastAsia" w:ascii="宋体" w:hAnsi="宋体" w:eastAsia="宋体" w:cs="宋体"/>
                <w:snapToGrid/>
                <w:color w:val="auto"/>
                <w:kern w:val="0"/>
                <w:sz w:val="20"/>
                <w:lang w:val="en-US" w:eastAsia="zh-CN"/>
              </w:rPr>
              <w:t>智能推荐资源</w:t>
            </w:r>
          </w:p>
          <w:p w14:paraId="1E61CF92">
            <w:pPr>
              <w:pStyle w:val="8"/>
              <w:spacing w:line="240" w:lineRule="auto"/>
              <w:jc w:val="both"/>
              <w:rPr>
                <w:rFonts w:hint="eastAsia" w:ascii="宋体" w:hAnsi="宋体" w:eastAsia="宋体" w:cs="宋体"/>
                <w:snapToGrid/>
                <w:color w:val="auto"/>
                <w:kern w:val="0"/>
                <w:sz w:val="20"/>
                <w:lang w:val="en-US" w:eastAsia="zh-CN"/>
              </w:rPr>
            </w:pPr>
            <w:r>
              <w:rPr>
                <w:rFonts w:hint="eastAsia" w:ascii="宋体" w:hAnsi="宋体" w:eastAsia="宋体" w:cs="宋体"/>
                <w:snapToGrid/>
                <w:color w:val="auto"/>
                <w:kern w:val="0"/>
                <w:sz w:val="20"/>
                <w:lang w:val="en-US" w:eastAsia="zh-CN"/>
              </w:rPr>
              <w:t>视频知识点智能切片、智能总结，智能字幕生成</w:t>
            </w:r>
          </w:p>
          <w:p w14:paraId="199F5910">
            <w:pPr>
              <w:pStyle w:val="8"/>
              <w:spacing w:line="240" w:lineRule="auto"/>
              <w:jc w:val="both"/>
              <w:rPr>
                <w:rFonts w:hint="eastAsia" w:ascii="宋体" w:hAnsi="宋体" w:eastAsia="宋体" w:cs="宋体"/>
                <w:snapToGrid/>
                <w:color w:val="auto"/>
                <w:kern w:val="0"/>
                <w:sz w:val="20"/>
                <w:lang w:val="en-US" w:eastAsia="zh-CN"/>
              </w:rPr>
            </w:pPr>
            <w:r>
              <w:rPr>
                <w:rFonts w:hint="eastAsia" w:ascii="宋体" w:hAnsi="宋体" w:eastAsia="宋体" w:cs="宋体"/>
                <w:snapToGrid/>
                <w:color w:val="auto"/>
                <w:kern w:val="0"/>
                <w:sz w:val="20"/>
                <w:lang w:val="en-US" w:eastAsia="zh-CN"/>
              </w:rPr>
              <w:t>资源智能解析</w:t>
            </w:r>
          </w:p>
          <w:p w14:paraId="62C8100B">
            <w:pPr>
              <w:pStyle w:val="8"/>
              <w:spacing w:line="240" w:lineRule="auto"/>
              <w:jc w:val="both"/>
              <w:rPr>
                <w:rFonts w:hint="eastAsia" w:ascii="宋体" w:hAnsi="宋体" w:eastAsia="宋体" w:cs="宋体"/>
                <w:snapToGrid/>
                <w:color w:val="auto"/>
                <w:kern w:val="0"/>
                <w:sz w:val="20"/>
                <w:lang w:val="en-US" w:eastAsia="zh-CN"/>
              </w:rPr>
            </w:pPr>
            <w:r>
              <w:rPr>
                <w:rFonts w:hint="eastAsia" w:ascii="宋体" w:hAnsi="宋体" w:eastAsia="宋体" w:cs="宋体"/>
                <w:snapToGrid/>
                <w:color w:val="auto"/>
                <w:kern w:val="0"/>
                <w:sz w:val="20"/>
                <w:lang w:val="en-US" w:eastAsia="zh-CN"/>
              </w:rPr>
              <w:t>文本智能翻译</w:t>
            </w:r>
          </w:p>
          <w:p w14:paraId="42F41D04">
            <w:pPr>
              <w:pStyle w:val="8"/>
              <w:spacing w:line="240" w:lineRule="auto"/>
              <w:jc w:val="both"/>
              <w:rPr>
                <w:rFonts w:hint="eastAsia" w:ascii="宋体" w:hAnsi="宋体" w:eastAsia="宋体" w:cs="宋体"/>
                <w:snapToGrid/>
                <w:color w:val="auto"/>
                <w:kern w:val="0"/>
                <w:sz w:val="20"/>
                <w:lang w:val="en-US" w:eastAsia="zh-Hans"/>
              </w:rPr>
            </w:pPr>
            <w:r>
              <w:rPr>
                <w:rFonts w:hint="eastAsia" w:ascii="宋体" w:hAnsi="宋体" w:eastAsia="宋体" w:cs="宋体"/>
                <w:snapToGrid/>
                <w:color w:val="auto"/>
                <w:kern w:val="0"/>
                <w:sz w:val="20"/>
                <w:lang w:val="en-US" w:eastAsia="zh-CN"/>
              </w:rPr>
              <w:t>OCR文本识别等应用</w:t>
            </w:r>
          </w:p>
        </w:tc>
        <w:tc>
          <w:tcPr>
            <w:tcW w:w="888" w:type="dxa"/>
            <w:vAlign w:val="center"/>
          </w:tcPr>
          <w:p w14:paraId="6DF59AB9">
            <w:pPr>
              <w:pStyle w:val="8"/>
              <w:spacing w:line="240" w:lineRule="auto"/>
              <w:jc w:val="center"/>
              <w:rPr>
                <w:rFonts w:hint="eastAsia" w:ascii="宋体" w:hAnsi="宋体" w:eastAsia="宋体" w:cs="宋体"/>
                <w:snapToGrid/>
                <w:color w:val="auto"/>
                <w:kern w:val="0"/>
                <w:sz w:val="20"/>
                <w:lang w:val="en-US" w:eastAsia="zh-Hans"/>
              </w:rPr>
            </w:pPr>
            <w:r>
              <w:rPr>
                <w:rFonts w:hint="eastAsia" w:ascii="宋体" w:hAnsi="宋体" w:eastAsia="宋体" w:cs="宋体"/>
                <w:snapToGrid/>
                <w:color w:val="auto"/>
                <w:kern w:val="0"/>
                <w:sz w:val="20"/>
                <w:lang w:val="en-US" w:eastAsia="zh-Hans"/>
              </w:rPr>
              <w:t>1</w:t>
            </w:r>
          </w:p>
        </w:tc>
        <w:tc>
          <w:tcPr>
            <w:tcW w:w="1004" w:type="dxa"/>
            <w:vAlign w:val="center"/>
          </w:tcPr>
          <w:p w14:paraId="2D2D7CAE">
            <w:pPr>
              <w:pStyle w:val="8"/>
              <w:spacing w:line="240" w:lineRule="auto"/>
              <w:jc w:val="center"/>
              <w:rPr>
                <w:rFonts w:hint="eastAsia" w:ascii="宋体" w:hAnsi="宋体" w:eastAsia="宋体" w:cs="宋体"/>
                <w:snapToGrid/>
                <w:color w:val="auto"/>
                <w:kern w:val="0"/>
                <w:sz w:val="20"/>
                <w:lang w:val="en-US" w:eastAsia="zh-Hans"/>
              </w:rPr>
            </w:pPr>
            <w:r>
              <w:rPr>
                <w:rFonts w:hint="eastAsia" w:ascii="宋体" w:hAnsi="宋体" w:eastAsia="宋体" w:cs="宋体"/>
                <w:snapToGrid/>
                <w:color w:val="auto"/>
                <w:kern w:val="0"/>
                <w:sz w:val="20"/>
                <w:lang w:val="en-US" w:eastAsia="zh-Hans"/>
              </w:rPr>
              <w:t>套</w:t>
            </w:r>
          </w:p>
        </w:tc>
        <w:tc>
          <w:tcPr>
            <w:tcW w:w="755" w:type="dxa"/>
            <w:vMerge w:val="continue"/>
            <w:vAlign w:val="center"/>
          </w:tcPr>
          <w:p w14:paraId="144AD14A">
            <w:pPr>
              <w:pStyle w:val="8"/>
              <w:spacing w:line="240" w:lineRule="auto"/>
              <w:jc w:val="center"/>
              <w:rPr>
                <w:rFonts w:hint="eastAsia" w:ascii="宋体" w:hAnsi="宋体" w:eastAsia="宋体" w:cs="宋体"/>
                <w:snapToGrid/>
                <w:color w:val="auto"/>
                <w:kern w:val="0"/>
                <w:sz w:val="20"/>
                <w:lang w:val="en-US" w:eastAsia="zh-Hans"/>
              </w:rPr>
            </w:pPr>
          </w:p>
        </w:tc>
        <w:tc>
          <w:tcPr>
            <w:tcW w:w="755" w:type="dxa"/>
            <w:vMerge w:val="continue"/>
            <w:vAlign w:val="center"/>
          </w:tcPr>
          <w:p w14:paraId="105E2B06">
            <w:pPr>
              <w:pStyle w:val="8"/>
              <w:spacing w:line="240" w:lineRule="auto"/>
              <w:jc w:val="center"/>
              <w:rPr>
                <w:rFonts w:hint="eastAsia" w:ascii="宋体" w:hAnsi="宋体" w:eastAsia="宋体" w:cs="宋体"/>
                <w:snapToGrid/>
                <w:color w:val="auto"/>
                <w:kern w:val="0"/>
                <w:sz w:val="20"/>
                <w:lang w:val="en-US" w:eastAsia="zh-Hans"/>
              </w:rPr>
            </w:pPr>
          </w:p>
        </w:tc>
      </w:tr>
      <w:tr w14:paraId="0BA342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65" w:type="dxa"/>
            <w:vAlign w:val="center"/>
          </w:tcPr>
          <w:p w14:paraId="65AEE1DE">
            <w:pPr>
              <w:pStyle w:val="8"/>
              <w:spacing w:line="240" w:lineRule="auto"/>
              <w:jc w:val="center"/>
              <w:rPr>
                <w:rFonts w:hint="eastAsia" w:ascii="宋体" w:hAnsi="宋体" w:eastAsia="宋体" w:cs="宋体"/>
                <w:snapToGrid/>
                <w:color w:val="auto"/>
                <w:kern w:val="0"/>
                <w:sz w:val="20"/>
                <w:lang w:val="en-US" w:eastAsia="zh-Hans"/>
              </w:rPr>
            </w:pPr>
            <w:r>
              <w:rPr>
                <w:rFonts w:hint="eastAsia" w:ascii="宋体" w:hAnsi="宋体" w:eastAsia="宋体" w:cs="宋体"/>
                <w:snapToGrid/>
                <w:color w:val="auto"/>
                <w:kern w:val="0"/>
                <w:sz w:val="20"/>
                <w:lang w:val="en-US" w:eastAsia="zh-CN"/>
              </w:rPr>
              <w:t>6</w:t>
            </w:r>
          </w:p>
        </w:tc>
        <w:tc>
          <w:tcPr>
            <w:tcW w:w="1708" w:type="dxa"/>
            <w:vAlign w:val="center"/>
          </w:tcPr>
          <w:p w14:paraId="49968CE0">
            <w:pPr>
              <w:pStyle w:val="8"/>
              <w:spacing w:line="240" w:lineRule="auto"/>
              <w:jc w:val="center"/>
              <w:rPr>
                <w:rFonts w:hint="eastAsia" w:ascii="宋体" w:hAnsi="宋体" w:eastAsia="宋体" w:cs="宋体"/>
                <w:snapToGrid/>
                <w:color w:val="auto"/>
                <w:kern w:val="0"/>
                <w:sz w:val="20"/>
                <w:lang w:val="en-US" w:eastAsia="zh-Hans"/>
              </w:rPr>
            </w:pPr>
            <w:r>
              <w:rPr>
                <w:rFonts w:hint="eastAsia" w:ascii="宋体" w:hAnsi="宋体" w:eastAsia="宋体" w:cs="宋体"/>
                <w:snapToGrid/>
                <w:color w:val="auto"/>
                <w:kern w:val="0"/>
                <w:sz w:val="20"/>
                <w:lang w:val="en-US" w:eastAsia="zh-Hans"/>
              </w:rPr>
              <w:t>课程运行推广</w:t>
            </w:r>
          </w:p>
        </w:tc>
        <w:tc>
          <w:tcPr>
            <w:tcW w:w="3277" w:type="dxa"/>
            <w:vAlign w:val="center"/>
          </w:tcPr>
          <w:p w14:paraId="2927F805">
            <w:pPr>
              <w:pStyle w:val="8"/>
              <w:spacing w:line="240" w:lineRule="auto"/>
              <w:jc w:val="both"/>
              <w:rPr>
                <w:rFonts w:hint="eastAsia" w:ascii="宋体" w:hAnsi="宋体" w:eastAsia="宋体" w:cs="宋体"/>
                <w:snapToGrid/>
                <w:color w:val="auto"/>
                <w:kern w:val="0"/>
                <w:sz w:val="20"/>
                <w:lang w:val="en-US" w:eastAsia="zh-CN"/>
              </w:rPr>
            </w:pPr>
            <w:r>
              <w:rPr>
                <w:rFonts w:hint="eastAsia" w:ascii="宋体" w:hAnsi="宋体" w:eastAsia="宋体" w:cs="宋体"/>
                <w:snapToGrid/>
                <w:color w:val="auto"/>
                <w:kern w:val="0"/>
                <w:sz w:val="20"/>
                <w:lang w:val="en-US" w:eastAsia="zh-CN"/>
              </w:rPr>
              <w:t>运行培训</w:t>
            </w:r>
          </w:p>
          <w:p w14:paraId="1B8E60CE">
            <w:pPr>
              <w:pStyle w:val="8"/>
              <w:spacing w:line="240" w:lineRule="auto"/>
              <w:jc w:val="both"/>
              <w:rPr>
                <w:rFonts w:hint="eastAsia" w:ascii="宋体" w:hAnsi="宋体" w:eastAsia="宋体" w:cs="宋体"/>
                <w:snapToGrid/>
                <w:color w:val="auto"/>
                <w:kern w:val="0"/>
                <w:sz w:val="20"/>
                <w:lang w:val="en-US" w:eastAsia="zh-Hans"/>
              </w:rPr>
            </w:pPr>
            <w:r>
              <w:rPr>
                <w:rFonts w:hint="eastAsia" w:ascii="宋体" w:hAnsi="宋体" w:eastAsia="宋体" w:cs="宋体"/>
                <w:snapToGrid/>
                <w:color w:val="auto"/>
                <w:kern w:val="0"/>
                <w:sz w:val="20"/>
                <w:lang w:val="en-US" w:eastAsia="zh-CN"/>
              </w:rPr>
              <w:t>辅助项目申报</w:t>
            </w:r>
          </w:p>
        </w:tc>
        <w:tc>
          <w:tcPr>
            <w:tcW w:w="888" w:type="dxa"/>
            <w:vAlign w:val="center"/>
          </w:tcPr>
          <w:p w14:paraId="02DF22BC">
            <w:pPr>
              <w:pStyle w:val="8"/>
              <w:spacing w:line="240" w:lineRule="auto"/>
              <w:jc w:val="center"/>
              <w:rPr>
                <w:rFonts w:hint="eastAsia" w:ascii="宋体" w:hAnsi="宋体" w:eastAsia="宋体" w:cs="宋体"/>
                <w:snapToGrid/>
                <w:color w:val="auto"/>
                <w:kern w:val="0"/>
                <w:sz w:val="20"/>
                <w:lang w:val="en-US" w:eastAsia="zh-Hans"/>
              </w:rPr>
            </w:pPr>
            <w:r>
              <w:rPr>
                <w:rFonts w:hint="eastAsia" w:ascii="宋体" w:hAnsi="宋体" w:eastAsia="宋体" w:cs="宋体"/>
                <w:snapToGrid/>
                <w:color w:val="auto"/>
                <w:kern w:val="0"/>
                <w:sz w:val="20"/>
                <w:lang w:val="en-US" w:eastAsia="zh-Hans"/>
              </w:rPr>
              <w:t>1</w:t>
            </w:r>
          </w:p>
        </w:tc>
        <w:tc>
          <w:tcPr>
            <w:tcW w:w="1004" w:type="dxa"/>
            <w:vAlign w:val="center"/>
          </w:tcPr>
          <w:p w14:paraId="2A1B1AC2">
            <w:pPr>
              <w:pStyle w:val="8"/>
              <w:spacing w:line="240" w:lineRule="auto"/>
              <w:jc w:val="center"/>
              <w:rPr>
                <w:rFonts w:hint="eastAsia" w:ascii="宋体" w:hAnsi="宋体" w:eastAsia="宋体" w:cs="宋体"/>
                <w:snapToGrid/>
                <w:color w:val="auto"/>
                <w:kern w:val="0"/>
                <w:sz w:val="20"/>
                <w:lang w:val="en-US" w:eastAsia="zh-Hans"/>
              </w:rPr>
            </w:pPr>
            <w:r>
              <w:rPr>
                <w:rFonts w:hint="eastAsia" w:ascii="宋体" w:hAnsi="宋体" w:eastAsia="宋体" w:cs="宋体"/>
                <w:snapToGrid/>
                <w:color w:val="auto"/>
                <w:kern w:val="0"/>
                <w:sz w:val="20"/>
                <w:lang w:val="en-US" w:eastAsia="zh-Hans"/>
              </w:rPr>
              <w:t>套</w:t>
            </w:r>
          </w:p>
        </w:tc>
        <w:tc>
          <w:tcPr>
            <w:tcW w:w="755" w:type="dxa"/>
            <w:vMerge w:val="continue"/>
            <w:vAlign w:val="center"/>
          </w:tcPr>
          <w:p w14:paraId="73BBD2BB">
            <w:pPr>
              <w:pStyle w:val="8"/>
              <w:spacing w:line="240" w:lineRule="auto"/>
              <w:jc w:val="center"/>
              <w:rPr>
                <w:rFonts w:hint="eastAsia" w:ascii="宋体" w:hAnsi="宋体" w:eastAsia="宋体" w:cs="宋体"/>
                <w:snapToGrid/>
                <w:color w:val="auto"/>
                <w:kern w:val="0"/>
                <w:sz w:val="20"/>
                <w:lang w:val="en-US" w:eastAsia="zh-Hans"/>
              </w:rPr>
            </w:pPr>
          </w:p>
        </w:tc>
        <w:tc>
          <w:tcPr>
            <w:tcW w:w="755" w:type="dxa"/>
            <w:vMerge w:val="continue"/>
            <w:vAlign w:val="center"/>
          </w:tcPr>
          <w:p w14:paraId="7D143CD2">
            <w:pPr>
              <w:pStyle w:val="8"/>
              <w:spacing w:line="240" w:lineRule="auto"/>
              <w:jc w:val="center"/>
              <w:rPr>
                <w:rFonts w:hint="eastAsia" w:ascii="宋体" w:hAnsi="宋体" w:eastAsia="宋体" w:cs="宋体"/>
                <w:snapToGrid/>
                <w:color w:val="auto"/>
                <w:kern w:val="0"/>
                <w:sz w:val="20"/>
                <w:lang w:val="en-US" w:eastAsia="zh-Hans"/>
              </w:rPr>
            </w:pPr>
          </w:p>
        </w:tc>
      </w:tr>
    </w:tbl>
    <w:p w14:paraId="4D92DB8D">
      <w:pPr>
        <w:spacing w:line="360" w:lineRule="auto"/>
        <w:ind w:firstLine="456" w:firstLineChars="200"/>
        <w:rPr>
          <w:spacing w:val="-6"/>
          <w:kern w:val="0"/>
          <w:sz w:val="24"/>
          <w:szCs w:val="24"/>
        </w:rPr>
      </w:pPr>
      <w:r>
        <w:rPr>
          <w:rFonts w:hint="eastAsia"/>
          <w:spacing w:val="-6"/>
          <w:kern w:val="0"/>
          <w:sz w:val="24"/>
          <w:szCs w:val="24"/>
          <w:lang w:val="en-US" w:eastAsia="zh-CN"/>
        </w:rPr>
        <w:t>乙方</w:t>
      </w:r>
      <w:r>
        <w:rPr>
          <w:rFonts w:hint="eastAsia"/>
          <w:spacing w:val="-6"/>
          <w:kern w:val="0"/>
          <w:sz w:val="24"/>
          <w:szCs w:val="24"/>
        </w:rPr>
        <w:t>与</w:t>
      </w:r>
      <w:r>
        <w:rPr>
          <w:rFonts w:hint="eastAsia"/>
          <w:spacing w:val="-6"/>
          <w:kern w:val="0"/>
          <w:sz w:val="24"/>
          <w:szCs w:val="24"/>
          <w:lang w:val="en-US" w:eastAsia="zh-CN"/>
        </w:rPr>
        <w:t>甲方</w:t>
      </w:r>
      <w:r>
        <w:rPr>
          <w:rFonts w:hint="eastAsia"/>
          <w:spacing w:val="-6"/>
          <w:kern w:val="0"/>
          <w:sz w:val="24"/>
          <w:szCs w:val="24"/>
        </w:rPr>
        <w:t>签订合同后，</w:t>
      </w:r>
      <w:r>
        <w:rPr>
          <w:rFonts w:hint="eastAsia"/>
          <w:spacing w:val="-6"/>
          <w:kern w:val="0"/>
          <w:sz w:val="24"/>
          <w:szCs w:val="24"/>
          <w:lang w:val="en-US" w:eastAsia="zh-CN"/>
        </w:rPr>
        <w:t>乙方</w:t>
      </w:r>
      <w:r>
        <w:rPr>
          <w:rFonts w:hint="eastAsia"/>
          <w:spacing w:val="-6"/>
          <w:kern w:val="0"/>
          <w:sz w:val="24"/>
          <w:szCs w:val="24"/>
        </w:rPr>
        <w:t>须全部交付升级实施阶段产品功能和服务，经</w:t>
      </w:r>
      <w:r>
        <w:rPr>
          <w:rFonts w:hint="eastAsia"/>
          <w:spacing w:val="-6"/>
          <w:kern w:val="0"/>
          <w:sz w:val="24"/>
          <w:szCs w:val="24"/>
          <w:lang w:val="en-US" w:eastAsia="zh-CN"/>
        </w:rPr>
        <w:t>甲方</w:t>
      </w:r>
      <w:r>
        <w:rPr>
          <w:rFonts w:hint="eastAsia"/>
          <w:spacing w:val="-6"/>
          <w:kern w:val="0"/>
          <w:sz w:val="24"/>
          <w:szCs w:val="24"/>
        </w:rPr>
        <w:t>验收合格后，</w:t>
      </w:r>
      <w:r>
        <w:rPr>
          <w:rFonts w:hint="eastAsia"/>
          <w:spacing w:val="-6"/>
          <w:kern w:val="0"/>
          <w:sz w:val="24"/>
          <w:szCs w:val="24"/>
          <w:lang w:val="en-US" w:eastAsia="zh-CN"/>
        </w:rPr>
        <w:t>乙方</w:t>
      </w:r>
      <w:r>
        <w:rPr>
          <w:rFonts w:hint="eastAsia"/>
          <w:spacing w:val="-6"/>
          <w:kern w:val="0"/>
          <w:sz w:val="24"/>
          <w:szCs w:val="24"/>
        </w:rPr>
        <w:t>持验收单原件和全额增值税专用发票</w:t>
      </w:r>
      <w:r>
        <w:rPr>
          <w:rFonts w:hint="eastAsia"/>
          <w:spacing w:val="-6"/>
          <w:kern w:val="0"/>
          <w:sz w:val="24"/>
          <w:szCs w:val="24"/>
          <w:lang w:eastAsia="zh-CN"/>
        </w:rPr>
        <w:t>，</w:t>
      </w:r>
      <w:r>
        <w:rPr>
          <w:rFonts w:hint="eastAsia"/>
          <w:spacing w:val="-6"/>
          <w:kern w:val="0"/>
          <w:sz w:val="24"/>
          <w:szCs w:val="24"/>
        </w:rPr>
        <w:t>在达到付款条件起</w:t>
      </w:r>
      <w:r>
        <w:rPr>
          <w:rFonts w:hint="eastAsia"/>
          <w:spacing w:val="-6"/>
          <w:kern w:val="0"/>
          <w:sz w:val="24"/>
          <w:szCs w:val="24"/>
          <w:lang w:val="en-US" w:eastAsia="zh-CN"/>
        </w:rPr>
        <w:t>20</w:t>
      </w:r>
      <w:r>
        <w:rPr>
          <w:rFonts w:hint="eastAsia"/>
          <w:spacing w:val="-6"/>
          <w:kern w:val="0"/>
          <w:sz w:val="24"/>
          <w:szCs w:val="24"/>
        </w:rPr>
        <w:t>日</w:t>
      </w:r>
      <w:r>
        <w:rPr>
          <w:rFonts w:hint="eastAsia"/>
          <w:spacing w:val="-6"/>
          <w:kern w:val="0"/>
          <w:sz w:val="24"/>
          <w:szCs w:val="24"/>
          <w:lang w:eastAsia="zh-CN"/>
        </w:rPr>
        <w:t>，</w:t>
      </w:r>
      <w:r>
        <w:rPr>
          <w:rFonts w:hint="eastAsia"/>
          <w:spacing w:val="-6"/>
          <w:kern w:val="0"/>
          <w:sz w:val="24"/>
          <w:szCs w:val="24"/>
          <w:lang w:val="en-US" w:eastAsia="zh-CN"/>
        </w:rPr>
        <w:t>支付合同总金额的 100.00%</w:t>
      </w:r>
    </w:p>
    <w:p w14:paraId="088B1882">
      <w:pPr>
        <w:spacing w:line="360" w:lineRule="auto"/>
        <w:ind w:firstLine="420"/>
        <w:rPr>
          <w:rFonts w:hint="eastAsia" w:eastAsia="宋体"/>
          <w:sz w:val="24"/>
          <w:szCs w:val="24"/>
          <w:lang w:eastAsia="zh-CN"/>
        </w:rPr>
      </w:pPr>
      <w:r>
        <w:rPr>
          <w:sz w:val="24"/>
          <w:szCs w:val="24"/>
        </w:rPr>
        <w:t>开户单位：</w:t>
      </w:r>
      <w:r>
        <w:rPr>
          <w:rFonts w:hint="eastAsia"/>
          <w:sz w:val="24"/>
          <w:szCs w:val="24"/>
          <w:lang w:val="en-US" w:eastAsia="zh-CN"/>
        </w:rPr>
        <w:t xml:space="preserve"> </w:t>
      </w:r>
    </w:p>
    <w:p w14:paraId="570D9281">
      <w:pPr>
        <w:spacing w:line="360" w:lineRule="auto"/>
        <w:ind w:firstLine="420"/>
        <w:rPr>
          <w:rFonts w:hint="eastAsia" w:eastAsia="宋体"/>
          <w:sz w:val="24"/>
          <w:szCs w:val="24"/>
          <w:lang w:eastAsia="zh-CN"/>
        </w:rPr>
      </w:pPr>
      <w:r>
        <w:rPr>
          <w:sz w:val="24"/>
          <w:szCs w:val="24"/>
        </w:rPr>
        <w:t>开 户 行：</w:t>
      </w:r>
      <w:r>
        <w:rPr>
          <w:rFonts w:hint="eastAsia"/>
          <w:sz w:val="24"/>
          <w:szCs w:val="24"/>
          <w:lang w:val="en-US" w:eastAsia="zh-CN"/>
        </w:rPr>
        <w:t xml:space="preserve"> </w:t>
      </w:r>
    </w:p>
    <w:p w14:paraId="76436E40">
      <w:pPr>
        <w:spacing w:line="360" w:lineRule="auto"/>
        <w:ind w:firstLine="420"/>
        <w:rPr>
          <w:rFonts w:hint="eastAsia" w:eastAsia="宋体"/>
          <w:sz w:val="24"/>
          <w:szCs w:val="24"/>
          <w:lang w:eastAsia="zh-CN"/>
        </w:rPr>
      </w:pPr>
      <w:r>
        <w:rPr>
          <w:sz w:val="24"/>
          <w:szCs w:val="24"/>
        </w:rPr>
        <w:t>账</w:t>
      </w:r>
      <w:r>
        <w:rPr>
          <w:rFonts w:hint="eastAsia"/>
          <w:sz w:val="24"/>
          <w:szCs w:val="24"/>
        </w:rPr>
        <w:t xml:space="preserve"> </w:t>
      </w:r>
      <w:r>
        <w:rPr>
          <w:sz w:val="24"/>
          <w:szCs w:val="24"/>
        </w:rPr>
        <w:t xml:space="preserve">   号：</w:t>
      </w:r>
      <w:r>
        <w:rPr>
          <w:rFonts w:hint="eastAsia"/>
          <w:sz w:val="24"/>
          <w:szCs w:val="24"/>
          <w:lang w:val="en-US" w:eastAsia="zh-CN"/>
        </w:rPr>
        <w:t xml:space="preserve"> </w:t>
      </w:r>
    </w:p>
    <w:p w14:paraId="49F7682E">
      <w:pPr>
        <w:tabs>
          <w:tab w:val="left" w:pos="3923"/>
        </w:tabs>
        <w:spacing w:line="360" w:lineRule="auto"/>
        <w:ind w:firstLine="562" w:firstLineChars="200"/>
        <w:rPr>
          <w:b/>
          <w:bCs/>
          <w:sz w:val="28"/>
          <w:szCs w:val="28"/>
        </w:rPr>
      </w:pPr>
      <w:r>
        <w:rPr>
          <w:b/>
          <w:bCs/>
          <w:sz w:val="28"/>
          <w:szCs w:val="28"/>
        </w:rPr>
        <w:t>第七条  保密条款</w:t>
      </w:r>
    </w:p>
    <w:p w14:paraId="143C91F0">
      <w:pPr>
        <w:snapToGrid w:val="0"/>
        <w:spacing w:line="360" w:lineRule="auto"/>
        <w:ind w:firstLine="480" w:firstLineChars="200"/>
        <w:rPr>
          <w:bCs/>
          <w:sz w:val="24"/>
          <w:szCs w:val="24"/>
        </w:rPr>
      </w:pPr>
      <w:r>
        <w:rPr>
          <w:bCs/>
          <w:sz w:val="24"/>
          <w:szCs w:val="24"/>
        </w:rPr>
        <w:t>1</w:t>
      </w:r>
      <w:r>
        <w:rPr>
          <w:spacing w:val="-6"/>
          <w:sz w:val="24"/>
          <w:szCs w:val="24"/>
        </w:rPr>
        <w:t>.</w:t>
      </w:r>
      <w:r>
        <w:rPr>
          <w:bCs/>
          <w:sz w:val="24"/>
          <w:szCs w:val="24"/>
        </w:rPr>
        <w:t>本条所称保密信息，是指双方了解或接触到的对方的包括但不限于有关技术资料、数据、经营业务及产品等方面的商业秘密，以及履行本合同而产生的商业秘密和其他应予保密的信息和资料。</w:t>
      </w:r>
    </w:p>
    <w:p w14:paraId="69AC72E6">
      <w:pPr>
        <w:snapToGrid w:val="0"/>
        <w:spacing w:line="360" w:lineRule="auto"/>
        <w:ind w:firstLine="480" w:firstLineChars="200"/>
        <w:rPr>
          <w:bCs/>
          <w:sz w:val="24"/>
          <w:szCs w:val="24"/>
        </w:rPr>
      </w:pPr>
      <w:r>
        <w:rPr>
          <w:bCs/>
          <w:sz w:val="24"/>
          <w:szCs w:val="24"/>
        </w:rPr>
        <w:t>2</w:t>
      </w:r>
      <w:r>
        <w:rPr>
          <w:spacing w:val="-6"/>
          <w:sz w:val="24"/>
          <w:szCs w:val="24"/>
        </w:rPr>
        <w:t>.</w:t>
      </w:r>
      <w:r>
        <w:rPr>
          <w:bCs/>
          <w:sz w:val="24"/>
          <w:szCs w:val="24"/>
        </w:rPr>
        <w:t>双方对保密信息负有保密义务，未经对方事先书面同意，不得向任何第三方泄露、披露、给予或转让该保密信息。双方均应尽最大努力保护保密信息，一旦发现有保密信息泄露事件，双方应合作采取一切合理措施避免或者减轻损害后果的产生。</w:t>
      </w:r>
    </w:p>
    <w:p w14:paraId="5CD5C370">
      <w:pPr>
        <w:snapToGrid w:val="0"/>
        <w:spacing w:line="360" w:lineRule="auto"/>
        <w:ind w:firstLine="480" w:firstLineChars="200"/>
        <w:rPr>
          <w:bCs/>
          <w:sz w:val="24"/>
          <w:szCs w:val="24"/>
        </w:rPr>
      </w:pPr>
      <w:r>
        <w:rPr>
          <w:bCs/>
          <w:sz w:val="24"/>
          <w:szCs w:val="24"/>
        </w:rPr>
        <w:t>3</w:t>
      </w:r>
      <w:r>
        <w:rPr>
          <w:spacing w:val="-6"/>
          <w:sz w:val="24"/>
          <w:szCs w:val="24"/>
        </w:rPr>
        <w:t>.</w:t>
      </w:r>
      <w:r>
        <w:rPr>
          <w:bCs/>
          <w:sz w:val="24"/>
          <w:szCs w:val="24"/>
        </w:rPr>
        <w:t>如一方违反本条约定给另一方造成损失的，应承担赔偿责任。</w:t>
      </w:r>
    </w:p>
    <w:p w14:paraId="6282028D">
      <w:pPr>
        <w:snapToGrid w:val="0"/>
        <w:spacing w:line="360" w:lineRule="auto"/>
        <w:ind w:firstLine="480" w:firstLineChars="200"/>
        <w:rPr>
          <w:bCs/>
          <w:sz w:val="24"/>
          <w:szCs w:val="24"/>
        </w:rPr>
      </w:pPr>
      <w:r>
        <w:rPr>
          <w:bCs/>
          <w:sz w:val="24"/>
          <w:szCs w:val="24"/>
        </w:rPr>
        <w:t>4</w:t>
      </w:r>
      <w:r>
        <w:rPr>
          <w:spacing w:val="-6"/>
          <w:sz w:val="24"/>
          <w:szCs w:val="24"/>
        </w:rPr>
        <w:t>.</w:t>
      </w:r>
      <w:r>
        <w:rPr>
          <w:bCs/>
          <w:sz w:val="24"/>
          <w:szCs w:val="24"/>
        </w:rPr>
        <w:t>本条约定为独立性条款。本条约定在本合同因任何原因被修改、解除或终止后将仍然有效，且永久持续有效。</w:t>
      </w:r>
    </w:p>
    <w:p w14:paraId="6F595EF0">
      <w:pPr>
        <w:spacing w:line="360" w:lineRule="auto"/>
        <w:ind w:firstLine="562" w:firstLineChars="200"/>
        <w:rPr>
          <w:b/>
          <w:bCs/>
          <w:sz w:val="28"/>
          <w:szCs w:val="28"/>
        </w:rPr>
      </w:pPr>
      <w:r>
        <w:rPr>
          <w:b/>
          <w:bCs/>
          <w:sz w:val="28"/>
          <w:szCs w:val="28"/>
        </w:rPr>
        <w:t>第八条  不可抗力</w:t>
      </w:r>
    </w:p>
    <w:p w14:paraId="3A03A073">
      <w:pPr>
        <w:spacing w:line="360" w:lineRule="auto"/>
        <w:ind w:firstLine="480" w:firstLineChars="200"/>
        <w:rPr>
          <w:bCs/>
          <w:sz w:val="24"/>
          <w:szCs w:val="24"/>
        </w:rPr>
      </w:pPr>
      <w:r>
        <w:rPr>
          <w:bCs/>
          <w:sz w:val="24"/>
          <w:szCs w:val="24"/>
        </w:rPr>
        <w:t>1</w:t>
      </w:r>
      <w:r>
        <w:rPr>
          <w:spacing w:val="-6"/>
          <w:sz w:val="24"/>
          <w:szCs w:val="24"/>
        </w:rPr>
        <w:t>.</w:t>
      </w:r>
      <w:r>
        <w:rPr>
          <w:bCs/>
          <w:sz w:val="24"/>
          <w:szCs w:val="24"/>
        </w:rPr>
        <w:t>本条所称不可抗力是指不可预见、不可避免并不能克服的客观事件，包括但不限于黑客攻击、计算机病毒发作、罢工、战争、政府行为、自然灾害。由于不可抗力致使合同不能履行，而造成损失的，双方互不承担违约责任。但一方迟延履行后而发生不可抗力的，不能免除该方责任。</w:t>
      </w:r>
    </w:p>
    <w:p w14:paraId="20E02BC3">
      <w:pPr>
        <w:spacing w:line="360" w:lineRule="auto"/>
        <w:ind w:firstLine="480" w:firstLineChars="200"/>
        <w:rPr>
          <w:bCs/>
          <w:sz w:val="24"/>
          <w:szCs w:val="24"/>
        </w:rPr>
      </w:pPr>
      <w:r>
        <w:rPr>
          <w:bCs/>
          <w:sz w:val="24"/>
          <w:szCs w:val="24"/>
        </w:rPr>
        <w:t>2</w:t>
      </w:r>
      <w:r>
        <w:rPr>
          <w:spacing w:val="-6"/>
          <w:sz w:val="24"/>
          <w:szCs w:val="24"/>
        </w:rPr>
        <w:t>.</w:t>
      </w:r>
      <w:r>
        <w:rPr>
          <w:bCs/>
          <w:sz w:val="24"/>
          <w:szCs w:val="24"/>
        </w:rPr>
        <w:t>一方在遭遇不可抗力时，应当及时通知对方，并采取一切适当措施，使损失减少到最低限度，并在合理期限内提供必要的证明文件。一方违反本款约定，对造成的扩大损失，仍须负赔偿责任。</w:t>
      </w:r>
    </w:p>
    <w:p w14:paraId="679E0032">
      <w:pPr>
        <w:spacing w:line="360" w:lineRule="auto"/>
        <w:ind w:firstLine="562" w:firstLineChars="200"/>
        <w:rPr>
          <w:bCs/>
          <w:sz w:val="24"/>
          <w:szCs w:val="24"/>
        </w:rPr>
      </w:pPr>
      <w:r>
        <w:rPr>
          <w:b/>
          <w:bCs/>
          <w:sz w:val="28"/>
          <w:szCs w:val="28"/>
        </w:rPr>
        <w:t>第九条  其他事项</w:t>
      </w:r>
    </w:p>
    <w:p w14:paraId="31414263">
      <w:pPr>
        <w:spacing w:line="360" w:lineRule="auto"/>
        <w:ind w:firstLine="456" w:firstLineChars="200"/>
        <w:rPr>
          <w:spacing w:val="-6"/>
          <w:sz w:val="24"/>
          <w:szCs w:val="24"/>
        </w:rPr>
      </w:pPr>
      <w:r>
        <w:rPr>
          <w:spacing w:val="-6"/>
          <w:sz w:val="24"/>
          <w:szCs w:val="24"/>
        </w:rPr>
        <w:t>1.</w:t>
      </w:r>
      <w:r>
        <w:rPr>
          <w:spacing w:val="-6"/>
          <w:kern w:val="0"/>
          <w:sz w:val="24"/>
          <w:szCs w:val="24"/>
        </w:rPr>
        <w:t>本合同自双方加盖单位公章之日起生效，有效期</w:t>
      </w:r>
      <w:r>
        <w:rPr>
          <w:spacing w:val="-6"/>
          <w:kern w:val="0"/>
          <w:sz w:val="24"/>
          <w:szCs w:val="24"/>
          <w:u w:val="single"/>
        </w:rPr>
        <w:t>_    _</w:t>
      </w:r>
      <w:r>
        <w:rPr>
          <w:spacing w:val="-6"/>
          <w:kern w:val="0"/>
          <w:sz w:val="24"/>
          <w:szCs w:val="24"/>
        </w:rPr>
        <w:t>年</w:t>
      </w:r>
      <w:r>
        <w:rPr>
          <w:spacing w:val="-6"/>
          <w:sz w:val="24"/>
          <w:szCs w:val="24"/>
        </w:rPr>
        <w:t>。</w:t>
      </w:r>
    </w:p>
    <w:p w14:paraId="517DCE5E">
      <w:pPr>
        <w:spacing w:line="360" w:lineRule="auto"/>
        <w:ind w:firstLine="456" w:firstLineChars="200"/>
        <w:rPr>
          <w:spacing w:val="-6"/>
          <w:sz w:val="24"/>
          <w:szCs w:val="24"/>
        </w:rPr>
      </w:pPr>
      <w:r>
        <w:rPr>
          <w:spacing w:val="-6"/>
          <w:sz w:val="24"/>
          <w:szCs w:val="24"/>
        </w:rPr>
        <w:t>2.以下任一项发生，本合同终止：</w:t>
      </w:r>
    </w:p>
    <w:p w14:paraId="7078AEF2">
      <w:pPr>
        <w:spacing w:line="360" w:lineRule="auto"/>
        <w:ind w:firstLine="456" w:firstLineChars="200"/>
        <w:rPr>
          <w:spacing w:val="-6"/>
          <w:sz w:val="24"/>
          <w:szCs w:val="24"/>
        </w:rPr>
      </w:pPr>
      <w:r>
        <w:rPr>
          <w:spacing w:val="-6"/>
          <w:sz w:val="24"/>
          <w:szCs w:val="24"/>
        </w:rPr>
        <w:t>（1）一方严重违反本合同，在收到守约方书面的违约通知后30天内，违约行为未得到纠正，守约方可通过书面通知单方解除本合同；</w:t>
      </w:r>
    </w:p>
    <w:p w14:paraId="071474B6">
      <w:pPr>
        <w:spacing w:line="360" w:lineRule="auto"/>
        <w:ind w:firstLine="456" w:firstLineChars="200"/>
        <w:rPr>
          <w:spacing w:val="-6"/>
          <w:sz w:val="24"/>
          <w:szCs w:val="24"/>
        </w:rPr>
      </w:pPr>
      <w:r>
        <w:rPr>
          <w:spacing w:val="-6"/>
          <w:sz w:val="24"/>
          <w:szCs w:val="24"/>
        </w:rPr>
        <w:t>（2）一方的行为或疏忽造成或导致了另一方严重的损害或损失，受损方可通过书面通知单方解除本合同。</w:t>
      </w:r>
    </w:p>
    <w:p w14:paraId="543A5821">
      <w:pPr>
        <w:spacing w:line="360" w:lineRule="auto"/>
        <w:ind w:firstLine="456" w:firstLineChars="200"/>
        <w:rPr>
          <w:spacing w:val="-6"/>
          <w:sz w:val="24"/>
          <w:szCs w:val="24"/>
        </w:rPr>
      </w:pPr>
      <w:r>
        <w:rPr>
          <w:spacing w:val="-6"/>
          <w:sz w:val="24"/>
          <w:szCs w:val="24"/>
        </w:rPr>
        <w:t>3.</w:t>
      </w:r>
      <w:r>
        <w:rPr>
          <w:sz w:val="24"/>
        </w:rPr>
        <w:t>在本合同履行过程中，如需补充、更改，由双方商定形成书面文件，并由双方盖章后生效。</w:t>
      </w:r>
    </w:p>
    <w:p w14:paraId="352073C9">
      <w:pPr>
        <w:spacing w:line="360" w:lineRule="auto"/>
        <w:ind w:firstLine="456" w:firstLineChars="200"/>
        <w:rPr>
          <w:spacing w:val="-6"/>
          <w:sz w:val="24"/>
          <w:szCs w:val="24"/>
        </w:rPr>
      </w:pPr>
      <w:r>
        <w:rPr>
          <w:spacing w:val="-6"/>
          <w:sz w:val="24"/>
          <w:szCs w:val="24"/>
        </w:rPr>
        <w:t>4.合同</w:t>
      </w:r>
      <w:r>
        <w:rPr>
          <w:sz w:val="24"/>
        </w:rPr>
        <w:t>双</w:t>
      </w:r>
      <w:r>
        <w:rPr>
          <w:spacing w:val="-6"/>
          <w:sz w:val="24"/>
          <w:szCs w:val="24"/>
        </w:rPr>
        <w:t>方应积极、尽力、尽责履行本合同。因本合同产生的任何争议，合同</w:t>
      </w:r>
      <w:r>
        <w:rPr>
          <w:sz w:val="24"/>
        </w:rPr>
        <w:t>双</w:t>
      </w:r>
      <w:r>
        <w:rPr>
          <w:spacing w:val="-6"/>
          <w:sz w:val="24"/>
          <w:szCs w:val="24"/>
        </w:rPr>
        <w:t>方应友好协商解决。协商未能解决，任何一方均可向本合同签订地人民法院提起诉讼。</w:t>
      </w:r>
    </w:p>
    <w:p w14:paraId="1B8FD9BD">
      <w:pPr>
        <w:spacing w:line="360" w:lineRule="auto"/>
        <w:ind w:firstLine="456" w:firstLineChars="200"/>
        <w:rPr>
          <w:spacing w:val="-6"/>
          <w:sz w:val="24"/>
          <w:szCs w:val="24"/>
        </w:rPr>
      </w:pPr>
      <w:r>
        <w:rPr>
          <w:spacing w:val="-6"/>
          <w:sz w:val="24"/>
          <w:szCs w:val="24"/>
        </w:rPr>
        <w:t>5.本合同一式</w:t>
      </w:r>
      <w:r>
        <w:rPr>
          <w:spacing w:val="-6"/>
          <w:sz w:val="24"/>
          <w:szCs w:val="24"/>
          <w:u w:val="single"/>
        </w:rPr>
        <w:t xml:space="preserve">  肆 </w:t>
      </w:r>
      <w:r>
        <w:rPr>
          <w:spacing w:val="-6"/>
          <w:sz w:val="24"/>
          <w:szCs w:val="24"/>
        </w:rPr>
        <w:t>份，甲乙双方各执</w:t>
      </w:r>
      <w:r>
        <w:rPr>
          <w:spacing w:val="-6"/>
          <w:sz w:val="24"/>
          <w:szCs w:val="24"/>
          <w:u w:val="single"/>
        </w:rPr>
        <w:t xml:space="preserve">  贰  </w:t>
      </w:r>
      <w:r>
        <w:rPr>
          <w:spacing w:val="-6"/>
          <w:sz w:val="24"/>
          <w:szCs w:val="24"/>
        </w:rPr>
        <w:t>份，具有同等法律效力。</w:t>
      </w:r>
    </w:p>
    <w:p w14:paraId="4133DA2D">
      <w:pPr>
        <w:pStyle w:val="3"/>
        <w:spacing w:after="0"/>
        <w:ind w:firstLine="210"/>
        <w:rPr>
          <w:rFonts w:ascii="Times New Roman" w:hAnsi="Times New Roman"/>
        </w:rPr>
      </w:pPr>
    </w:p>
    <w:p w14:paraId="366890C2">
      <w:pPr>
        <w:pStyle w:val="3"/>
        <w:spacing w:after="0"/>
        <w:ind w:firstLine="210"/>
        <w:rPr>
          <w:rFonts w:ascii="Times New Roman" w:hAnsi="Times New Roman"/>
        </w:rPr>
      </w:pPr>
    </w:p>
    <w:p w14:paraId="414912E1">
      <w:pPr>
        <w:spacing w:line="360" w:lineRule="auto"/>
        <w:rPr>
          <w:spacing w:val="-2"/>
          <w:sz w:val="24"/>
          <w:szCs w:val="24"/>
        </w:rPr>
      </w:pPr>
      <w:r>
        <w:rPr>
          <w:spacing w:val="-2"/>
          <w:sz w:val="24"/>
          <w:szCs w:val="24"/>
        </w:rPr>
        <w:t>甲方：</w:t>
      </w:r>
      <w:r>
        <w:rPr>
          <w:spacing w:val="-2"/>
          <w:sz w:val="24"/>
          <w:szCs w:val="24"/>
          <w:u w:val="single"/>
        </w:rPr>
        <w:t xml:space="preserve">                    </w:t>
      </w:r>
      <w:r>
        <w:rPr>
          <w:spacing w:val="-2"/>
          <w:sz w:val="24"/>
          <w:szCs w:val="24"/>
        </w:rPr>
        <w:t>（盖章）</w:t>
      </w:r>
      <w:r>
        <w:rPr>
          <w:rFonts w:hint="eastAsia"/>
          <w:spacing w:val="-2"/>
          <w:sz w:val="24"/>
          <w:szCs w:val="24"/>
        </w:rPr>
        <w:t xml:space="preserve"> </w:t>
      </w:r>
      <w:r>
        <w:rPr>
          <w:spacing w:val="-2"/>
          <w:sz w:val="24"/>
          <w:szCs w:val="24"/>
        </w:rPr>
        <w:t xml:space="preserve">    乙方：</w:t>
      </w:r>
      <w:r>
        <w:rPr>
          <w:spacing w:val="-2"/>
          <w:sz w:val="24"/>
          <w:szCs w:val="24"/>
          <w:u w:val="single"/>
        </w:rPr>
        <w:t xml:space="preserve"> </w:t>
      </w:r>
      <w:r>
        <w:rPr>
          <w:rFonts w:hint="eastAsia"/>
          <w:spacing w:val="-2"/>
          <w:sz w:val="24"/>
          <w:szCs w:val="24"/>
          <w:u w:val="single"/>
        </w:rPr>
        <w:t xml:space="preserve"> </w:t>
      </w:r>
      <w:r>
        <w:rPr>
          <w:spacing w:val="-2"/>
          <w:sz w:val="24"/>
          <w:szCs w:val="24"/>
          <w:u w:val="single"/>
        </w:rPr>
        <w:t xml:space="preserve">                  </w:t>
      </w:r>
      <w:r>
        <w:rPr>
          <w:spacing w:val="-2"/>
          <w:sz w:val="24"/>
          <w:szCs w:val="24"/>
        </w:rPr>
        <w:t>（盖章）</w:t>
      </w:r>
    </w:p>
    <w:p w14:paraId="467EB987">
      <w:pPr>
        <w:spacing w:line="360" w:lineRule="auto"/>
        <w:rPr>
          <w:spacing w:val="-2"/>
          <w:sz w:val="24"/>
          <w:szCs w:val="24"/>
        </w:rPr>
      </w:pPr>
      <w:r>
        <w:rPr>
          <w:spacing w:val="-2"/>
          <w:sz w:val="24"/>
          <w:szCs w:val="24"/>
        </w:rPr>
        <w:t>授权代表：</w:t>
      </w:r>
      <w:r>
        <w:rPr>
          <w:spacing w:val="-2"/>
          <w:sz w:val="24"/>
          <w:szCs w:val="24"/>
          <w:u w:val="single"/>
        </w:rPr>
        <w:t xml:space="preserve">                </w:t>
      </w:r>
      <w:r>
        <w:rPr>
          <w:spacing w:val="-2"/>
          <w:sz w:val="24"/>
          <w:szCs w:val="24"/>
        </w:rPr>
        <w:t>（签字）     授权代表：</w:t>
      </w:r>
      <w:r>
        <w:rPr>
          <w:spacing w:val="-2"/>
          <w:sz w:val="24"/>
          <w:szCs w:val="24"/>
          <w:u w:val="single"/>
        </w:rPr>
        <w:t xml:space="preserve">                </w:t>
      </w:r>
      <w:r>
        <w:rPr>
          <w:spacing w:val="-2"/>
          <w:sz w:val="24"/>
          <w:szCs w:val="24"/>
        </w:rPr>
        <w:t>（签字）</w:t>
      </w:r>
    </w:p>
    <w:p w14:paraId="7EB852BB">
      <w:pPr>
        <w:spacing w:line="360" w:lineRule="auto"/>
      </w:pPr>
      <w:r>
        <w:rPr>
          <w:spacing w:val="-2"/>
          <w:sz w:val="24"/>
          <w:szCs w:val="24"/>
        </w:rPr>
        <w:t>签订日期：       年    月    日        签订日期：      年    月    日</w:t>
      </w:r>
    </w:p>
    <w:p w14:paraId="271E7D7B">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2D302F59-4EB8-4103-9DAC-A0783AA085C9}"/>
  </w:font>
  <w:font w:name="方正小标宋简体">
    <w:panose1 w:val="02000000000000000000"/>
    <w:charset w:val="86"/>
    <w:family w:val="script"/>
    <w:pitch w:val="default"/>
    <w:sig w:usb0="00000001" w:usb1="08000000" w:usb2="00000000" w:usb3="00000000" w:csb0="00040000" w:csb1="00000000"/>
    <w:embedRegular r:id="rId2" w:fontKey="{131E9E0E-5049-453F-A88E-942FFC309E96}"/>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CD0681F"/>
    <w:rsid w:val="1EA96F39"/>
    <w:rsid w:val="27811FF8"/>
    <w:rsid w:val="2A5D614F"/>
    <w:rsid w:val="359C73A0"/>
    <w:rsid w:val="4FA40456"/>
    <w:rsid w:val="5229307F"/>
    <w:rsid w:val="6742714E"/>
    <w:rsid w:val="6BCE6C7A"/>
    <w:rsid w:val="6EEB5D7F"/>
    <w:rsid w:val="736507F6"/>
    <w:rsid w:val="7BE116AA"/>
    <w:rsid w:val="7CD068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pPr>
  </w:style>
  <w:style w:type="paragraph" w:styleId="3">
    <w:name w:val="Body Text First Indent"/>
    <w:basedOn w:val="2"/>
    <w:unhideWhenUsed/>
    <w:qFormat/>
    <w:uiPriority w:val="0"/>
    <w:pPr>
      <w:ind w:firstLine="420" w:firstLineChars="100"/>
    </w:pPr>
    <w:rPr>
      <w:rFonts w:ascii="Calibri" w:hAnsi="Calibri"/>
      <w:szCs w:val="22"/>
    </w:rPr>
  </w:style>
  <w:style w:type="table" w:styleId="5">
    <w:name w:val="Table Grid"/>
    <w:basedOn w:val="4"/>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7">
    <w:name w:val="null3"/>
    <w:hidden/>
    <w:qFormat/>
    <w:uiPriority w:val="0"/>
    <w:rPr>
      <w:rFonts w:hint="eastAsia" w:asciiTheme="minorHAnsi" w:hAnsiTheme="minorHAnsi" w:eastAsiaTheme="minorEastAsia" w:cstheme="minorBidi"/>
      <w:lang w:val="en-US" w:eastAsia="zh-Hans"/>
    </w:rPr>
  </w:style>
  <w:style w:type="paragraph" w:customStyle="1" w:styleId="8">
    <w:name w:val="Table Text"/>
    <w:basedOn w:val="1"/>
    <w:semiHidden/>
    <w:qFormat/>
    <w:uiPriority w:val="0"/>
    <w:pPr>
      <w:widowControl/>
      <w:kinsoku w:val="0"/>
      <w:autoSpaceDE w:val="0"/>
      <w:autoSpaceDN w:val="0"/>
      <w:adjustRightInd w:val="0"/>
      <w:snapToGrid w:val="0"/>
      <w:jc w:val="left"/>
      <w:textAlignment w:val="baseline"/>
    </w:pPr>
    <w:rPr>
      <w:rFonts w:ascii="宋体" w:hAnsi="宋体" w:eastAsia="宋体" w:cs="宋体"/>
      <w:snapToGrid w:val="0"/>
      <w:color w:val="000000"/>
      <w:kern w:val="0"/>
      <w:sz w:val="22"/>
      <w:lang w:eastAsia="en-U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2688</Words>
  <Characters>2773</Characters>
  <Lines>0</Lines>
  <Paragraphs>0</Paragraphs>
  <TotalTime>0</TotalTime>
  <ScaleCrop>false</ScaleCrop>
  <LinksUpToDate>false</LinksUpToDate>
  <CharactersWithSpaces>3021</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2025-05-07T06:16:00Z</dcterms:created>
  <dc:creator>Zoey</dc:creator>
  <cp:lastModifiedBy>连杰</cp:lastModifiedBy>
  <dcterms:modified xsi:type="dcterms:W3CDTF">2026-05-12T05:43:31Z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A8F183007D164527B45CF187F7CE1A80_11</vt:lpwstr>
  </property>
  <property fmtid="{D5CDD505-2E9C-101B-9397-08002B2CF9AE}" pid="4" name="KSOTemplateDocerSaveRecord">
    <vt:lpwstr>eyJoZGlkIjoiYjY1OWZmN2YwYjlkNTNiNTA5NjRhNGNmYzlmZmM3MzciLCJ1c2VySWQiOiI0MzQ4NTIyNDMifQ==</vt:lpwstr>
  </property>
</Properties>
</file>