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1DB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分项报价表</w:t>
      </w:r>
    </w:p>
    <w:p w14:paraId="6E846E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0"/>
          <w:highlight w:val="none"/>
          <w:lang w:val="en-US" w:eastAsia="zh-CN"/>
        </w:rPr>
      </w:pPr>
      <w:bookmarkStart w:id="0" w:name="_Toc29969"/>
      <w:bookmarkStart w:id="1" w:name="_Toc15656"/>
      <w:r>
        <w:rPr>
          <w:rFonts w:hint="eastAsia" w:ascii="仿宋" w:hAnsi="仿宋" w:eastAsia="仿宋" w:cs="仿宋"/>
          <w:sz w:val="24"/>
          <w:szCs w:val="24"/>
          <w:lang w:eastAsia="zh-CN"/>
        </w:rPr>
        <w:t>项目编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号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none"/>
          <w:lang w:val="en-US" w:eastAsia="zh-CN"/>
        </w:rPr>
        <w:t>-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包号：</w:t>
      </w:r>
      <w:bookmarkEnd w:id="0"/>
      <w:bookmarkEnd w:id="1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2040"/>
        <w:gridCol w:w="1414"/>
        <w:gridCol w:w="1414"/>
        <w:gridCol w:w="2707"/>
        <w:gridCol w:w="1055"/>
        <w:gridCol w:w="957"/>
        <w:gridCol w:w="1221"/>
        <w:gridCol w:w="1643"/>
        <w:gridCol w:w="935"/>
      </w:tblGrid>
      <w:tr w14:paraId="79468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dxa"/>
            <w:vAlign w:val="center"/>
          </w:tcPr>
          <w:p w14:paraId="4F5C6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046" w:type="dxa"/>
            <w:vAlign w:val="center"/>
          </w:tcPr>
          <w:p w14:paraId="69537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货物名称</w:t>
            </w:r>
          </w:p>
        </w:tc>
        <w:tc>
          <w:tcPr>
            <w:tcW w:w="1419" w:type="dxa"/>
            <w:vAlign w:val="center"/>
          </w:tcPr>
          <w:p w14:paraId="533AD7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品牌</w:t>
            </w:r>
          </w:p>
        </w:tc>
        <w:tc>
          <w:tcPr>
            <w:tcW w:w="1419" w:type="dxa"/>
            <w:vAlign w:val="center"/>
          </w:tcPr>
          <w:p w14:paraId="64AAA2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规格型号</w:t>
            </w:r>
          </w:p>
        </w:tc>
        <w:tc>
          <w:tcPr>
            <w:tcW w:w="2719" w:type="dxa"/>
            <w:vAlign w:val="center"/>
          </w:tcPr>
          <w:p w14:paraId="2BAF0E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制造厂家</w:t>
            </w:r>
          </w:p>
        </w:tc>
        <w:tc>
          <w:tcPr>
            <w:tcW w:w="1058" w:type="dxa"/>
            <w:vAlign w:val="center"/>
          </w:tcPr>
          <w:p w14:paraId="7C521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960" w:type="dxa"/>
            <w:vAlign w:val="center"/>
          </w:tcPr>
          <w:p w14:paraId="4ED67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单位</w:t>
            </w:r>
          </w:p>
        </w:tc>
        <w:tc>
          <w:tcPr>
            <w:tcW w:w="1222" w:type="dxa"/>
            <w:vAlign w:val="center"/>
          </w:tcPr>
          <w:p w14:paraId="6324A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投标单价</w:t>
            </w:r>
          </w:p>
          <w:p w14:paraId="64F35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元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</w:p>
        </w:tc>
        <w:tc>
          <w:tcPr>
            <w:tcW w:w="1647" w:type="dxa"/>
            <w:vAlign w:val="center"/>
          </w:tcPr>
          <w:p w14:paraId="46A47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小计</w:t>
            </w:r>
          </w:p>
          <w:p w14:paraId="235CF3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元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</w:p>
        </w:tc>
        <w:tc>
          <w:tcPr>
            <w:tcW w:w="937" w:type="dxa"/>
            <w:vAlign w:val="center"/>
          </w:tcPr>
          <w:p w14:paraId="0F6474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备注</w:t>
            </w:r>
          </w:p>
        </w:tc>
      </w:tr>
      <w:tr w14:paraId="769C8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dxa"/>
          </w:tcPr>
          <w:p w14:paraId="16B00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2046" w:type="dxa"/>
            <w:vAlign w:val="center"/>
          </w:tcPr>
          <w:p w14:paraId="53CC4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20" w:firstLineChars="5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....</w:t>
            </w:r>
          </w:p>
        </w:tc>
        <w:tc>
          <w:tcPr>
            <w:tcW w:w="1419" w:type="dxa"/>
          </w:tcPr>
          <w:p w14:paraId="64DA07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19" w:type="dxa"/>
          </w:tcPr>
          <w:p w14:paraId="2A2C8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719" w:type="dxa"/>
          </w:tcPr>
          <w:p w14:paraId="62A41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58" w:type="dxa"/>
          </w:tcPr>
          <w:p w14:paraId="75057B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0" w:type="dxa"/>
          </w:tcPr>
          <w:p w14:paraId="1ABB9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22" w:type="dxa"/>
          </w:tcPr>
          <w:p w14:paraId="7DC2D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47" w:type="dxa"/>
          </w:tcPr>
          <w:p w14:paraId="112D8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37" w:type="dxa"/>
          </w:tcPr>
          <w:p w14:paraId="52374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C657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dxa"/>
          </w:tcPr>
          <w:p w14:paraId="019E1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2046" w:type="dxa"/>
            <w:vAlign w:val="center"/>
          </w:tcPr>
          <w:p w14:paraId="6F23D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20" w:firstLineChars="5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....</w:t>
            </w:r>
          </w:p>
        </w:tc>
        <w:tc>
          <w:tcPr>
            <w:tcW w:w="1419" w:type="dxa"/>
          </w:tcPr>
          <w:p w14:paraId="320514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19" w:type="dxa"/>
          </w:tcPr>
          <w:p w14:paraId="2CC70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719" w:type="dxa"/>
          </w:tcPr>
          <w:p w14:paraId="1CA85E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58" w:type="dxa"/>
          </w:tcPr>
          <w:p w14:paraId="2932B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0" w:type="dxa"/>
          </w:tcPr>
          <w:p w14:paraId="021CA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22" w:type="dxa"/>
          </w:tcPr>
          <w:p w14:paraId="696D1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47" w:type="dxa"/>
          </w:tcPr>
          <w:p w14:paraId="29B439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37" w:type="dxa"/>
          </w:tcPr>
          <w:p w14:paraId="5F989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9EFF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dxa"/>
          </w:tcPr>
          <w:p w14:paraId="65E00B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2046" w:type="dxa"/>
            <w:vAlign w:val="center"/>
          </w:tcPr>
          <w:p w14:paraId="62115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20" w:firstLineChars="50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....</w:t>
            </w:r>
          </w:p>
        </w:tc>
        <w:tc>
          <w:tcPr>
            <w:tcW w:w="1419" w:type="dxa"/>
          </w:tcPr>
          <w:p w14:paraId="5E04D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19" w:type="dxa"/>
          </w:tcPr>
          <w:p w14:paraId="4A49F3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719" w:type="dxa"/>
          </w:tcPr>
          <w:p w14:paraId="26EB3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58" w:type="dxa"/>
          </w:tcPr>
          <w:p w14:paraId="24C4DC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0" w:type="dxa"/>
          </w:tcPr>
          <w:p w14:paraId="42547D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22" w:type="dxa"/>
          </w:tcPr>
          <w:p w14:paraId="3EC51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47" w:type="dxa"/>
          </w:tcPr>
          <w:p w14:paraId="79F77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37" w:type="dxa"/>
          </w:tcPr>
          <w:p w14:paraId="04A3F6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8086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17" w:type="dxa"/>
            <w:gridSpan w:val="10"/>
          </w:tcPr>
          <w:p w14:paraId="47B4C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投标总价（人民币）小写：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元</w:t>
            </w:r>
          </w:p>
          <w:p w14:paraId="60E88C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大   写：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</w:t>
            </w:r>
          </w:p>
        </w:tc>
      </w:tr>
    </w:tbl>
    <w:p w14:paraId="45F9B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注：1、投标人必须按“分项报价表”的格式详细报出投标总价的各个组成部分的报价，否则作无效投标处理。</w:t>
      </w:r>
    </w:p>
    <w:p w14:paraId="14E3F8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2、投标人在本表中必须详细注明所投产品的“品牌”和“规格型号”，自行承担填写错误被视为无效投标文件的风险。</w:t>
      </w:r>
    </w:p>
    <w:p w14:paraId="0F564B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“分项报价表”各分项报价合计应当与“开标一览表”报价合计相等。</w:t>
      </w:r>
    </w:p>
    <w:p w14:paraId="35175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bookmarkStart w:id="2" w:name="_Toc3561"/>
      <w:bookmarkStart w:id="3" w:name="_Toc10895"/>
    </w:p>
    <w:p w14:paraId="5A96CC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投标人名称：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</w:rPr>
        <w:t>（盖公章）</w:t>
      </w:r>
      <w:bookmarkEnd w:id="2"/>
      <w:bookmarkEnd w:id="3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</w:t>
      </w:r>
    </w:p>
    <w:p w14:paraId="7F699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</w:pPr>
      <w:bookmarkStart w:id="4" w:name="_Toc4232"/>
      <w:bookmarkStart w:id="5" w:name="_Toc25761"/>
      <w:r>
        <w:rPr>
          <w:rFonts w:hint="eastAsia" w:ascii="仿宋" w:hAnsi="仿宋" w:eastAsia="仿宋" w:cs="仿宋"/>
          <w:sz w:val="24"/>
          <w:szCs w:val="24"/>
        </w:rPr>
        <w:t>法定代表人或委托代理人（签字或盖章）：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                                      </w:t>
      </w:r>
      <w:r>
        <w:rPr>
          <w:rFonts w:hint="eastAsia" w:ascii="仿宋" w:hAnsi="仿宋" w:eastAsia="仿宋" w:cs="仿宋"/>
          <w:sz w:val="24"/>
          <w:szCs w:val="24"/>
        </w:rPr>
        <w:t>日    期：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</w:t>
      </w:r>
      <w:bookmarkEnd w:id="4"/>
      <w:bookmarkEnd w:id="5"/>
      <w:bookmarkStart w:id="6" w:name="_GoBack"/>
      <w:bookmarkEnd w:id="6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202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2026-07-13T06:53:53Z</dcterms:created>
  <dc:creator>Administrator</dc:creator>
  <cp:lastModifiedBy>QL</cp:lastModifiedBy>
  <dcterms:modified xsi:type="dcterms:W3CDTF">2026-07-13T06:54:05Z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eyJoZGlkIjoiZjQ3Yzk0N2U5MDkwMWM1ZDc3OWVjYTg0MDA4ZDA4YWEiLCJ1c2VySWQiOiIzNTM3NDI5MzQifQ==</vt:lpwstr>
  </property>
  <property fmtid="{D5CDD505-2E9C-101B-9397-08002B2CF9AE}" pid="4" name="ICV">
    <vt:lpwstr>5399983AACB44E71BB1D3C5A7BE2BE8A_12</vt:lpwstr>
  </property>
</Properties>
</file>