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F2EB73">
      <w:pPr>
        <w:pStyle w:val="2"/>
        <w:widowControl/>
        <w:spacing w:beforeAutospacing="0" w:afterAutospacing="0"/>
        <w:jc w:val="center"/>
        <w:textAlignment w:val="center"/>
        <w:rPr>
          <w:rFonts w:hint="eastAsia" w:ascii="宋体" w:hAnsi="宋体" w:eastAsia="仿宋_GB2312" w:cs="宋体"/>
          <w:b/>
          <w:bCs/>
          <w:color w:val="auto"/>
          <w:sz w:val="28"/>
          <w:szCs w:val="28"/>
          <w:lang w:eastAsia="zh-CN"/>
        </w:rPr>
      </w:pPr>
      <w:r>
        <w:rPr>
          <w:rFonts w:hint="eastAsia" w:ascii="仿宋_GB2312" w:hAnsi="仿宋_GB2312" w:eastAsia="仿宋_GB2312" w:cs="仿宋_GB2312"/>
          <w:b/>
          <w:bCs/>
          <w:color w:val="auto"/>
          <w:sz w:val="36"/>
          <w:szCs w:val="36"/>
        </w:rPr>
        <w:t>陕西中医药大学2026年14号公寓电力增容工程建设项目答疑</w:t>
      </w:r>
      <w:r>
        <w:rPr>
          <w:rFonts w:hint="eastAsia" w:ascii="仿宋_GB2312" w:hAnsi="仿宋_GB2312" w:eastAsia="仿宋_GB2312" w:cs="仿宋_GB2312"/>
          <w:b/>
          <w:bCs/>
          <w:color w:val="auto"/>
          <w:sz w:val="36"/>
          <w:szCs w:val="36"/>
          <w:lang w:val="en-US" w:eastAsia="zh-CN"/>
        </w:rPr>
        <w:t>回复</w:t>
      </w:r>
      <w:bookmarkStart w:id="0" w:name="_GoBack"/>
      <w:bookmarkEnd w:id="0"/>
    </w:p>
    <w:p w14:paraId="5693C513">
      <w:pPr>
        <w:pStyle w:val="2"/>
        <w:widowControl/>
        <w:spacing w:beforeAutospacing="0" w:afterAutospacing="0" w:line="360" w:lineRule="auto"/>
        <w:textAlignment w:val="center"/>
        <w:rPr>
          <w:rFonts w:hint="eastAsia" w:ascii="仿宋_GB2312" w:hAnsi="仿宋_GB2312" w:eastAsia="仿宋_GB2312" w:cs="仿宋_GB2312"/>
          <w:b/>
          <w:bCs/>
          <w:color w:val="auto"/>
          <w:sz w:val="28"/>
          <w:szCs w:val="28"/>
        </w:rPr>
      </w:pPr>
    </w:p>
    <w:p w14:paraId="45A82D87">
      <w:pPr>
        <w:pStyle w:val="2"/>
        <w:widowControl/>
        <w:spacing w:beforeAutospacing="0" w:afterAutospacing="0" w:line="360" w:lineRule="auto"/>
        <w:textAlignment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b/>
          <w:bCs/>
          <w:color w:val="auto"/>
          <w:sz w:val="28"/>
          <w:szCs w:val="28"/>
        </w:rPr>
        <w:t>1、招标清单中序号1清单项，请提供原高压柜AH12、AH02安装的互感器的厂家及型号，以便于更换？</w:t>
      </w:r>
      <w:r>
        <w:rPr>
          <w:rFonts w:hint="eastAsia" w:ascii="仿宋_GB2312" w:hAnsi="仿宋_GB2312" w:eastAsia="仿宋_GB2312" w:cs="仿宋_GB2312"/>
          <w:color w:val="auto"/>
          <w:sz w:val="28"/>
          <w:szCs w:val="28"/>
        </w:rPr>
        <w:drawing>
          <wp:inline distT="0" distB="0" distL="114300" distR="114300">
            <wp:extent cx="5088255" cy="1848485"/>
            <wp:effectExtent l="0" t="0" r="17145" b="184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088255" cy="1848485"/>
                    </a:xfrm>
                    <a:prstGeom prst="rect">
                      <a:avLst/>
                    </a:prstGeom>
                    <a:noFill/>
                    <a:ln>
                      <a:noFill/>
                    </a:ln>
                  </pic:spPr>
                </pic:pic>
              </a:graphicData>
            </a:graphic>
          </wp:inline>
        </w:drawing>
      </w:r>
    </w:p>
    <w:p w14:paraId="5FE77AC5">
      <w:pPr>
        <w:pStyle w:val="2"/>
        <w:widowControl/>
        <w:spacing w:beforeAutospacing="0" w:afterAutospacing="0" w:line="400" w:lineRule="atLeast"/>
        <w:textAlignment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回复：已统一组织现场踏勘，结合现场实际情况更换。</w:t>
      </w:r>
    </w:p>
    <w:p w14:paraId="4E5DB287">
      <w:pPr>
        <w:pStyle w:val="2"/>
        <w:widowControl/>
        <w:spacing w:beforeAutospacing="0" w:afterAutospacing="0" w:line="400" w:lineRule="atLeast"/>
        <w:textAlignment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b/>
          <w:bCs/>
          <w:color w:val="auto"/>
          <w:sz w:val="28"/>
          <w:szCs w:val="28"/>
          <w:lang w:bidi="ar"/>
        </w:rPr>
        <w:t>2、</w:t>
      </w:r>
      <w:r>
        <w:rPr>
          <w:rFonts w:hint="eastAsia" w:ascii="仿宋_GB2312" w:hAnsi="仿宋_GB2312" w:eastAsia="仿宋_GB2312" w:cs="仿宋_GB2312"/>
          <w:b/>
          <w:bCs/>
          <w:color w:val="auto"/>
          <w:sz w:val="28"/>
          <w:szCs w:val="28"/>
        </w:rPr>
        <w:t>招标清单中序号4清单项，请问原高压柜AH12柜安装的是否为数显表，若为数显表，请提供厂家名称及型号，以便于更换？</w:t>
      </w:r>
    </w:p>
    <w:p w14:paraId="7B96D283">
      <w:pPr>
        <w:pStyle w:val="2"/>
        <w:widowControl/>
        <w:spacing w:beforeAutospacing="0" w:afterAutospacing="0" w:line="400" w:lineRule="atLeast"/>
        <w:textAlignment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drawing>
          <wp:inline distT="0" distB="0" distL="114300" distR="114300">
            <wp:extent cx="5272405" cy="2414270"/>
            <wp:effectExtent l="0" t="0" r="4445" b="5080"/>
            <wp:docPr id="2" name="图片 2" descr="b0214dfb-6fe3-4ee1-a80e-5b5b18922b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b0214dfb-6fe3-4ee1-a80e-5b5b18922b65"/>
                    <pic:cNvPicPr>
                      <a:picLocks noChangeAspect="1"/>
                    </pic:cNvPicPr>
                  </pic:nvPicPr>
                  <pic:blipFill>
                    <a:blip r:embed="rId5"/>
                    <a:stretch>
                      <a:fillRect/>
                    </a:stretch>
                  </pic:blipFill>
                  <pic:spPr>
                    <a:xfrm>
                      <a:off x="0" y="0"/>
                      <a:ext cx="5272405" cy="2414270"/>
                    </a:xfrm>
                    <a:prstGeom prst="rect">
                      <a:avLst/>
                    </a:prstGeom>
                  </pic:spPr>
                </pic:pic>
              </a:graphicData>
            </a:graphic>
          </wp:inline>
        </w:drawing>
      </w:r>
    </w:p>
    <w:p w14:paraId="1EDA786E">
      <w:pPr>
        <w:jc w:val="lef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回复：已统一组织现场踏勘，结合现场实际情况更换。</w:t>
      </w:r>
    </w:p>
    <w:p w14:paraId="7349F4C8">
      <w:pPr>
        <w:pStyle w:val="2"/>
        <w:widowControl/>
        <w:spacing w:beforeAutospacing="0" w:afterAutospacing="0" w:line="360" w:lineRule="auto"/>
        <w:textAlignment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b/>
          <w:bCs/>
          <w:color w:val="auto"/>
          <w:sz w:val="28"/>
          <w:szCs w:val="28"/>
        </w:rPr>
        <w:t>3、招标清单中序号4清单项，请问安装的低压断路器是否为陕西中医药大学南校区区电力增容项目施工图中图号19：0.4KV电缆走径示意图说明中的，改造1#箱变低压出线柜增加的1路800A出线开关？若是，请提供需要安装的配电柜图片并示意位置？</w:t>
      </w:r>
    </w:p>
    <w:p w14:paraId="77408DCC">
      <w:pPr>
        <w:pStyle w:val="2"/>
        <w:widowControl/>
        <w:spacing w:beforeAutospacing="0" w:afterAutospacing="0" w:line="400" w:lineRule="atLeast"/>
        <w:textAlignment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drawing>
          <wp:inline distT="0" distB="0" distL="114300" distR="114300">
            <wp:extent cx="5272405" cy="2158365"/>
            <wp:effectExtent l="0" t="0" r="4445" b="1333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6"/>
                    <a:stretch>
                      <a:fillRect/>
                    </a:stretch>
                  </pic:blipFill>
                  <pic:spPr>
                    <a:xfrm>
                      <a:off x="0" y="0"/>
                      <a:ext cx="5272405" cy="2158365"/>
                    </a:xfrm>
                    <a:prstGeom prst="rect">
                      <a:avLst/>
                    </a:prstGeom>
                    <a:noFill/>
                    <a:ln>
                      <a:noFill/>
                    </a:ln>
                  </pic:spPr>
                </pic:pic>
              </a:graphicData>
            </a:graphic>
          </wp:inline>
        </w:drawing>
      </w:r>
    </w:p>
    <w:p w14:paraId="028CAFBE">
      <w:pPr>
        <w:pStyle w:val="2"/>
        <w:widowControl/>
        <w:spacing w:beforeAutospacing="0" w:afterAutospacing="0" w:line="400" w:lineRule="atLeast"/>
        <w:textAlignment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drawing>
          <wp:inline distT="0" distB="0" distL="114300" distR="114300">
            <wp:extent cx="5266055" cy="1908810"/>
            <wp:effectExtent l="0" t="0" r="10795" b="1524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7"/>
                    <a:stretch>
                      <a:fillRect/>
                    </a:stretch>
                  </pic:blipFill>
                  <pic:spPr>
                    <a:xfrm>
                      <a:off x="0" y="0"/>
                      <a:ext cx="5266055" cy="1908810"/>
                    </a:xfrm>
                    <a:prstGeom prst="rect">
                      <a:avLst/>
                    </a:prstGeom>
                    <a:noFill/>
                    <a:ln>
                      <a:noFill/>
                    </a:ln>
                  </pic:spPr>
                </pic:pic>
              </a:graphicData>
            </a:graphic>
          </wp:inline>
        </w:drawing>
      </w:r>
    </w:p>
    <w:p w14:paraId="70E2D063">
      <w:pPr>
        <w:jc w:val="left"/>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color w:val="auto"/>
          <w:sz w:val="28"/>
          <w:szCs w:val="28"/>
        </w:rPr>
        <w:t>回复：已统一组织现场踏勘，结合现场实际情况改造。与原配电柜内型号一致，增加800A断路器一个，以电子招标书清单描述为准</w:t>
      </w:r>
      <w:r>
        <w:rPr>
          <w:rFonts w:hint="eastAsia" w:ascii="仿宋_GB2312" w:hAnsi="仿宋_GB2312" w:eastAsia="仿宋_GB2312" w:cs="仿宋_GB2312"/>
          <w:color w:val="auto"/>
          <w:sz w:val="28"/>
          <w:szCs w:val="28"/>
          <w:lang w:eastAsia="zh-CN"/>
        </w:rPr>
        <w:t>。</w:t>
      </w:r>
    </w:p>
    <w:p w14:paraId="6546EA70">
      <w:pPr>
        <w:widowControl/>
        <w:jc w:val="left"/>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4、招标文件图纸中标注了部分工程量，例如电缆长度、电力检查井数量；请问结算审计时是否会以图纸标注工程量结算？</w:t>
      </w:r>
    </w:p>
    <w:p w14:paraId="6C9CABB8">
      <w:pPr>
        <w:pStyle w:val="2"/>
        <w:widowControl/>
        <w:spacing w:beforeAutospacing="0" w:afterAutospacing="0" w:line="400" w:lineRule="atLeast"/>
        <w:textAlignment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回复： 以电子招标书工程量为准。</w:t>
      </w:r>
    </w:p>
    <w:p w14:paraId="5174944C">
      <w:pPr>
        <w:pStyle w:val="2"/>
        <w:widowControl/>
        <w:spacing w:beforeAutospacing="0" w:afterAutospacing="0" w:line="400" w:lineRule="atLeast"/>
        <w:textAlignment w:val="center"/>
        <w:rPr>
          <w:rFonts w:hint="eastAsia" w:ascii="仿宋_GB2312" w:hAnsi="仿宋_GB2312" w:eastAsia="仿宋_GB2312" w:cs="仿宋_GB2312"/>
          <w:color w:val="auto"/>
          <w:kern w:val="2"/>
          <w:sz w:val="28"/>
          <w:szCs w:val="28"/>
        </w:rPr>
      </w:pPr>
      <w:r>
        <w:rPr>
          <w:rFonts w:hint="eastAsia" w:ascii="仿宋_GB2312" w:hAnsi="仿宋_GB2312" w:eastAsia="仿宋_GB2312" w:cs="仿宋_GB2312"/>
          <w:b/>
          <w:bCs/>
          <w:color w:val="auto"/>
          <w:kern w:val="2"/>
          <w:sz w:val="28"/>
          <w:szCs w:val="28"/>
        </w:rPr>
        <w:t>5、招标清单无土方外运清单项，但此项目涉及电缆沟和电缆井土方开挖，请问此项目土方外运结算时是否会据实结算？</w:t>
      </w:r>
    </w:p>
    <w:p w14:paraId="006A1B87">
      <w:pPr>
        <w:pStyle w:val="2"/>
        <w:widowControl/>
        <w:spacing w:beforeAutospacing="0" w:afterAutospacing="0" w:line="400" w:lineRule="atLeast"/>
        <w:textAlignment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回复：以电子招标书清单描述为准。</w:t>
      </w:r>
    </w:p>
    <w:p w14:paraId="51B2AC24">
      <w:pPr>
        <w:pStyle w:val="2"/>
        <w:widowControl/>
        <w:spacing w:beforeAutospacing="0" w:afterAutospacing="0" w:line="400" w:lineRule="atLeast"/>
        <w:textAlignment w:val="center"/>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6、招标清单中，分部工程（博物馆至公寓电缆敷设）第7项清单（电缆保护管）批注（顶管？），请问电缆保护管是何种施工工艺？</w:t>
      </w:r>
    </w:p>
    <w:p w14:paraId="4E82B9CB">
      <w:pPr>
        <w:pStyle w:val="2"/>
        <w:widowControl/>
        <w:spacing w:beforeAutospacing="0" w:afterAutospacing="0" w:line="400" w:lineRule="atLeast"/>
        <w:textAlignment w:val="cente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drawing>
          <wp:inline distT="0" distB="0" distL="114300" distR="114300">
            <wp:extent cx="5266690" cy="2416810"/>
            <wp:effectExtent l="0" t="0" r="10160" b="254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8"/>
                    <a:stretch>
                      <a:fillRect/>
                    </a:stretch>
                  </pic:blipFill>
                  <pic:spPr>
                    <a:xfrm>
                      <a:off x="0" y="0"/>
                      <a:ext cx="5266690" cy="2416810"/>
                    </a:xfrm>
                    <a:prstGeom prst="rect">
                      <a:avLst/>
                    </a:prstGeom>
                    <a:noFill/>
                    <a:ln>
                      <a:noFill/>
                    </a:ln>
                  </pic:spPr>
                </pic:pic>
              </a:graphicData>
            </a:graphic>
          </wp:inline>
        </w:drawing>
      </w:r>
    </w:p>
    <w:p w14:paraId="17F7BBFC">
      <w:pPr>
        <w:jc w:val="lef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回复：直埋</w:t>
      </w:r>
    </w:p>
    <w:p w14:paraId="24E8849A">
      <w:pPr>
        <w:numPr>
          <w:ilvl w:val="0"/>
          <w:numId w:val="0"/>
        </w:numPr>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lang w:val="en-US" w:eastAsia="zh-CN"/>
        </w:rPr>
        <w:t>7、</w:t>
      </w:r>
      <w:r>
        <w:rPr>
          <w:rFonts w:hint="eastAsia" w:ascii="仿宋_GB2312" w:hAnsi="仿宋_GB2312" w:eastAsia="仿宋_GB2312" w:cs="仿宋_GB2312"/>
          <w:b/>
          <w:bCs/>
          <w:color w:val="auto"/>
          <w:sz w:val="28"/>
          <w:szCs w:val="28"/>
        </w:rPr>
        <w:t>电缆井预算上为3*2*1.9直通，图纸上电缆井做法为2*1.1*1.8，请明确电缆井具体规格及做法。</w:t>
      </w:r>
    </w:p>
    <w:p w14:paraId="0733C038">
      <w:pP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回复：电子招标书工程量清单描述；具体做法：详见施工图；</w:t>
      </w:r>
    </w:p>
    <w:p w14:paraId="6761E7A1">
      <w:pPr>
        <w:numPr>
          <w:ilvl w:val="0"/>
          <w:numId w:val="0"/>
        </w:numPr>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lang w:val="en-US" w:eastAsia="zh-CN"/>
        </w:rPr>
        <w:t>8、</w:t>
      </w:r>
      <w:r>
        <w:rPr>
          <w:rFonts w:hint="eastAsia" w:ascii="仿宋_GB2312" w:hAnsi="仿宋_GB2312" w:eastAsia="仿宋_GB2312" w:cs="仿宋_GB2312"/>
          <w:b/>
          <w:bCs/>
          <w:color w:val="auto"/>
          <w:sz w:val="28"/>
          <w:szCs w:val="28"/>
        </w:rPr>
        <w:t>单位工程“陕西中医院大学南校区电力增容工程-安装”分部“公寓内10KV配电柜安装”清单编码“030402010002”名称为“高压断路器柜 1AH2/2AH12”是否有误？施工图纸中为1AH2为电压互感器柜，且无2AH12。</w:t>
      </w:r>
    </w:p>
    <w:p w14:paraId="31FFE9AD">
      <w:pP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drawing>
          <wp:inline distT="0" distB="0" distL="114300" distR="114300">
            <wp:extent cx="5273675" cy="1971675"/>
            <wp:effectExtent l="0" t="0" r="3175"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9"/>
                    <a:stretch>
                      <a:fillRect/>
                    </a:stretch>
                  </pic:blipFill>
                  <pic:spPr>
                    <a:xfrm>
                      <a:off x="0" y="0"/>
                      <a:ext cx="5273675" cy="1971675"/>
                    </a:xfrm>
                    <a:prstGeom prst="rect">
                      <a:avLst/>
                    </a:prstGeom>
                    <a:noFill/>
                    <a:ln>
                      <a:noFill/>
                    </a:ln>
                  </pic:spPr>
                </pic:pic>
              </a:graphicData>
            </a:graphic>
          </wp:inline>
        </w:drawing>
      </w:r>
    </w:p>
    <w:p w14:paraId="41B451B0">
      <w:pP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回复:为1AH2/2AH2 PT柜</w:t>
      </w:r>
    </w:p>
    <w:p w14:paraId="3DAE9D7C">
      <w:pPr>
        <w:numPr>
          <w:ilvl w:val="0"/>
          <w:numId w:val="0"/>
        </w:numPr>
        <w:rPr>
          <w:rFonts w:hint="eastAsia" w:ascii="仿宋_GB2312" w:hAnsi="仿宋_GB2312" w:eastAsia="仿宋_GB2312" w:cs="仿宋_GB2312"/>
          <w:color w:val="auto"/>
          <w:sz w:val="28"/>
          <w:szCs w:val="28"/>
        </w:rPr>
      </w:pPr>
      <w:r>
        <w:rPr>
          <w:rFonts w:hint="eastAsia" w:ascii="仿宋_GB2312" w:hAnsi="仿宋_GB2312" w:eastAsia="仿宋_GB2312" w:cs="仿宋_GB2312"/>
          <w:b/>
          <w:bCs/>
          <w:color w:val="auto"/>
          <w:sz w:val="28"/>
          <w:szCs w:val="28"/>
          <w:lang w:val="en-US" w:eastAsia="zh-CN"/>
        </w:rPr>
        <w:t>9、</w:t>
      </w:r>
      <w:r>
        <w:rPr>
          <w:rFonts w:hint="eastAsia" w:ascii="仿宋_GB2312" w:hAnsi="仿宋_GB2312" w:eastAsia="仿宋_GB2312" w:cs="仿宋_GB2312"/>
          <w:b/>
          <w:bCs/>
          <w:color w:val="auto"/>
          <w:sz w:val="28"/>
          <w:szCs w:val="28"/>
        </w:rPr>
        <w:t>室外电缆沟图纸无角钢支架具体型号规格，请明确。</w:t>
      </w:r>
    </w:p>
    <w:p w14:paraId="6EDC8200">
      <w:pP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drawing>
          <wp:inline distT="0" distB="0" distL="114300" distR="114300">
            <wp:extent cx="5264785" cy="2607310"/>
            <wp:effectExtent l="0" t="0" r="12065" b="2540"/>
            <wp:docPr id="7" name="图片 7" descr="53bc8234-7758-4d95-8517-bf0cbffbe9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53bc8234-7758-4d95-8517-bf0cbffbe9eb"/>
                    <pic:cNvPicPr>
                      <a:picLocks noChangeAspect="1"/>
                    </pic:cNvPicPr>
                  </pic:nvPicPr>
                  <pic:blipFill>
                    <a:blip r:embed="rId10"/>
                    <a:stretch>
                      <a:fillRect/>
                    </a:stretch>
                  </pic:blipFill>
                  <pic:spPr>
                    <a:xfrm>
                      <a:off x="0" y="0"/>
                      <a:ext cx="5264785" cy="2607310"/>
                    </a:xfrm>
                    <a:prstGeom prst="rect">
                      <a:avLst/>
                    </a:prstGeom>
                  </pic:spPr>
                </pic:pic>
              </a:graphicData>
            </a:graphic>
          </wp:inline>
        </w:drawing>
      </w:r>
    </w:p>
    <w:p w14:paraId="1C741FAE">
      <w:pP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回复：参考国网典设图集2016</w:t>
      </w:r>
      <w:r>
        <w:rPr>
          <w:rFonts w:hint="eastAsia" w:ascii="仿宋_GB2312" w:hAnsi="仿宋_GB2312" w:eastAsia="仿宋_GB2312" w:cs="仿宋_GB2312"/>
          <w:color w:val="auto"/>
          <w:sz w:val="28"/>
          <w:szCs w:val="28"/>
          <w:lang w:val="zh-CN"/>
        </w:rPr>
        <w:t>电缆沟支架加工图(C-T-3)</w:t>
      </w:r>
    </w:p>
    <w:p w14:paraId="2DF01C6C">
      <w:pPr>
        <w:numPr>
          <w:ilvl w:val="0"/>
          <w:numId w:val="0"/>
        </w:numPr>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lang w:val="en-US" w:eastAsia="zh-CN"/>
        </w:rPr>
        <w:t>10、</w:t>
      </w:r>
      <w:r>
        <w:rPr>
          <w:rFonts w:hint="eastAsia" w:ascii="仿宋_GB2312" w:hAnsi="仿宋_GB2312" w:eastAsia="仿宋_GB2312" w:cs="仿宋_GB2312"/>
          <w:b/>
          <w:bCs/>
          <w:color w:val="auto"/>
          <w:sz w:val="28"/>
          <w:szCs w:val="28"/>
        </w:rPr>
        <w:t>安装部分“箱变至一餐低压电缆敷设”清单编码为030405002001中仅有低压断路器，连接铜排是否包含在内？</w:t>
      </w:r>
    </w:p>
    <w:p w14:paraId="6F7F1646">
      <w:pP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drawing>
          <wp:inline distT="0" distB="0" distL="114300" distR="114300">
            <wp:extent cx="5261610" cy="969010"/>
            <wp:effectExtent l="0" t="0" r="15240" b="2540"/>
            <wp:docPr id="8" name="图片 8" descr="a1ced751-ed36-48d2-a7cc-6cda516e8a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a1ced751-ed36-48d2-a7cc-6cda516e8ae5"/>
                    <pic:cNvPicPr>
                      <a:picLocks noChangeAspect="1"/>
                    </pic:cNvPicPr>
                  </pic:nvPicPr>
                  <pic:blipFill>
                    <a:blip r:embed="rId11"/>
                    <a:stretch>
                      <a:fillRect/>
                    </a:stretch>
                  </pic:blipFill>
                  <pic:spPr>
                    <a:xfrm>
                      <a:off x="0" y="0"/>
                      <a:ext cx="5261610" cy="969010"/>
                    </a:xfrm>
                    <a:prstGeom prst="rect">
                      <a:avLst/>
                    </a:prstGeom>
                  </pic:spPr>
                </pic:pic>
              </a:graphicData>
            </a:graphic>
          </wp:inline>
        </w:drawing>
      </w:r>
    </w:p>
    <w:p w14:paraId="5C4EC3EF">
      <w:pPr>
        <w:jc w:val="lef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回复:包含在内，综合考虑计入报价；</w:t>
      </w:r>
    </w:p>
    <w:p w14:paraId="538567CF">
      <w:pPr>
        <w:numPr>
          <w:ilvl w:val="0"/>
          <w:numId w:val="1"/>
        </w:numPr>
        <w:jc w:val="left"/>
        <w:rPr>
          <w:rFonts w:hint="eastAsia" w:ascii="仿宋_GB2312" w:hAnsi="仿宋_GB2312" w:eastAsia="仿宋_GB2312" w:cs="仿宋_GB2312"/>
          <w:b/>
          <w:bCs/>
          <w:color w:val="auto"/>
          <w:sz w:val="28"/>
          <w:szCs w:val="28"/>
          <w:lang w:eastAsia="zh-CN"/>
        </w:rPr>
      </w:pPr>
      <w:r>
        <w:rPr>
          <w:rFonts w:hint="eastAsia" w:ascii="仿宋_GB2312" w:hAnsi="仿宋_GB2312" w:eastAsia="仿宋_GB2312" w:cs="仿宋_GB2312"/>
          <w:b/>
          <w:bCs/>
          <w:color w:val="auto"/>
          <w:sz w:val="28"/>
          <w:szCs w:val="28"/>
          <w:lang w:eastAsia="zh-CN"/>
        </w:rPr>
        <w:t>《工程里清单》中直流馈电屏清单要求:不低于“施耐德“、“ABB”“西门子”或同档次成套品牌配电柜。</w:t>
      </w:r>
    </w:p>
    <w:p w14:paraId="05239BD2">
      <w:pPr>
        <w:numPr>
          <w:ilvl w:val="0"/>
          <w:numId w:val="0"/>
        </w:numPr>
        <w:jc w:val="left"/>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color w:val="auto"/>
          <w:sz w:val="28"/>
          <w:szCs w:val="28"/>
          <w:lang w:eastAsia="zh-CN"/>
        </w:rPr>
        <w:t>回复：直流馈电屏/直流充电屏：技术要求：详见施工图及招标文件，不低于“施耐德“、“ABB”“西门子”或同档次成套品牌配电柜或国产优质品牌。</w:t>
      </w:r>
    </w:p>
    <w:p w14:paraId="2F41BB38">
      <w:pPr>
        <w:numPr>
          <w:ilvl w:val="0"/>
          <w:numId w:val="0"/>
        </w:numPr>
        <w:jc w:val="left"/>
        <w:rPr>
          <w:rFonts w:hint="eastAsia"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sz w:val="28"/>
          <w:szCs w:val="28"/>
          <w:lang w:val="en-US" w:eastAsia="zh-CN"/>
        </w:rPr>
        <w:t>12、现就本次项目配电柜采购技术要求提出疑问:清单注明配电柜需采用不低于施耐德、ABB、西门子及同档次成套品牌，现咨询确认:</w:t>
      </w:r>
    </w:p>
    <w:p w14:paraId="27669B2F">
      <w:pPr>
        <w:numPr>
          <w:ilvl w:val="0"/>
          <w:numId w:val="0"/>
        </w:numPr>
        <w:jc w:val="left"/>
        <w:rPr>
          <w:rFonts w:hint="eastAsia"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sz w:val="28"/>
          <w:szCs w:val="28"/>
          <w:lang w:val="en-US" w:eastAsia="zh-CN"/>
        </w:rPr>
        <w:t>1.现场配电柜是否必须采用上述品牌原厂成套柜体整体供货;2.可否采用施耐德/ABB/西门子正品品牌元器件，柜体使用国标常规 28 柜标准壳体组装制作，满足同等技术档次及使用标准，是否符合招标文件及清单要求。</w:t>
      </w:r>
    </w:p>
    <w:p w14:paraId="39159122">
      <w:pPr>
        <w:numPr>
          <w:ilvl w:val="0"/>
          <w:numId w:val="0"/>
        </w:numPr>
        <w:jc w:val="left"/>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回复：高压成套配电柜其它要求：不低于“施耐德“、“ABB”、“西门子”或同档次成套品牌配电柜。</w:t>
      </w:r>
    </w:p>
    <w:p w14:paraId="4B10E58B">
      <w:pPr>
        <w:numPr>
          <w:ilvl w:val="0"/>
          <w:numId w:val="0"/>
        </w:numPr>
        <w:jc w:val="left"/>
        <w:rPr>
          <w:rFonts w:hint="default" w:ascii="仿宋_GB2312" w:hAnsi="仿宋_GB2312" w:eastAsia="仿宋_GB2312" w:cs="仿宋_GB2312"/>
          <w:b w:val="0"/>
          <w:bCs w:val="0"/>
          <w:color w:val="auto"/>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4675C2"/>
    <w:multiLevelType w:val="singleLevel"/>
    <w:tmpl w:val="FD4675C2"/>
    <w:lvl w:ilvl="0" w:tentative="0">
      <w:start w:val="1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01B5E"/>
    <w:rsid w:val="016F61A6"/>
    <w:rsid w:val="07346978"/>
    <w:rsid w:val="1DBE0B4D"/>
    <w:rsid w:val="3C5F2ED5"/>
    <w:rsid w:val="4B88737F"/>
    <w:rsid w:val="4D13189E"/>
    <w:rsid w:val="508A7D3A"/>
    <w:rsid w:val="6FD11419"/>
    <w:rsid w:val="7B835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Autospacing="1" w:afterAutospacing="1"/>
      <w:jc w:val="left"/>
    </w:pPr>
    <w:rPr>
      <w:rFonts w:cs="Times New Roman"/>
      <w:kern w:val="0"/>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1114</Words>
  <Characters>1230</Characters>
  <Lines>0</Lines>
  <Paragraphs>0</Paragraphs>
  <TotalTime>13</TotalTime>
  <ScaleCrop>false</ScaleCrop>
  <LinksUpToDate>false</LinksUpToDate>
  <CharactersWithSpaces>1235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2026-05-22T09:23:00Z</dcterms:created>
  <dc:creator>Administrator</dc:creator>
  <cp:lastModifiedBy>周乐</cp:lastModifiedBy>
  <dcterms:modified xsi:type="dcterms:W3CDTF">2026-05-22T10:13:38Z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eyJoZGlkIjoiNmJhODJlNDRmZTc2ZWYzMmQ0MzhhZTU0MDkyMDcyOWUiLCJ1c2VySWQiOiIyODI4NjAyODQifQ==</vt:lpwstr>
  </property>
  <property fmtid="{D5CDD505-2E9C-101B-9397-08002B2CF9AE}" pid="4" name="ICV">
    <vt:lpwstr>F61590CFA3974FA6AD315AE435C902E9_13</vt:lpwstr>
  </property>
</Properties>
</file>