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版本号：KRD26069120260626001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长安区杨庄街道李魏村省级“千万工程”示范村建设提升项目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KRD260691</w:t>
      </w:r>
      <w:r>
        <w:br/>
      </w:r>
      <w:r>
        <w:br/>
      </w:r>
      <w:r>
        <w:br/>
      </w:r>
    </w:p>
    <w:p>
      <w:pPr>
        <w:pStyle w:val="null3"/>
        <w:jc w:val="center"/>
        <w:outlineLvl w:val="2"/>
      </w:pPr>
      <w:r>
        <w:rPr>
          <w:rFonts w:ascii="仿宋_GB2312" w:hAnsi="仿宋_GB2312" w:cs="仿宋_GB2312" w:eastAsia="仿宋_GB2312"/>
          <w:sz w:val="28"/>
          <w:b/>
        </w:rPr>
        <w:t>西安市长安区杨庄街道办事处</w:t>
      </w:r>
    </w:p>
    <w:p>
      <w:pPr>
        <w:pStyle w:val="null3"/>
        <w:jc w:val="center"/>
        <w:outlineLvl w:val="2"/>
      </w:pPr>
      <w:r>
        <w:rPr>
          <w:rFonts w:ascii="仿宋_GB2312" w:hAnsi="仿宋_GB2312" w:cs="仿宋_GB2312" w:eastAsia="仿宋_GB2312"/>
          <w:sz w:val="28"/>
          <w:b/>
        </w:rPr>
        <w:t>陕西凯瑞达工程项目管理有限公司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陕西凯瑞达工程项目管理有限公司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西安市长安区杨庄街道办事处</w:t>
      </w:r>
      <w:r>
        <w:rPr>
          <w:rFonts w:ascii="仿宋_GB2312" w:hAnsi="仿宋_GB2312" w:cs="仿宋_GB2312" w:eastAsia="仿宋_GB2312"/>
        </w:rPr>
        <w:t>委托，拟对</w:t>
      </w:r>
      <w:r>
        <w:rPr>
          <w:rFonts w:ascii="仿宋_GB2312" w:hAnsi="仿宋_GB2312" w:cs="仿宋_GB2312" w:eastAsia="仿宋_GB2312"/>
        </w:rPr>
        <w:t>长安区杨庄街道李魏村省级“千万工程”示范村建设提升项目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KRD260691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长安区杨庄街道李魏村省级“千万工程”示范村建设提升项目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本工程为长安区杨庄街道李魏村省级“千万工程”示范村建设提升项目。主要内容有园路铺设，景观小品制作安装、坐凳安装、温室大棚安装等。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采购包1（李魏村省级“千万工程”示范村建设提升）：属于专门面向中小企业采购。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1、营业执照等主体资格证明文件：提供有效合格的具有统一社会信用代码的营业执照，其他组织经营的需提供合法凭证，自然人提供身份证明文件。</w:t>
      </w:r>
    </w:p>
    <w:p>
      <w:pPr>
        <w:pStyle w:val="null3"/>
      </w:pPr>
      <w:r>
        <w:rPr>
          <w:rFonts w:ascii="仿宋_GB2312" w:hAnsi="仿宋_GB2312" w:cs="仿宋_GB2312" w:eastAsia="仿宋_GB2312"/>
        </w:rPr>
        <w:t>2、财务状况报告：提供2024年度或2025年度经审计的完整财务审计报告（审计报告应当包含报告正文、资产负债表、利润表、现金流量表及所有者权益变动表（无所有者权益表的提供书面说明）、附注和会计师事务所营业执照，报告正文应当有会计师事务所公章，2个注册会计师的证书、签字和盖章。成立时间至提交响应文件截止时间不足一年的可提供成立后任意时段的资产负债表），或2026年1月1日至今期间银行出具的资信证明（附基本存款账户信息），或财政部门认可的政府采购专业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3、税收缴纳证明：提供磋商截止时间前6个月内的至少一个月的纳税证明（时间以税款所属日期为准)，依法免税的单位应提供相关证明材料。</w:t>
      </w:r>
    </w:p>
    <w:p>
      <w:pPr>
        <w:pStyle w:val="null3"/>
      </w:pPr>
      <w:r>
        <w:rPr>
          <w:rFonts w:ascii="仿宋_GB2312" w:hAnsi="仿宋_GB2312" w:cs="仿宋_GB2312" w:eastAsia="仿宋_GB2312"/>
        </w:rPr>
        <w:t>4、社会保障资金缴纳证明：提供磋商截止时间前6个月内至少一个月的社会保障资金缴存单据或社保机构开具的社会保险参保缴费情况证明，依法不需要缴纳社会保障资金的单位应提供相关证明材料（以上二种形式的资料提供任何一种即可，代缴代办社会保障资金不予认可）。</w:t>
      </w:r>
    </w:p>
    <w:p>
      <w:pPr>
        <w:pStyle w:val="null3"/>
      </w:pPr>
      <w:r>
        <w:rPr>
          <w:rFonts w:ascii="仿宋_GB2312" w:hAnsi="仿宋_GB2312" w:cs="仿宋_GB2312" w:eastAsia="仿宋_GB2312"/>
        </w:rPr>
        <w:t>5、具有履行本合同所必需的设备和专业技术能力：提供具有履行本合同所必需的设备和专业技术能力的书面声明及承诺。</w:t>
      </w:r>
    </w:p>
    <w:p>
      <w:pPr>
        <w:pStyle w:val="null3"/>
      </w:pPr>
      <w:r>
        <w:rPr>
          <w:rFonts w:ascii="仿宋_GB2312" w:hAnsi="仿宋_GB2312" w:cs="仿宋_GB2312" w:eastAsia="仿宋_GB2312"/>
        </w:rPr>
        <w:t>6、参加本次政府采购活动前三年内在经营活动中没有重大违法记录：提供参加本次政府采购活动前三年内在经营活动中没有重大违法记录的书面声明。</w:t>
      </w:r>
    </w:p>
    <w:p>
      <w:pPr>
        <w:pStyle w:val="null3"/>
      </w:pPr>
      <w:r>
        <w:rPr>
          <w:rFonts w:ascii="仿宋_GB2312" w:hAnsi="仿宋_GB2312" w:cs="仿宋_GB2312" w:eastAsia="仿宋_GB2312"/>
        </w:rPr>
        <w:t>7、控股关系：单位负责人为同一人或者存在直接控股、管理关系的不同投标人，不得同时参加本项目磋商，提供企业关联关系的声明函。</w:t>
      </w:r>
    </w:p>
    <w:p>
      <w:pPr>
        <w:pStyle w:val="null3"/>
      </w:pPr>
      <w:r>
        <w:rPr>
          <w:rFonts w:ascii="仿宋_GB2312" w:hAnsi="仿宋_GB2312" w:cs="仿宋_GB2312" w:eastAsia="仿宋_GB2312"/>
        </w:rPr>
        <w:t>8、施工资质：具备建设行政主管部门颁发的建筑工程施工总承包三级及以上资质。</w:t>
      </w:r>
    </w:p>
    <w:p>
      <w:pPr>
        <w:pStyle w:val="null3"/>
      </w:pPr>
      <w:r>
        <w:rPr>
          <w:rFonts w:ascii="仿宋_GB2312" w:hAnsi="仿宋_GB2312" w:cs="仿宋_GB2312" w:eastAsia="仿宋_GB2312"/>
        </w:rPr>
        <w:t>9、安全生产许可证：具有有效的安全生产许可证。</w:t>
      </w:r>
    </w:p>
    <w:p>
      <w:pPr>
        <w:pStyle w:val="null3"/>
      </w:pPr>
      <w:r>
        <w:rPr>
          <w:rFonts w:ascii="仿宋_GB2312" w:hAnsi="仿宋_GB2312" w:cs="仿宋_GB2312" w:eastAsia="仿宋_GB2312"/>
        </w:rPr>
        <w:t>10、项目经理资格要求：项目经理具有建筑工程专业二级及以上注册建造师资格（在本单位注册）、有效的安全生产考核合格证书（B证）（在本单位注册）、提供项目经理无在建项目承诺书。</w:t>
      </w:r>
    </w:p>
    <w:p>
      <w:pPr>
        <w:pStyle w:val="null3"/>
      </w:pPr>
      <w:r>
        <w:rPr>
          <w:rFonts w:ascii="仿宋_GB2312" w:hAnsi="仿宋_GB2312" w:cs="仿宋_GB2312" w:eastAsia="仿宋_GB2312"/>
        </w:rPr>
        <w:t>11、信用记录查询：未被列入“信用中国”网站(http://www.creditchina.gov.cn) “失信被执行人（页面跳转至“中国执行信息公开网”http://zxgk.court.gov.cn/shixin/）、重大税收违法失信主体、政府采购严重违法失信行为记录名单”的供应商。</w:t>
      </w:r>
    </w:p>
    <w:p>
      <w:pPr>
        <w:pStyle w:val="null3"/>
      </w:pPr>
      <w:r>
        <w:rPr>
          <w:rFonts w:ascii="仿宋_GB2312" w:hAnsi="仿宋_GB2312" w:cs="仿宋_GB2312" w:eastAsia="仿宋_GB2312"/>
        </w:rPr>
        <w:t>12、法定代表人授权委托书或法定代表人资格证明书：法定代表人授权委托书（附法定代表人身份证复印件及被授权人身份证复印件）；法定代表人直接参加磋商只须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13、不接受联合体磋商：不接受联合体磋商。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西安市长安区杨庄街道办事处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西安市长安区杨庄街道杨庄村甲字2号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029-85887359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陕西凯瑞达工程项目管理有限公司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西安市雁塔区雁翔路3269号旺座曲江F座804号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任鑫悦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029-83640234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采购包1：924,871.49元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代理服务费收费标准：7398.97元</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西安市长安区杨庄街道办事处</w:t>
      </w:r>
      <w:r>
        <w:rPr>
          <w:rFonts w:ascii="仿宋_GB2312" w:hAnsi="仿宋_GB2312" w:cs="仿宋_GB2312" w:eastAsia="仿宋_GB2312"/>
        </w:rPr>
        <w:t>和</w:t>
      </w:r>
      <w:r>
        <w:rPr>
          <w:rFonts w:ascii="仿宋_GB2312" w:hAnsi="仿宋_GB2312" w:cs="仿宋_GB2312" w:eastAsia="仿宋_GB2312"/>
        </w:rPr>
        <w:t>陕西凯瑞达工程项目管理有限公司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西安市长安区杨庄街道办事处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陕西凯瑞达工程项目管理有限公司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西安市长安区杨庄街道办事处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陕西凯瑞达工程项目管理有限公司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参照《陕西省建设工程施工合同》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陕西凯瑞达工程项目管理有限公司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陕西凯瑞达工程项目管理有限公司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陕西凯瑞达工程项目管理有限公司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联系人：任鑫悦</w:t>
      </w:r>
    </w:p>
    <w:p>
      <w:pPr>
        <w:pStyle w:val="null3"/>
      </w:pPr>
      <w:r>
        <w:rPr>
          <w:rFonts w:ascii="仿宋_GB2312" w:hAnsi="仿宋_GB2312" w:cs="仿宋_GB2312" w:eastAsia="仿宋_GB2312"/>
        </w:rPr>
        <w:t>联系电话：029-83640234</w:t>
      </w:r>
    </w:p>
    <w:p>
      <w:pPr>
        <w:pStyle w:val="null3"/>
      </w:pPr>
      <w:r>
        <w:rPr>
          <w:rFonts w:ascii="仿宋_GB2312" w:hAnsi="仿宋_GB2312" w:cs="仿宋_GB2312" w:eastAsia="仿宋_GB2312"/>
        </w:rPr>
        <w:t>地址：西安市雁塔区雁翔路3269号旺座曲江F座804号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924,871.49</w:t>
      </w:r>
    </w:p>
    <w:p>
      <w:pPr>
        <w:pStyle w:val="null3"/>
      </w:pPr>
      <w:r>
        <w:rPr>
          <w:rFonts w:ascii="仿宋_GB2312" w:hAnsi="仿宋_GB2312" w:cs="仿宋_GB2312" w:eastAsia="仿宋_GB2312"/>
        </w:rPr>
        <w:t>采购包最高限价（元）: 924,871.49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长安区杨庄街道李魏村省级千万工程示范村建设提升项目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924,871.49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标的名称：长安区杨庄街道李魏村省级千万工程示范村建设提升项目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工程量清单</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工期：</w:t>
            </w:r>
            <w:r>
              <w:rPr>
                <w:rFonts w:ascii="仿宋_GB2312" w:hAnsi="仿宋_GB2312" w:cs="仿宋_GB2312" w:eastAsia="仿宋_GB2312"/>
                <w:sz w:val="21"/>
              </w:rPr>
              <w:t>60</w:t>
            </w:r>
            <w:r>
              <w:rPr>
                <w:rFonts w:ascii="仿宋_GB2312" w:hAnsi="仿宋_GB2312" w:cs="仿宋_GB2312" w:eastAsia="仿宋_GB2312"/>
                <w:sz w:val="21"/>
              </w:rPr>
              <w:t>日历天（计划开工日期具体以合同签订为准）</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工程质量：合格</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付款方式：工程完工，验收合格二审审计完成，对应财政专项资⾦⾜额拨付到位后，达到付款条件起 15个工作日内予以⽀付97%价款 ，剩余3%价款待质量缺陷期结束后15个工作日内支付。</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工程质量达到“合格”标准，供应商必须严格按照有关施工和验收规范进行施工，符合施工质量验收标准以及国家、省、市、行业及地方标准等相关规范要求。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符合施工质量验收标准以及国家、省、市、行业及地方标准等相关规范要求。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1、工期：60日历天（计划开工日期具体以合同签订为准） 2、付款方式：工程完工，验收合格二审审计完成，对应财政专项资⾦⾜额拨付到位后，达到付款条件起 15个工作日内予以⽀付97%价款 ，剩余3%价款待质量缺陷期结束后15个工作日内支付。 3、编制依据： 3.1、施工图纸。 3.2、陕西省建设工程工程量清单计价计算标准（2025）。 3.3、正常的施工组织设计及施工方法。 3.4、施工图设计中采用的相关施工规范及验收规范。 4、其他说明： 4.1、本项目考虑农机设备费（割草机、开沟机、旋耕机、犁地拖拉机）共2.4万元计入到其他项目费中，农机数量及型号等详见业主单位使用需求。 4.2、本项目中采用的圆木桩，园路收边木桩等均为防腐木材。 4.3、本项目混凝土为商品混凝土。 4.4、本项目编制软件为广联达GCCP7.0，版本号【7.5000.23.2】版本。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提供有效合格的具有统一社会信用代码的营业执照，其他组织经营的需提供合法凭证，自然人提供身份证明文件。</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财务审计报告（审计报告应当包含报告正文、资产负债表、利润表、现金流量表及所有者权益变动表（无所有者权益表的提供书面说明）、附注和会计师事务所营业执照，报告正文应当有会计师事务所公章，2个注册会计师的证书、签字和盖章。成立时间至提交响应文件截止时间不足一年的可提供成立后任意时段的资产负债表），或2026年1月1日至今期间银行出具的资信证明（附基本存款账户信息），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提供磋商截止时间前6个月内的至少一个月的纳税证明（时间以税款所属日期为准)，依法免税的单位应提供相关证明材料。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时间前6个月内至少一个月的社会保障资金缴存单据或社保机构开具的社会保险参保缴费情况证明，依法不需要缴纳社会保障资金的单位应提供相关证明材料（以上二种形式的资料提供任何一种即可，代缴代办社会保障资金不予认可）。</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提供具有履行本合同所必需的设备和专业技术能力的书面声明及承诺。</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单位负责人为同一人或者存在直接控股、管理关系的不同投标人，不得同时参加本项目磋商，提供企业关联关系的声明函。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施工资质</w:t>
            </w:r>
          </w:p>
        </w:tc>
        <w:tc>
          <w:tcPr>
            <w:tcW w:type="dxa" w:w="3322"/>
          </w:tcPr>
          <w:p>
            <w:pPr>
              <w:pStyle w:val="null3"/>
            </w:pPr>
            <w:r>
              <w:rPr>
                <w:rFonts w:ascii="仿宋_GB2312" w:hAnsi="仿宋_GB2312" w:cs="仿宋_GB2312" w:eastAsia="仿宋_GB2312"/>
              </w:rPr>
              <w:t>具备建设行政主管部门颁发的建筑工程施工总承包三级及以上资质。</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具有有效的安全生产许可证。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项目经理具有建筑工程专业二级及以上注册建造师资格（在本单位注册）、有效的安全生产考核合格证书（B证）（在本单位注册）、提供项目经理无在建项目承诺书。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信用记录查询</w:t>
            </w:r>
          </w:p>
        </w:tc>
        <w:tc>
          <w:tcPr>
            <w:tcW w:type="dxa" w:w="3322"/>
          </w:tcPr>
          <w:p>
            <w:pPr>
              <w:pStyle w:val="null3"/>
            </w:pPr>
            <w:r>
              <w:rPr>
                <w:rFonts w:ascii="仿宋_GB2312" w:hAnsi="仿宋_GB2312" w:cs="仿宋_GB2312" w:eastAsia="仿宋_GB2312"/>
              </w:rPr>
              <w:t>未被列入“信用中国”网站(http://www.creditchina.gov.cn) “失信被执行人（页面跳转至“中国执行信息公开网”http://zxgk.court.gov.cn/shixin/）、重大税收违法失信主体、政府采购严重违法失信行为记录名单”的供应商。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法定代表人授权委托书或法定代表人资格证明书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只须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供应商名称与营业执照、资质证书、印章一致</w:t>
            </w:r>
          </w:p>
        </w:tc>
        <w:tc>
          <w:tcPr>
            <w:tcW w:type="dxa" w:w="1661"/>
          </w:tcPr>
          <w:p>
            <w:pPr>
              <w:pStyle w:val="null3"/>
            </w:pPr>
            <w:r>
              <w:rPr>
                <w:rFonts w:ascii="仿宋_GB2312" w:hAnsi="仿宋_GB2312" w:cs="仿宋_GB2312" w:eastAsia="仿宋_GB2312"/>
              </w:rPr>
              <w:t>项目管理机构人员简历表 已标价工程量清单 供应商认为需要提供的其他资料（若有） 供应商参与政府采购活动的承诺函 中小企业声明函 承诺书 施工技术响应 拒绝政府采购领域商业贿赂承诺书 强制优先采购产品承诺函 技术、服务、商务及其他要求响应说明 响应文件封面 投诉书 资格证明文件 项目管理机构组成表 质疑函 残疾人福利性单位声明函 参加政府采购活动行为自律承诺书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项目管理机构人员简历表 已标价工程量清单 供应商认为需要提供的其他资料（若有） 供应商参与政府采购活动的承诺函 中小企业声明函 承诺书 施工技术响应 拒绝政府采购领域商业贿赂承诺书 强制优先采购产品承诺函 技术、服务、商务及其他要求响应说明 响应文件封面 投诉书 资格证明文件 项目管理机构组成表 质疑函 残疾人福利性单位声明函 参加政府采购活动行为自律承诺书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工程量清单的签署、盖章</w:t>
            </w:r>
          </w:p>
        </w:tc>
        <w:tc>
          <w:tcPr>
            <w:tcW w:type="dxa" w:w="3322"/>
          </w:tcPr>
          <w:p>
            <w:pPr>
              <w:pStyle w:val="null3"/>
            </w:pPr>
            <w:r>
              <w:rPr>
                <w:rFonts w:ascii="仿宋_GB2312" w:hAnsi="仿宋_GB2312" w:cs="仿宋_GB2312" w:eastAsia="仿宋_GB2312"/>
              </w:rPr>
              <w:t>已标价工程量清单扉页已加盖有注册或登记在工程造价咨询企业的造价人员签字并盖执业印章(委托第三方造价咨询企业需提供相关证明材料)</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首次报价唯一且不得高于预算金额（最高限价）</w:t>
            </w:r>
          </w:p>
        </w:tc>
        <w:tc>
          <w:tcPr>
            <w:tcW w:type="dxa" w:w="1661"/>
          </w:tcPr>
          <w:p>
            <w:pPr>
              <w:pStyle w:val="null3"/>
            </w:pPr>
            <w:r>
              <w:rPr>
                <w:rFonts w:ascii="仿宋_GB2312" w:hAnsi="仿宋_GB2312" w:cs="仿宋_GB2312" w:eastAsia="仿宋_GB2312"/>
              </w:rPr>
              <w:t>已标价工程量清单 报价函 第一次磋商报价表.pdf 标的清单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商务、技术要求及合同条款响应</w:t>
            </w:r>
          </w:p>
        </w:tc>
        <w:tc>
          <w:tcPr>
            <w:tcW w:type="dxa" w:w="3322"/>
          </w:tcPr>
          <w:p>
            <w:pPr>
              <w:pStyle w:val="null3"/>
            </w:pPr>
            <w:r>
              <w:rPr>
                <w:rFonts w:ascii="仿宋_GB2312" w:hAnsi="仿宋_GB2312" w:cs="仿宋_GB2312" w:eastAsia="仿宋_GB2312"/>
              </w:rPr>
              <w:t>响应磋商文件中商务、技术要求及合同条款内容，合同条款未含有采购人不能接受的附加条件</w:t>
            </w:r>
          </w:p>
        </w:tc>
        <w:tc>
          <w:tcPr>
            <w:tcW w:type="dxa" w:w="1661"/>
          </w:tcPr>
          <w:p>
            <w:pPr>
              <w:pStyle w:val="null3"/>
            </w:pPr>
            <w:r>
              <w:rPr>
                <w:rFonts w:ascii="仿宋_GB2312" w:hAnsi="仿宋_GB2312" w:cs="仿宋_GB2312" w:eastAsia="仿宋_GB2312"/>
              </w:rPr>
              <w:t>技术、服务、商务及其他要求响应说明</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供应商针对本项目编制完善的施工部署，内容包含：①施工目标:成本目标、工期目标、质量目标②施工准备：技术准备、材料准备、机械设备、机具准备 二、评审标准 1、完整性：方案必须全面，对评审内容中的各项要求有详细描述； 2、可实施性：切合本项目实际情况，实施步骤清晰、合理； 3、针对性：方案能够紧扣项目实际情况，内容科学合理。 三、赋分标准（满分6分） ①施工目标：每完全满足一个评审标准得1分，满分3分； ②施工准备：每完全满足一个评审标准得1分，满分3分；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w:t>
            </w:r>
          </w:p>
        </w:tc>
      </w:tr>
      <w:tr>
        <w:tc>
          <w:tcPr>
            <w:tcW w:type="dxa" w:w="831"/>
            <w:vMerge/>
          </w:tcPr>
          <w:p/>
        </w:tc>
        <w:tc>
          <w:tcPr>
            <w:tcW w:type="dxa" w:w="1661"/>
          </w:tcPr>
          <w:p>
            <w:pPr>
              <w:pStyle w:val="null3"/>
            </w:pPr>
            <w:r>
              <w:rPr>
                <w:rFonts w:ascii="仿宋_GB2312" w:hAnsi="仿宋_GB2312" w:cs="仿宋_GB2312" w:eastAsia="仿宋_GB2312"/>
              </w:rPr>
              <w:t>施工总进度计划</w:t>
            </w:r>
          </w:p>
        </w:tc>
        <w:tc>
          <w:tcPr>
            <w:tcW w:type="dxa" w:w="2492"/>
          </w:tcPr>
          <w:p>
            <w:pPr>
              <w:pStyle w:val="null3"/>
            </w:pPr>
            <w:r>
              <w:rPr>
                <w:rFonts w:ascii="仿宋_GB2312" w:hAnsi="仿宋_GB2312" w:cs="仿宋_GB2312" w:eastAsia="仿宋_GB2312"/>
              </w:rPr>
              <w:t>一、评审内容 供应商编制完善的施工总进度计划，内容包含：①施工总进度：施工进度目标和施工总进度计划表②施工进度保障措施。 二、评审标准 1、完整性：方案须全面，对评审内容中的各项要求有详细描述； 2、可实施性：切合本项目实际情况，实施步骤清晰、合理； 3、针对性：方案能够紧扣项目实际情况，内容科学合理。 三、赋分标准（满分6分） ①施工总进度：每完全满足一个评审标准得1分，满分3分； ②施工进度保障措施：每完全满足一个评审标准得1分，满分3分。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w:t>
            </w:r>
          </w:p>
        </w:tc>
      </w:tr>
      <w:tr>
        <w:tc>
          <w:tcPr>
            <w:tcW w:type="dxa" w:w="831"/>
            <w:vMerge/>
          </w:tcPr>
          <w:p/>
        </w:tc>
        <w:tc>
          <w:tcPr>
            <w:tcW w:type="dxa" w:w="1661"/>
          </w:tcPr>
          <w:p>
            <w:pPr>
              <w:pStyle w:val="null3"/>
            </w:pPr>
            <w:r>
              <w:rPr>
                <w:rFonts w:ascii="仿宋_GB2312" w:hAnsi="仿宋_GB2312" w:cs="仿宋_GB2312" w:eastAsia="仿宋_GB2312"/>
              </w:rPr>
              <w:t>质量技术措施</w:t>
            </w:r>
          </w:p>
        </w:tc>
        <w:tc>
          <w:tcPr>
            <w:tcW w:type="dxa" w:w="2492"/>
          </w:tcPr>
          <w:p>
            <w:pPr>
              <w:pStyle w:val="null3"/>
            </w:pPr>
            <w:r>
              <w:rPr>
                <w:rFonts w:ascii="仿宋_GB2312" w:hAnsi="仿宋_GB2312" w:cs="仿宋_GB2312" w:eastAsia="仿宋_GB2312"/>
              </w:rPr>
              <w:t>一、评审内容 供应商编制完善的质量技术措施，内容包含：①质量管理目标②施工质量保障措施。③施工质量检验制度 二、评审标准 1、完整性：方案须全面，对评审内容中的各项要求有详细描述； 2、可实施性：切合本项目实际情况，实施步骤清晰、合理； 3、针对性：方案能够紧扣项目实际情况，内容科学合理。 三、赋分标准（满分9分） ①质量管理目标：每完全满足一个评审标准得1分，满分3分； ②施工质量保障措施：每完全满足一个评审标准得1分，满分3分。 ③施工质量检验制度：每完全满足一个评审标准得1分，满分3分。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w:t>
            </w:r>
          </w:p>
        </w:tc>
      </w:tr>
      <w:tr>
        <w:tc>
          <w:tcPr>
            <w:tcW w:type="dxa" w:w="831"/>
            <w:vMerge/>
          </w:tcPr>
          <w:p/>
        </w:tc>
        <w:tc>
          <w:tcPr>
            <w:tcW w:type="dxa" w:w="1661"/>
          </w:tcPr>
          <w:p>
            <w:pPr>
              <w:pStyle w:val="null3"/>
            </w:pPr>
            <w:r>
              <w:rPr>
                <w:rFonts w:ascii="仿宋_GB2312" w:hAnsi="仿宋_GB2312" w:cs="仿宋_GB2312" w:eastAsia="仿宋_GB2312"/>
              </w:rPr>
              <w:t>安全技术措施</w:t>
            </w:r>
          </w:p>
        </w:tc>
        <w:tc>
          <w:tcPr>
            <w:tcW w:type="dxa" w:w="2492"/>
          </w:tcPr>
          <w:p>
            <w:pPr>
              <w:pStyle w:val="null3"/>
            </w:pPr>
            <w:r>
              <w:rPr>
                <w:rFonts w:ascii="仿宋_GB2312" w:hAnsi="仿宋_GB2312" w:cs="仿宋_GB2312" w:eastAsia="仿宋_GB2312"/>
              </w:rPr>
              <w:t>一、评审内容 供应商编制完善的安全技术措施，内容包含：①安全管理制度②安全标识：安全警戒标语、施工人员安全警示服和安全帽穿配要求③安全教育培训。 二、评审标准 1、完整性：方案须全面，对评审内容中的各项要求有详细描述； 2、可实施性：切合本项目实际情况，实施步骤清晰、合理； 3、针对性：方案能够紧扣项目实际情况，内容科学合理。 三、赋分标准（满分 9分） ①安全管理制度：每完全满足一个评审标准得 1 分，满分 3 分； ②安全标识：每完全满足一个评审标准得 1 分，满分3分； ③安全教育培训：每完全满足一个评审标准得 1 分，满分3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 供应商针对本项目具有①新技术和新工艺②新产品和新材料的应用情况。 二、评审标准 1、完整性：方案必须全面，对评审内容中的各项要求有详细描述； 2、可实施性：切合本项目实际情况，实施步骤清晰、合理； 3、针对性：方案能够紧扣项目实际情况，内容科学合理。 三、赋分标准（满分 6分） ①新技术和新工艺：每完全满足一个评审标准得 1 分，满分 3分； ②新产品和新材料：每完全满足一个评审标准得 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供应商编制完善的文明施工措施，内容包含：①文明施工管理制度②文明施工检查措施。 二、评审标准 1、完整性：方案须全面，对评审内容中的各项要求有详细描述； 2、可实施性：切合本项目实际情况，实施步骤清晰、合理； 3、针对性：方案能够紧扣项目实际情况，内容科学合理。 三、赋分标准（满分6分） ①文明施工管理制度：每完全满足一个评审标准得 1分，满分 3分； ②文明施工检查措施：每完全满足一个评审标准得1分，满分3分。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供应商编制完善的环境保护措施，内容包含：①污染物及废弃物处理措施②噪音控制措施③防尘及扬尘的控制措施。 二、评审标准 1、完整性：方案须全面，对评审内容中的各项要求有详细描述； 2、可实施性：切合本项目实际情况，实施步骤清晰、合理； 3、针对性：方案能够紧扣项目实际情况，内容科学合理。 三、赋分标准（满分9分） ①污染物及废弃物处理措施：每完全满足一个评审标准得1分，满分3分； ②噪音控制措施：每完全满足一个评审标准1分，满分3分； ③防尘及扬尘的控制措施：每完全满足一个评审标准得1分，满分3分。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 供应商针对本项目编制主要管理措施，内容包含：①成品保护措施②工程重难点及解决措施。 二、评审标准 1、完整性：方案须全面，对评审内容中的各项要求有详细描述； 2、可实施性：切合本项目实际情况，实施步骤清晰、合理； 3、针对性：方案能够紧扣项目实际情况，内容科学合理。 三、赋分标准（满分 6 分） ①成品保护措施：每完全满足一个评审标准得 1 分，满分 3 分； ②工程重难点及解决措施：每完全满足一个评审标准得 1 分，满分 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针对本项目提供资源配置计划，内容包含：①拟投入的主要施工机械设备计划②劳动力投入计划。 二、评审标准 1、完整性：方案须全面，对评审内容中的各项要求有详细描述； 2、可实施性：切合本项目实际情况，实施步骤清晰、合理； 3、针对性：方案能够紧扣项目实际情况，内容科学合理。 三、赋分标准（满分 6 分） ①拟投入的主要施工机械设备计划：每完全满足一个评审标准得1分，满分3分； ②劳动力投入计划：每完全满足一个评审标准得 1 分，满分 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针对本项目提供具体人员配置清单（清单内容至少包含：具体成员姓名、年龄、学历、职业资格证书、工作经历、岗位），提供以上清单中所有内容得1分，不提供或缺项不得分。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项目管理机构人员简历表</w:t>
            </w:r>
          </w:p>
          <w:p>
            <w:pPr>
              <w:pStyle w:val="null3"/>
            </w:pPr>
            <w:r>
              <w:rPr>
                <w:rFonts w:ascii="仿宋_GB2312" w:hAnsi="仿宋_GB2312" w:cs="仿宋_GB2312" w:eastAsia="仿宋_GB2312"/>
              </w:rPr>
              <w:t>施工技术响应</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供应商提供拟用材料属于环境标志产品政府采购清单中的产品（包括但不限于施工所需主材产品、水、暖、电、水泥等施工所需的所有基础材料），每提供 1 种材料的环境标志产品认证证书得0.5分，满分 1分，未提供不得分。 注：以加盖供应商公章的复印件为计分依据。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施工技术响应</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价格分采用低价优先法计算，即满足竞争性磋商文件要求且磋商报价最低的报价为评审基准价，其价格分为满分。其他供应商的价格分统一按照下列公式计算： 磋商报价 得分=（评审基准价/磋商报价）×35 注：计算分数时四舍五入取小数点后两位。各供应商的磋商最终报价参与价格分评审。</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第一次磋商报价表.pdf</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详见附件：项目管理机构人员简历表</w:t>
      </w:r>
    </w:p>
    <w:p>
      <w:pPr>
        <w:pStyle w:val="null3"/>
        <w:ind w:firstLine="960"/>
      </w:pPr>
      <w:r>
        <w:rPr>
          <w:rFonts w:ascii="仿宋_GB2312" w:hAnsi="仿宋_GB2312" w:cs="仿宋_GB2312" w:eastAsia="仿宋_GB2312"/>
        </w:rPr>
        <w:t>详见附件：施工技术响应</w:t>
      </w:r>
    </w:p>
    <w:p>
      <w:pPr>
        <w:pStyle w:val="null3"/>
        <w:ind w:firstLine="960"/>
      </w:pPr>
      <w:r>
        <w:rPr>
          <w:rFonts w:ascii="仿宋_GB2312" w:hAnsi="仿宋_GB2312" w:cs="仿宋_GB2312" w:eastAsia="仿宋_GB2312"/>
        </w:rPr>
        <w:t>详见附件：拒绝政府采购领域商业贿赂承诺书</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详见附件：技术、服务、商务及其他要求响应说明</w:t>
      </w:r>
    </w:p>
    <w:p>
      <w:pPr>
        <w:pStyle w:val="null3"/>
        <w:ind w:firstLine="960"/>
      </w:pPr>
      <w:r>
        <w:rPr>
          <w:rFonts w:ascii="仿宋_GB2312" w:hAnsi="仿宋_GB2312" w:cs="仿宋_GB2312" w:eastAsia="仿宋_GB2312"/>
        </w:rPr>
        <w:t>详见附件：供应商认为需要提供的其他资料（若有）</w:t>
      </w:r>
    </w:p>
    <w:p>
      <w:pPr>
        <w:pStyle w:val="null3"/>
        <w:ind w:firstLine="960"/>
      </w:pPr>
      <w:r>
        <w:rPr>
          <w:rFonts w:ascii="仿宋_GB2312" w:hAnsi="仿宋_GB2312" w:cs="仿宋_GB2312" w:eastAsia="仿宋_GB2312"/>
        </w:rPr>
        <w:t>详见附件：供应商参与政府采购活动的承诺函</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详见附件：参加政府采购活动行为自律承诺书</w:t>
      </w:r>
    </w:p>
    <w:p>
      <w:pPr>
        <w:pStyle w:val="null3"/>
        <w:ind w:firstLine="960"/>
      </w:pPr>
      <w:r>
        <w:rPr>
          <w:rFonts w:ascii="仿宋_GB2312" w:hAnsi="仿宋_GB2312" w:cs="仿宋_GB2312" w:eastAsia="仿宋_GB2312"/>
        </w:rPr>
        <w:t>详见附件：质疑函</w:t>
      </w:r>
    </w:p>
    <w:p>
      <w:pPr>
        <w:pStyle w:val="null3"/>
        <w:ind w:firstLine="960"/>
      </w:pPr>
      <w:r>
        <w:rPr>
          <w:rFonts w:ascii="仿宋_GB2312" w:hAnsi="仿宋_GB2312" w:cs="仿宋_GB2312" w:eastAsia="仿宋_GB2312"/>
        </w:rPr>
        <w:t>详见附件：投诉书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详见附件：第一次磋商报价表.pdf</w:t>
      </w:r>
    </w:p>
    <w:p>
      <w:pPr>
        <w:pStyle w:val="null3"/>
        <w:ind w:firstLine="960"/>
      </w:pPr>
      <w:r>
        <w:rPr>
          <w:rFonts w:ascii="仿宋_GB2312" w:hAnsi="仿宋_GB2312" w:cs="仿宋_GB2312" w:eastAsia="仿宋_GB2312"/>
        </w:rPr>
        <w:t>详见附件：已标价工程量清单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