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版本号：ZC-HJL2026-00620260803002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宜君县太安镇污水处理厂运营管理项目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ZC-HJL2026-006</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宜君县太安镇污水处理厂运营管理项目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宜君县太安镇污水处理厂运营管理项目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宜君县太安镇污水处理厂运营管理项目处理水量240m3/d；处理工艺:采用CASS工艺间歇式运行,24小时不间断连续进水,连续出水；水质标准：出口水质达到出水水质执行《陕西省黄河流域污水综合排放标准》（GB8978-1996）中要求采用的B标准。 运营管理服务内容：宜君县太安镇污水处理厂日常维护及运营，服务期365日历天。主要内容包括污水处理厂工艺运行、设备维护保养与管理、消毒药剂购置、药剂购置、设备维护保养、污泥处理、污水处理站水质废气噪声检测、环境卫生、安全管理等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采购包1（宜君县太安镇污水处理厂运营管理项目）：属于专门面向中小企业采购。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2、供应商应授权合法的人员：供应商应授权合法的人员参加磋商全过程，其中法定代表人直接参加磋商的，须出具法定代表人身份证，法定代表人授权代表参加磋商的，须出具法定代表人授权书；</w:t>
      </w:r>
    </w:p>
    <w:p>
      <w:pPr>
        <w:pStyle w:val="null3"/>
      </w:pPr>
      <w:r>
        <w:rPr>
          <w:rFonts w:ascii="仿宋_GB2312" w:hAnsi="仿宋_GB2312" w:cs="仿宋_GB2312" w:eastAsia="仿宋_GB2312"/>
        </w:rPr>
        <w:t>3、供应商财务状况报告：供应商财务状况报告:提供(2024或2025)年度经审计的财务审计报告或其基本账户开户行出具的近半年内的银行资信证明和基本账户信息；</w:t>
      </w:r>
    </w:p>
    <w:p>
      <w:pPr>
        <w:pStyle w:val="null3"/>
      </w:pPr>
      <w:r>
        <w:rPr>
          <w:rFonts w:ascii="仿宋_GB2312" w:hAnsi="仿宋_GB2312" w:cs="仿宋_GB2312" w:eastAsia="仿宋_GB2312"/>
        </w:rPr>
        <w:t>4、社保缴纳情况：提供 2025 年 07 月至今已缴纳的任意连续 3 个月的社保缴费凭据或社保机构开具的社会保险参保缴费情况证明（依法不需要缴纳社会保障资金的应提供相关证明材料）；</w:t>
      </w:r>
    </w:p>
    <w:p>
      <w:pPr>
        <w:pStyle w:val="null3"/>
      </w:pPr>
      <w:r>
        <w:rPr>
          <w:rFonts w:ascii="仿宋_GB2312" w:hAnsi="仿宋_GB2312" w:cs="仿宋_GB2312" w:eastAsia="仿宋_GB2312"/>
        </w:rPr>
        <w:t>5、税收缴纳证明：提供 2025 年 07 月至今已缴纳的任意连续 3 个月的纳税证明或完税证明（依法免税的应提供相关证明材料）</w:t>
      </w:r>
    </w:p>
    <w:p>
      <w:pPr>
        <w:pStyle w:val="null3"/>
      </w:pPr>
      <w:r>
        <w:rPr>
          <w:rFonts w:ascii="仿宋_GB2312" w:hAnsi="仿宋_GB2312" w:cs="仿宋_GB2312" w:eastAsia="仿宋_GB2312"/>
        </w:rPr>
        <w:t>6、供应商信用查询：供应商未被信用中国网站(www.creditchina.gov.cn)（中国执行信息公开网） (http://zxgk.court.gov.cn//)列入失信被执行人和重大税收违法案件名单；未被列入“中国政府采购网”(www.ccgp.gov.cn)政府采购严重违法失信行为记录名单；</w:t>
      </w:r>
    </w:p>
    <w:p>
      <w:pPr>
        <w:pStyle w:val="null3"/>
      </w:pPr>
      <w:r>
        <w:rPr>
          <w:rFonts w:ascii="仿宋_GB2312" w:hAnsi="仿宋_GB2312" w:cs="仿宋_GB2312" w:eastAsia="仿宋_GB2312"/>
        </w:rPr>
        <w:t>7、书面声明：参加本次政府采购活动前三年内在经营活动中没有重大违法记录的书面声明；</w:t>
      </w:r>
    </w:p>
    <w:p>
      <w:pPr>
        <w:pStyle w:val="null3"/>
      </w:pPr>
      <w:r>
        <w:rPr>
          <w:rFonts w:ascii="仿宋_GB2312" w:hAnsi="仿宋_GB2312" w:cs="仿宋_GB2312" w:eastAsia="仿宋_GB2312"/>
        </w:rPr>
        <w:t>8、说明或承诺：具备履行合同所必需的设备和专业技术能力的证明材料(由供应商根据项目需求提供说明材料或者承诺)；</w:t>
      </w:r>
    </w:p>
    <w:p>
      <w:pPr>
        <w:pStyle w:val="null3"/>
      </w:pPr>
      <w:r>
        <w:rPr>
          <w:rFonts w:ascii="仿宋_GB2312" w:hAnsi="仿宋_GB2312" w:cs="仿宋_GB2312" w:eastAsia="仿宋_GB2312"/>
        </w:rPr>
        <w:t>9、承诺：单位负责人为同一人或者存在直接控股、管理关系的不同供应商不得参加同一合同项下的政府采购活动;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13992987918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采购包1：738,100.00元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代理服务费收费标准：《国家发展改革委关于进一步放开建设项目专业服务价格的通知》（发改价格〔2015〕299号）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宜君县城乡建设和交通运输局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甲乙双方协商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联系人：刘润润</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地址：铜川市新区铁诺北路2号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宜君县太安镇污水处理厂运营管理项目处理水量240m3/d；处理工艺:采用CASS工艺间歇式运行,24小时不间断连续进水,连续出水；水质标准：出口水质达到出水水质执行《陕西省黄河流域污水综合排放标准》（GB8978-1996）中要求采用的B标准。 运营管理服务内容：宜君县太安镇污水处理厂日常维护及运营，服务期365日历天。主要内容包括污水处理厂工艺运行、设备维护保养与管理、消毒药剂购置、药剂购置、设备维护保养、污泥处理、污水处理站水质废气噪声检测、环境卫生、安全管理等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738,100.00</w:t>
      </w:r>
    </w:p>
    <w:p>
      <w:pPr>
        <w:pStyle w:val="null3"/>
      </w:pPr>
      <w:r>
        <w:rPr>
          <w:rFonts w:ascii="仿宋_GB2312" w:hAnsi="仿宋_GB2312" w:cs="仿宋_GB2312" w:eastAsia="仿宋_GB2312"/>
        </w:rPr>
        <w:t>采购包最高限价（元）: 738,100.00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污水处理厂运营管理服务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738,100.00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标的名称：污水处理厂运营管理服务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宜</w:t>
            </w:r>
            <w:r>
              <w:rPr>
                <w:rFonts w:ascii="仿宋_GB2312" w:hAnsi="仿宋_GB2312" w:cs="仿宋_GB2312" w:eastAsia="仿宋_GB2312"/>
              </w:rPr>
              <w:t>宜君县太安镇污水处理厂运营管理项目</w:t>
            </w:r>
            <w:r>
              <w:rPr>
                <w:rFonts w:ascii="仿宋_GB2312" w:hAnsi="仿宋_GB2312" w:cs="仿宋_GB2312" w:eastAsia="仿宋_GB2312"/>
              </w:rPr>
              <w:t>处理水量</w:t>
            </w:r>
            <w:r>
              <w:rPr>
                <w:rFonts w:ascii="仿宋_GB2312" w:hAnsi="仿宋_GB2312" w:cs="仿宋_GB2312" w:eastAsia="仿宋_GB2312"/>
              </w:rPr>
              <w:t>240</w:t>
            </w:r>
            <w:r>
              <w:rPr>
                <w:rFonts w:ascii="仿宋_GB2312" w:hAnsi="仿宋_GB2312" w:cs="仿宋_GB2312" w:eastAsia="仿宋_GB2312"/>
              </w:rPr>
              <w:t>m3/d；处理工艺:</w:t>
            </w:r>
            <w:r>
              <w:rPr>
                <w:rFonts w:ascii="仿宋_GB2312" w:hAnsi="仿宋_GB2312" w:cs="仿宋_GB2312" w:eastAsia="仿宋_GB2312"/>
              </w:rPr>
              <w:t>采用</w:t>
            </w:r>
            <w:r>
              <w:rPr>
                <w:rFonts w:ascii="仿宋_GB2312" w:hAnsi="仿宋_GB2312" w:cs="仿宋_GB2312" w:eastAsia="仿宋_GB2312"/>
              </w:rPr>
              <w:t>CASS工艺间歇式运行,24小时不间断连续进水,连续出水；水质标准：出口水质达到</w:t>
            </w:r>
            <w:r>
              <w:rPr>
                <w:rFonts w:ascii="仿宋_GB2312" w:hAnsi="仿宋_GB2312" w:cs="仿宋_GB2312" w:eastAsia="仿宋_GB2312"/>
              </w:rPr>
              <w:t>出水水质执行《陕西省黄河流域污水综合排放标准》（</w:t>
            </w:r>
            <w:r>
              <w:rPr>
                <w:rFonts w:ascii="仿宋_GB2312" w:hAnsi="仿宋_GB2312" w:cs="仿宋_GB2312" w:eastAsia="仿宋_GB2312"/>
              </w:rPr>
              <w:t>GB8978-1996）中要求采用的B标准。</w:t>
            </w:r>
            <w:r>
              <w:rPr>
                <w:rFonts w:ascii="仿宋_GB2312" w:hAnsi="仿宋_GB2312" w:cs="仿宋_GB2312" w:eastAsia="仿宋_GB2312"/>
              </w:rPr>
              <w:t xml:space="preserve"> </w:t>
            </w:r>
            <w:r>
              <w:rPr>
                <w:rFonts w:ascii="仿宋_GB2312" w:hAnsi="仿宋_GB2312" w:cs="仿宋_GB2312" w:eastAsia="仿宋_GB2312"/>
              </w:rPr>
              <w:t>运营管理服务内容：</w:t>
            </w:r>
            <w:r>
              <w:rPr>
                <w:rFonts w:ascii="仿宋_GB2312" w:hAnsi="仿宋_GB2312" w:cs="仿宋_GB2312" w:eastAsia="仿宋_GB2312"/>
              </w:rPr>
              <w:t>宜君县太安镇污水处理厂</w:t>
            </w:r>
            <w:r>
              <w:rPr>
                <w:rFonts w:ascii="仿宋_GB2312" w:hAnsi="仿宋_GB2312" w:cs="仿宋_GB2312" w:eastAsia="仿宋_GB2312"/>
              </w:rPr>
              <w:t>日常维护及运营，服务期</w:t>
            </w:r>
            <w:r>
              <w:rPr>
                <w:rFonts w:ascii="仿宋_GB2312" w:hAnsi="仿宋_GB2312" w:cs="仿宋_GB2312" w:eastAsia="仿宋_GB2312"/>
              </w:rPr>
              <w:t>365日历天。主要内容包括污水处理厂工艺运行、设备维护保养与管理、消毒药剂购置、药剂购置、设备维护保养、污泥处理、污水处理站水质废气噪声检测、环境卫生、安全管理等工作内容。</w:t>
            </w:r>
          </w:p>
          <w:p>
            <w:pPr>
              <w:pStyle w:val="null3"/>
              <w:ind w:firstLine="400"/>
            </w:pPr>
            <w:r>
              <w:rPr>
                <w:rFonts w:ascii="仿宋_GB2312" w:hAnsi="仿宋_GB2312" w:cs="仿宋_GB2312" w:eastAsia="仿宋_GB2312"/>
              </w:rPr>
              <w:t>贯彻落实《国务院关于印发水污染防治行动计划的通知》</w:t>
            </w:r>
            <w:r>
              <w:rPr>
                <w:rFonts w:ascii="仿宋_GB2312" w:hAnsi="仿宋_GB2312" w:cs="仿宋_GB2312" w:eastAsia="仿宋_GB2312"/>
              </w:rPr>
              <w:t>(国发(2015)17号)，强化监督管理，打好“碧水保卫战”，结合省、市、县环保部门的有关文件及有关政策规定进行相应考核。</w:t>
            </w:r>
          </w:p>
          <w:p>
            <w:pPr>
              <w:pStyle w:val="null3"/>
              <w:ind w:firstLine="400"/>
            </w:pPr>
            <w:r>
              <w:rPr>
                <w:rFonts w:ascii="仿宋_GB2312" w:hAnsi="仿宋_GB2312" w:cs="仿宋_GB2312" w:eastAsia="仿宋_GB2312"/>
              </w:rPr>
              <w:t>考核内容主要包括污水处理工艺、设施提标改造，水质是否达标排放</w:t>
            </w:r>
            <w:r>
              <w:rPr>
                <w:rFonts w:ascii="仿宋_GB2312" w:hAnsi="仿宋_GB2312" w:cs="仿宋_GB2312" w:eastAsia="仿宋_GB2312"/>
              </w:rPr>
              <w:t>,完善污水管网建设，规范污泥无害化处理,提高再生水利用等重点工作内容。具体考核标准参照《陕西省住房和城乡建设厅“碧水保卫战”工作评估细则》。</w:t>
            </w:r>
          </w:p>
          <w:p>
            <w:pPr>
              <w:pStyle w:val="null3"/>
              <w:ind w:firstLine="400"/>
            </w:pPr>
            <w:r>
              <w:rPr>
                <w:rFonts w:ascii="仿宋_GB2312" w:hAnsi="仿宋_GB2312" w:cs="仿宋_GB2312" w:eastAsia="仿宋_GB2312"/>
              </w:rPr>
              <w:t>三、服务要求：</w:t>
            </w:r>
          </w:p>
          <w:p>
            <w:pPr>
              <w:pStyle w:val="null3"/>
              <w:ind w:firstLine="400"/>
            </w:pPr>
            <w:r>
              <w:rPr>
                <w:rFonts w:ascii="仿宋_GB2312" w:hAnsi="仿宋_GB2312" w:cs="仿宋_GB2312" w:eastAsia="仿宋_GB2312"/>
              </w:rPr>
              <w:t>1、投标人负责</w:t>
            </w:r>
            <w:r>
              <w:rPr>
                <w:rFonts w:ascii="仿宋_GB2312" w:hAnsi="仿宋_GB2312" w:cs="仿宋_GB2312" w:eastAsia="仿宋_GB2312"/>
              </w:rPr>
              <w:t>宜君县太安镇污水处理厂</w:t>
            </w:r>
            <w:r>
              <w:rPr>
                <w:rFonts w:ascii="仿宋_GB2312" w:hAnsi="仿宋_GB2312" w:cs="仿宋_GB2312" w:eastAsia="仿宋_GB2312"/>
              </w:rPr>
              <w:t>日常运营管理，保证污水处理系统正常运行，保证污水达标排放，如污水处理厂出水水质不达标，造成一切不良后果及罚款由投标人负责</w:t>
            </w:r>
            <w:r>
              <w:rPr>
                <w:rFonts w:ascii="仿宋_GB2312" w:hAnsi="仿宋_GB2312" w:cs="仿宋_GB2312" w:eastAsia="仿宋_GB2312"/>
              </w:rPr>
              <w:t>,采购人不承担任何责任。</w:t>
            </w:r>
          </w:p>
          <w:p>
            <w:pPr>
              <w:pStyle w:val="null3"/>
              <w:ind w:firstLine="400"/>
            </w:pPr>
            <w:r>
              <w:rPr>
                <w:rFonts w:ascii="仿宋_GB2312" w:hAnsi="仿宋_GB2312" w:cs="仿宋_GB2312" w:eastAsia="仿宋_GB2312"/>
              </w:rPr>
              <w:t>2、污水处理厂运营管理服务商要求有运营服务经验业绩，并且有担当、负责任。</w:t>
            </w:r>
            <w:r>
              <w:rPr>
                <w:rFonts w:ascii="仿宋_GB2312" w:hAnsi="仿宋_GB2312" w:cs="仿宋_GB2312" w:eastAsia="仿宋_GB2312"/>
              </w:rPr>
              <w:t>宜君县太安镇污水处理厂</w:t>
            </w:r>
            <w:r>
              <w:rPr>
                <w:rFonts w:ascii="仿宋_GB2312" w:hAnsi="仿宋_GB2312" w:cs="仿宋_GB2312" w:eastAsia="仿宋_GB2312"/>
              </w:rPr>
              <w:t>人员配备不少于</w:t>
            </w:r>
            <w:r>
              <w:rPr>
                <w:rFonts w:ascii="仿宋_GB2312" w:hAnsi="仿宋_GB2312" w:cs="仿宋_GB2312" w:eastAsia="仿宋_GB2312"/>
              </w:rPr>
              <w:t>4</w:t>
            </w:r>
            <w:r>
              <w:rPr>
                <w:rFonts w:ascii="仿宋_GB2312" w:hAnsi="仿宋_GB2312" w:cs="仿宋_GB2312" w:eastAsia="仿宋_GB2312"/>
              </w:rPr>
              <w:t>人</w:t>
            </w:r>
            <w:r>
              <w:rPr>
                <w:rFonts w:ascii="仿宋_GB2312" w:hAnsi="仿宋_GB2312" w:cs="仿宋_GB2312" w:eastAsia="仿宋_GB2312"/>
              </w:rPr>
              <w:t>。</w:t>
            </w:r>
          </w:p>
          <w:p>
            <w:pPr>
              <w:pStyle w:val="null3"/>
              <w:ind w:firstLine="400"/>
            </w:pPr>
            <w:r>
              <w:rPr>
                <w:rFonts w:ascii="仿宋_GB2312" w:hAnsi="仿宋_GB2312" w:cs="仿宋_GB2312" w:eastAsia="仿宋_GB2312"/>
              </w:rPr>
              <w:t>3、投标人对</w:t>
            </w:r>
            <w:r>
              <w:rPr>
                <w:rFonts w:ascii="仿宋_GB2312" w:hAnsi="仿宋_GB2312" w:cs="仿宋_GB2312" w:eastAsia="仿宋_GB2312"/>
              </w:rPr>
              <w:t>宜君县太安镇污水处理厂</w:t>
            </w:r>
            <w:r>
              <w:rPr>
                <w:rFonts w:ascii="仿宋_GB2312" w:hAnsi="仿宋_GB2312" w:cs="仿宋_GB2312" w:eastAsia="仿宋_GB2312"/>
              </w:rPr>
              <w:t>设施设备检修、维护保养及更新，确保设备状态良好，全年不停机；易损配件的更换，机油、黄油、润滑油的补充与更换，污水处理所需易耗材料购买等由投标人负责。</w:t>
            </w:r>
          </w:p>
          <w:p>
            <w:pPr>
              <w:pStyle w:val="null3"/>
              <w:ind w:firstLine="400"/>
            </w:pPr>
            <w:r>
              <w:rPr>
                <w:rFonts w:ascii="仿宋_GB2312" w:hAnsi="仿宋_GB2312" w:cs="仿宋_GB2312" w:eastAsia="仿宋_GB2312"/>
              </w:rPr>
              <w:t>4、</w:t>
            </w:r>
            <w:r>
              <w:rPr>
                <w:rFonts w:ascii="仿宋_GB2312" w:hAnsi="仿宋_GB2312" w:cs="仿宋_GB2312" w:eastAsia="仿宋_GB2312"/>
              </w:rPr>
              <w:t>宜君县太安镇污水处理厂</w:t>
            </w:r>
            <w:r>
              <w:rPr>
                <w:rFonts w:ascii="仿宋_GB2312" w:hAnsi="仿宋_GB2312" w:cs="仿宋_GB2312" w:eastAsia="仿宋_GB2312"/>
              </w:rPr>
              <w:t>负责排放的污水日常抽样、监测工作，当检测不合格，投标人及时整改。</w:t>
            </w:r>
          </w:p>
          <w:p>
            <w:pPr>
              <w:pStyle w:val="null3"/>
              <w:ind w:firstLine="400"/>
            </w:pPr>
            <w:r>
              <w:rPr>
                <w:rFonts w:ascii="仿宋_GB2312" w:hAnsi="仿宋_GB2312" w:cs="仿宋_GB2312" w:eastAsia="仿宋_GB2312"/>
              </w:rPr>
              <w:t>5、根据</w:t>
            </w:r>
            <w:r>
              <w:rPr>
                <w:rFonts w:ascii="仿宋_GB2312" w:hAnsi="仿宋_GB2312" w:cs="仿宋_GB2312" w:eastAsia="仿宋_GB2312"/>
              </w:rPr>
              <w:t>宜君县太安镇污水处理厂</w:t>
            </w:r>
            <w:r>
              <w:rPr>
                <w:rFonts w:ascii="仿宋_GB2312" w:hAnsi="仿宋_GB2312" w:cs="仿宋_GB2312" w:eastAsia="仿宋_GB2312"/>
              </w:rPr>
              <w:t>设备及工艺要求，投标人负责污水运营所需药剂及日常管理，所用药剂均为正规厂家生产的合格产品，并负责</w:t>
            </w:r>
            <w:r>
              <w:rPr>
                <w:rFonts w:ascii="仿宋_GB2312" w:hAnsi="仿宋_GB2312" w:cs="仿宋_GB2312" w:eastAsia="仿宋_GB2312"/>
              </w:rPr>
              <w:t>宜君县太安镇污水处理厂</w:t>
            </w:r>
            <w:r>
              <w:rPr>
                <w:rFonts w:ascii="仿宋_GB2312" w:hAnsi="仿宋_GB2312" w:cs="仿宋_GB2312" w:eastAsia="仿宋_GB2312"/>
              </w:rPr>
              <w:t>的环境卫生。</w:t>
            </w:r>
          </w:p>
          <w:p>
            <w:pPr>
              <w:pStyle w:val="null3"/>
              <w:ind w:firstLine="400"/>
            </w:pPr>
            <w:r>
              <w:rPr>
                <w:rFonts w:ascii="仿宋_GB2312" w:hAnsi="仿宋_GB2312" w:cs="仿宋_GB2312" w:eastAsia="仿宋_GB2312"/>
              </w:rPr>
              <w:t>6、负责污水处理过程中的药剂费、检测费、污泥处置费等各种费用。</w:t>
            </w:r>
          </w:p>
          <w:p>
            <w:pPr>
              <w:pStyle w:val="null3"/>
              <w:ind w:firstLine="400"/>
            </w:pPr>
            <w:r>
              <w:rPr>
                <w:rFonts w:ascii="仿宋_GB2312" w:hAnsi="仿宋_GB2312" w:cs="仿宋_GB2312" w:eastAsia="仿宋_GB2312"/>
              </w:rPr>
              <w:t>7、投标人建立完善安全生产制度和事故紧急应急机制，防止安全事故发生。为业主提供污水处理过程中异常情况下的解决方案。</w:t>
            </w:r>
          </w:p>
          <w:p>
            <w:pPr>
              <w:pStyle w:val="null3"/>
              <w:ind w:firstLine="400"/>
            </w:pPr>
            <w:r>
              <w:rPr>
                <w:rFonts w:ascii="仿宋_GB2312" w:hAnsi="仿宋_GB2312" w:cs="仿宋_GB2312" w:eastAsia="仿宋_GB2312"/>
              </w:rPr>
              <w:t>8、投标人配合</w:t>
            </w:r>
            <w:r>
              <w:rPr>
                <w:rFonts w:ascii="仿宋_GB2312" w:hAnsi="仿宋_GB2312" w:cs="仿宋_GB2312" w:eastAsia="仿宋_GB2312"/>
              </w:rPr>
              <w:t>宜君县太安镇污水处理厂</w:t>
            </w:r>
            <w:r>
              <w:rPr>
                <w:rFonts w:ascii="仿宋_GB2312" w:hAnsi="仿宋_GB2312" w:cs="仿宋_GB2312" w:eastAsia="仿宋_GB2312"/>
              </w:rPr>
              <w:t>做好各级部门的督导检查工作，并根据要求完善污水运营管理。执行各项目环保政策及法律，完成政府各部门的对接工作。</w:t>
            </w:r>
          </w:p>
          <w:p>
            <w:pPr>
              <w:pStyle w:val="null3"/>
              <w:ind w:firstLine="400"/>
            </w:pPr>
            <w:r>
              <w:rPr>
                <w:rFonts w:ascii="仿宋_GB2312" w:hAnsi="仿宋_GB2312" w:cs="仿宋_GB2312" w:eastAsia="仿宋_GB2312"/>
              </w:rPr>
              <w:t>9、配备专职统计人员系统上报处理数据，建立档案台账，向社会公示污水处理结果，并报告业主单位及各主管部门。</w:t>
            </w:r>
          </w:p>
          <w:p>
            <w:pPr>
              <w:pStyle w:val="null3"/>
              <w:ind w:firstLine="400"/>
            </w:pPr>
            <w:r>
              <w:rPr>
                <w:rFonts w:ascii="仿宋_GB2312" w:hAnsi="仿宋_GB2312" w:cs="仿宋_GB2312" w:eastAsia="仿宋_GB2312"/>
              </w:rPr>
              <w:t>10、完成其他与污水处理厂有关的一切行政事务。</w:t>
            </w:r>
          </w:p>
          <w:p>
            <w:pPr>
              <w:pStyle w:val="null3"/>
              <w:ind w:firstLine="400"/>
            </w:pPr>
            <w:r>
              <w:rPr>
                <w:rFonts w:ascii="仿宋_GB2312" w:hAnsi="仿宋_GB2312" w:cs="仿宋_GB2312" w:eastAsia="仿宋_GB2312"/>
              </w:rPr>
              <w:t>11、投标人配备专业人员持证上岗，全年24小时值班。</w:t>
            </w:r>
          </w:p>
          <w:p>
            <w:pPr>
              <w:pStyle w:val="null3"/>
              <w:ind w:firstLine="400"/>
            </w:pPr>
            <w:r>
              <w:rPr>
                <w:rFonts w:ascii="仿宋_GB2312" w:hAnsi="仿宋_GB2312" w:cs="仿宋_GB2312" w:eastAsia="仿宋_GB2312"/>
              </w:rPr>
              <w:t>12、水质必须达到</w:t>
            </w:r>
            <w:r>
              <w:rPr>
                <w:rFonts w:ascii="仿宋_GB2312" w:hAnsi="仿宋_GB2312" w:cs="仿宋_GB2312" w:eastAsia="仿宋_GB2312"/>
              </w:rPr>
              <w:t>出水水质执行《陕西省黄河流域污水综合排放标准》（</w:t>
            </w:r>
            <w:r>
              <w:rPr>
                <w:rFonts w:ascii="仿宋_GB2312" w:hAnsi="仿宋_GB2312" w:cs="仿宋_GB2312" w:eastAsia="仿宋_GB2312"/>
              </w:rPr>
              <w:t>GB8978-1996）中要求采用的B标准。</w:t>
            </w:r>
          </w:p>
          <w:p>
            <w:pPr>
              <w:pStyle w:val="null3"/>
              <w:ind w:firstLine="400"/>
            </w:pPr>
            <w:r>
              <w:rPr>
                <w:rFonts w:ascii="仿宋_GB2312" w:hAnsi="仿宋_GB2312" w:cs="仿宋_GB2312" w:eastAsia="仿宋_GB2312"/>
              </w:rPr>
              <w:t>13、投标人需查看现场，进一步具体了解</w:t>
            </w:r>
            <w:r>
              <w:rPr>
                <w:rFonts w:ascii="仿宋_GB2312" w:hAnsi="仿宋_GB2312" w:cs="仿宋_GB2312" w:eastAsia="仿宋_GB2312"/>
              </w:rPr>
              <w:t>宜君县太安镇污水处理厂</w:t>
            </w:r>
            <w:r>
              <w:rPr>
                <w:rFonts w:ascii="仿宋_GB2312" w:hAnsi="仿宋_GB2312" w:cs="仿宋_GB2312" w:eastAsia="仿宋_GB2312"/>
              </w:rPr>
              <w:t>污水处理的设施设备、处理流程等实际情况，可自行前往，所发生的差旅费等相关费用自行负责。</w:t>
            </w:r>
          </w:p>
          <w:p>
            <w:pPr>
              <w:pStyle w:val="null3"/>
              <w:ind w:firstLine="400"/>
            </w:pPr>
            <w:r>
              <w:rPr>
                <w:rFonts w:ascii="仿宋_GB2312" w:hAnsi="仿宋_GB2312" w:cs="仿宋_GB2312" w:eastAsia="仿宋_GB2312"/>
              </w:rPr>
              <w:t>四、报价说明：</w:t>
            </w:r>
          </w:p>
          <w:p>
            <w:pPr>
              <w:pStyle w:val="null3"/>
              <w:ind w:firstLine="400"/>
            </w:pPr>
            <w:r>
              <w:rPr>
                <w:rFonts w:ascii="仿宋_GB2312" w:hAnsi="仿宋_GB2312" w:cs="仿宋_GB2312" w:eastAsia="仿宋_GB2312"/>
              </w:rPr>
              <w:t>运营管理服务费用报价主要包括工人工资及福利（不低于现有人员福利待遇）、生产药剂费、设备维修保养费（包含泵站及管网维修维护费、厂区检修和维护费等相关费用）、</w:t>
            </w:r>
            <w:r>
              <w:rPr>
                <w:rFonts w:ascii="仿宋_GB2312" w:hAnsi="仿宋_GB2312" w:cs="仿宋_GB2312" w:eastAsia="仿宋_GB2312"/>
              </w:rPr>
              <w:t>第三方检测费</w:t>
            </w:r>
            <w:r>
              <w:rPr>
                <w:rFonts w:ascii="仿宋_GB2312" w:hAnsi="仿宋_GB2312" w:cs="仿宋_GB2312" w:eastAsia="仿宋_GB2312"/>
              </w:rPr>
              <w:t>、办公费（包含车辆相关费用、日常办公等相关费用）、污泥处置费、其他相关费用（不限于差旅费、招待费、培训费等）、利润及税费等相关费用。费用含税固定总价一次性包死，超支或亏损由投标人自行承担，不受市场价格变化因素的影响。</w:t>
            </w:r>
          </w:p>
          <w:p>
            <w:pPr>
              <w:pStyle w:val="null3"/>
              <w:ind w:firstLine="400"/>
            </w:pPr>
            <w:r>
              <w:rPr>
                <w:rFonts w:ascii="仿宋_GB2312" w:hAnsi="仿宋_GB2312" w:cs="仿宋_GB2312" w:eastAsia="仿宋_GB2312"/>
              </w:rPr>
              <w:t>五、</w:t>
            </w:r>
            <w:r>
              <w:rPr>
                <w:rFonts w:ascii="仿宋_GB2312" w:hAnsi="仿宋_GB2312" w:cs="仿宋_GB2312" w:eastAsia="仿宋_GB2312"/>
              </w:rPr>
              <w:t>服务周期一年一签，合同总周期最长</w:t>
            </w:r>
            <w:r>
              <w:rPr>
                <w:rFonts w:ascii="仿宋_GB2312" w:hAnsi="仿宋_GB2312" w:cs="仿宋_GB2312" w:eastAsia="仿宋_GB2312"/>
              </w:rPr>
              <w:t>3 年，年度考核合格可续签。</w:t>
            </w:r>
          </w:p>
          <w:p>
            <w:pPr>
              <w:pStyle w:val="null3"/>
              <w:ind w:firstLine="40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依据项目采购需求，本项目服务期限自合同签订之日起365日历天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进度款，分期付款，按月结算，达到付款条件起15个工作日内，支付合同总金额的8.37%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1、承包方必须接受宜君县污水处理厂和宜君县住房和乡建设局的监督和管理，若因运营管理不当导致第三方检测机构检测报告不合格，视情况严重程度给予处罚。 2、合同有效期间，若因承包方自身原因，导致污水排放指标出现环保超标罚款，该责任由承包方承担，并承担相关赔偿及费用。 3、承包方不得将项目非法分包或转包给任何单位和个人，否则，终止合同，承包方因此承担相应的责任。 4、委托运营管理期间，所有委托管理项目如因未执行国家相关政策法规、或因管理不善、服务不规范等原因引发事故、纠纷，或受到主管部门的处罚，由承包方承担全部责任并承担相应费用。 5、解决争议的方法：向当地人民法院提起诉讼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供应商应授权合法的人员参加磋商全过程，其中法定代表人直接参加磋商的，须出具法定代表人身份证，法定代表人授权代表参加磋商的，须出具法定代表人授权书；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供应商财务状况报告</w:t>
            </w:r>
          </w:p>
        </w:tc>
        <w:tc>
          <w:tcPr>
            <w:tcW w:type="dxa" w:w="3322"/>
          </w:tcPr>
          <w:p>
            <w:pPr>
              <w:pStyle w:val="null3"/>
            </w:pPr>
            <w:r>
              <w:rPr>
                <w:rFonts w:ascii="仿宋_GB2312" w:hAnsi="仿宋_GB2312" w:cs="仿宋_GB2312" w:eastAsia="仿宋_GB2312"/>
              </w:rPr>
              <w:t>供应商财务状况报告:提供(2024或2025)年度经审计的财务审计报告或其基本账户开户行出具的近半年内的银行资信证明和基本账户信息；</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 2025 年 07 月至今已缴纳的任意连续 3 个月的社保缴费凭据或社保机构开具的社会保险参保缴费情况证明（依法不需要缴纳社会保障资金的应提供相关证明材料）；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 年 07 月至今已缴纳的任意连续 3 个月的纳税证明或完税证明（依法免税的应提供相关证明材料）</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供应商未被信用中国网站(www.creditchina.gov.cn)（中国执行信息公开网） (http://zxgk.court.gov.cn//)列入失信被执行人和重大税收违法案件名单；未被列入“中国政府采购网”(www.ccgp.gov.cn)政府采购严重违法失信行为记录名单；</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说明或承诺</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响应文件必须加盖公章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内容至少包括项目需求分析及背景分析等。以上内容专门针对本项目且阐述明晰、全面、合理得2分，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措施；③服务目标；④污水收集管网运维方案；⑤污水治理设施运维方案；⑥附属设施运维方案；⑦水质管理方案；以上内容专门针对本项目且阐述明晰、全面、合理得14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目标分析；②提供合理的工作计划及时间节点；③项目进度保障措施。以上内容专门针对本项目且阐述明晰、全面、合理得3分，每缺一项内容扣1分，每项有缺陷扣0.2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内容至少包括①质量安全保障方案；②质量安全目标。以上内容专门针对本项目且阐述明晰、全面、合理得2分，每缺一项内容扣1分，每项有缺陷扣0.2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含①应急小组成员及职责；②应急处置流程；③应急处置方案；④应急响应安排等。以上内容专门针对本项目且阐述明晰、全面、合理得8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供应商要求及项目负责人要求</w:t>
            </w:r>
          </w:p>
        </w:tc>
        <w:tc>
          <w:tcPr>
            <w:tcW w:type="dxa" w:w="2492"/>
          </w:tcPr>
          <w:p>
            <w:pPr>
              <w:pStyle w:val="null3"/>
            </w:pPr>
            <w:r>
              <w:rPr>
                <w:rFonts w:ascii="仿宋_GB2312" w:hAnsi="仿宋_GB2312" w:cs="仿宋_GB2312" w:eastAsia="仿宋_GB2312"/>
              </w:rPr>
              <w:t>1.供应商具有由国家认证认可监督管理部门批准设立的认证机构颁发并在有效期内的质量管理体系认证、环境管理体系认证、职业健康安全管理体系认证证书(证书须在国家认监委官网可查询，过期、暂停状态不予计分)。每提供一个得2分，本项最高得6分。 2.项目负责人具有相关环保专业中级职称证书计2分，高级职称4分。须提供人员身份证、职称证书，未提供不得分。 3.驻场主要技术人员每提供一个中级及以上职称证书得2分，最多得6分。 4.投标人拟投入本项目运营人员中每获得1个污废水处理工（须取得环境保护设施运行人员技能培训合格证书）或污水处理工（须取得职业资格证书）的得2分。 5.投标人拟投入本项目运营人员中每获得1个高压电工作业或低压电工作业（须持有有效的特种作业操作证）的得2分。 注：上述人员不可重复计分。须提供项目相关人员的有效证书复印件及投标人为其缴纳的距开标前6个月内（不含开标当月）任意1个月的社保证明复印件加盖投标人公章，否则不得分。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团队人员管理制度；③各专业岗位配置；④配置人员工作经验等。以上内容专门针对本项目且阐述明晰、全面、合理得8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内容至少包括 ①重点、难点分析及应对措施；② 重点、难点相关经验；③合理化建议等。以上内容专门针对本项目且阐述明晰、全面、合理得3分，每缺一项内容扣1分，每项有缺陷扣0.2分（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投标人具有2022年1月1日至今(以合同签订时间为准）类似项目业绩每提供1个得2分，满分10分。文件中提供合同复印件加盖公章，未提供不得分。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详见附件：拟采用合同.docx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