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版本号：HWHZ-202606420260901002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视觉设计与数据分析实训室建设项目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HWHZ-2026064</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视觉设计与数据分析实训室建设项目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视觉设计与数据分析实训室建设项目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为现代物流管理、电子商务、网络营销与直播电商专业实践教学需求，采购、安装学生/教师机，并配套教室管理软件、云桌面软件等。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及授权委托书：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p>
      <w:pPr>
        <w:pStyle w:val="null3"/>
      </w:pPr>
      <w:r>
        <w:rPr>
          <w:rFonts w:ascii="仿宋_GB2312" w:hAnsi="仿宋_GB2312" w:cs="仿宋_GB2312" w:eastAsia="仿宋_GB2312"/>
        </w:rPr>
        <w:t>3、供应商资格承诺函：供应商须按照汉财办采管[2024]20 号文件通知要求，提供《汉中市政府采购供应商资格承诺函》；</w:t>
      </w:r>
    </w:p>
    <w:p>
      <w:pPr>
        <w:pStyle w:val="null3"/>
      </w:pPr>
      <w:r>
        <w:rPr>
          <w:rFonts w:ascii="仿宋_GB2312" w:hAnsi="仿宋_GB2312" w:cs="仿宋_GB2312" w:eastAsia="仿宋_GB2312"/>
        </w:rPr>
        <w:t>4、非联合体声明：本项目不接受联合体投标，供应商需提供非联合体书面声明。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15522229934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说明：项目签订合同后在支付合同款之前供应商向学院缴纳履约保证金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华文项目管理有限公司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为现代物流管理、电子商务、网络营销与直播电商专业实践教学需求，采购、安装学生/教师机，并配套教室管理软件、云桌面软件等。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448,000.00</w:t>
      </w:r>
    </w:p>
    <w:p>
      <w:pPr>
        <w:pStyle w:val="null3"/>
      </w:pPr>
      <w:r>
        <w:rPr>
          <w:rFonts w:ascii="仿宋_GB2312" w:hAnsi="仿宋_GB2312" w:cs="仿宋_GB2312" w:eastAsia="仿宋_GB2312"/>
        </w:rPr>
        <w:t>采购包最高限价（元）: 448,000.00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1"/>
              <w:gridCol w:w="1655"/>
              <w:gridCol w:w="145"/>
              <w:gridCol w:w="152"/>
              <w:gridCol w:w="145"/>
              <w:gridCol w:w="262"/>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c>
                <w:tcPr>
                  <w:tcW w:type="dxa" w:w="262"/>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云桌面控制平台</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须支持教师选定本机屏幕任意区域画面，广播至单个、部分或全体学生终端；支持通过浮动工具栏切换全屏广播或窗口化广播模式。</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须支持教师机接入双显示器，广播教学时可选择任意一台显示器的画面推送至学生终端。</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内置在线考试模块，支持教师分发试卷后一键启动考试；考试过程中教师可随时暂停以补充说明；遇终端断电、关机等异常情况，学生重新登录后可断线重连、断点续考；考试结束支持学生手动提交，或到达规定时间后系统自动提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4. </w:t>
                  </w:r>
                  <w:r>
                    <w:rPr>
                      <w:rFonts w:ascii="仿宋_GB2312" w:hAnsi="仿宋_GB2312" w:cs="仿宋_GB2312" w:eastAsia="仿宋_GB2312"/>
                      <w:sz w:val="21"/>
                    </w:rPr>
                    <w:t>学生端须具备求助功能，教师端接收求助后可远程接管学生终端桌面，协助解决操作问题。（投标时须提供相关证明材料，包含但不限于产品功能截图、原厂盖章功能说明函等）</w:t>
                  </w:r>
                </w:p>
                <w:p>
                  <w:pPr>
                    <w:pStyle w:val="null3"/>
                    <w:jc w:val="both"/>
                  </w:pPr>
                  <w:r>
                    <w:rPr>
                      <w:rFonts w:ascii="仿宋_GB2312" w:hAnsi="仿宋_GB2312" w:cs="仿宋_GB2312" w:eastAsia="仿宋_GB2312"/>
                      <w:sz w:val="21"/>
                    </w:rPr>
                    <w:t xml:space="preserve">5. </w:t>
                  </w:r>
                  <w:r>
                    <w:rPr>
                      <w:rFonts w:ascii="仿宋_GB2312" w:hAnsi="仿宋_GB2312" w:cs="仿宋_GB2312" w:eastAsia="仿宋_GB2312"/>
                      <w:sz w:val="21"/>
                    </w:rPr>
                    <w:t>支持师生双向文字消息交流，教师可灵活开启或关闭学生文字消息发送权限。</w:t>
                  </w:r>
                </w:p>
                <w:p>
                  <w:pPr>
                    <w:pStyle w:val="null3"/>
                    <w:jc w:val="both"/>
                  </w:pPr>
                  <w:r>
                    <w:rPr>
                      <w:rFonts w:ascii="仿宋_GB2312" w:hAnsi="仿宋_GB2312" w:cs="仿宋_GB2312" w:eastAsia="仿宋_GB2312"/>
                      <w:sz w:val="21"/>
                    </w:rPr>
                    <w:t xml:space="preserve">6. </w:t>
                  </w:r>
                  <w:r>
                    <w:rPr>
                      <w:rFonts w:ascii="仿宋_GB2312" w:hAnsi="仿宋_GB2312" w:cs="仿宋_GB2312" w:eastAsia="仿宋_GB2312"/>
                      <w:sz w:val="21"/>
                    </w:rPr>
                    <w:t>支持远程批量配置学生终端的桌面主题、桌面背景、屏幕保护方案，可远程设置学生端频道号、音量、软件卸载密码，支持开启进程保护、断线锁屏、热键退出等安全管控策略。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7. </w:t>
                  </w:r>
                  <w:r>
                    <w:rPr>
                      <w:rFonts w:ascii="仿宋_GB2312" w:hAnsi="仿宋_GB2312" w:cs="仿宋_GB2312" w:eastAsia="仿宋_GB2312"/>
                      <w:sz w:val="21"/>
                    </w:rPr>
                    <w:t>须提供学生名单管理工具，为软件及考试模块提供实名验证支撑；具备点名签到功能，支持留存学生多次登录记录，可进行考勤统计、签到信息导出与数据对比。（投标时须提供相关证明材料，包含但不限于产品功能截图、原厂盖章功能说明函等）</w:t>
                  </w:r>
                </w:p>
                <w:p>
                  <w:pPr>
                    <w:pStyle w:val="null3"/>
                    <w:jc w:val="both"/>
                  </w:pPr>
                  <w:r>
                    <w:rPr>
                      <w:rFonts w:ascii="仿宋_GB2312" w:hAnsi="仿宋_GB2312" w:cs="仿宋_GB2312" w:eastAsia="仿宋_GB2312"/>
                      <w:sz w:val="21"/>
                    </w:rPr>
                    <w:t xml:space="preserve">8. </w:t>
                  </w:r>
                  <w:r>
                    <w:rPr>
                      <w:rFonts w:ascii="仿宋_GB2312" w:hAnsi="仿宋_GB2312" w:cs="仿宋_GB2312" w:eastAsia="仿宋_GB2312"/>
                      <w:sz w:val="21"/>
                    </w:rPr>
                    <w:t>配备独立的班级模型管理界面，支持对班级模型进行统一配置与管理，可实现班级模型的导入、导出，支持快速调用不同网络教室的班级配置。</w:t>
                  </w:r>
                </w:p>
                <w:p>
                  <w:pPr>
                    <w:pStyle w:val="null3"/>
                    <w:jc w:val="both"/>
                  </w:pPr>
                  <w:r>
                    <w:rPr>
                      <w:rFonts w:ascii="仿宋_GB2312" w:hAnsi="仿宋_GB2312" w:cs="仿宋_GB2312" w:eastAsia="仿宋_GB2312"/>
                      <w:sz w:val="21"/>
                    </w:rPr>
                    <w:t xml:space="preserve">9. </w:t>
                  </w:r>
                  <w:r>
                    <w:rPr>
                      <w:rFonts w:ascii="仿宋_GB2312" w:hAnsi="仿宋_GB2312" w:cs="仿宋_GB2312" w:eastAsia="仿宋_GB2312"/>
                      <w:sz w:val="21"/>
                    </w:rPr>
                    <w:t>支持镜像模板自动快照功能，每次镜像发布时系统自动为镜像模板生成快照备份，单镜像模板支持的最大快照数量≥</w:t>
                  </w:r>
                  <w:r>
                    <w:rPr>
                      <w:rFonts w:ascii="仿宋_GB2312" w:hAnsi="仿宋_GB2312" w:cs="仿宋_GB2312" w:eastAsia="仿宋_GB2312"/>
                      <w:sz w:val="21"/>
                    </w:rPr>
                    <w:t xml:space="preserve">8 </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 xml:space="preserve">10. </w:t>
                  </w:r>
                  <w:r>
                    <w:rPr>
                      <w:rFonts w:ascii="仿宋_GB2312" w:hAnsi="仿宋_GB2312" w:cs="仿宋_GB2312" w:eastAsia="仿宋_GB2312"/>
                      <w:sz w:val="21"/>
                    </w:rPr>
                    <w:t>支持电子白板、桌面画面、图片文件的共享教学，教师可与选定学生协同完成学习任务或创作，也支持学生独立完成。</w:t>
                  </w:r>
                </w:p>
                <w:p>
                  <w:pPr>
                    <w:pStyle w:val="null3"/>
                    <w:jc w:val="both"/>
                  </w:pPr>
                  <w:r>
                    <w:rPr>
                      <w:rFonts w:ascii="仿宋_GB2312" w:hAnsi="仿宋_GB2312" w:cs="仿宋_GB2312" w:eastAsia="仿宋_GB2312"/>
                      <w:sz w:val="21"/>
                    </w:rPr>
                    <w:t xml:space="preserve">11. </w:t>
                  </w:r>
                  <w:r>
                    <w:rPr>
                      <w:rFonts w:ascii="仿宋_GB2312" w:hAnsi="仿宋_GB2312" w:cs="仿宋_GB2312" w:eastAsia="仿宋_GB2312"/>
                      <w:sz w:val="21"/>
                    </w:rPr>
                    <w:t>学生端接收广播教学时，支持自动录制教师广播的完整教学过程，课后学生可本地回放复习。</w:t>
                  </w:r>
                </w:p>
                <w:p>
                  <w:pPr>
                    <w:pStyle w:val="null3"/>
                    <w:jc w:val="both"/>
                  </w:pPr>
                  <w:r>
                    <w:rPr>
                      <w:rFonts w:ascii="仿宋_GB2312" w:hAnsi="仿宋_GB2312" w:cs="仿宋_GB2312" w:eastAsia="仿宋_GB2312"/>
                      <w:sz w:val="21"/>
                    </w:rPr>
                    <w:t xml:space="preserve">12. </w:t>
                  </w:r>
                  <w:r>
                    <w:rPr>
                      <w:rFonts w:ascii="仿宋_GB2312" w:hAnsi="仿宋_GB2312" w:cs="仿宋_GB2312" w:eastAsia="仿宋_GB2312"/>
                      <w:sz w:val="21"/>
                    </w:rPr>
                    <w:t xml:space="preserve">教师端支持将本地操作与讲解过程录制为 </w:t>
                  </w:r>
                  <w:r>
                    <w:rPr>
                      <w:rFonts w:ascii="仿宋_GB2312" w:hAnsi="仿宋_GB2312" w:cs="仿宋_GB2312" w:eastAsia="仿宋_GB2312"/>
                      <w:sz w:val="21"/>
                    </w:rPr>
                    <w:t xml:space="preserve">MP4 </w:t>
                  </w:r>
                  <w:r>
                    <w:rPr>
                      <w:rFonts w:ascii="仿宋_GB2312" w:hAnsi="仿宋_GB2312" w:cs="仿宋_GB2312" w:eastAsia="仿宋_GB2312"/>
                      <w:sz w:val="21"/>
                    </w:rPr>
                    <w:t>格式视频文件，录制完成后可直接播放。</w:t>
                  </w:r>
                </w:p>
                <w:p>
                  <w:pPr>
                    <w:pStyle w:val="null3"/>
                    <w:jc w:val="both"/>
                  </w:pPr>
                  <w:r>
                    <w:rPr>
                      <w:rFonts w:ascii="仿宋_GB2312" w:hAnsi="仿宋_GB2312" w:cs="仿宋_GB2312" w:eastAsia="仿宋_GB2312"/>
                      <w:sz w:val="21"/>
                    </w:rPr>
                    <w:t xml:space="preserve">13. </w:t>
                  </w:r>
                  <w:r>
                    <w:rPr>
                      <w:rFonts w:ascii="仿宋_GB2312" w:hAnsi="仿宋_GB2312" w:cs="仿宋_GB2312" w:eastAsia="仿宋_GB2312"/>
                      <w:sz w:val="21"/>
                    </w:rPr>
                    <w:t>内置教学辅助工具箱，支持重点内容高亮显示、添加文字注释、图形批注等操作。</w:t>
                  </w:r>
                </w:p>
                <w:p>
                  <w:pPr>
                    <w:pStyle w:val="null3"/>
                    <w:jc w:val="both"/>
                  </w:pPr>
                  <w:r>
                    <w:rPr>
                      <w:rFonts w:ascii="仿宋_GB2312" w:hAnsi="仿宋_GB2312" w:cs="仿宋_GB2312" w:eastAsia="仿宋_GB2312"/>
                      <w:sz w:val="21"/>
                    </w:rPr>
                    <w:t xml:space="preserve">14. </w:t>
                  </w:r>
                  <w:r>
                    <w:rPr>
                      <w:rFonts w:ascii="仿宋_GB2312" w:hAnsi="仿宋_GB2312" w:cs="仿宋_GB2312" w:eastAsia="仿宋_GB2312"/>
                      <w:sz w:val="21"/>
                    </w:rPr>
                    <w:t>支持将教师端系统声音与麦克风声音同步广播至学生终端；教学过程中，教师可邀请任意已登录学生发言，其他学生与教师可同步收听。</w:t>
                  </w:r>
                </w:p>
                <w:p>
                  <w:pPr>
                    <w:pStyle w:val="null3"/>
                    <w:jc w:val="both"/>
                  </w:pPr>
                  <w:r>
                    <w:rPr>
                      <w:rFonts w:ascii="仿宋_GB2312" w:hAnsi="仿宋_GB2312" w:cs="仿宋_GB2312" w:eastAsia="仿宋_GB2312"/>
                      <w:sz w:val="21"/>
                    </w:rPr>
                    <w:t xml:space="preserve">15. </w:t>
                  </w:r>
                  <w:r>
                    <w:rPr>
                      <w:rFonts w:ascii="仿宋_GB2312" w:hAnsi="仿宋_GB2312" w:cs="仿宋_GB2312" w:eastAsia="仿宋_GB2312"/>
                      <w:sz w:val="21"/>
                    </w:rPr>
                    <w:t xml:space="preserve">支持对学生终端的 </w:t>
                  </w:r>
                  <w:r>
                    <w:rPr>
                      <w:rFonts w:ascii="仿宋_GB2312" w:hAnsi="仿宋_GB2312" w:cs="仿宋_GB2312" w:eastAsia="仿宋_GB2312"/>
                      <w:sz w:val="21"/>
                    </w:rPr>
                    <w:t xml:space="preserve">U </w:t>
                  </w:r>
                  <w:r>
                    <w:rPr>
                      <w:rFonts w:ascii="仿宋_GB2312" w:hAnsi="仿宋_GB2312" w:cs="仿宋_GB2312" w:eastAsia="仿宋_GB2312"/>
                      <w:sz w:val="21"/>
                    </w:rPr>
                    <w:t>盘访问权限进行统一管控，可设置只读、禁用等权限，防范数据泄露与病毒入侵。</w:t>
                  </w:r>
                </w:p>
                <w:p>
                  <w:pPr>
                    <w:pStyle w:val="null3"/>
                    <w:jc w:val="both"/>
                  </w:pPr>
                  <w:r>
                    <w:rPr>
                      <w:rFonts w:ascii="仿宋_GB2312" w:hAnsi="仿宋_GB2312" w:cs="仿宋_GB2312" w:eastAsia="仿宋_GB2312"/>
                      <w:sz w:val="21"/>
                    </w:rPr>
                    <w:t xml:space="preserve">16. </w:t>
                  </w:r>
                  <w:r>
                    <w:rPr>
                      <w:rFonts w:ascii="仿宋_GB2312" w:hAnsi="仿宋_GB2312" w:cs="仿宋_GB2312" w:eastAsia="仿宋_GB2312"/>
                      <w:sz w:val="21"/>
                    </w:rPr>
                    <w:t>云桌面控制平台与教学管理软件须实现深度兼容对接，保障全部教学功能联动运行；若采用不同品牌产品组合，投标时须提供官方兼容性说明、技术对接方案，并承诺全部教学功能无缺失。</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49</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2"/>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45"/>
              <w:gridCol w:w="162"/>
              <w:gridCol w:w="169"/>
              <w:gridCol w:w="162"/>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教学管理软件</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支持跨网段环境下的终端设备远程调控与协助，支持对批量终端执行一键清理还原操作。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2. </w:t>
                  </w:r>
                  <w:r>
                    <w:rPr>
                      <w:rFonts w:ascii="仿宋_GB2312" w:hAnsi="仿宋_GB2312" w:cs="仿宋_GB2312" w:eastAsia="仿宋_GB2312"/>
                      <w:sz w:val="21"/>
                    </w:rPr>
                    <w:t>管理主页须支持查看各分组终端的实时运行状态，可显示设备型号、虚拟名称、在离线状态等信息，支持对终端进行远程关机、重启等批量操作。（投标时须提供相关证明材料，包含但不限于产品功能截图、原厂盖章功能说明函等）</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 xml:space="preserve">支持终端网络参数配置，可选择 </w:t>
                  </w:r>
                  <w:r>
                    <w:rPr>
                      <w:rFonts w:ascii="仿宋_GB2312" w:hAnsi="仿宋_GB2312" w:cs="仿宋_GB2312" w:eastAsia="仿宋_GB2312"/>
                      <w:sz w:val="21"/>
                    </w:rPr>
                    <w:t xml:space="preserve">DHCP </w:t>
                  </w:r>
                  <w:r>
                    <w:rPr>
                      <w:rFonts w:ascii="仿宋_GB2312" w:hAnsi="仿宋_GB2312" w:cs="仿宋_GB2312" w:eastAsia="仿宋_GB2312"/>
                      <w:sz w:val="21"/>
                    </w:rPr>
                    <w:t xml:space="preserve">自动分配或手动指定 </w:t>
                  </w:r>
                  <w:r>
                    <w:rPr>
                      <w:rFonts w:ascii="仿宋_GB2312" w:hAnsi="仿宋_GB2312" w:cs="仿宋_GB2312" w:eastAsia="仿宋_GB2312"/>
                      <w:sz w:val="21"/>
                    </w:rPr>
                    <w:t xml:space="preserve">IP </w:t>
                  </w:r>
                  <w:r>
                    <w:rPr>
                      <w:rFonts w:ascii="仿宋_GB2312" w:hAnsi="仿宋_GB2312" w:cs="仿宋_GB2312" w:eastAsia="仿宋_GB2312"/>
                      <w:sz w:val="21"/>
                    </w:rPr>
                    <w:t xml:space="preserve">地址，支持批量配置服务器 </w:t>
                  </w:r>
                  <w:r>
                    <w:rPr>
                      <w:rFonts w:ascii="仿宋_GB2312" w:hAnsi="仿宋_GB2312" w:cs="仿宋_GB2312" w:eastAsia="仿宋_GB2312"/>
                      <w:sz w:val="21"/>
                    </w:rPr>
                    <w:t xml:space="preserve">IP </w:t>
                  </w:r>
                  <w:r>
                    <w:rPr>
                      <w:rFonts w:ascii="仿宋_GB2312" w:hAnsi="仿宋_GB2312" w:cs="仿宋_GB2312" w:eastAsia="仿宋_GB2312"/>
                      <w:sz w:val="21"/>
                    </w:rPr>
                    <w:t>地址。</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 xml:space="preserve">具备终端信息批量导出功能，支持选中多台终端后导出为 </w:t>
                  </w:r>
                  <w:r>
                    <w:rPr>
                      <w:rFonts w:ascii="仿宋_GB2312" w:hAnsi="仿宋_GB2312" w:cs="仿宋_GB2312" w:eastAsia="仿宋_GB2312"/>
                      <w:sz w:val="21"/>
                    </w:rPr>
                    <w:t xml:space="preserve">Excel </w:t>
                  </w:r>
                  <w:r>
                    <w:rPr>
                      <w:rFonts w:ascii="仿宋_GB2312" w:hAnsi="仿宋_GB2312" w:cs="仿宋_GB2312" w:eastAsia="仿宋_GB2312"/>
                      <w:sz w:val="21"/>
                    </w:rPr>
                    <w:t>格式文件，导出字段须包含但不限于设备名称型号、</w:t>
                  </w:r>
                  <w:r>
                    <w:rPr>
                      <w:rFonts w:ascii="仿宋_GB2312" w:hAnsi="仿宋_GB2312" w:cs="仿宋_GB2312" w:eastAsia="仿宋_GB2312"/>
                      <w:sz w:val="21"/>
                    </w:rPr>
                    <w:t xml:space="preserve">IP </w:t>
                  </w:r>
                  <w:r>
                    <w:rPr>
                      <w:rFonts w:ascii="仿宋_GB2312" w:hAnsi="仿宋_GB2312" w:cs="仿宋_GB2312" w:eastAsia="仿宋_GB2312"/>
                      <w:sz w:val="21"/>
                    </w:rPr>
                    <w:t>地址、虚拟位置编号等信息，满足统一运维管控需求。</w:t>
                  </w:r>
                </w:p>
                <w:p>
                  <w:pPr>
                    <w:pStyle w:val="null3"/>
                    <w:jc w:val="both"/>
                  </w:pPr>
                  <w:r>
                    <w:rPr>
                      <w:rFonts w:ascii="仿宋_GB2312" w:hAnsi="仿宋_GB2312" w:cs="仿宋_GB2312" w:eastAsia="仿宋_GB2312"/>
                      <w:sz w:val="21"/>
                    </w:rPr>
                    <w:t xml:space="preserve">5. </w:t>
                  </w:r>
                  <w:r>
                    <w:rPr>
                      <w:rFonts w:ascii="仿宋_GB2312" w:hAnsi="仿宋_GB2312" w:cs="仿宋_GB2312" w:eastAsia="仿宋_GB2312"/>
                      <w:sz w:val="21"/>
                    </w:rPr>
                    <w:t>具备镜像管理功能，支持镜像下载；允许用户通过将镜像压缩包直接拖拽至管理平台指定位置的方式，完成镜像上传操作。</w:t>
                  </w:r>
                </w:p>
                <w:p>
                  <w:pPr>
                    <w:pStyle w:val="null3"/>
                    <w:jc w:val="both"/>
                  </w:pPr>
                  <w:r>
                    <w:rPr>
                      <w:rFonts w:ascii="仿宋_GB2312" w:hAnsi="仿宋_GB2312" w:cs="仿宋_GB2312" w:eastAsia="仿宋_GB2312"/>
                      <w:sz w:val="21"/>
                    </w:rPr>
                    <w:t xml:space="preserve">6. </w:t>
                  </w:r>
                  <w:r>
                    <w:rPr>
                      <w:rFonts w:ascii="仿宋_GB2312" w:hAnsi="仿宋_GB2312" w:cs="仿宋_GB2312" w:eastAsia="仿宋_GB2312"/>
                      <w:sz w:val="21"/>
                    </w:rPr>
                    <w:t xml:space="preserve">▲系统支持将终端引导系统模板导出至 </w:t>
                  </w:r>
                  <w:r>
                    <w:rPr>
                      <w:rFonts w:ascii="仿宋_GB2312" w:hAnsi="仿宋_GB2312" w:cs="仿宋_GB2312" w:eastAsia="仿宋_GB2312"/>
                      <w:sz w:val="21"/>
                    </w:rPr>
                    <w:t xml:space="preserve">U </w:t>
                  </w:r>
                  <w:r>
                    <w:rPr>
                      <w:rFonts w:ascii="仿宋_GB2312" w:hAnsi="仿宋_GB2312" w:cs="仿宋_GB2312" w:eastAsia="仿宋_GB2312"/>
                      <w:sz w:val="21"/>
                    </w:rPr>
                    <w:t>盘等外部存储设备，同时具备在引导系统环境下，对终端本地系统分区、数据分区进行可视化管理的功能。（投标时须提供相关证明材料，包含但不限于产品功能截图、原厂盖章功能说明函等）</w:t>
                  </w:r>
                </w:p>
                <w:p>
                  <w:pPr>
                    <w:pStyle w:val="null3"/>
                    <w:jc w:val="both"/>
                  </w:pPr>
                  <w:r>
                    <w:rPr>
                      <w:rFonts w:ascii="仿宋_GB2312" w:hAnsi="仿宋_GB2312" w:cs="仿宋_GB2312" w:eastAsia="仿宋_GB2312"/>
                      <w:sz w:val="21"/>
                    </w:rPr>
                    <w:t xml:space="preserve">7. </w:t>
                  </w:r>
                  <w:r>
                    <w:rPr>
                      <w:rFonts w:ascii="仿宋_GB2312" w:hAnsi="仿宋_GB2312" w:cs="仿宋_GB2312" w:eastAsia="仿宋_GB2312"/>
                      <w:sz w:val="21"/>
                    </w:rPr>
                    <w:t>配置满足项目全部终端使用的教学管理功能授权，授权期限与设备质保期一致。</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49</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45"/>
              <w:gridCol w:w="162"/>
              <w:gridCol w:w="169"/>
              <w:gridCol w:w="162"/>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终端计算机</w:t>
                  </w:r>
                  <w:r>
                    <w:rPr>
                      <w:rFonts w:ascii="仿宋_GB2312" w:hAnsi="仿宋_GB2312" w:cs="仿宋_GB2312" w:eastAsia="仿宋_GB2312"/>
                      <w:sz w:val="21"/>
                    </w:rPr>
                    <w:t>（</w:t>
                  </w:r>
                  <w:r>
                    <w:rPr>
                      <w:rFonts w:ascii="仿宋_GB2312" w:hAnsi="仿宋_GB2312" w:cs="仿宋_GB2312" w:eastAsia="仿宋_GB2312"/>
                      <w:sz w:val="21"/>
                    </w:rPr>
                    <w:t xml:space="preserve">3C </w:t>
                  </w:r>
                  <w:r>
                    <w:rPr>
                      <w:rFonts w:ascii="仿宋_GB2312" w:hAnsi="仿宋_GB2312" w:cs="仿宋_GB2312" w:eastAsia="仿宋_GB2312"/>
                      <w:sz w:val="21"/>
                    </w:rPr>
                    <w:t>强制认证产品、强制采购节能产品）</w:t>
                  </w:r>
                  <w:r>
                    <w:rPr>
                      <w:rFonts w:ascii="仿宋_GB2312" w:hAnsi="仿宋_GB2312" w:cs="仿宋_GB2312" w:eastAsia="仿宋_GB2312"/>
                      <w:sz w:val="21"/>
                      <w:b/>
                    </w:rPr>
                    <w:t>（核心产品）</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 xml:space="preserve">为保障云桌面软件系统的兼容性与运行稳定性，终端须采用 </w:t>
                  </w:r>
                  <w:r>
                    <w:rPr>
                      <w:rFonts w:ascii="仿宋_GB2312" w:hAnsi="仿宋_GB2312" w:cs="仿宋_GB2312" w:eastAsia="仿宋_GB2312"/>
                      <w:sz w:val="21"/>
                    </w:rPr>
                    <w:t xml:space="preserve">C86 </w:t>
                  </w:r>
                  <w:r>
                    <w:rPr>
                      <w:rFonts w:ascii="仿宋_GB2312" w:hAnsi="仿宋_GB2312" w:cs="仿宋_GB2312" w:eastAsia="仿宋_GB2312"/>
                      <w:sz w:val="21"/>
                    </w:rPr>
                    <w:t>架构国产计算平台。</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★配置国产处理器：核心数≥</w:t>
                  </w:r>
                  <w:r>
                    <w:rPr>
                      <w:rFonts w:ascii="仿宋_GB2312" w:hAnsi="仿宋_GB2312" w:cs="仿宋_GB2312" w:eastAsia="仿宋_GB2312"/>
                      <w:sz w:val="21"/>
                    </w:rPr>
                    <w:t xml:space="preserve">8 </w:t>
                  </w:r>
                  <w:r>
                    <w:rPr>
                      <w:rFonts w:ascii="仿宋_GB2312" w:hAnsi="仿宋_GB2312" w:cs="仿宋_GB2312" w:eastAsia="仿宋_GB2312"/>
                      <w:sz w:val="21"/>
                    </w:rPr>
                    <w:t>核，线程数≥</w:t>
                  </w:r>
                  <w:r>
                    <w:rPr>
                      <w:rFonts w:ascii="仿宋_GB2312" w:hAnsi="仿宋_GB2312" w:cs="仿宋_GB2312" w:eastAsia="仿宋_GB2312"/>
                      <w:sz w:val="21"/>
                    </w:rPr>
                    <w:t>16</w:t>
                  </w:r>
                  <w:r>
                    <w:rPr>
                      <w:rFonts w:ascii="仿宋_GB2312" w:hAnsi="仿宋_GB2312" w:cs="仿宋_GB2312" w:eastAsia="仿宋_GB2312"/>
                      <w:sz w:val="21"/>
                    </w:rPr>
                    <w:t>，处理器睿频≥</w:t>
                  </w:r>
                  <w:r>
                    <w:rPr>
                      <w:rFonts w:ascii="仿宋_GB2312" w:hAnsi="仿宋_GB2312" w:cs="仿宋_GB2312" w:eastAsia="仿宋_GB2312"/>
                      <w:sz w:val="21"/>
                    </w:rPr>
                    <w:t>3.0GHz</w:t>
                  </w:r>
                  <w:r>
                    <w:rPr>
                      <w:rFonts w:ascii="仿宋_GB2312" w:hAnsi="仿宋_GB2312" w:cs="仿宋_GB2312" w:eastAsia="仿宋_GB2312"/>
                      <w:sz w:val="21"/>
                    </w:rPr>
                    <w:t>；内存容量≥</w:t>
                  </w:r>
                  <w:r>
                    <w:rPr>
                      <w:rFonts w:ascii="仿宋_GB2312" w:hAnsi="仿宋_GB2312" w:cs="仿宋_GB2312" w:eastAsia="仿宋_GB2312"/>
                      <w:sz w:val="21"/>
                    </w:rPr>
                    <w:t>DDR4 16GB</w:t>
                  </w:r>
                  <w:r>
                    <w:rPr>
                      <w:rFonts w:ascii="仿宋_GB2312" w:hAnsi="仿宋_GB2312" w:cs="仿宋_GB2312" w:eastAsia="仿宋_GB2312"/>
                      <w:sz w:val="21"/>
                    </w:rPr>
                    <w:t>；本地存储容量≥</w:t>
                  </w:r>
                  <w:r>
                    <w:rPr>
                      <w:rFonts w:ascii="仿宋_GB2312" w:hAnsi="仿宋_GB2312" w:cs="仿宋_GB2312" w:eastAsia="仿宋_GB2312"/>
                      <w:sz w:val="21"/>
                    </w:rPr>
                    <w:t>M.2 512GB NVMe SSD</w:t>
                  </w:r>
                  <w:r>
                    <w:rPr>
                      <w:rFonts w:ascii="仿宋_GB2312" w:hAnsi="仿宋_GB2312" w:cs="仿宋_GB2312" w:eastAsia="仿宋_GB2312"/>
                      <w:sz w:val="21"/>
                    </w:rPr>
                    <w:t>；配备≥</w:t>
                  </w:r>
                  <w:r>
                    <w:rPr>
                      <w:rFonts w:ascii="仿宋_GB2312" w:hAnsi="仿宋_GB2312" w:cs="仿宋_GB2312" w:eastAsia="仿宋_GB2312"/>
                      <w:sz w:val="21"/>
                    </w:rPr>
                    <w:t xml:space="preserve">2GB </w:t>
                  </w:r>
                  <w:r>
                    <w:rPr>
                      <w:rFonts w:ascii="仿宋_GB2312" w:hAnsi="仿宋_GB2312" w:cs="仿宋_GB2312" w:eastAsia="仿宋_GB2312"/>
                      <w:sz w:val="21"/>
                    </w:rPr>
                    <w:t>独立显卡；配套≥</w:t>
                  </w:r>
                  <w:r>
                    <w:rPr>
                      <w:rFonts w:ascii="仿宋_GB2312" w:hAnsi="仿宋_GB2312" w:cs="仿宋_GB2312" w:eastAsia="仿宋_GB2312"/>
                      <w:sz w:val="21"/>
                    </w:rPr>
                    <w:t xml:space="preserve">23.8 </w:t>
                  </w:r>
                  <w:r>
                    <w:rPr>
                      <w:rFonts w:ascii="仿宋_GB2312" w:hAnsi="仿宋_GB2312" w:cs="仿宋_GB2312" w:eastAsia="仿宋_GB2312"/>
                      <w:sz w:val="21"/>
                    </w:rPr>
                    <w:t>英寸显示器、有线键盘、有线鼠标各</w:t>
                  </w:r>
                  <w:r>
                    <w:rPr>
                      <w:rFonts w:ascii="仿宋_GB2312" w:hAnsi="仿宋_GB2312" w:cs="仿宋_GB2312" w:eastAsia="仿宋_GB2312"/>
                      <w:sz w:val="21"/>
                    </w:rPr>
                    <w:t>1</w:t>
                  </w:r>
                  <w:r>
                    <w:rPr>
                      <w:rFonts w:ascii="仿宋_GB2312" w:hAnsi="仿宋_GB2312" w:cs="仿宋_GB2312" w:eastAsia="仿宋_GB2312"/>
                      <w:sz w:val="21"/>
                    </w:rPr>
                    <w:t xml:space="preserve">台；预装并激活正版国产操作系统（教育版），授权有效期不少于 </w:t>
                  </w:r>
                  <w:r>
                    <w:rPr>
                      <w:rFonts w:ascii="仿宋_GB2312" w:hAnsi="仿宋_GB2312" w:cs="仿宋_GB2312" w:eastAsia="仿宋_GB2312"/>
                      <w:sz w:val="21"/>
                    </w:rPr>
                    <w:t xml:space="preserve">3 </w:t>
                  </w:r>
                  <w:r>
                    <w:rPr>
                      <w:rFonts w:ascii="仿宋_GB2312" w:hAnsi="仿宋_GB2312" w:cs="仿宋_GB2312" w:eastAsia="仿宋_GB2312"/>
                      <w:sz w:val="21"/>
                    </w:rPr>
                    <w:t>年。投标时须提供书面承诺函，承诺供货时同步提供操作系统激活码及原厂出具的正版软件授权书。</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终端计算机主机采用塔式机箱，整机容积≤</w:t>
                  </w:r>
                  <w:r>
                    <w:rPr>
                      <w:rFonts w:ascii="仿宋_GB2312" w:hAnsi="仿宋_GB2312" w:cs="仿宋_GB2312" w:eastAsia="仿宋_GB2312"/>
                      <w:sz w:val="21"/>
                    </w:rPr>
                    <w:t>15L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接口配置须满足：</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网络接口：</w:t>
                  </w:r>
                  <w:r>
                    <w:rPr>
                      <w:rFonts w:ascii="仿宋_GB2312" w:hAnsi="仿宋_GB2312" w:cs="仿宋_GB2312" w:eastAsia="仿宋_GB2312"/>
                      <w:sz w:val="21"/>
                    </w:rPr>
                    <w:t>≥</w:t>
                  </w:r>
                  <w:r>
                    <w:rPr>
                      <w:rFonts w:ascii="仿宋_GB2312" w:hAnsi="仿宋_GB2312" w:cs="仿宋_GB2312" w:eastAsia="仿宋_GB2312"/>
                      <w:sz w:val="21"/>
                    </w:rPr>
                    <w:t xml:space="preserve">1 </w:t>
                  </w:r>
                  <w:r>
                    <w:rPr>
                      <w:rFonts w:ascii="仿宋_GB2312" w:hAnsi="仿宋_GB2312" w:cs="仿宋_GB2312" w:eastAsia="仿宋_GB2312"/>
                      <w:sz w:val="21"/>
                    </w:rPr>
                    <w:t xml:space="preserve">个 </w:t>
                  </w:r>
                  <w:r>
                    <w:rPr>
                      <w:rFonts w:ascii="仿宋_GB2312" w:hAnsi="仿宋_GB2312" w:cs="仿宋_GB2312" w:eastAsia="仿宋_GB2312"/>
                      <w:sz w:val="21"/>
                    </w:rPr>
                    <w:t xml:space="preserve">RJ45 10/100/1000Mbps </w:t>
                  </w:r>
                  <w:r>
                    <w:rPr>
                      <w:rFonts w:ascii="仿宋_GB2312" w:hAnsi="仿宋_GB2312" w:cs="仿宋_GB2312" w:eastAsia="仿宋_GB2312"/>
                      <w:sz w:val="21"/>
                    </w:rPr>
                    <w:t>自适应以太网口；</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 xml:space="preserve">USB </w:t>
                  </w:r>
                  <w:r>
                    <w:rPr>
                      <w:rFonts w:ascii="仿宋_GB2312" w:hAnsi="仿宋_GB2312" w:cs="仿宋_GB2312" w:eastAsia="仿宋_GB2312"/>
                      <w:sz w:val="21"/>
                    </w:rPr>
                    <w:t>接口：总数≥</w:t>
                  </w:r>
                  <w:r>
                    <w:rPr>
                      <w:rFonts w:ascii="仿宋_GB2312" w:hAnsi="仿宋_GB2312" w:cs="仿宋_GB2312" w:eastAsia="仿宋_GB2312"/>
                      <w:sz w:val="21"/>
                    </w:rPr>
                    <w:t xml:space="preserve">6 </w:t>
                  </w:r>
                  <w:r>
                    <w:rPr>
                      <w:rFonts w:ascii="仿宋_GB2312" w:hAnsi="仿宋_GB2312" w:cs="仿宋_GB2312" w:eastAsia="仿宋_GB2312"/>
                      <w:sz w:val="21"/>
                    </w:rPr>
                    <w:t xml:space="preserve">个，其中 </w:t>
                  </w:r>
                  <w:r>
                    <w:rPr>
                      <w:rFonts w:ascii="仿宋_GB2312" w:hAnsi="仿宋_GB2312" w:cs="仿宋_GB2312" w:eastAsia="仿宋_GB2312"/>
                      <w:sz w:val="21"/>
                    </w:rPr>
                    <w:t xml:space="preserve">USB 3.0 </w:t>
                  </w:r>
                  <w:r>
                    <w:rPr>
                      <w:rFonts w:ascii="仿宋_GB2312" w:hAnsi="仿宋_GB2312" w:cs="仿宋_GB2312" w:eastAsia="仿宋_GB2312"/>
                      <w:sz w:val="21"/>
                    </w:rPr>
                    <w:t>及以上规格接口≥</w:t>
                  </w:r>
                  <w:r>
                    <w:rPr>
                      <w:rFonts w:ascii="仿宋_GB2312" w:hAnsi="仿宋_GB2312" w:cs="仿宋_GB2312" w:eastAsia="仿宋_GB2312"/>
                      <w:sz w:val="21"/>
                    </w:rPr>
                    <w:t xml:space="preserve">4 </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音频功能：具备音频输入、音频输出、麦克风采集功能，前后置均配备对应音频接口，满足耳机、麦克风接入需求；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视频输出：同时具备</w:t>
                  </w:r>
                  <w:r>
                    <w:rPr>
                      <w:rFonts w:ascii="仿宋_GB2312" w:hAnsi="仿宋_GB2312" w:cs="仿宋_GB2312" w:eastAsia="仿宋_GB2312"/>
                      <w:sz w:val="21"/>
                    </w:rPr>
                    <w:t>VGA</w:t>
                  </w:r>
                  <w:r>
                    <w:rPr>
                      <w:rFonts w:ascii="仿宋_GB2312" w:hAnsi="仿宋_GB2312" w:cs="仿宋_GB2312" w:eastAsia="仿宋_GB2312"/>
                      <w:sz w:val="21"/>
                    </w:rPr>
                    <w:t>、</w:t>
                  </w:r>
                  <w:r>
                    <w:rPr>
                      <w:rFonts w:ascii="仿宋_GB2312" w:hAnsi="仿宋_GB2312" w:cs="仿宋_GB2312" w:eastAsia="仿宋_GB2312"/>
                      <w:sz w:val="21"/>
                    </w:rPr>
                    <w:t xml:space="preserve">HDMI </w:t>
                  </w:r>
                  <w:r>
                    <w:rPr>
                      <w:rFonts w:ascii="仿宋_GB2312" w:hAnsi="仿宋_GB2312" w:cs="仿宋_GB2312" w:eastAsia="仿宋_GB2312"/>
                      <w:sz w:val="21"/>
                    </w:rPr>
                    <w:t>两种视频输出接口，支持外接不同显示设备。</w:t>
                  </w:r>
                </w:p>
                <w:p>
                  <w:pPr>
                    <w:pStyle w:val="null3"/>
                    <w:jc w:val="both"/>
                  </w:pPr>
                  <w:r>
                    <w:rPr>
                      <w:rFonts w:ascii="仿宋_GB2312" w:hAnsi="仿宋_GB2312" w:cs="仿宋_GB2312" w:eastAsia="仿宋_GB2312"/>
                      <w:sz w:val="21"/>
                    </w:rPr>
                    <w:t xml:space="preserve">5. </w:t>
                  </w:r>
                  <w:r>
                    <w:rPr>
                      <w:rFonts w:ascii="仿宋_GB2312" w:hAnsi="仿宋_GB2312" w:cs="仿宋_GB2312" w:eastAsia="仿宋_GB2312"/>
                      <w:sz w:val="21"/>
                    </w:rPr>
                    <w:t>★扩展能力须满足：</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内存扩展插槽</w:t>
                  </w:r>
                  <w:r>
                    <w:rPr>
                      <w:rFonts w:ascii="仿宋_GB2312" w:hAnsi="仿宋_GB2312" w:cs="仿宋_GB2312" w:eastAsia="仿宋_GB2312"/>
                      <w:sz w:val="21"/>
                    </w:rPr>
                    <w:t>≥</w:t>
                  </w:r>
                  <w:r>
                    <w:rPr>
                      <w:rFonts w:ascii="仿宋_GB2312" w:hAnsi="仿宋_GB2312" w:cs="仿宋_GB2312" w:eastAsia="仿宋_GB2312"/>
                      <w:sz w:val="21"/>
                    </w:rPr>
                    <w:t xml:space="preserve">4 </w:t>
                  </w:r>
                  <w:r>
                    <w:rPr>
                      <w:rFonts w:ascii="仿宋_GB2312" w:hAnsi="仿宋_GB2312" w:cs="仿宋_GB2312" w:eastAsia="仿宋_GB2312"/>
                      <w:sz w:val="21"/>
                    </w:rPr>
                    <w:t>个，支持后期内存容量扩容；</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 xml:space="preserve">PCIe </w:t>
                  </w:r>
                  <w:r>
                    <w:rPr>
                      <w:rFonts w:ascii="仿宋_GB2312" w:hAnsi="仿宋_GB2312" w:cs="仿宋_GB2312" w:eastAsia="仿宋_GB2312"/>
                      <w:sz w:val="21"/>
                    </w:rPr>
                    <w:t>扩展插槽总数≥</w:t>
                  </w:r>
                  <w:r>
                    <w:rPr>
                      <w:rFonts w:ascii="仿宋_GB2312" w:hAnsi="仿宋_GB2312" w:cs="仿宋_GB2312" w:eastAsia="仿宋_GB2312"/>
                      <w:sz w:val="21"/>
                    </w:rPr>
                    <w:t xml:space="preserve">3 </w:t>
                  </w:r>
                  <w:r>
                    <w:rPr>
                      <w:rFonts w:ascii="仿宋_GB2312" w:hAnsi="仿宋_GB2312" w:cs="仿宋_GB2312" w:eastAsia="仿宋_GB2312"/>
                      <w:sz w:val="21"/>
                    </w:rPr>
                    <w:t>个，其中包含≥</w:t>
                  </w:r>
                  <w:r>
                    <w:rPr>
                      <w:rFonts w:ascii="仿宋_GB2312" w:hAnsi="仿宋_GB2312" w:cs="仿宋_GB2312" w:eastAsia="仿宋_GB2312"/>
                      <w:sz w:val="21"/>
                    </w:rPr>
                    <w:t xml:space="preserve">1 </w:t>
                  </w:r>
                  <w:r>
                    <w:rPr>
                      <w:rFonts w:ascii="仿宋_GB2312" w:hAnsi="仿宋_GB2312" w:cs="仿宋_GB2312" w:eastAsia="仿宋_GB2312"/>
                      <w:sz w:val="21"/>
                    </w:rPr>
                    <w:t xml:space="preserve">个 </w:t>
                  </w:r>
                  <w:r>
                    <w:rPr>
                      <w:rFonts w:ascii="仿宋_GB2312" w:hAnsi="仿宋_GB2312" w:cs="仿宋_GB2312" w:eastAsia="仿宋_GB2312"/>
                      <w:sz w:val="21"/>
                    </w:rPr>
                    <w:t xml:space="preserve">PCI-E x16 </w:t>
                  </w:r>
                  <w:r>
                    <w:rPr>
                      <w:rFonts w:ascii="仿宋_GB2312" w:hAnsi="仿宋_GB2312" w:cs="仿宋_GB2312" w:eastAsia="仿宋_GB2312"/>
                      <w:sz w:val="21"/>
                    </w:rPr>
                    <w:t>插槽、≥</w:t>
                  </w:r>
                  <w:r>
                    <w:rPr>
                      <w:rFonts w:ascii="仿宋_GB2312" w:hAnsi="仿宋_GB2312" w:cs="仿宋_GB2312" w:eastAsia="仿宋_GB2312"/>
                      <w:sz w:val="21"/>
                    </w:rPr>
                    <w:t xml:space="preserve">1 </w:t>
                  </w:r>
                  <w:r>
                    <w:rPr>
                      <w:rFonts w:ascii="仿宋_GB2312" w:hAnsi="仿宋_GB2312" w:cs="仿宋_GB2312" w:eastAsia="仿宋_GB2312"/>
                      <w:sz w:val="21"/>
                    </w:rPr>
                    <w:t xml:space="preserve">个 </w:t>
                  </w:r>
                  <w:r>
                    <w:rPr>
                      <w:rFonts w:ascii="仿宋_GB2312" w:hAnsi="仿宋_GB2312" w:cs="仿宋_GB2312" w:eastAsia="仿宋_GB2312"/>
                      <w:sz w:val="21"/>
                    </w:rPr>
                    <w:t xml:space="preserve">PCI-E x8 </w:t>
                  </w:r>
                  <w:r>
                    <w:rPr>
                      <w:rFonts w:ascii="仿宋_GB2312" w:hAnsi="仿宋_GB2312" w:cs="仿宋_GB2312" w:eastAsia="仿宋_GB2312"/>
                      <w:sz w:val="21"/>
                    </w:rPr>
                    <w:t>插槽，满足业务板卡扩展需求；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存储扩展接口：</w:t>
                  </w:r>
                  <w:r>
                    <w:rPr>
                      <w:rFonts w:ascii="仿宋_GB2312" w:hAnsi="仿宋_GB2312" w:cs="仿宋_GB2312" w:eastAsia="仿宋_GB2312"/>
                      <w:sz w:val="21"/>
                    </w:rPr>
                    <w:t>≥</w:t>
                  </w:r>
                  <w:r>
                    <w:rPr>
                      <w:rFonts w:ascii="仿宋_GB2312" w:hAnsi="仿宋_GB2312" w:cs="仿宋_GB2312" w:eastAsia="仿宋_GB2312"/>
                      <w:sz w:val="21"/>
                    </w:rPr>
                    <w:t xml:space="preserve">2 </w:t>
                  </w:r>
                  <w:r>
                    <w:rPr>
                      <w:rFonts w:ascii="仿宋_GB2312" w:hAnsi="仿宋_GB2312" w:cs="仿宋_GB2312" w:eastAsia="仿宋_GB2312"/>
                      <w:sz w:val="21"/>
                    </w:rPr>
                    <w:t xml:space="preserve">个 </w:t>
                  </w:r>
                  <w:r>
                    <w:rPr>
                      <w:rFonts w:ascii="仿宋_GB2312" w:hAnsi="仿宋_GB2312" w:cs="仿宋_GB2312" w:eastAsia="仿宋_GB2312"/>
                      <w:sz w:val="21"/>
                    </w:rPr>
                    <w:t xml:space="preserve">SATA 3.0 </w:t>
                  </w:r>
                  <w:r>
                    <w:rPr>
                      <w:rFonts w:ascii="仿宋_GB2312" w:hAnsi="仿宋_GB2312" w:cs="仿宋_GB2312" w:eastAsia="仿宋_GB2312"/>
                      <w:sz w:val="21"/>
                    </w:rPr>
                    <w:t xml:space="preserve">接口 </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1 </w:t>
                  </w:r>
                  <w:r>
                    <w:rPr>
                      <w:rFonts w:ascii="仿宋_GB2312" w:hAnsi="仿宋_GB2312" w:cs="仿宋_GB2312" w:eastAsia="仿宋_GB2312"/>
                      <w:sz w:val="21"/>
                    </w:rPr>
                    <w:t xml:space="preserve">个 </w:t>
                  </w:r>
                  <w:r>
                    <w:rPr>
                      <w:rFonts w:ascii="仿宋_GB2312" w:hAnsi="仿宋_GB2312" w:cs="仿宋_GB2312" w:eastAsia="仿宋_GB2312"/>
                      <w:sz w:val="21"/>
                    </w:rPr>
                    <w:t xml:space="preserve">M.2 </w:t>
                  </w:r>
                  <w:r>
                    <w:rPr>
                      <w:rFonts w:ascii="仿宋_GB2312" w:hAnsi="仿宋_GB2312" w:cs="仿宋_GB2312" w:eastAsia="仿宋_GB2312"/>
                      <w:sz w:val="21"/>
                    </w:rPr>
                    <w:t>存储接口，支持本地存储扩容。</w:t>
                  </w:r>
                </w:p>
                <w:p>
                  <w:pPr>
                    <w:pStyle w:val="null3"/>
                    <w:jc w:val="both"/>
                  </w:pPr>
                  <w:r>
                    <w:rPr>
                      <w:rFonts w:ascii="仿宋_GB2312" w:hAnsi="仿宋_GB2312" w:cs="仿宋_GB2312" w:eastAsia="仿宋_GB2312"/>
                      <w:sz w:val="21"/>
                    </w:rPr>
                    <w:t xml:space="preserve">6. </w:t>
                  </w:r>
                  <w:r>
                    <w:rPr>
                      <w:rFonts w:ascii="仿宋_GB2312" w:hAnsi="仿宋_GB2312" w:cs="仿宋_GB2312" w:eastAsia="仿宋_GB2312"/>
                      <w:sz w:val="21"/>
                    </w:rPr>
                    <w:t xml:space="preserve">★为保障产品使用安全性，终端所采用的 </w:t>
                  </w:r>
                  <w:r>
                    <w:rPr>
                      <w:rFonts w:ascii="仿宋_GB2312" w:hAnsi="仿宋_GB2312" w:cs="仿宋_GB2312" w:eastAsia="仿宋_GB2312"/>
                      <w:sz w:val="21"/>
                    </w:rPr>
                    <w:t>CPU</w:t>
                  </w:r>
                  <w:r>
                    <w:rPr>
                      <w:rFonts w:ascii="仿宋_GB2312" w:hAnsi="仿宋_GB2312" w:cs="仿宋_GB2312" w:eastAsia="仿宋_GB2312"/>
                      <w:sz w:val="21"/>
                    </w:rPr>
                    <w:t>、操作系统均须符合安全可靠测评要求。投标时须提供书面承诺函，格式不限。</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64</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45"/>
              <w:gridCol w:w="162"/>
              <w:gridCol w:w="169"/>
              <w:gridCol w:w="162"/>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接入交换机</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▲整机交换容量≥</w:t>
                  </w:r>
                  <w:r>
                    <w:rPr>
                      <w:rFonts w:ascii="仿宋_GB2312" w:hAnsi="仿宋_GB2312" w:cs="仿宋_GB2312" w:eastAsia="仿宋_GB2312"/>
                      <w:sz w:val="21"/>
                    </w:rPr>
                    <w:t>672Gbps</w:t>
                  </w:r>
                  <w:r>
                    <w:rPr>
                      <w:rFonts w:ascii="仿宋_GB2312" w:hAnsi="仿宋_GB2312" w:cs="仿宋_GB2312" w:eastAsia="仿宋_GB2312"/>
                      <w:sz w:val="21"/>
                    </w:rPr>
                    <w:t>，整机包转发率≥</w:t>
                  </w:r>
                  <w:r>
                    <w:rPr>
                      <w:rFonts w:ascii="仿宋_GB2312" w:hAnsi="仿宋_GB2312" w:cs="仿宋_GB2312" w:eastAsia="仿宋_GB2312"/>
                      <w:sz w:val="21"/>
                    </w:rPr>
                    <w:t>166Mpps</w:t>
                  </w:r>
                  <w:r>
                    <w:rPr>
                      <w:rFonts w:ascii="仿宋_GB2312" w:hAnsi="仿宋_GB2312" w:cs="仿宋_GB2312" w:eastAsia="仿宋_GB2312"/>
                      <w:sz w:val="21"/>
                    </w:rPr>
                    <w:t>。（投标时须提供相关证明材料，包含但不限于第三方权威检测机构出具的检测报告、原厂盖章技术参数确认函等）</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端口配置：≥</w:t>
                  </w:r>
                  <w:r>
                    <w:rPr>
                      <w:rFonts w:ascii="仿宋_GB2312" w:hAnsi="仿宋_GB2312" w:cs="仿宋_GB2312" w:eastAsia="仿宋_GB2312"/>
                      <w:sz w:val="21"/>
                    </w:rPr>
                    <w:t xml:space="preserve">48 </w:t>
                  </w:r>
                  <w:r>
                    <w:rPr>
                      <w:rFonts w:ascii="仿宋_GB2312" w:hAnsi="仿宋_GB2312" w:cs="仿宋_GB2312" w:eastAsia="仿宋_GB2312"/>
                      <w:sz w:val="21"/>
                    </w:rPr>
                    <w:t xml:space="preserve">个 </w:t>
                  </w:r>
                  <w:r>
                    <w:rPr>
                      <w:rFonts w:ascii="仿宋_GB2312" w:hAnsi="仿宋_GB2312" w:cs="仿宋_GB2312" w:eastAsia="仿宋_GB2312"/>
                      <w:sz w:val="21"/>
                    </w:rPr>
                    <w:t xml:space="preserve">10/100/1000Mbps </w:t>
                  </w:r>
                  <w:r>
                    <w:rPr>
                      <w:rFonts w:ascii="仿宋_GB2312" w:hAnsi="仿宋_GB2312" w:cs="仿宋_GB2312" w:eastAsia="仿宋_GB2312"/>
                      <w:sz w:val="21"/>
                    </w:rPr>
                    <w:t xml:space="preserve">自适应 </w:t>
                  </w:r>
                  <w:r>
                    <w:rPr>
                      <w:rFonts w:ascii="仿宋_GB2312" w:hAnsi="仿宋_GB2312" w:cs="仿宋_GB2312" w:eastAsia="仿宋_GB2312"/>
                      <w:sz w:val="21"/>
                    </w:rPr>
                    <w:t xml:space="preserve">RJ45 </w:t>
                  </w:r>
                  <w:r>
                    <w:rPr>
                      <w:rFonts w:ascii="仿宋_GB2312" w:hAnsi="仿宋_GB2312" w:cs="仿宋_GB2312" w:eastAsia="仿宋_GB2312"/>
                      <w:sz w:val="21"/>
                    </w:rPr>
                    <w:t>以太网电口；≥</w:t>
                  </w:r>
                  <w:r>
                    <w:rPr>
                      <w:rFonts w:ascii="仿宋_GB2312" w:hAnsi="仿宋_GB2312" w:cs="仿宋_GB2312" w:eastAsia="仿宋_GB2312"/>
                      <w:sz w:val="21"/>
                    </w:rPr>
                    <w:t xml:space="preserve">4 </w:t>
                  </w:r>
                  <w:r>
                    <w:rPr>
                      <w:rFonts w:ascii="仿宋_GB2312" w:hAnsi="仿宋_GB2312" w:cs="仿宋_GB2312" w:eastAsia="仿宋_GB2312"/>
                      <w:sz w:val="21"/>
                    </w:rPr>
                    <w:t xml:space="preserve">个 </w:t>
                  </w:r>
                  <w:r>
                    <w:rPr>
                      <w:rFonts w:ascii="仿宋_GB2312" w:hAnsi="仿宋_GB2312" w:cs="仿宋_GB2312" w:eastAsia="仿宋_GB2312"/>
                      <w:sz w:val="21"/>
                    </w:rPr>
                    <w:t xml:space="preserve">1G/10G SFP + </w:t>
                  </w:r>
                  <w:r>
                    <w:rPr>
                      <w:rFonts w:ascii="仿宋_GB2312" w:hAnsi="仿宋_GB2312" w:cs="仿宋_GB2312" w:eastAsia="仿宋_GB2312"/>
                      <w:sz w:val="21"/>
                    </w:rPr>
                    <w:t>光口，兼容千兆、万兆光模块，可根据组网需求灵活选配。</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 xml:space="preserve">▲设备 </w:t>
                  </w:r>
                  <w:r>
                    <w:rPr>
                      <w:rFonts w:ascii="仿宋_GB2312" w:hAnsi="仿宋_GB2312" w:cs="仿宋_GB2312" w:eastAsia="仿宋_GB2312"/>
                      <w:sz w:val="21"/>
                    </w:rPr>
                    <w:t xml:space="preserve">MAC </w:t>
                  </w:r>
                  <w:r>
                    <w:rPr>
                      <w:rFonts w:ascii="仿宋_GB2312" w:hAnsi="仿宋_GB2312" w:cs="仿宋_GB2312" w:eastAsia="仿宋_GB2312"/>
                      <w:sz w:val="21"/>
                    </w:rPr>
                    <w:t>地址表容量≥</w:t>
                  </w:r>
                  <w:r>
                    <w:rPr>
                      <w:rFonts w:ascii="仿宋_GB2312" w:hAnsi="仿宋_GB2312" w:cs="仿宋_GB2312" w:eastAsia="仿宋_GB2312"/>
                      <w:sz w:val="21"/>
                    </w:rPr>
                    <w:t>16K</w:t>
                  </w:r>
                  <w:r>
                    <w:rPr>
                      <w:rFonts w:ascii="仿宋_GB2312" w:hAnsi="仿宋_GB2312" w:cs="仿宋_GB2312" w:eastAsia="仿宋_GB2312"/>
                      <w:sz w:val="21"/>
                    </w:rPr>
                    <w:t xml:space="preserve">，支持 </w:t>
                  </w:r>
                  <w:r>
                    <w:rPr>
                      <w:rFonts w:ascii="仿宋_GB2312" w:hAnsi="仿宋_GB2312" w:cs="仿宋_GB2312" w:eastAsia="仿宋_GB2312"/>
                      <w:sz w:val="21"/>
                    </w:rPr>
                    <w:t xml:space="preserve">MAC </w:t>
                  </w:r>
                  <w:r>
                    <w:rPr>
                      <w:rFonts w:ascii="仿宋_GB2312" w:hAnsi="仿宋_GB2312" w:cs="仿宋_GB2312" w:eastAsia="仿宋_GB2312"/>
                      <w:sz w:val="21"/>
                    </w:rPr>
                    <w:t>地址自动学习、自动老化与静态绑定功能。</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支持完整三层路由能力，须满足：</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 xml:space="preserve">- IPv4 </w:t>
                  </w:r>
                  <w:r>
                    <w:rPr>
                      <w:rFonts w:ascii="仿宋_GB2312" w:hAnsi="仿宋_GB2312" w:cs="仿宋_GB2312" w:eastAsia="仿宋_GB2312"/>
                      <w:sz w:val="21"/>
                    </w:rPr>
                    <w:t>协议：支持静态路由、</w:t>
                  </w:r>
                  <w:r>
                    <w:rPr>
                      <w:rFonts w:ascii="仿宋_GB2312" w:hAnsi="仿宋_GB2312" w:cs="仿宋_GB2312" w:eastAsia="仿宋_GB2312"/>
                      <w:sz w:val="21"/>
                    </w:rPr>
                    <w:t>RIP v1/v2</w:t>
                  </w:r>
                  <w:r>
                    <w:rPr>
                      <w:rFonts w:ascii="仿宋_GB2312" w:hAnsi="仿宋_GB2312" w:cs="仿宋_GB2312" w:eastAsia="仿宋_GB2312"/>
                      <w:sz w:val="21"/>
                    </w:rPr>
                    <w:t>、</w:t>
                  </w:r>
                  <w:r>
                    <w:rPr>
                      <w:rFonts w:ascii="仿宋_GB2312" w:hAnsi="仿宋_GB2312" w:cs="仿宋_GB2312" w:eastAsia="仿宋_GB2312"/>
                      <w:sz w:val="21"/>
                    </w:rPr>
                    <w:t xml:space="preserve">OSPF v2 </w:t>
                  </w:r>
                  <w:r>
                    <w:rPr>
                      <w:rFonts w:ascii="仿宋_GB2312" w:hAnsi="仿宋_GB2312" w:cs="仿宋_GB2312" w:eastAsia="仿宋_GB2312"/>
                      <w:sz w:val="21"/>
                    </w:rPr>
                    <w:t>路由协议；</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 xml:space="preserve">- IPv6 </w:t>
                  </w:r>
                  <w:r>
                    <w:rPr>
                      <w:rFonts w:ascii="仿宋_GB2312" w:hAnsi="仿宋_GB2312" w:cs="仿宋_GB2312" w:eastAsia="仿宋_GB2312"/>
                      <w:sz w:val="21"/>
                    </w:rPr>
                    <w:t xml:space="preserve">协议：支持 </w:t>
                  </w:r>
                  <w:r>
                    <w:rPr>
                      <w:rFonts w:ascii="仿宋_GB2312" w:hAnsi="仿宋_GB2312" w:cs="仿宋_GB2312" w:eastAsia="仿宋_GB2312"/>
                      <w:sz w:val="21"/>
                    </w:rPr>
                    <w:t xml:space="preserve">IPv6 </w:t>
                  </w:r>
                  <w:r>
                    <w:rPr>
                      <w:rFonts w:ascii="仿宋_GB2312" w:hAnsi="仿宋_GB2312" w:cs="仿宋_GB2312" w:eastAsia="仿宋_GB2312"/>
                      <w:sz w:val="21"/>
                    </w:rPr>
                    <w:t>静态路由、</w:t>
                  </w:r>
                  <w:r>
                    <w:rPr>
                      <w:rFonts w:ascii="仿宋_GB2312" w:hAnsi="仿宋_GB2312" w:cs="仿宋_GB2312" w:eastAsia="仿宋_GB2312"/>
                      <w:sz w:val="21"/>
                    </w:rPr>
                    <w:t>RIPng</w:t>
                  </w:r>
                  <w:r>
                    <w:rPr>
                      <w:rFonts w:ascii="仿宋_GB2312" w:hAnsi="仿宋_GB2312" w:cs="仿宋_GB2312" w:eastAsia="仿宋_GB2312"/>
                      <w:sz w:val="21"/>
                    </w:rPr>
                    <w:t>、</w:t>
                  </w:r>
                  <w:r>
                    <w:rPr>
                      <w:rFonts w:ascii="仿宋_GB2312" w:hAnsi="仿宋_GB2312" w:cs="仿宋_GB2312" w:eastAsia="仿宋_GB2312"/>
                      <w:sz w:val="21"/>
                    </w:rPr>
                    <w:t xml:space="preserve">OSPF v3 </w:t>
                  </w:r>
                  <w:r>
                    <w:rPr>
                      <w:rFonts w:ascii="仿宋_GB2312" w:hAnsi="仿宋_GB2312" w:cs="仿宋_GB2312" w:eastAsia="仿宋_GB2312"/>
                      <w:sz w:val="21"/>
                    </w:rPr>
                    <w:t>路由协议；</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可实现跨网段云桌面业务互通与校园网三层组网对接。</w:t>
                  </w:r>
                </w:p>
                <w:p>
                  <w:pPr>
                    <w:pStyle w:val="null3"/>
                    <w:jc w:val="both"/>
                  </w:pPr>
                  <w:r>
                    <w:rPr>
                      <w:rFonts w:ascii="仿宋_GB2312" w:hAnsi="仿宋_GB2312" w:cs="仿宋_GB2312" w:eastAsia="仿宋_GB2312"/>
                      <w:sz w:val="21"/>
                    </w:rPr>
                    <w:t xml:space="preserve">5. </w:t>
                  </w:r>
                  <w:r>
                    <w:rPr>
                      <w:rFonts w:ascii="仿宋_GB2312" w:hAnsi="仿宋_GB2312" w:cs="仿宋_GB2312" w:eastAsia="仿宋_GB2312"/>
                      <w:sz w:val="21"/>
                    </w:rPr>
                    <w:t>配套供货要求：配齐项目实施所需的千兆单模光模块，满足光纤上行组网需求，无需额外采购。</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45"/>
              <w:gridCol w:w="162"/>
              <w:gridCol w:w="169"/>
              <w:gridCol w:w="162"/>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多媒体教学中控</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多媒体教学中央控制器，多媒体教室、小型实训室集中管控</w:t>
                  </w:r>
                </w:p>
                <w:p>
                  <w:pPr>
                    <w:pStyle w:val="null3"/>
                    <w:jc w:val="both"/>
                  </w:pP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AC100V-240V 50/60Hz</w:t>
                  </w:r>
                  <w:r>
                    <w:rPr>
                      <w:rFonts w:ascii="仿宋_GB2312" w:hAnsi="仿宋_GB2312" w:cs="仿宋_GB2312" w:eastAsia="仿宋_GB2312"/>
                      <w:sz w:val="21"/>
                    </w:rPr>
                    <w:t>，</w:t>
                  </w:r>
                  <w:r>
                    <w:rPr>
                      <w:rFonts w:ascii="仿宋_GB2312" w:hAnsi="仿宋_GB2312" w:cs="仿宋_GB2312" w:eastAsia="仿宋_GB2312"/>
                      <w:sz w:val="21"/>
                    </w:rPr>
                    <w:t>VGA</w:t>
                  </w:r>
                  <w:r>
                    <w:rPr>
                      <w:rFonts w:ascii="仿宋_GB2312" w:hAnsi="仿宋_GB2312" w:cs="仿宋_GB2312" w:eastAsia="仿宋_GB2312"/>
                      <w:sz w:val="21"/>
                    </w:rPr>
                    <w:t>输入≥</w:t>
                  </w:r>
                  <w:r>
                    <w:rPr>
                      <w:rFonts w:ascii="仿宋_GB2312" w:hAnsi="仿宋_GB2312" w:cs="仿宋_GB2312" w:eastAsia="仿宋_GB2312"/>
                      <w:sz w:val="21"/>
                    </w:rPr>
                    <w:t>3</w:t>
                  </w:r>
                  <w:r>
                    <w:rPr>
                      <w:rFonts w:ascii="仿宋_GB2312" w:hAnsi="仿宋_GB2312" w:cs="仿宋_GB2312" w:eastAsia="仿宋_GB2312"/>
                      <w:sz w:val="21"/>
                    </w:rPr>
                    <w:t>路、</w:t>
                  </w:r>
                  <w:r>
                    <w:rPr>
                      <w:rFonts w:ascii="仿宋_GB2312" w:hAnsi="仿宋_GB2312" w:cs="仿宋_GB2312" w:eastAsia="仿宋_GB2312"/>
                      <w:sz w:val="21"/>
                    </w:rPr>
                    <w:t>VGA</w:t>
                  </w:r>
                  <w:r>
                    <w:rPr>
                      <w:rFonts w:ascii="仿宋_GB2312" w:hAnsi="仿宋_GB2312" w:cs="仿宋_GB2312" w:eastAsia="仿宋_GB2312"/>
                      <w:sz w:val="21"/>
                    </w:rPr>
                    <w:t>输出≥</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2</w:t>
                  </w:r>
                  <w:r>
                    <w:rPr>
                      <w:rFonts w:ascii="仿宋_GB2312" w:hAnsi="仿宋_GB2312" w:cs="仿宋_GB2312" w:eastAsia="仿宋_GB2312"/>
                      <w:sz w:val="21"/>
                    </w:rPr>
                    <w:t>路视频、≥</w:t>
                  </w:r>
                  <w:r>
                    <w:rPr>
                      <w:rFonts w:ascii="仿宋_GB2312" w:hAnsi="仿宋_GB2312" w:cs="仿宋_GB2312" w:eastAsia="仿宋_GB2312"/>
                      <w:sz w:val="21"/>
                    </w:rPr>
                    <w:t>3</w:t>
                  </w:r>
                  <w:r>
                    <w:rPr>
                      <w:rFonts w:ascii="仿宋_GB2312" w:hAnsi="仿宋_GB2312" w:cs="仿宋_GB2312" w:eastAsia="仿宋_GB2312"/>
                      <w:sz w:val="21"/>
                    </w:rPr>
                    <w:t>路音频、≥</w:t>
                  </w:r>
                  <w:r>
                    <w:rPr>
                      <w:rFonts w:ascii="仿宋_GB2312" w:hAnsi="仿宋_GB2312" w:cs="仿宋_GB2312" w:eastAsia="仿宋_GB2312"/>
                      <w:sz w:val="21"/>
                    </w:rPr>
                    <w:t>1</w:t>
                  </w:r>
                  <w:r>
                    <w:rPr>
                      <w:rFonts w:ascii="仿宋_GB2312" w:hAnsi="仿宋_GB2312" w:cs="仿宋_GB2312" w:eastAsia="仿宋_GB2312"/>
                      <w:sz w:val="21"/>
                    </w:rPr>
                    <w:t>路视频、≥</w:t>
                  </w:r>
                  <w:r>
                    <w:rPr>
                      <w:rFonts w:ascii="仿宋_GB2312" w:hAnsi="仿宋_GB2312" w:cs="仿宋_GB2312" w:eastAsia="仿宋_GB2312"/>
                      <w:sz w:val="21"/>
                    </w:rPr>
                    <w:t>1</w:t>
                  </w:r>
                  <w:r>
                    <w:rPr>
                      <w:rFonts w:ascii="仿宋_GB2312" w:hAnsi="仿宋_GB2312" w:cs="仿宋_GB2312" w:eastAsia="仿宋_GB2312"/>
                      <w:sz w:val="21"/>
                    </w:rPr>
                    <w:t>路音频、≥</w:t>
                  </w:r>
                  <w:r>
                    <w:rPr>
                      <w:rFonts w:ascii="仿宋_GB2312" w:hAnsi="仿宋_GB2312" w:cs="仿宋_GB2312" w:eastAsia="仿宋_GB2312"/>
                      <w:sz w:val="21"/>
                    </w:rPr>
                    <w:t>5</w:t>
                  </w:r>
                  <w:r>
                    <w:rPr>
                      <w:rFonts w:ascii="仿宋_GB2312" w:hAnsi="仿宋_GB2312" w:cs="仿宋_GB2312" w:eastAsia="仿宋_GB2312"/>
                      <w:sz w:val="21"/>
                    </w:rPr>
                    <w:t>路强电电源控制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RS232</w:t>
                  </w:r>
                  <w:r>
                    <w:rPr>
                      <w:rFonts w:ascii="仿宋_GB2312" w:hAnsi="仿宋_GB2312" w:cs="仿宋_GB2312" w:eastAsia="仿宋_GB2312"/>
                      <w:sz w:val="21"/>
                    </w:rPr>
                    <w:t>串口、红外学习发射口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实体按键面板操控操作方式，音量调节、话筒接入、投影延时保护</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45"/>
              <w:gridCol w:w="162"/>
              <w:gridCol w:w="169"/>
              <w:gridCol w:w="162"/>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音箱</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60W</w:t>
                  </w:r>
                  <w:r>
                    <w:rPr>
                      <w:rFonts w:ascii="仿宋_GB2312" w:hAnsi="仿宋_GB2312" w:cs="仿宋_GB2312" w:eastAsia="仿宋_GB2312"/>
                      <w:sz w:val="21"/>
                    </w:rPr>
                    <w:t>；额定阻抗：≥</w:t>
                  </w:r>
                  <w:r>
                    <w:rPr>
                      <w:rFonts w:ascii="仿宋_GB2312" w:hAnsi="仿宋_GB2312" w:cs="仿宋_GB2312" w:eastAsia="仿宋_GB2312"/>
                      <w:sz w:val="21"/>
                    </w:rPr>
                    <w:t>6</w:t>
                  </w:r>
                  <w:r>
                    <w:rPr>
                      <w:rFonts w:ascii="仿宋_GB2312" w:hAnsi="仿宋_GB2312" w:cs="仿宋_GB2312" w:eastAsia="仿宋_GB2312"/>
                      <w:sz w:val="21"/>
                    </w:rPr>
                    <w:t>Ω；峰值功率≥：</w:t>
                  </w:r>
                  <w:r>
                    <w:rPr>
                      <w:rFonts w:ascii="仿宋_GB2312" w:hAnsi="仿宋_GB2312" w:cs="仿宋_GB2312" w:eastAsia="仿宋_GB2312"/>
                      <w:sz w:val="21"/>
                    </w:rPr>
                    <w:t>120W</w:t>
                  </w:r>
                  <w:r>
                    <w:rPr>
                      <w:rFonts w:ascii="仿宋_GB2312" w:hAnsi="仿宋_GB2312" w:cs="仿宋_GB2312" w:eastAsia="仿宋_GB2312"/>
                      <w:sz w:val="21"/>
                    </w:rPr>
                    <w:t>；灵敏度：</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3dB(1W/1M)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喇叭配置：大于等于</w:t>
                  </w:r>
                  <w:r>
                    <w:rPr>
                      <w:rFonts w:ascii="仿宋_GB2312" w:hAnsi="仿宋_GB2312" w:cs="仿宋_GB2312" w:eastAsia="仿宋_GB2312"/>
                      <w:sz w:val="21"/>
                    </w:rPr>
                    <w:t>6</w:t>
                  </w:r>
                  <w:r>
                    <w:rPr>
                      <w:rFonts w:ascii="仿宋_GB2312" w:hAnsi="仿宋_GB2312" w:cs="仿宋_GB2312" w:eastAsia="仿宋_GB2312"/>
                      <w:sz w:val="21"/>
                    </w:rPr>
                    <w:t>寸低音单元</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寸高音单元</w:t>
                  </w:r>
                  <w:r>
                    <w:rPr>
                      <w:rFonts w:ascii="仿宋_GB2312" w:hAnsi="仿宋_GB2312" w:cs="仿宋_GB2312" w:eastAsia="仿宋_GB2312"/>
                      <w:sz w:val="21"/>
                    </w:rPr>
                    <w:t>*2</w:t>
                  </w:r>
                  <w:r>
                    <w:rPr>
                      <w:rFonts w:ascii="仿宋_GB2312" w:hAnsi="仿宋_GB2312" w:cs="仿宋_GB2312" w:eastAsia="仿宋_GB2312"/>
                      <w:sz w:val="21"/>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对</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45"/>
              <w:gridCol w:w="162"/>
              <w:gridCol w:w="169"/>
              <w:gridCol w:w="162"/>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功放</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60W*2</w:t>
                  </w:r>
                  <w:r>
                    <w:rPr>
                      <w:rFonts w:ascii="仿宋_GB2312" w:hAnsi="仿宋_GB2312" w:cs="仿宋_GB2312" w:eastAsia="仿宋_GB2312"/>
                      <w:sz w:val="21"/>
                    </w:rPr>
                    <w:t>，尺寸：≤</w:t>
                  </w:r>
                  <w:r>
                    <w:rPr>
                      <w:rFonts w:ascii="仿宋_GB2312" w:hAnsi="仿宋_GB2312" w:cs="仿宋_GB2312" w:eastAsia="仿宋_GB2312"/>
                      <w:sz w:val="21"/>
                    </w:rPr>
                    <w:t>280*220*65mm</w:t>
                  </w:r>
                  <w:r>
                    <w:rPr>
                      <w:rFonts w:ascii="仿宋_GB2312" w:hAnsi="仿宋_GB2312" w:cs="仿宋_GB2312" w:eastAsia="仿宋_GB2312"/>
                      <w:sz w:val="21"/>
                    </w:rPr>
                    <w:t>；可外接</w:t>
                  </w:r>
                  <w:r>
                    <w:rPr>
                      <w:rFonts w:ascii="仿宋_GB2312" w:hAnsi="仿宋_GB2312" w:cs="仿宋_GB2312" w:eastAsia="仿宋_GB2312"/>
                      <w:sz w:val="21"/>
                    </w:rPr>
                    <w:t>12V</w:t>
                  </w:r>
                  <w:r>
                    <w:rPr>
                      <w:rFonts w:ascii="仿宋_GB2312" w:hAnsi="仿宋_GB2312" w:cs="仿宋_GB2312" w:eastAsia="仿宋_GB2312"/>
                      <w:sz w:val="21"/>
                    </w:rPr>
                    <w:t>直流供电</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合并式带</w:t>
                  </w:r>
                  <w:r>
                    <w:rPr>
                      <w:rFonts w:ascii="仿宋_GB2312" w:hAnsi="仿宋_GB2312" w:cs="仿宋_GB2312" w:eastAsia="仿宋_GB2312"/>
                      <w:sz w:val="21"/>
                    </w:rPr>
                    <w:t>U</w:t>
                  </w:r>
                  <w:r>
                    <w:rPr>
                      <w:rFonts w:ascii="仿宋_GB2312" w:hAnsi="仿宋_GB2312" w:cs="仿宋_GB2312" w:eastAsia="仿宋_GB2312"/>
                      <w:sz w:val="21"/>
                    </w:rPr>
                    <w:t>盘，独特的</w:t>
                  </w:r>
                  <w:r>
                    <w:rPr>
                      <w:rFonts w:ascii="仿宋_GB2312" w:hAnsi="仿宋_GB2312" w:cs="仿宋_GB2312" w:eastAsia="仿宋_GB2312"/>
                      <w:sz w:val="21"/>
                    </w:rPr>
                    <w:t>EQ</w:t>
                  </w:r>
                  <w:r>
                    <w:rPr>
                      <w:rFonts w:ascii="仿宋_GB2312" w:hAnsi="仿宋_GB2312" w:cs="仿宋_GB2312" w:eastAsia="仿宋_GB2312"/>
                      <w:sz w:val="21"/>
                    </w:rPr>
                    <w:t>控制</w:t>
                  </w:r>
                  <w:r>
                    <w:rPr>
                      <w:rFonts w:ascii="仿宋_GB2312" w:hAnsi="仿宋_GB2312" w:cs="仿宋_GB2312" w:eastAsia="仿宋_GB2312"/>
                      <w:sz w:val="21"/>
                    </w:rPr>
                    <w:t>,SD</w:t>
                  </w:r>
                  <w:r>
                    <w:rPr>
                      <w:rFonts w:ascii="仿宋_GB2312" w:hAnsi="仿宋_GB2312" w:cs="仿宋_GB2312" w:eastAsia="仿宋_GB2312"/>
                      <w:sz w:val="21"/>
                    </w:rPr>
                    <w:t>卡、蓝牙、收音、录音、话筒优先转换功能。</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45"/>
              <w:gridCol w:w="162"/>
              <w:gridCol w:w="169"/>
              <w:gridCol w:w="162"/>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鹅颈话筒</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换能方式：电容式；指向性：超心型指向</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灵敏度：</w:t>
                  </w:r>
                  <w:r>
                    <w:rPr>
                      <w:rFonts w:ascii="仿宋_GB2312" w:hAnsi="仿宋_GB2312" w:cs="仿宋_GB2312" w:eastAsia="仿宋_GB2312"/>
                      <w:sz w:val="21"/>
                    </w:rPr>
                    <w:t>-40dB</w:t>
                  </w:r>
                  <w:r>
                    <w:rPr>
                      <w:rFonts w:ascii="仿宋_GB2312" w:hAnsi="仿宋_GB2312" w:cs="仿宋_GB2312" w:eastAsia="仿宋_GB2312"/>
                      <w:sz w:val="21"/>
                    </w:rPr>
                    <w:t>±</w:t>
                  </w:r>
                  <w:r>
                    <w:rPr>
                      <w:rFonts w:ascii="仿宋_GB2312" w:hAnsi="仿宋_GB2312" w:cs="仿宋_GB2312" w:eastAsia="仿宋_GB2312"/>
                      <w:sz w:val="21"/>
                    </w:rPr>
                    <w:t xml:space="preserve">2dB </w:t>
                  </w:r>
                  <w:r>
                    <w:rPr>
                      <w:rFonts w:ascii="仿宋_GB2312" w:hAnsi="仿宋_GB2312" w:cs="仿宋_GB2312" w:eastAsia="仿宋_GB2312"/>
                      <w:sz w:val="21"/>
                    </w:rPr>
                    <w:t>；频率响应：</w:t>
                  </w:r>
                  <w:r>
                    <w:rPr>
                      <w:rFonts w:ascii="仿宋_GB2312" w:hAnsi="仿宋_GB2312" w:cs="仿宋_GB2312" w:eastAsia="仿宋_GB2312"/>
                      <w:sz w:val="21"/>
                    </w:rPr>
                    <w:t>40Hz-16KHz</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有效拾音距离：</w:t>
                  </w:r>
                  <w:r>
                    <w:rPr>
                      <w:rFonts w:ascii="仿宋_GB2312" w:hAnsi="仿宋_GB2312" w:cs="仿宋_GB2312" w:eastAsia="仿宋_GB2312"/>
                      <w:sz w:val="21"/>
                    </w:rPr>
                    <w:t>10-50cm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开关：自锁开关</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45"/>
              <w:gridCol w:w="162"/>
              <w:gridCol w:w="169"/>
              <w:gridCol w:w="162"/>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网络机柜</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标准规格：国际标准</w:t>
                  </w:r>
                  <w:r>
                    <w:rPr>
                      <w:rFonts w:ascii="仿宋_GB2312" w:hAnsi="仿宋_GB2312" w:cs="仿宋_GB2312" w:eastAsia="仿宋_GB2312"/>
                      <w:sz w:val="21"/>
                    </w:rPr>
                    <w:t>≥</w:t>
                  </w:r>
                  <w:r>
                    <w:rPr>
                      <w:rFonts w:ascii="仿宋_GB2312" w:hAnsi="仿宋_GB2312" w:cs="仿宋_GB2312" w:eastAsia="仿宋_GB2312"/>
                      <w:sz w:val="21"/>
                    </w:rPr>
                    <w:t>22U;</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材质厚度：</w:t>
                  </w:r>
                  <w:r>
                    <w:rPr>
                      <w:rFonts w:ascii="仿宋_GB2312" w:hAnsi="仿宋_GB2312" w:cs="仿宋_GB2312" w:eastAsia="仿宋_GB2312"/>
                      <w:sz w:val="21"/>
                    </w:rPr>
                    <w:t>SPCC</w:t>
                  </w:r>
                  <w:r>
                    <w:rPr>
                      <w:rFonts w:ascii="仿宋_GB2312" w:hAnsi="仿宋_GB2312" w:cs="仿宋_GB2312" w:eastAsia="仿宋_GB2312"/>
                      <w:sz w:val="21"/>
                    </w:rPr>
                    <w:t>冷轧钢板，框架≥</w:t>
                  </w:r>
                  <w:r>
                    <w:rPr>
                      <w:rFonts w:ascii="仿宋_GB2312" w:hAnsi="仿宋_GB2312" w:cs="仿宋_GB2312" w:eastAsia="仿宋_GB2312"/>
                      <w:sz w:val="21"/>
                    </w:rPr>
                    <w:t>1.5mm</w:t>
                  </w:r>
                  <w:r>
                    <w:rPr>
                      <w:rFonts w:ascii="仿宋_GB2312" w:hAnsi="仿宋_GB2312" w:cs="仿宋_GB2312" w:eastAsia="仿宋_GB2312"/>
                      <w:sz w:val="21"/>
                    </w:rPr>
                    <w:t>，门板≥</w:t>
                  </w:r>
                  <w:r>
                    <w:rPr>
                      <w:rFonts w:ascii="仿宋_GB2312" w:hAnsi="仿宋_GB2312" w:cs="仿宋_GB2312" w:eastAsia="仿宋_GB2312"/>
                      <w:sz w:val="21"/>
                    </w:rPr>
                    <w:t>1.2mm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门体配置具备网孔前门</w:t>
                  </w:r>
                  <w:r>
                    <w:rPr>
                      <w:rFonts w:ascii="仿宋_GB2312" w:hAnsi="仿宋_GB2312" w:cs="仿宋_GB2312" w:eastAsia="仿宋_GB2312"/>
                      <w:sz w:val="21"/>
                    </w:rPr>
                    <w:t>/</w:t>
                  </w:r>
                  <w:r>
                    <w:rPr>
                      <w:rFonts w:ascii="仿宋_GB2312" w:hAnsi="仿宋_GB2312" w:cs="仿宋_GB2312" w:eastAsia="仿宋_GB2312"/>
                      <w:sz w:val="21"/>
                    </w:rPr>
                    <w:t>玻璃前门，带锁可拆卸侧门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表面处理：静电喷塑，防腐防锈</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安装方式可进行壁挂。</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45"/>
              <w:gridCol w:w="162"/>
              <w:gridCol w:w="169"/>
              <w:gridCol w:w="162"/>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动力电柜</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规格：高</w:t>
                  </w:r>
                  <w:r>
                    <w:rPr>
                      <w:rFonts w:ascii="仿宋_GB2312" w:hAnsi="仿宋_GB2312" w:cs="仿宋_GB2312" w:eastAsia="仿宋_GB2312"/>
                      <w:sz w:val="21"/>
                    </w:rPr>
                    <w:t>1200mm*</w:t>
                  </w:r>
                  <w:r>
                    <w:rPr>
                      <w:rFonts w:ascii="仿宋_GB2312" w:hAnsi="仿宋_GB2312" w:cs="仿宋_GB2312" w:eastAsia="仿宋_GB2312"/>
                      <w:sz w:val="21"/>
                    </w:rPr>
                    <w:t>宽</w:t>
                  </w:r>
                  <w:r>
                    <w:rPr>
                      <w:rFonts w:ascii="仿宋_GB2312" w:hAnsi="仿宋_GB2312" w:cs="仿宋_GB2312" w:eastAsia="仿宋_GB2312"/>
                      <w:sz w:val="21"/>
                    </w:rPr>
                    <w:t>800mm*</w:t>
                  </w:r>
                  <w:r>
                    <w:rPr>
                      <w:rFonts w:ascii="仿宋_GB2312" w:hAnsi="仿宋_GB2312" w:cs="仿宋_GB2312" w:eastAsia="仿宋_GB2312"/>
                      <w:sz w:val="21"/>
                    </w:rPr>
                    <w:t>深</w:t>
                  </w:r>
                  <w:r>
                    <w:rPr>
                      <w:rFonts w:ascii="仿宋_GB2312" w:hAnsi="仿宋_GB2312" w:cs="仿宋_GB2312" w:eastAsia="仿宋_GB2312"/>
                      <w:sz w:val="21"/>
                    </w:rPr>
                    <w:t>400mm;</w:t>
                  </w:r>
                </w:p>
                <w:p>
                  <w:pPr>
                    <w:pStyle w:val="null3"/>
                    <w:jc w:val="both"/>
                  </w:pPr>
                  <w:r>
                    <w:rPr>
                      <w:rFonts w:ascii="仿宋_GB2312" w:hAnsi="仿宋_GB2312" w:cs="仿宋_GB2312" w:eastAsia="仿宋_GB2312"/>
                      <w:sz w:val="21"/>
                    </w:rPr>
                    <w:t>材质厚度：</w:t>
                  </w:r>
                  <w:r>
                    <w:rPr>
                      <w:rFonts w:ascii="仿宋_GB2312" w:hAnsi="仿宋_GB2312" w:cs="仿宋_GB2312" w:eastAsia="仿宋_GB2312"/>
                      <w:sz w:val="21"/>
                    </w:rPr>
                    <w:t>SPCC</w:t>
                  </w:r>
                  <w:r>
                    <w:rPr>
                      <w:rFonts w:ascii="仿宋_GB2312" w:hAnsi="仿宋_GB2312" w:cs="仿宋_GB2312" w:eastAsia="仿宋_GB2312"/>
                      <w:sz w:val="21"/>
                    </w:rPr>
                    <w:t>冷轧钢板，柜体≥</w:t>
                  </w:r>
                  <w:r>
                    <w:rPr>
                      <w:rFonts w:ascii="仿宋_GB2312" w:hAnsi="仿宋_GB2312" w:cs="仿宋_GB2312" w:eastAsia="仿宋_GB2312"/>
                      <w:sz w:val="21"/>
                    </w:rPr>
                    <w:t>1.0mm</w:t>
                  </w:r>
                  <w:r>
                    <w:rPr>
                      <w:rFonts w:ascii="仿宋_GB2312" w:hAnsi="仿宋_GB2312" w:cs="仿宋_GB2312" w:eastAsia="仿宋_GB2312"/>
                      <w:sz w:val="21"/>
                    </w:rPr>
                    <w:t>，门板≥</w:t>
                  </w:r>
                  <w:r>
                    <w:rPr>
                      <w:rFonts w:ascii="仿宋_GB2312" w:hAnsi="仿宋_GB2312" w:cs="仿宋_GB2312" w:eastAsia="仿宋_GB2312"/>
                      <w:sz w:val="21"/>
                    </w:rPr>
                    <w:t>1.2mm</w:t>
                  </w:r>
                </w:p>
                <w:p>
                  <w:pPr>
                    <w:pStyle w:val="null3"/>
                    <w:jc w:val="both"/>
                  </w:pPr>
                  <w:r>
                    <w:rPr>
                      <w:rFonts w:ascii="仿宋_GB2312" w:hAnsi="仿宋_GB2312" w:cs="仿宋_GB2312" w:eastAsia="仿宋_GB2312"/>
                      <w:sz w:val="21"/>
                    </w:rPr>
                    <w:t>表面处理：静电喷塑，防腐防锈，黑</w:t>
                  </w:r>
                  <w:r>
                    <w:rPr>
                      <w:rFonts w:ascii="仿宋_GB2312" w:hAnsi="仿宋_GB2312" w:cs="仿宋_GB2312" w:eastAsia="仿宋_GB2312"/>
                      <w:sz w:val="21"/>
                    </w:rPr>
                    <w:t>/</w:t>
                  </w:r>
                  <w:r>
                    <w:rPr>
                      <w:rFonts w:ascii="仿宋_GB2312" w:hAnsi="仿宋_GB2312" w:cs="仿宋_GB2312" w:eastAsia="仿宋_GB2312"/>
                      <w:sz w:val="21"/>
                    </w:rPr>
                    <w:t>灰色</w:t>
                  </w:r>
                </w:p>
                <w:p>
                  <w:pPr>
                    <w:pStyle w:val="null3"/>
                    <w:jc w:val="both"/>
                  </w:pPr>
                  <w:r>
                    <w:rPr>
                      <w:rFonts w:ascii="仿宋_GB2312" w:hAnsi="仿宋_GB2312" w:cs="仿宋_GB2312" w:eastAsia="仿宋_GB2312"/>
                      <w:sz w:val="21"/>
                    </w:rPr>
                    <w:t>安装方式：落地，标配配件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含电柜里所需断路器及实施时所需其他电箱组建及配件。</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p>
                  <w:pPr>
                    <w:pStyle w:val="null3"/>
                    <w:jc w:val="both"/>
                  </w:pP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套</w:t>
                  </w:r>
                </w:p>
                <w:p>
                  <w:pPr>
                    <w:pStyle w:val="null3"/>
                    <w:jc w:val="both"/>
                  </w:pP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45"/>
              <w:gridCol w:w="162"/>
              <w:gridCol w:w="169"/>
              <w:gridCol w:w="162"/>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电脑桌</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桌面尺寸长</w:t>
                  </w:r>
                  <w:r>
                    <w:rPr>
                      <w:rFonts w:ascii="仿宋_GB2312" w:hAnsi="仿宋_GB2312" w:cs="仿宋_GB2312" w:eastAsia="仿宋_GB2312"/>
                      <w:sz w:val="21"/>
                    </w:rPr>
                    <w:t>≥</w:t>
                  </w:r>
                  <w:r>
                    <w:rPr>
                      <w:rFonts w:ascii="仿宋_GB2312" w:hAnsi="仿宋_GB2312" w:cs="仿宋_GB2312" w:eastAsia="仿宋_GB2312"/>
                      <w:sz w:val="21"/>
                    </w:rPr>
                    <w:t>1400mm</w:t>
                  </w:r>
                  <w:r>
                    <w:rPr>
                      <w:rFonts w:ascii="仿宋_GB2312" w:hAnsi="仿宋_GB2312" w:cs="仿宋_GB2312" w:eastAsia="仿宋_GB2312"/>
                      <w:sz w:val="21"/>
                    </w:rPr>
                    <w:t>×宽≥</w:t>
                  </w:r>
                  <w:r>
                    <w:rPr>
                      <w:rFonts w:ascii="仿宋_GB2312" w:hAnsi="仿宋_GB2312" w:cs="仿宋_GB2312" w:eastAsia="仿宋_GB2312"/>
                      <w:sz w:val="21"/>
                    </w:rPr>
                    <w:t>750mm</w:t>
                  </w:r>
                  <w:r>
                    <w:rPr>
                      <w:rFonts w:ascii="仿宋_GB2312" w:hAnsi="仿宋_GB2312" w:cs="仿宋_GB2312" w:eastAsia="仿宋_GB2312"/>
                      <w:sz w:val="21"/>
                    </w:rPr>
                    <w:t>×高≥</w:t>
                  </w:r>
                  <w:r>
                    <w:rPr>
                      <w:rFonts w:ascii="仿宋_GB2312" w:hAnsi="仿宋_GB2312" w:cs="仿宋_GB2312" w:eastAsia="仿宋_GB2312"/>
                      <w:sz w:val="21"/>
                    </w:rPr>
                    <w:t>730MM</w:t>
                  </w:r>
                  <w:r>
                    <w:rPr>
                      <w:rFonts w:ascii="仿宋_GB2312" w:hAnsi="仿宋_GB2312" w:cs="仿宋_GB2312" w:eastAsia="仿宋_GB2312"/>
                      <w:sz w:val="21"/>
                    </w:rPr>
                    <w:t>，桌面板材高密度环保板材，耐磨防刮，厚度≥</w:t>
                  </w:r>
                  <w:r>
                    <w:rPr>
                      <w:rFonts w:ascii="仿宋_GB2312" w:hAnsi="仿宋_GB2312" w:cs="仿宋_GB2312" w:eastAsia="仿宋_GB2312"/>
                      <w:sz w:val="21"/>
                    </w:rPr>
                    <w:t>25mm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桌面板材：高密度环保板材耐磨防刮；桌子骨架为冷轧方钢管壁厚</w:t>
                  </w:r>
                  <w:r>
                    <w:rPr>
                      <w:rFonts w:ascii="仿宋_GB2312" w:hAnsi="仿宋_GB2312" w:cs="仿宋_GB2312" w:eastAsia="仿宋_GB2312"/>
                      <w:sz w:val="21"/>
                    </w:rPr>
                    <w:t>≥</w:t>
                  </w:r>
                  <w:r>
                    <w:rPr>
                      <w:rFonts w:ascii="仿宋_GB2312" w:hAnsi="仿宋_GB2312" w:cs="仿宋_GB2312" w:eastAsia="仿宋_GB2312"/>
                      <w:sz w:val="21"/>
                    </w:rPr>
                    <w:t>1.5mm</w:t>
                  </w:r>
                  <w:r>
                    <w:rPr>
                      <w:rFonts w:ascii="仿宋_GB2312" w:hAnsi="仿宋_GB2312" w:cs="仿宋_GB2312" w:eastAsia="仿宋_GB2312"/>
                      <w:sz w:val="21"/>
                    </w:rPr>
                    <w:t>，稳固承重；静电喷涂防锈防腐处理；</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25</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张</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45"/>
              <w:gridCol w:w="162"/>
              <w:gridCol w:w="169"/>
              <w:gridCol w:w="162"/>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学生凳</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凳面尺寸：</w:t>
                  </w:r>
                  <w:r>
                    <w:rPr>
                      <w:rFonts w:ascii="仿宋_GB2312" w:hAnsi="仿宋_GB2312" w:cs="仿宋_GB2312" w:eastAsia="仿宋_GB2312"/>
                      <w:sz w:val="21"/>
                    </w:rPr>
                    <w:t>≥长</w:t>
                  </w:r>
                  <w:r>
                    <w:rPr>
                      <w:rFonts w:ascii="仿宋_GB2312" w:hAnsi="仿宋_GB2312" w:cs="仿宋_GB2312" w:eastAsia="仿宋_GB2312"/>
                      <w:sz w:val="21"/>
                    </w:rPr>
                    <w:t>400mm</w:t>
                  </w:r>
                  <w:r>
                    <w:rPr>
                      <w:rFonts w:ascii="仿宋_GB2312" w:hAnsi="仿宋_GB2312" w:cs="仿宋_GB2312" w:eastAsia="仿宋_GB2312"/>
                      <w:sz w:val="21"/>
                    </w:rPr>
                    <w:t>×宽</w:t>
                  </w:r>
                  <w:r>
                    <w:rPr>
                      <w:rFonts w:ascii="仿宋_GB2312" w:hAnsi="仿宋_GB2312" w:cs="仿宋_GB2312" w:eastAsia="仿宋_GB2312"/>
                      <w:sz w:val="21"/>
                    </w:rPr>
                    <w:t>400mm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座椅高度：</w:t>
                  </w:r>
                  <w:r>
                    <w:rPr>
                      <w:rFonts w:ascii="仿宋_GB2312" w:hAnsi="仿宋_GB2312" w:cs="仿宋_GB2312" w:eastAsia="仿宋_GB2312"/>
                      <w:sz w:val="21"/>
                    </w:rPr>
                    <w:t>≥</w:t>
                  </w:r>
                  <w:r>
                    <w:rPr>
                      <w:rFonts w:ascii="仿宋_GB2312" w:hAnsi="仿宋_GB2312" w:cs="仿宋_GB2312" w:eastAsia="仿宋_GB2312"/>
                      <w:sz w:val="21"/>
                    </w:rPr>
                    <w:t>450mm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支架材质：加厚钢制支架</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座面材质：耐磨防滑板材</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表面处理：防锈喷涂工艺</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整体承重：</w:t>
                  </w:r>
                  <w:r>
                    <w:rPr>
                      <w:rFonts w:ascii="仿宋_GB2312" w:hAnsi="仿宋_GB2312" w:cs="仿宋_GB2312" w:eastAsia="仿宋_GB2312"/>
                      <w:sz w:val="21"/>
                    </w:rPr>
                    <w:t>≥</w:t>
                  </w:r>
                  <w:r>
                    <w:rPr>
                      <w:rFonts w:ascii="仿宋_GB2312" w:hAnsi="仿宋_GB2312" w:cs="仿宋_GB2312" w:eastAsia="仿宋_GB2312"/>
                      <w:sz w:val="21"/>
                    </w:rPr>
                    <w:t>120kg</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结构特点：稳固一体式结构</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48</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张</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45"/>
              <w:gridCol w:w="162"/>
              <w:gridCol w:w="169"/>
              <w:gridCol w:w="162"/>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教师椅</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座面尺寸：</w:t>
                  </w:r>
                  <w:r>
                    <w:rPr>
                      <w:rFonts w:ascii="仿宋_GB2312" w:hAnsi="仿宋_GB2312" w:cs="仿宋_GB2312" w:eastAsia="仿宋_GB2312"/>
                      <w:sz w:val="21"/>
                    </w:rPr>
                    <w:t>≥</w:t>
                  </w:r>
                  <w:r>
                    <w:rPr>
                      <w:rFonts w:ascii="仿宋_GB2312" w:hAnsi="仿宋_GB2312" w:cs="仿宋_GB2312" w:eastAsia="仿宋_GB2312"/>
                      <w:sz w:val="21"/>
                    </w:rPr>
                    <w:t>460</w:t>
                  </w:r>
                  <w:r>
                    <w:rPr>
                      <w:rFonts w:ascii="仿宋_GB2312" w:hAnsi="仿宋_GB2312" w:cs="仿宋_GB2312" w:eastAsia="仿宋_GB2312"/>
                      <w:sz w:val="21"/>
                    </w:rPr>
                    <w:t>×</w:t>
                  </w:r>
                  <w:r>
                    <w:rPr>
                      <w:rFonts w:ascii="仿宋_GB2312" w:hAnsi="仿宋_GB2312" w:cs="仿宋_GB2312" w:eastAsia="仿宋_GB2312"/>
                      <w:sz w:val="21"/>
                    </w:rPr>
                    <w:t>420mm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座高范围：</w:t>
                  </w:r>
                  <w:r>
                    <w:rPr>
                      <w:rFonts w:ascii="仿宋_GB2312" w:hAnsi="仿宋_GB2312" w:cs="仿宋_GB2312" w:eastAsia="仿宋_GB2312"/>
                      <w:sz w:val="21"/>
                    </w:rPr>
                    <w:t>≥</w:t>
                  </w:r>
                  <w:r>
                    <w:rPr>
                      <w:rFonts w:ascii="仿宋_GB2312" w:hAnsi="仿宋_GB2312" w:cs="仿宋_GB2312" w:eastAsia="仿宋_GB2312"/>
                      <w:sz w:val="21"/>
                    </w:rPr>
                    <w:t>420-520mm</w:t>
                  </w:r>
                  <w:r>
                    <w:rPr>
                      <w:rFonts w:ascii="仿宋_GB2312" w:hAnsi="仿宋_GB2312" w:cs="仿宋_GB2312" w:eastAsia="仿宋_GB2312"/>
                      <w:sz w:val="21"/>
                    </w:rPr>
                    <w:t>可调</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主体材质：透气网布靠背坐垫</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支撑结构：可调节腰部支撑</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承重上限：</w:t>
                  </w:r>
                  <w:r>
                    <w:rPr>
                      <w:rFonts w:ascii="仿宋_GB2312" w:hAnsi="仿宋_GB2312" w:cs="仿宋_GB2312" w:eastAsia="仿宋_GB2312"/>
                      <w:sz w:val="21"/>
                    </w:rPr>
                    <w:t>≥</w:t>
                  </w:r>
                  <w:r>
                    <w:rPr>
                      <w:rFonts w:ascii="仿宋_GB2312" w:hAnsi="仿宋_GB2312" w:cs="仿宋_GB2312" w:eastAsia="仿宋_GB2312"/>
                      <w:sz w:val="21"/>
                    </w:rPr>
                    <w:t>100kg</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底座样式：稳固五星脚架</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把</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45"/>
              <w:gridCol w:w="162"/>
              <w:gridCol w:w="169"/>
              <w:gridCol w:w="162"/>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施工及耗材</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、本次实训室建设项目中涉及的硬件设备和软件的安装调试达到交钥匙工程标准。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49</w:t>
                  </w:r>
                  <w:r>
                    <w:rPr>
                      <w:rFonts w:ascii="仿宋_GB2312" w:hAnsi="仿宋_GB2312" w:cs="仿宋_GB2312" w:eastAsia="仿宋_GB2312"/>
                      <w:sz w:val="21"/>
                    </w:rPr>
                    <w:t>个点位综和布线含强电弱电，线路敷设、整理规整，插线板、</w:t>
                  </w:r>
                  <w:r>
                    <w:rPr>
                      <w:rFonts w:ascii="仿宋_GB2312" w:hAnsi="仿宋_GB2312" w:cs="仿宋_GB2312" w:eastAsia="仿宋_GB2312"/>
                      <w:sz w:val="21"/>
                    </w:rPr>
                    <w:t>PVC</w:t>
                  </w:r>
                  <w:r>
                    <w:rPr>
                      <w:rFonts w:ascii="仿宋_GB2312" w:hAnsi="仿宋_GB2312" w:cs="仿宋_GB2312" w:eastAsia="仿宋_GB2312"/>
                      <w:sz w:val="21"/>
                    </w:rPr>
                    <w:t>、线槽等若干。</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、光纤类型：≥</w:t>
                  </w:r>
                  <w:r>
                    <w:rPr>
                      <w:rFonts w:ascii="仿宋_GB2312" w:hAnsi="仿宋_GB2312" w:cs="仿宋_GB2312" w:eastAsia="仿宋_GB2312"/>
                      <w:sz w:val="21"/>
                    </w:rPr>
                    <w:t>8</w:t>
                  </w:r>
                  <w:r>
                    <w:rPr>
                      <w:rFonts w:ascii="仿宋_GB2312" w:hAnsi="仿宋_GB2312" w:cs="仿宋_GB2312" w:eastAsia="仿宋_GB2312"/>
                      <w:sz w:val="21"/>
                    </w:rPr>
                    <w:t>芯</w:t>
                  </w:r>
                  <w:r>
                    <w:rPr>
                      <w:rFonts w:ascii="仿宋_GB2312" w:hAnsi="仿宋_GB2312" w:cs="仿宋_GB2312" w:eastAsia="仿宋_GB2312"/>
                      <w:sz w:val="21"/>
                    </w:rPr>
                    <w:t>G652D</w:t>
                  </w:r>
                  <w:r>
                    <w:rPr>
                      <w:rFonts w:ascii="仿宋_GB2312" w:hAnsi="仿宋_GB2312" w:cs="仿宋_GB2312" w:eastAsia="仿宋_GB2312"/>
                      <w:sz w:val="21"/>
                    </w:rPr>
                    <w:t>标准单模光纤；纤芯规格：</w:t>
                  </w:r>
                  <w:r>
                    <w:rPr>
                      <w:rFonts w:ascii="仿宋_GB2312" w:hAnsi="仿宋_GB2312" w:cs="仿宋_GB2312" w:eastAsia="仿宋_GB2312"/>
                      <w:sz w:val="21"/>
                    </w:rPr>
                    <w:t>9/125</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；弯曲半径：静态≥</w:t>
                  </w:r>
                  <w:r>
                    <w:rPr>
                      <w:rFonts w:ascii="仿宋_GB2312" w:hAnsi="仿宋_GB2312" w:cs="仿宋_GB2312" w:eastAsia="仿宋_GB2312"/>
                      <w:sz w:val="21"/>
                    </w:rPr>
                    <w:t>10</w:t>
                  </w:r>
                  <w:r>
                    <w:rPr>
                      <w:rFonts w:ascii="仿宋_GB2312" w:hAnsi="仿宋_GB2312" w:cs="仿宋_GB2312" w:eastAsia="仿宋_GB2312"/>
                      <w:sz w:val="21"/>
                    </w:rPr>
                    <w:t>倍缆径，动态≥</w:t>
                  </w:r>
                  <w:r>
                    <w:rPr>
                      <w:rFonts w:ascii="仿宋_GB2312" w:hAnsi="仿宋_GB2312" w:cs="仿宋_GB2312" w:eastAsia="仿宋_GB2312"/>
                      <w:sz w:val="21"/>
                    </w:rPr>
                    <w:t>20</w:t>
                  </w:r>
                  <w:r>
                    <w:rPr>
                      <w:rFonts w:ascii="仿宋_GB2312" w:hAnsi="仿宋_GB2312" w:cs="仿宋_GB2312" w:eastAsia="仿宋_GB2312"/>
                      <w:sz w:val="21"/>
                    </w:rPr>
                    <w:t>倍缆径；外护材质：黑色高密度聚乙烯护套，防晒耐老化；使用温度：</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、光纤类型：</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、网线：</w:t>
                  </w:r>
                </w:p>
                <w:p>
                  <w:pPr>
                    <w:pStyle w:val="null3"/>
                    <w:jc w:val="both"/>
                  </w:pPr>
                  <w:r>
                    <w:rPr>
                      <w:rFonts w:ascii="仿宋_GB2312" w:hAnsi="仿宋_GB2312" w:cs="仿宋_GB2312" w:eastAsia="仿宋_GB2312"/>
                      <w:sz w:val="21"/>
                    </w:rPr>
                    <w:t>规格等级：</w:t>
                  </w:r>
                  <w:r>
                    <w:rPr>
                      <w:rFonts w:ascii="仿宋_GB2312" w:hAnsi="仿宋_GB2312" w:cs="仿宋_GB2312" w:eastAsia="仿宋_GB2312"/>
                      <w:sz w:val="21"/>
                    </w:rPr>
                    <w:t>≥</w:t>
                  </w:r>
                  <w:r>
                    <w:rPr>
                      <w:rFonts w:ascii="仿宋_GB2312" w:hAnsi="仿宋_GB2312" w:cs="仿宋_GB2312" w:eastAsia="仿宋_GB2312"/>
                      <w:sz w:val="21"/>
                    </w:rPr>
                    <w:t>Cat6A</w:t>
                  </w:r>
                  <w:r>
                    <w:rPr>
                      <w:rFonts w:ascii="仿宋_GB2312" w:hAnsi="仿宋_GB2312" w:cs="仿宋_GB2312" w:eastAsia="仿宋_GB2312"/>
                      <w:sz w:val="21"/>
                    </w:rPr>
                    <w:t>超六类双绞线</w:t>
                  </w:r>
                </w:p>
                <w:p>
                  <w:pPr>
                    <w:pStyle w:val="null3"/>
                    <w:jc w:val="both"/>
                  </w:pPr>
                  <w:r>
                    <w:rPr>
                      <w:rFonts w:ascii="仿宋_GB2312" w:hAnsi="仿宋_GB2312" w:cs="仿宋_GB2312" w:eastAsia="仿宋_GB2312"/>
                      <w:sz w:val="21"/>
                    </w:rPr>
                    <w:t>传输带宽：</w:t>
                  </w:r>
                  <w:r>
                    <w:rPr>
                      <w:rFonts w:ascii="仿宋_GB2312" w:hAnsi="仿宋_GB2312" w:cs="仿宋_GB2312" w:eastAsia="仿宋_GB2312"/>
                      <w:sz w:val="21"/>
                    </w:rPr>
                    <w:t>≥</w:t>
                  </w:r>
                  <w:r>
                    <w:rPr>
                      <w:rFonts w:ascii="仿宋_GB2312" w:hAnsi="仿宋_GB2312" w:cs="仿宋_GB2312" w:eastAsia="仿宋_GB2312"/>
                      <w:sz w:val="21"/>
                    </w:rPr>
                    <w:t>500MHz</w:t>
                  </w:r>
                </w:p>
                <w:p>
                  <w:pPr>
                    <w:pStyle w:val="null3"/>
                    <w:jc w:val="both"/>
                  </w:pPr>
                  <w:r>
                    <w:rPr>
                      <w:rFonts w:ascii="仿宋_GB2312" w:hAnsi="仿宋_GB2312" w:cs="仿宋_GB2312" w:eastAsia="仿宋_GB2312"/>
                      <w:sz w:val="21"/>
                    </w:rPr>
                    <w:t>传输速率：百米支持</w:t>
                  </w:r>
                  <w:r>
                    <w:rPr>
                      <w:rFonts w:ascii="仿宋_GB2312" w:hAnsi="仿宋_GB2312" w:cs="仿宋_GB2312" w:eastAsia="仿宋_GB2312"/>
                      <w:sz w:val="21"/>
                    </w:rPr>
                    <w:t>≥</w:t>
                  </w:r>
                  <w:r>
                    <w:rPr>
                      <w:rFonts w:ascii="仿宋_GB2312" w:hAnsi="仿宋_GB2312" w:cs="仿宋_GB2312" w:eastAsia="仿宋_GB2312"/>
                      <w:sz w:val="21"/>
                    </w:rPr>
                    <w:t>10Gbps</w:t>
                  </w:r>
                </w:p>
                <w:p>
                  <w:pPr>
                    <w:pStyle w:val="null3"/>
                    <w:jc w:val="both"/>
                  </w:pPr>
                  <w:r>
                    <w:rPr>
                      <w:rFonts w:ascii="仿宋_GB2312" w:hAnsi="仿宋_GB2312" w:cs="仿宋_GB2312" w:eastAsia="仿宋_GB2312"/>
                      <w:sz w:val="21"/>
                    </w:rPr>
                    <w:t>导体线径：</w:t>
                  </w:r>
                  <w:r>
                    <w:rPr>
                      <w:rFonts w:ascii="仿宋_GB2312" w:hAnsi="仿宋_GB2312" w:cs="仿宋_GB2312" w:eastAsia="仿宋_GB2312"/>
                      <w:sz w:val="21"/>
                    </w:rPr>
                    <w:t>≥</w:t>
                  </w:r>
                  <w:r>
                    <w:rPr>
                      <w:rFonts w:ascii="仿宋_GB2312" w:hAnsi="仿宋_GB2312" w:cs="仿宋_GB2312" w:eastAsia="仿宋_GB2312"/>
                      <w:sz w:val="21"/>
                    </w:rPr>
                    <w:t>0.58mm</w:t>
                  </w:r>
                  <w:r>
                    <w:rPr>
                      <w:rFonts w:ascii="仿宋_GB2312" w:hAnsi="仿宋_GB2312" w:cs="仿宋_GB2312" w:eastAsia="仿宋_GB2312"/>
                      <w:sz w:val="21"/>
                    </w:rPr>
                    <w:t>无氧铜</w:t>
                  </w:r>
                </w:p>
                <w:p>
                  <w:pPr>
                    <w:pStyle w:val="null3"/>
                    <w:jc w:val="both"/>
                  </w:pPr>
                  <w:r>
                    <w:rPr>
                      <w:rFonts w:ascii="仿宋_GB2312" w:hAnsi="仿宋_GB2312" w:cs="仿宋_GB2312" w:eastAsia="仿宋_GB2312"/>
                      <w:sz w:val="21"/>
                    </w:rPr>
                    <w:t>线缆结构：</w:t>
                  </w:r>
                  <w:r>
                    <w:rPr>
                      <w:rFonts w:ascii="仿宋_GB2312" w:hAnsi="仿宋_GB2312" w:cs="仿宋_GB2312" w:eastAsia="仿宋_GB2312"/>
                      <w:sz w:val="21"/>
                    </w:rPr>
                    <w:t>4</w:t>
                  </w:r>
                  <w:r>
                    <w:rPr>
                      <w:rFonts w:ascii="仿宋_GB2312" w:hAnsi="仿宋_GB2312" w:cs="仿宋_GB2312" w:eastAsia="仿宋_GB2312"/>
                      <w:sz w:val="21"/>
                    </w:rPr>
                    <w:t>对双绞线带十字隔离骨架</w:t>
                  </w:r>
                </w:p>
                <w:p>
                  <w:pPr>
                    <w:pStyle w:val="null3"/>
                    <w:jc w:val="both"/>
                  </w:pPr>
                  <w:r>
                    <w:rPr>
                      <w:rFonts w:ascii="仿宋_GB2312" w:hAnsi="仿宋_GB2312" w:cs="仿宋_GB2312" w:eastAsia="仿宋_GB2312"/>
                      <w:sz w:val="21"/>
                    </w:rPr>
                    <w:t>特性阻抗：</w:t>
                  </w:r>
                  <w:r>
                    <w:rPr>
                      <w:rFonts w:ascii="仿宋_GB2312" w:hAnsi="仿宋_GB2312" w:cs="仿宋_GB2312" w:eastAsia="仿宋_GB2312"/>
                      <w:sz w:val="21"/>
                    </w:rPr>
                    <w:t>100</w:t>
                  </w:r>
                  <w:r>
                    <w:rPr>
                      <w:rFonts w:ascii="仿宋_GB2312" w:hAnsi="仿宋_GB2312" w:cs="仿宋_GB2312" w:eastAsia="仿宋_GB2312"/>
                      <w:sz w:val="21"/>
                    </w:rPr>
                    <w:t>Ω±</w:t>
                  </w:r>
                  <w:r>
                    <w:rPr>
                      <w:rFonts w:ascii="仿宋_GB2312" w:hAnsi="仿宋_GB2312" w:cs="仿宋_GB2312" w:eastAsia="仿宋_GB2312"/>
                      <w:sz w:val="21"/>
                    </w:rPr>
                    <w:t>3</w:t>
                  </w:r>
                  <w:r>
                    <w:rPr>
                      <w:rFonts w:ascii="仿宋_GB2312" w:hAnsi="仿宋_GB2312" w:cs="仿宋_GB2312" w:eastAsia="仿宋_GB2312"/>
                      <w:sz w:val="21"/>
                    </w:rPr>
                    <w:t>Ω</w:t>
                  </w:r>
                </w:p>
                <w:p>
                  <w:pPr>
                    <w:pStyle w:val="null3"/>
                    <w:jc w:val="both"/>
                  </w:pPr>
                  <w:r>
                    <w:rPr>
                      <w:rFonts w:ascii="仿宋_GB2312" w:hAnsi="仿宋_GB2312" w:cs="仿宋_GB2312" w:eastAsia="仿宋_GB2312"/>
                      <w:sz w:val="21"/>
                    </w:rPr>
                    <w:t>百米直流电阻：</w:t>
                  </w:r>
                  <w:r>
                    <w:rPr>
                      <w:rFonts w:ascii="仿宋_GB2312" w:hAnsi="仿宋_GB2312" w:cs="仿宋_GB2312" w:eastAsia="仿宋_GB2312"/>
                      <w:sz w:val="21"/>
                    </w:rPr>
                    <w:t>≤</w:t>
                  </w:r>
                  <w:r>
                    <w:rPr>
                      <w:rFonts w:ascii="仿宋_GB2312" w:hAnsi="仿宋_GB2312" w:cs="仿宋_GB2312" w:eastAsia="仿宋_GB2312"/>
                      <w:sz w:val="21"/>
                    </w:rPr>
                    <w:t>9.38</w:t>
                  </w:r>
                  <w:r>
                    <w:rPr>
                      <w:rFonts w:ascii="仿宋_GB2312" w:hAnsi="仿宋_GB2312" w:cs="仿宋_GB2312" w:eastAsia="仿宋_GB2312"/>
                      <w:sz w:val="21"/>
                    </w:rPr>
                    <w:t>Ω</w:t>
                  </w:r>
                </w:p>
                <w:p>
                  <w:pPr>
                    <w:pStyle w:val="null3"/>
                    <w:jc w:val="both"/>
                  </w:pPr>
                  <w:r>
                    <w:rPr>
                      <w:rFonts w:ascii="仿宋_GB2312" w:hAnsi="仿宋_GB2312" w:cs="仿宋_GB2312" w:eastAsia="仿宋_GB2312"/>
                      <w:sz w:val="21"/>
                    </w:rPr>
                    <w:t>护套材质：阻燃</w:t>
                  </w:r>
                  <w:r>
                    <w:rPr>
                      <w:rFonts w:ascii="仿宋_GB2312" w:hAnsi="仿宋_GB2312" w:cs="仿宋_GB2312" w:eastAsia="仿宋_GB2312"/>
                      <w:sz w:val="21"/>
                    </w:rPr>
                    <w:t>PVC/</w:t>
                  </w:r>
                  <w:r>
                    <w:rPr>
                      <w:rFonts w:ascii="仿宋_GB2312" w:hAnsi="仿宋_GB2312" w:cs="仿宋_GB2312" w:eastAsia="仿宋_GB2312"/>
                      <w:sz w:val="21"/>
                    </w:rPr>
                    <w:t>低烟无卤</w:t>
                  </w:r>
                </w:p>
                <w:p>
                  <w:pPr>
                    <w:pStyle w:val="null3"/>
                    <w:jc w:val="both"/>
                  </w:pPr>
                  <w:r>
                    <w:rPr>
                      <w:rFonts w:ascii="仿宋_GB2312" w:hAnsi="仿宋_GB2312" w:cs="仿宋_GB2312" w:eastAsia="仿宋_GB2312"/>
                      <w:sz w:val="21"/>
                    </w:rPr>
                    <w:t>线缆类型：非屏蔽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电源线</w:t>
                  </w:r>
                  <w:r>
                    <w:rPr>
                      <w:rFonts w:ascii="仿宋_GB2312" w:hAnsi="仿宋_GB2312" w:cs="仿宋_GB2312" w:eastAsia="仿宋_GB2312"/>
                      <w:sz w:val="21"/>
                    </w:rPr>
                    <w:t>（</w:t>
                  </w:r>
                  <w:r>
                    <w:rPr>
                      <w:rFonts w:ascii="仿宋_GB2312" w:hAnsi="仿宋_GB2312" w:cs="仿宋_GB2312" w:eastAsia="仿宋_GB2312"/>
                      <w:sz w:val="21"/>
                    </w:rPr>
                    <w:t xml:space="preserve">3C </w:t>
                  </w:r>
                  <w:r>
                    <w:rPr>
                      <w:rFonts w:ascii="仿宋_GB2312" w:hAnsi="仿宋_GB2312" w:cs="仿宋_GB2312" w:eastAsia="仿宋_GB2312"/>
                      <w:sz w:val="21"/>
                    </w:rPr>
                    <w:t>强制性产品</w:t>
                  </w:r>
                  <w:r>
                    <w:rPr>
                      <w:rFonts w:ascii="仿宋_GB2312" w:hAnsi="仿宋_GB2312" w:cs="仿宋_GB2312" w:eastAsia="仿宋_GB2312"/>
                      <w:sz w:val="21"/>
                    </w:rPr>
                    <w:t>）</w:t>
                  </w:r>
                  <w:r>
                    <w:rPr>
                      <w:rFonts w:ascii="仿宋_GB2312" w:hAnsi="仿宋_GB2312" w:cs="仿宋_GB2312" w:eastAsia="仿宋_GB2312"/>
                      <w:sz w:val="21"/>
                    </w:rPr>
                    <w:t>：国标线缆直径为</w:t>
                  </w:r>
                  <w:r>
                    <w:rPr>
                      <w:rFonts w:ascii="仿宋_GB2312" w:hAnsi="仿宋_GB2312" w:cs="仿宋_GB2312" w:eastAsia="仿宋_GB2312"/>
                      <w:sz w:val="21"/>
                    </w:rPr>
                    <w:t>≥</w:t>
                  </w:r>
                  <w:r>
                    <w:rPr>
                      <w:rFonts w:ascii="仿宋_GB2312" w:hAnsi="仿宋_GB2312" w:cs="仿宋_GB2312" w:eastAsia="仿宋_GB2312"/>
                      <w:sz w:val="21"/>
                    </w:rPr>
                    <w:t>4mm</w:t>
                  </w:r>
                  <w:r>
                    <w:rPr>
                      <w:rFonts w:ascii="仿宋_GB2312" w:hAnsi="仿宋_GB2312" w:cs="仿宋_GB2312" w:eastAsia="仿宋_GB2312"/>
                      <w:sz w:val="21"/>
                    </w:rPr>
                    <w:t>²；导体材质国标高纯纯铜≥</w:t>
                  </w:r>
                  <w:r>
                    <w:rPr>
                      <w:rFonts w:ascii="仿宋_GB2312" w:hAnsi="仿宋_GB2312" w:cs="仿宋_GB2312" w:eastAsia="仿宋_GB2312"/>
                      <w:sz w:val="21"/>
                    </w:rPr>
                    <w:t>19</w:t>
                  </w:r>
                  <w:r>
                    <w:rPr>
                      <w:rFonts w:ascii="仿宋_GB2312" w:hAnsi="仿宋_GB2312" w:cs="仿宋_GB2312" w:eastAsia="仿宋_GB2312"/>
                      <w:sz w:val="21"/>
                    </w:rPr>
                    <w:t>股绞合软线；额定电压≥</w:t>
                  </w:r>
                  <w:r>
                    <w:rPr>
                      <w:rFonts w:ascii="仿宋_GB2312" w:hAnsi="仿宋_GB2312" w:cs="仿宋_GB2312" w:eastAsia="仿宋_GB2312"/>
                      <w:sz w:val="21"/>
                    </w:rPr>
                    <w:t>450/750V</w:t>
                  </w:r>
                  <w:r>
                    <w:rPr>
                      <w:rFonts w:ascii="仿宋_GB2312" w:hAnsi="仿宋_GB2312" w:cs="仿宋_GB2312" w:eastAsia="仿宋_GB2312"/>
                      <w:sz w:val="21"/>
                    </w:rPr>
                    <w:t>；长期耐温≥</w:t>
                  </w:r>
                  <w:r>
                    <w:rPr>
                      <w:rFonts w:ascii="仿宋_GB2312" w:hAnsi="仿宋_GB2312" w:cs="仿宋_GB2312" w:eastAsia="仿宋_GB2312"/>
                      <w:sz w:val="21"/>
                    </w:rPr>
                    <w:t>70</w:t>
                  </w:r>
                  <w:r>
                    <w:rPr>
                      <w:rFonts w:ascii="仿宋_GB2312" w:hAnsi="仿宋_GB2312" w:cs="仿宋_GB2312" w:eastAsia="仿宋_GB2312"/>
                      <w:sz w:val="21"/>
                    </w:rPr>
                    <w:t>℃；百米直流电阻≤</w:t>
                  </w:r>
                  <w:r>
                    <w:rPr>
                      <w:rFonts w:ascii="仿宋_GB2312" w:hAnsi="仿宋_GB2312" w:cs="仿宋_GB2312" w:eastAsia="仿宋_GB2312"/>
                      <w:sz w:val="21"/>
                    </w:rPr>
                    <w:t>4.61</w:t>
                  </w:r>
                  <w:r>
                    <w:rPr>
                      <w:rFonts w:ascii="仿宋_GB2312" w:hAnsi="仿宋_GB2312" w:cs="仿宋_GB2312" w:eastAsia="仿宋_GB2312"/>
                      <w:sz w:val="21"/>
                    </w:rPr>
                    <w:t>Ω；安全载流量为</w:t>
                  </w:r>
                  <w:r>
                    <w:rPr>
                      <w:rFonts w:ascii="仿宋_GB2312" w:hAnsi="仿宋_GB2312" w:cs="仿宋_GB2312" w:eastAsia="仿宋_GB2312"/>
                      <w:sz w:val="21"/>
                    </w:rPr>
                    <w:t>25-32A</w:t>
                  </w:r>
                  <w:r>
                    <w:rPr>
                      <w:rFonts w:ascii="仿宋_GB2312" w:hAnsi="仿宋_GB2312" w:cs="仿宋_GB2312" w:eastAsia="仿宋_GB2312"/>
                      <w:sz w:val="21"/>
                    </w:rPr>
                    <w:t>；绝缘材质阻燃</w:t>
                  </w:r>
                  <w:r>
                    <w:rPr>
                      <w:rFonts w:ascii="仿宋_GB2312" w:hAnsi="仿宋_GB2312" w:cs="仿宋_GB2312" w:eastAsia="仿宋_GB2312"/>
                      <w:sz w:val="21"/>
                    </w:rPr>
                    <w:t>PVC</w:t>
                  </w:r>
                  <w:r>
                    <w:rPr>
                      <w:rFonts w:ascii="仿宋_GB2312" w:hAnsi="仿宋_GB2312" w:cs="仿宋_GB2312" w:eastAsia="仿宋_GB2312"/>
                      <w:sz w:val="21"/>
                    </w:rPr>
                    <w:t>护套。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项</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质保期：</w:t>
            </w:r>
            <w:r>
              <w:rPr>
                <w:rFonts w:ascii="仿宋_GB2312" w:hAnsi="仿宋_GB2312" w:cs="仿宋_GB2312" w:eastAsia="仿宋_GB2312"/>
                <w:sz w:val="21"/>
                <w:b/>
              </w:rPr>
              <w:t>免费上门售后服务三年。</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、交货期：</w:t>
            </w:r>
            <w:r>
              <w:rPr>
                <w:rFonts w:ascii="仿宋_GB2312" w:hAnsi="仿宋_GB2312" w:cs="仿宋_GB2312" w:eastAsia="仿宋_GB2312"/>
                <w:sz w:val="21"/>
                <w:b/>
              </w:rPr>
              <w:t>20</w:t>
            </w:r>
            <w:r>
              <w:rPr>
                <w:rFonts w:ascii="仿宋_GB2312" w:hAnsi="仿宋_GB2312" w:cs="仿宋_GB2312" w:eastAsia="仿宋_GB2312"/>
                <w:sz w:val="21"/>
                <w:b/>
              </w:rPr>
              <w:t>天</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、资产登记</w:t>
            </w:r>
            <w:r>
              <w:rPr>
                <w:rFonts w:ascii="仿宋_GB2312" w:hAnsi="仿宋_GB2312" w:cs="仿宋_GB2312" w:eastAsia="仿宋_GB2312"/>
                <w:sz w:val="21"/>
                <w:b/>
              </w:rPr>
              <w:t>：</w:t>
            </w:r>
            <w:r>
              <w:rPr>
                <w:rFonts w:ascii="仿宋_GB2312" w:hAnsi="仿宋_GB2312" w:cs="仿宋_GB2312" w:eastAsia="仿宋_GB2312"/>
                <w:sz w:val="21"/>
                <w:b/>
              </w:rPr>
              <w:t>根据采购人需求登记计算机软硬件资产，并记录</w:t>
            </w:r>
            <w:r>
              <w:rPr>
                <w:rFonts w:ascii="仿宋_GB2312" w:hAnsi="仿宋_GB2312" w:cs="仿宋_GB2312" w:eastAsia="仿宋_GB2312"/>
                <w:sz w:val="21"/>
                <w:b/>
              </w:rPr>
              <w:t>MAC</w:t>
            </w:r>
            <w:r>
              <w:rPr>
                <w:rFonts w:ascii="仿宋_GB2312" w:hAnsi="仿宋_GB2312" w:cs="仿宋_GB2312" w:eastAsia="仿宋_GB2312"/>
                <w:sz w:val="21"/>
                <w:b/>
              </w:rPr>
              <w:t>地址造册，为每台电脑张贴标签；</w:t>
            </w:r>
          </w:p>
          <w:p>
            <w:pPr>
              <w:pStyle w:val="null3"/>
              <w:jc w:val="left"/>
            </w:pP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b/>
              </w:rPr>
              <w:t>3c</w:t>
            </w:r>
            <w:r>
              <w:rPr>
                <w:rFonts w:ascii="仿宋_GB2312" w:hAnsi="仿宋_GB2312" w:cs="仿宋_GB2312" w:eastAsia="仿宋_GB2312"/>
                <w:sz w:val="21"/>
                <w:b/>
              </w:rPr>
              <w:t>产品的投标时须提供相关证书和检测报告等法定合规证明文件。</w:t>
            </w:r>
            <w:r>
              <w:rPr>
                <w:rFonts w:ascii="仿宋_GB2312" w:hAnsi="仿宋_GB2312" w:cs="仿宋_GB2312" w:eastAsia="仿宋_GB2312"/>
                <w:sz w:val="21"/>
                <w:b/>
              </w:rPr>
              <w:t xml:space="preserve"> </w:t>
            </w:r>
          </w:p>
          <w:p>
            <w:pPr>
              <w:pStyle w:val="null3"/>
              <w:jc w:val="left"/>
            </w:pPr>
            <w:r>
              <w:rPr>
                <w:rFonts w:ascii="仿宋_GB2312" w:hAnsi="仿宋_GB2312" w:cs="仿宋_GB2312" w:eastAsia="仿宋_GB2312"/>
                <w:sz w:val="21"/>
                <w:b/>
              </w:rPr>
              <w:t>5</w:t>
            </w:r>
            <w:r>
              <w:rPr>
                <w:rFonts w:ascii="仿宋_GB2312" w:hAnsi="仿宋_GB2312" w:cs="仿宋_GB2312" w:eastAsia="仿宋_GB2312"/>
                <w:sz w:val="21"/>
                <w:b/>
              </w:rPr>
              <w:t>、验收：（</w:t>
            </w:r>
            <w:r>
              <w:rPr>
                <w:rFonts w:ascii="仿宋_GB2312" w:hAnsi="仿宋_GB2312" w:cs="仿宋_GB2312" w:eastAsia="仿宋_GB2312"/>
                <w:sz w:val="21"/>
                <w:b/>
              </w:rPr>
              <w:t>1</w:t>
            </w:r>
            <w:r>
              <w:rPr>
                <w:rFonts w:ascii="仿宋_GB2312" w:hAnsi="仿宋_GB2312" w:cs="仿宋_GB2312" w:eastAsia="仿宋_GB2312"/>
                <w:sz w:val="21"/>
                <w:b/>
              </w:rPr>
              <w:t>）为了杜绝拆改配以次充好不合格设备，供应商供货时需提供完整的产品来源渠道证明文件，包括但不限于：原厂授权经销证书及售后服务承诺、产品序列号溯源凭证（需与实物一一对应）、正规进货发票，所有文件需加盖供应商公章，确保产品为原厂正品、渠道正规，</w:t>
            </w:r>
            <w:r>
              <w:rPr>
                <w:rFonts w:ascii="仿宋_GB2312" w:hAnsi="仿宋_GB2312" w:cs="仿宋_GB2312" w:eastAsia="仿宋_GB2312"/>
                <w:sz w:val="21"/>
                <w:b/>
              </w:rPr>
              <w:t>同时需附带产品合格证书</w:t>
            </w:r>
            <w:r>
              <w:rPr>
                <w:rFonts w:ascii="仿宋_GB2312" w:hAnsi="仿宋_GB2312" w:cs="仿宋_GB2312" w:eastAsia="仿宋_GB2312"/>
                <w:sz w:val="21"/>
                <w:b/>
              </w:rPr>
              <w:t>。</w:t>
            </w:r>
          </w:p>
          <w:p>
            <w:pPr>
              <w:pStyle w:val="null3"/>
              <w:ind w:firstLine="1054"/>
              <w:jc w:val="left"/>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3c</w:t>
            </w:r>
            <w:r>
              <w:rPr>
                <w:rFonts w:ascii="仿宋_GB2312" w:hAnsi="仿宋_GB2312" w:cs="仿宋_GB2312" w:eastAsia="仿宋_GB2312"/>
                <w:sz w:val="21"/>
                <w:b/>
              </w:rPr>
              <w:t>产品的须提供相关证书和检测报告等法定合规证明文件。</w:t>
            </w:r>
          </w:p>
          <w:p>
            <w:pPr>
              <w:pStyle w:val="null3"/>
              <w:ind w:firstLine="1054"/>
            </w:pPr>
            <w:r>
              <w:rPr>
                <w:rFonts w:ascii="仿宋_GB2312" w:hAnsi="仿宋_GB2312" w:cs="仿宋_GB2312" w:eastAsia="仿宋_GB2312"/>
                <w:b/>
              </w:rPr>
              <w:t>注：★项技术参数为核⼼参数，为采购需求实质性要求，投标供应商必须满⾜全部要求，任意⼀条负偏离或不响应，则投标⽆效。</w:t>
            </w:r>
          </w:p>
          <w:p>
            <w:pPr>
              <w:pStyle w:val="null3"/>
              <w:jc w:val="both"/>
            </w:pP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b/>
              </w:rPr>
              <w:t>培训</w:t>
            </w:r>
            <w:r>
              <w:rPr>
                <w:rFonts w:ascii="仿宋_GB2312" w:hAnsi="仿宋_GB2312" w:cs="仿宋_GB2312" w:eastAsia="仿宋_GB2312"/>
                <w:sz w:val="21"/>
                <w:b/>
              </w:rPr>
              <w:t>方案：</w:t>
            </w:r>
          </w:p>
          <w:p>
            <w:pPr>
              <w:pStyle w:val="null3"/>
              <w:jc w:val="both"/>
            </w:pPr>
            <w:r>
              <w:rPr>
                <w:rFonts w:ascii="仿宋_GB2312" w:hAnsi="仿宋_GB2312" w:cs="仿宋_GB2312" w:eastAsia="仿宋_GB2312"/>
                <w:sz w:val="21"/>
                <w:b/>
              </w:rPr>
              <w:t>培训内容包括且不限于操作应用、使用技巧、基础维护、信息安全等。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进度款，验收合格（资金支付时间在发票开具之日起25日内），达到付款条件起25个工作日内，支付合同总金额的100.0%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试运行1周后组织验收，按照招标文件、投标文件和合同约定进行验收。分期实施的采购项目，应当结合分期考核的情况，明确分期验收要求。货物类项目可以根据需要设置出厂检验、到货检验、安装调试检验、配套服务检验等多重验收环节。施工类项目的验收方案应当符合行业管理部门规定的标准、方法和内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在承诺的质保期内对所有产品及时进行免费的售后服务，电子产品保修期为3年。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法定代表人身份证明及授权委托书</w:t>
            </w:r>
          </w:p>
        </w:tc>
        <w:tc>
          <w:tcPr>
            <w:tcW w:type="dxa" w:w="3322"/>
          </w:tcPr>
          <w:p>
            <w:pPr>
              <w:pStyle w:val="null3"/>
            </w:pPr>
            <w:r>
              <w:rPr>
                <w:rFonts w:ascii="仿宋_GB2312" w:hAnsi="仿宋_GB2312" w:cs="仿宋_GB2312" w:eastAsia="仿宋_GB2312"/>
              </w:rPr>
              <w:t>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法定代表人身份证明及授权委托书.docx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 号文件通知要求，提供《汉中市政府采购供应商资格承诺函》；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投标分项报价表.docx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培训方案.docx 中小企业声明函 商务应答表 供应商应提交的相关资格证明材料 报价表 汉中市政府采购供应商资格承诺函.docx 响应文件封面 法定代表人身份证明及授权委托书.docx 投标分项报价表.docx 产品技术参数表 非联合体声明.docx 售后服务承诺.docx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培训方案.docx 中小企业声明函 商务应答表 供应商应提交的相关资格证明材料 报价表 汉中市政府采购供应商资格承诺函.docx 响应文件封面 投标分项报价表.docx 法定代表人身份证明及授权委托书.docx 产品技术参数表 非联合体声明.docx 售后服务承诺.docx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1.要求实质性条款全部响应，不能有采购人不能接受的附加条件。2.所响应的带★技术参数的产品需按谈判文件技术要求提供相关证明材料，未提供视为无效文件。3.供应商必须响应并满足技术参数，★项不允许出现负偏离，同时按照要求提供相关证明材料，出现负偏离或未响应的，视为无效文件。</w:t>
            </w:r>
          </w:p>
        </w:tc>
        <w:tc>
          <w:tcPr>
            <w:tcW w:type="dxa" w:w="1661"/>
          </w:tcPr>
          <w:p>
            <w:pPr>
              <w:pStyle w:val="null3"/>
            </w:pPr>
            <w:r>
              <w:rPr>
                <w:rFonts w:ascii="仿宋_GB2312" w:hAnsi="仿宋_GB2312" w:cs="仿宋_GB2312" w:eastAsia="仿宋_GB2312"/>
              </w:rPr>
              <w:t>产品技术参数表 培训方案.docx 售后服务承诺.docx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投标分项报价表.docx 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详见附件：售后服务承诺.docx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详见附件：法定代表人身份证明及授权委托书.docx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