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版本号：ZCSP-渭南市-2026-00113、XHLJZC-WN2026-04920260518001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地方病防治设备采购项目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ZCSP-渭南市-2026-00113、XHLJZC-WN2026-049</w:t>
      </w:r>
      <w:r>
        <w:br/>
      </w:r>
      <w:r>
        <w:br/>
      </w:r>
      <w:r>
        <w:br/>
      </w:r>
    </w:p>
    <w:p>
      <w:pPr>
        <w:pStyle w:val="null3"/>
        <w:jc w:val="center"/>
        <w:outlineLvl w:val="2"/>
      </w:pPr>
      <w:r>
        <w:rPr>
          <w:rFonts w:ascii="仿宋_GB2312" w:hAnsi="仿宋_GB2312" w:cs="仿宋_GB2312" w:eastAsia="仿宋_GB2312"/>
          <w:sz w:val="28"/>
          <w:b/>
        </w:rPr>
        <w:t>渭南市疾病预防控制中心</w:t>
      </w:r>
    </w:p>
    <w:p>
      <w:pPr>
        <w:pStyle w:val="null3"/>
        <w:jc w:val="center"/>
        <w:outlineLvl w:val="2"/>
      </w:pPr>
      <w:r>
        <w:rPr>
          <w:rFonts w:ascii="仿宋_GB2312" w:hAnsi="仿宋_GB2312" w:cs="仿宋_GB2312" w:eastAsia="仿宋_GB2312"/>
          <w:sz w:val="28"/>
          <w:b/>
        </w:rPr>
        <w:t>西安欣华联建工程咨询有限公司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西安欣华联建工程咨询有限公司</w:t>
      </w:r>
      <w:r>
        <w:rPr>
          <w:rFonts w:ascii="仿宋_GB2312" w:hAnsi="仿宋_GB2312" w:cs="仿宋_GB2312" w:eastAsia="仿宋_GB2312"/>
        </w:rPr>
        <w:t>（以下简称“代理机构”）受</w:t>
      </w:r>
      <w:r>
        <w:rPr>
          <w:rFonts w:ascii="仿宋_GB2312" w:hAnsi="仿宋_GB2312" w:cs="仿宋_GB2312" w:eastAsia="仿宋_GB2312"/>
        </w:rPr>
        <w:t>渭南市疾病预防控制中心</w:t>
      </w:r>
      <w:r>
        <w:rPr>
          <w:rFonts w:ascii="仿宋_GB2312" w:hAnsi="仿宋_GB2312" w:cs="仿宋_GB2312" w:eastAsia="仿宋_GB2312"/>
        </w:rPr>
        <w:t>委托，拟对</w:t>
      </w:r>
      <w:r>
        <w:rPr>
          <w:rFonts w:ascii="仿宋_GB2312" w:hAnsi="仿宋_GB2312" w:cs="仿宋_GB2312" w:eastAsia="仿宋_GB2312"/>
        </w:rPr>
        <w:t>地方病防治设备采购项目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ZCSP-渭南市-2026-00113、XHLJZC-WN2026-049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地方病防治设备采购项目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便携式DR机,具体详见招标文件。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采购包1（渭南市疾病预防控制中心地方病防治设备采购项目）：属于专门面向中小企业采购。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供应商应具有独立承担民事责任的能力且具备向采购人提供相关货物及服务的企业法人、其他组织，企业法人应提供统一社会信用代码的营业执照；其他组织应提供合法证明文件。</w:t>
      </w:r>
    </w:p>
    <w:p>
      <w:pPr>
        <w:pStyle w:val="null3"/>
      </w:pPr>
      <w:r>
        <w:rPr>
          <w:rFonts w:ascii="仿宋_GB2312" w:hAnsi="仿宋_GB2312" w:cs="仿宋_GB2312" w:eastAsia="仿宋_GB2312"/>
        </w:rPr>
        <w:t>2、供应商授权合法的人员参加投标全过程：法定代表人授权委托书（附法定代表人身份证复印件）及被授权委托人身份证（法定代表人参加投标只须提供法定代表人身份证）。</w:t>
      </w:r>
    </w:p>
    <w:p>
      <w:pPr>
        <w:pStyle w:val="null3"/>
      </w:pPr>
      <w:r>
        <w:rPr>
          <w:rFonts w:ascii="仿宋_GB2312" w:hAnsi="仿宋_GB2312" w:cs="仿宋_GB2312" w:eastAsia="仿宋_GB2312"/>
        </w:rPr>
        <w:t>3、具有良好的商业信誉和健全的财务会计制度：提供2025年度经审计并通过注册会计师行业统一监管平台备案赋码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有依法缴纳税收和社会保障资金的良好记录：提供2025年6月以来任意3个月依法缴纳税收和社会保险的相关证明材料；注：依法免税或不需要缴纳社会保险的供应商提供相关部门出具的证明文件。（以税款所属时期为准）</w:t>
      </w:r>
    </w:p>
    <w:p>
      <w:pPr>
        <w:pStyle w:val="null3"/>
      </w:pPr>
      <w:r>
        <w:rPr>
          <w:rFonts w:ascii="仿宋_GB2312" w:hAnsi="仿宋_GB2312" w:cs="仿宋_GB2312" w:eastAsia="仿宋_GB2312"/>
        </w:rPr>
        <w:t>5、具有履行合同所必需的设备和专业技术能力：提供具有履行合同所必需的设备和专业技术能力的承诺。</w:t>
      </w:r>
    </w:p>
    <w:p>
      <w:pPr>
        <w:pStyle w:val="null3"/>
      </w:pPr>
      <w:r>
        <w:rPr>
          <w:rFonts w:ascii="仿宋_GB2312" w:hAnsi="仿宋_GB2312" w:cs="仿宋_GB2312" w:eastAsia="仿宋_GB2312"/>
        </w:rPr>
        <w:t>6、参加政府采购活动前三年内，在经营活动中没有重大违法记录：提供参加政府采购活动前3年内在经营活动中没有重大违法记录的书面声明。</w:t>
      </w:r>
    </w:p>
    <w:p>
      <w:pPr>
        <w:pStyle w:val="null3"/>
      </w:pPr>
      <w:r>
        <w:rPr>
          <w:rFonts w:ascii="仿宋_GB2312" w:hAnsi="仿宋_GB2312" w:cs="仿宋_GB2312" w:eastAsia="仿宋_GB2312"/>
        </w:rPr>
        <w:t>7、投标承诺：单位负责人为同一人或者存在直接控股、管理关系的不同供应商，不得参加同一合同项下的政府采购活动。</w:t>
      </w:r>
    </w:p>
    <w:p>
      <w:pPr>
        <w:pStyle w:val="null3"/>
      </w:pPr>
      <w:r>
        <w:rPr>
          <w:rFonts w:ascii="仿宋_GB2312" w:hAnsi="仿宋_GB2312" w:cs="仿宋_GB2312" w:eastAsia="仿宋_GB2312"/>
        </w:rPr>
        <w:t>8、资质条件：所投产品为医疗器械的：供应商为代理商提供医疗器械经营许可证或备案证，并提供医疗器械注册证或备案证；供应商为生产厂家提供医疗器械生产许可证或备案证，并提供医疗器械注册证或备案证。</w:t>
      </w:r>
    </w:p>
    <w:p>
      <w:pPr>
        <w:pStyle w:val="null3"/>
      </w:pPr>
      <w:r>
        <w:rPr>
          <w:rFonts w:ascii="仿宋_GB2312" w:hAnsi="仿宋_GB2312" w:cs="仿宋_GB2312" w:eastAsia="仿宋_GB2312"/>
        </w:rPr>
        <w:t>9、声明函：提供《中小企业声明函》；监狱企业提供监狱企业相关资格证明材料；残疾人福利性单位提供《残疾人福利性单位声明函》。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渭南市站北路5号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雷老师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0913-2182132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西安欣华联建工程咨询有限公司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陕西省西安市高新区科技二路71号竹园天寰国际14层1404室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赵温馨、毛嘉伟、樊锐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029-82528801、029-89183511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开户名称：西安欣华联建工程咨询有限公司</w:t>
            </w:r>
          </w:p>
          <w:p>
            <w:pPr>
              <w:pStyle w:val="null3"/>
            </w:pPr>
            <w:r>
              <w:rPr>
                <w:rFonts w:ascii="仿宋_GB2312" w:hAnsi="仿宋_GB2312" w:cs="仿宋_GB2312" w:eastAsia="仿宋_GB2312"/>
              </w:rPr>
              <w:t>开户银行：西安银行软件园支行</w:t>
            </w:r>
          </w:p>
          <w:p>
            <w:pPr>
              <w:pStyle w:val="null3"/>
            </w:pPr>
            <w:r>
              <w:rPr>
                <w:rFonts w:ascii="仿宋_GB2312" w:hAnsi="仿宋_GB2312" w:cs="仿宋_GB2312" w:eastAsia="仿宋_GB2312"/>
              </w:rPr>
              <w:t>银行账号：912011580000191348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参照原《国家计委关于印发&lt;招标代理服务收费管理暂行办法&gt;的通知》（计价格〔2002〕1980号）、《国家发展改革委办公厅关于招标代理服务收费有关问题的通知》（发改办价格〔2003〕857号）的规定标准执行，按差额定率累进法收取费用，100万以下按1.5%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渭南市疾病预防控制中心</w:t>
      </w:r>
      <w:r>
        <w:rPr>
          <w:rFonts w:ascii="仿宋_GB2312" w:hAnsi="仿宋_GB2312" w:cs="仿宋_GB2312" w:eastAsia="仿宋_GB2312"/>
        </w:rPr>
        <w:t>和</w:t>
      </w:r>
      <w:r>
        <w:rPr>
          <w:rFonts w:ascii="仿宋_GB2312" w:hAnsi="仿宋_GB2312" w:cs="仿宋_GB2312" w:eastAsia="仿宋_GB2312"/>
        </w:rPr>
        <w:t>西安欣华联建工程咨询有限公司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渭南市疾病预防控制中心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西安欣华联建工程咨询有限公司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西安欣华联建工程咨询有限公司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西安欣华联建工程咨询有限公司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联系人：赵温馨、毛嘉伟、樊锐</w:t>
      </w:r>
    </w:p>
    <w:p>
      <w:pPr>
        <w:pStyle w:val="null3"/>
      </w:pPr>
      <w:r>
        <w:rPr>
          <w:rFonts w:ascii="仿宋_GB2312" w:hAnsi="仿宋_GB2312" w:cs="仿宋_GB2312" w:eastAsia="仿宋_GB2312"/>
        </w:rPr>
        <w:t>联系电话：029-82528801</w:t>
      </w:r>
    </w:p>
    <w:p>
      <w:pPr>
        <w:pStyle w:val="null3"/>
      </w:pPr>
      <w:r>
        <w:rPr>
          <w:rFonts w:ascii="仿宋_GB2312" w:hAnsi="仿宋_GB2312" w:cs="仿宋_GB2312" w:eastAsia="仿宋_GB2312"/>
        </w:rPr>
        <w:t>地址：陕西省西安市高新区科技二路71号竹园天寰国际14层1404室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便携式DR机，1台。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800,000.00</w:t>
      </w:r>
    </w:p>
    <w:p>
      <w:pPr>
        <w:pStyle w:val="null3"/>
      </w:pPr>
      <w:r>
        <w:rPr>
          <w:rFonts w:ascii="仿宋_GB2312" w:hAnsi="仿宋_GB2312" w:cs="仿宋_GB2312" w:eastAsia="仿宋_GB2312"/>
        </w:rPr>
        <w:t>采购包最高限价（元）: 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DR机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标的名称：DR机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18"/>
                <w:b/>
                <w:color w:val="000000"/>
              </w:rPr>
              <w:t>一、产品用途</w:t>
            </w:r>
          </w:p>
          <w:p>
            <w:pPr>
              <w:pStyle w:val="null3"/>
              <w:ind w:firstLine="480"/>
            </w:pPr>
            <w:r>
              <w:rPr>
                <w:rFonts w:ascii="仿宋_GB2312" w:hAnsi="仿宋_GB2312" w:cs="仿宋_GB2312" w:eastAsia="仿宋_GB2312"/>
                <w:sz w:val="18"/>
                <w:color w:val="000000"/>
              </w:rPr>
              <w:t>1、设备用途：能够在应急医疗、基层医疗及术中诊断等情况下随身携带使用，可对四肢、胸腔、腹部、脊柱等部位进行拍摄诊断。无需冲洗胶片，直接呈现数字化的拍摄结果；</w:t>
            </w:r>
          </w:p>
          <w:p>
            <w:pPr>
              <w:pStyle w:val="null3"/>
              <w:ind w:firstLine="480"/>
            </w:pPr>
            <w:r>
              <w:rPr>
                <w:rFonts w:ascii="仿宋_GB2312" w:hAnsi="仿宋_GB2312" w:cs="仿宋_GB2312" w:eastAsia="仿宋_GB2312"/>
                <w:sz w:val="18"/>
                <w:color w:val="000000"/>
              </w:rPr>
              <w:t>▲2、曝光控制方式：至少具备有线手闸控制、遥控器控制、主机按键控制、App控制等方式（提供证明材料）；</w:t>
            </w:r>
          </w:p>
          <w:p>
            <w:pPr>
              <w:pStyle w:val="null3"/>
              <w:ind w:firstLine="480"/>
            </w:pPr>
            <w:r>
              <w:rPr>
                <w:rFonts w:ascii="仿宋_GB2312" w:hAnsi="仿宋_GB2312" w:cs="仿宋_GB2312" w:eastAsia="仿宋_GB2312"/>
                <w:sz w:val="18"/>
                <w:color w:val="000000"/>
              </w:rPr>
              <w:t>3、供电方式：内置电池供电；</w:t>
            </w:r>
          </w:p>
          <w:p>
            <w:pPr>
              <w:pStyle w:val="null3"/>
              <w:ind w:firstLine="482"/>
            </w:pPr>
            <w:r>
              <w:rPr>
                <w:rFonts w:ascii="仿宋_GB2312" w:hAnsi="仿宋_GB2312" w:cs="仿宋_GB2312" w:eastAsia="仿宋_GB2312"/>
                <w:sz w:val="18"/>
                <w:b/>
                <w:color w:val="000000"/>
              </w:rPr>
              <w:t>二、产品技术参数要求</w:t>
            </w:r>
          </w:p>
          <w:p>
            <w:pPr>
              <w:pStyle w:val="null3"/>
              <w:ind w:firstLine="480"/>
            </w:pPr>
            <w:r>
              <w:rPr>
                <w:rFonts w:ascii="仿宋_GB2312" w:hAnsi="仿宋_GB2312" w:cs="仿宋_GB2312" w:eastAsia="仿宋_GB2312"/>
                <w:sz w:val="18"/>
                <w:color w:val="000000"/>
              </w:rPr>
              <w:t>1.X射线机主机</w:t>
            </w:r>
          </w:p>
          <w:p>
            <w:pPr>
              <w:pStyle w:val="null3"/>
              <w:ind w:firstLine="480"/>
            </w:pPr>
            <w:r>
              <w:rPr>
                <w:rFonts w:ascii="仿宋_GB2312" w:hAnsi="仿宋_GB2312" w:cs="仿宋_GB2312" w:eastAsia="仿宋_GB2312"/>
                <w:sz w:val="18"/>
                <w:color w:val="000000"/>
              </w:rPr>
              <w:t>▲1.1最大输出功率≥550W；（提供证明材料、技术白皮书）</w:t>
            </w:r>
          </w:p>
          <w:p>
            <w:pPr>
              <w:pStyle w:val="null3"/>
              <w:ind w:firstLine="480"/>
            </w:pPr>
            <w:r>
              <w:rPr>
                <w:rFonts w:ascii="仿宋_GB2312" w:hAnsi="仿宋_GB2312" w:cs="仿宋_GB2312" w:eastAsia="仿宋_GB2312"/>
                <w:sz w:val="18"/>
                <w:color w:val="000000"/>
              </w:rPr>
              <w:t>1.2最大管电压≥75KV；</w:t>
            </w:r>
          </w:p>
          <w:p>
            <w:pPr>
              <w:pStyle w:val="null3"/>
              <w:ind w:firstLine="480"/>
            </w:pPr>
            <w:r>
              <w:rPr>
                <w:rFonts w:ascii="仿宋_GB2312" w:hAnsi="仿宋_GB2312" w:cs="仿宋_GB2312" w:eastAsia="仿宋_GB2312"/>
                <w:sz w:val="18"/>
                <w:color w:val="000000"/>
              </w:rPr>
              <w:t>1.3最大管电流≥5mA；</w:t>
            </w:r>
          </w:p>
          <w:p>
            <w:pPr>
              <w:pStyle w:val="null3"/>
              <w:ind w:firstLine="480"/>
            </w:pPr>
            <w:r>
              <w:rPr>
                <w:rFonts w:ascii="仿宋_GB2312" w:hAnsi="仿宋_GB2312" w:cs="仿宋_GB2312" w:eastAsia="仿宋_GB2312"/>
                <w:sz w:val="18"/>
                <w:color w:val="000000"/>
              </w:rPr>
              <w:t>1.4成像时间≤12秒；</w:t>
            </w:r>
          </w:p>
          <w:p>
            <w:pPr>
              <w:pStyle w:val="null3"/>
              <w:ind w:firstLine="480"/>
            </w:pPr>
            <w:r>
              <w:rPr>
                <w:rFonts w:ascii="仿宋_GB2312" w:hAnsi="仿宋_GB2312" w:cs="仿宋_GB2312" w:eastAsia="仿宋_GB2312"/>
                <w:sz w:val="18"/>
                <w:color w:val="000000"/>
              </w:rPr>
              <w:t>▲1.5X射线机重量(含电池，不含平板探测器)≤5kg；（提供证明材料、技术白皮书）</w:t>
            </w:r>
          </w:p>
          <w:p>
            <w:pPr>
              <w:pStyle w:val="null3"/>
              <w:ind w:firstLine="480"/>
            </w:pPr>
            <w:r>
              <w:rPr>
                <w:rFonts w:ascii="仿宋_GB2312" w:hAnsi="仿宋_GB2312" w:cs="仿宋_GB2312" w:eastAsia="仿宋_GB2312"/>
                <w:sz w:val="18"/>
                <w:color w:val="000000"/>
              </w:rPr>
              <w:t>▲1.6内置电池可充电，电池可拆卸，方便及时换电；（提供证明材料、技术白皮书）</w:t>
            </w:r>
          </w:p>
          <w:p>
            <w:pPr>
              <w:pStyle w:val="null3"/>
              <w:ind w:firstLine="480"/>
            </w:pPr>
            <w:r>
              <w:rPr>
                <w:rFonts w:ascii="仿宋_GB2312" w:hAnsi="仿宋_GB2312" w:cs="仿宋_GB2312" w:eastAsia="仿宋_GB2312"/>
                <w:sz w:val="18"/>
                <w:color w:val="000000"/>
              </w:rPr>
              <w:t>1.7主机支持按键曝光，并且可调节曝光参数；</w:t>
            </w:r>
          </w:p>
          <w:p>
            <w:pPr>
              <w:pStyle w:val="null3"/>
              <w:ind w:firstLine="480"/>
            </w:pPr>
            <w:r>
              <w:rPr>
                <w:rFonts w:ascii="仿宋_GB2312" w:hAnsi="仿宋_GB2312" w:cs="仿宋_GB2312" w:eastAsia="仿宋_GB2312"/>
                <w:sz w:val="18"/>
                <w:color w:val="000000"/>
              </w:rPr>
              <w:t>▲1.8拍摄方式：</w:t>
            </w:r>
            <w:r>
              <w:rPr>
                <w:rFonts w:ascii="仿宋_GB2312" w:hAnsi="仿宋_GB2312" w:cs="仿宋_GB2312" w:eastAsia="仿宋_GB2312"/>
                <w:sz w:val="18"/>
                <w:color w:val="000000"/>
              </w:rPr>
              <w:t>具备单手握持把手设计</w:t>
            </w:r>
            <w:r>
              <w:rPr>
                <w:rFonts w:ascii="仿宋_GB2312" w:hAnsi="仿宋_GB2312" w:cs="仿宋_GB2312" w:eastAsia="仿宋_GB2312"/>
                <w:sz w:val="18"/>
                <w:color w:val="000000"/>
              </w:rPr>
              <w:t>实现</w:t>
            </w:r>
            <w:r>
              <w:rPr>
                <w:rFonts w:ascii="仿宋_GB2312" w:hAnsi="仿宋_GB2312" w:cs="仿宋_GB2312" w:eastAsia="仿宋_GB2312"/>
                <w:sz w:val="18"/>
                <w:color w:val="000000"/>
              </w:rPr>
              <w:t>单手稳定握持进行持续曝光操作</w:t>
            </w:r>
            <w:r>
              <w:rPr>
                <w:rFonts w:ascii="仿宋_GB2312" w:hAnsi="仿宋_GB2312" w:cs="仿宋_GB2312" w:eastAsia="仿宋_GB2312"/>
                <w:sz w:val="18"/>
                <w:color w:val="000000"/>
              </w:rPr>
              <w:t>，也可固定在机架上进行拍摄</w:t>
            </w:r>
            <w:r>
              <w:rPr>
                <w:rFonts w:ascii="仿宋_GB2312" w:hAnsi="仿宋_GB2312" w:cs="仿宋_GB2312" w:eastAsia="仿宋_GB2312"/>
                <w:sz w:val="18"/>
                <w:color w:val="000000"/>
              </w:rPr>
              <w:t>。</w:t>
            </w:r>
            <w:r>
              <w:rPr>
                <w:rFonts w:ascii="仿宋_GB2312" w:hAnsi="仿宋_GB2312" w:cs="仿宋_GB2312" w:eastAsia="仿宋_GB2312"/>
                <w:sz w:val="18"/>
                <w:color w:val="000000"/>
              </w:rPr>
              <w:t>（提供证明材料、技术白皮书）</w:t>
            </w:r>
          </w:p>
          <w:p>
            <w:pPr>
              <w:pStyle w:val="null3"/>
              <w:ind w:firstLine="480"/>
            </w:pPr>
            <w:r>
              <w:rPr>
                <w:rFonts w:ascii="仿宋_GB2312" w:hAnsi="仿宋_GB2312" w:cs="仿宋_GB2312" w:eastAsia="仿宋_GB2312"/>
                <w:sz w:val="18"/>
                <w:color w:val="000000"/>
              </w:rPr>
              <w:t>1.9软件升级：内置USB接口，支持软件升级；</w:t>
            </w:r>
          </w:p>
          <w:p>
            <w:pPr>
              <w:pStyle w:val="null3"/>
              <w:ind w:firstLine="480"/>
            </w:pPr>
            <w:r>
              <w:rPr>
                <w:rFonts w:ascii="仿宋_GB2312" w:hAnsi="仿宋_GB2312" w:cs="仿宋_GB2312" w:eastAsia="仿宋_GB2312"/>
                <w:sz w:val="18"/>
                <w:color w:val="000000"/>
              </w:rPr>
              <w:t>2.限束器</w:t>
            </w:r>
          </w:p>
          <w:p>
            <w:pPr>
              <w:pStyle w:val="null3"/>
              <w:ind w:firstLine="480"/>
            </w:pPr>
            <w:r>
              <w:rPr>
                <w:rFonts w:ascii="仿宋_GB2312" w:hAnsi="仿宋_GB2312" w:cs="仿宋_GB2312" w:eastAsia="仿宋_GB2312"/>
                <w:sz w:val="18"/>
                <w:color w:val="000000"/>
              </w:rPr>
              <w:t>2.1支持激光测距，快速定位SID≤1m距离；（提供证明材料、技术白皮书）</w:t>
            </w:r>
          </w:p>
          <w:p>
            <w:pPr>
              <w:pStyle w:val="null3"/>
              <w:ind w:firstLine="480"/>
            </w:pPr>
            <w:r>
              <w:rPr>
                <w:rFonts w:ascii="仿宋_GB2312" w:hAnsi="仿宋_GB2312" w:cs="仿宋_GB2312" w:eastAsia="仿宋_GB2312"/>
                <w:sz w:val="18"/>
                <w:color w:val="000000"/>
              </w:rPr>
              <w:t>3.数字平板探测器</w:t>
            </w:r>
          </w:p>
          <w:p>
            <w:pPr>
              <w:pStyle w:val="null3"/>
              <w:ind w:firstLine="480"/>
            </w:pPr>
            <w:r>
              <w:rPr>
                <w:rFonts w:ascii="仿宋_GB2312" w:hAnsi="仿宋_GB2312" w:cs="仿宋_GB2312" w:eastAsia="仿宋_GB2312"/>
                <w:sz w:val="18"/>
                <w:color w:val="000000"/>
              </w:rPr>
              <w:t>3.1像素尺寸≤140</w:t>
            </w:r>
            <w:r>
              <w:rPr>
                <w:rFonts w:ascii="仿宋_GB2312" w:hAnsi="仿宋_GB2312" w:cs="仿宋_GB2312" w:eastAsia="仿宋_GB2312"/>
                <w:sz w:val="18"/>
                <w:color w:val="000000"/>
              </w:rPr>
              <w:t>μ</w:t>
            </w:r>
            <w:r>
              <w:rPr>
                <w:rFonts w:ascii="仿宋_GB2312" w:hAnsi="仿宋_GB2312" w:cs="仿宋_GB2312" w:eastAsia="仿宋_GB2312"/>
                <w:sz w:val="18"/>
                <w:color w:val="000000"/>
              </w:rPr>
              <w:t>m；</w:t>
            </w:r>
          </w:p>
          <w:p>
            <w:pPr>
              <w:pStyle w:val="null3"/>
              <w:ind w:firstLine="480"/>
            </w:pPr>
            <w:r>
              <w:rPr>
                <w:rFonts w:ascii="仿宋_GB2312" w:hAnsi="仿宋_GB2312" w:cs="仿宋_GB2312" w:eastAsia="仿宋_GB2312"/>
                <w:sz w:val="18"/>
                <w:color w:val="000000"/>
              </w:rPr>
              <w:t>3.2采集矩阵≥2500×3000；</w:t>
            </w:r>
          </w:p>
          <w:p>
            <w:pPr>
              <w:pStyle w:val="null3"/>
              <w:ind w:firstLine="480"/>
            </w:pPr>
            <w:r>
              <w:rPr>
                <w:rFonts w:ascii="仿宋_GB2312" w:hAnsi="仿宋_GB2312" w:cs="仿宋_GB2312" w:eastAsia="仿宋_GB2312"/>
                <w:sz w:val="18"/>
                <w:color w:val="000000"/>
              </w:rPr>
              <w:t>3.3极限分辨率≥3.4Lp/mm；</w:t>
            </w:r>
          </w:p>
          <w:p>
            <w:pPr>
              <w:pStyle w:val="null3"/>
              <w:ind w:firstLine="480"/>
            </w:pPr>
            <w:r>
              <w:rPr>
                <w:rFonts w:ascii="仿宋_GB2312" w:hAnsi="仿宋_GB2312" w:cs="仿宋_GB2312" w:eastAsia="仿宋_GB2312"/>
                <w:sz w:val="18"/>
                <w:color w:val="000000"/>
              </w:rPr>
              <w:t>▲3.4专用防护套件：具备防水、防尘、防撞等功能；</w:t>
            </w:r>
          </w:p>
          <w:p>
            <w:pPr>
              <w:pStyle w:val="null3"/>
              <w:ind w:firstLine="480"/>
            </w:pPr>
            <w:r>
              <w:rPr>
                <w:rFonts w:ascii="仿宋_GB2312" w:hAnsi="仿宋_GB2312" w:cs="仿宋_GB2312" w:eastAsia="仿宋_GB2312"/>
                <w:sz w:val="18"/>
                <w:color w:val="000000"/>
              </w:rPr>
              <w:t>4.数字图像处理系统</w:t>
            </w:r>
          </w:p>
          <w:p>
            <w:pPr>
              <w:pStyle w:val="null3"/>
              <w:ind w:firstLine="480"/>
            </w:pPr>
            <w:r>
              <w:rPr>
                <w:rFonts w:ascii="仿宋_GB2312" w:hAnsi="仿宋_GB2312" w:cs="仿宋_GB2312" w:eastAsia="仿宋_GB2312"/>
                <w:sz w:val="18"/>
                <w:color w:val="000000"/>
              </w:rPr>
              <w:t>4.1.系统预设常规DR全身拍摄部位的各项参数，直接选择部位拍摄即可。也可在预设参数基础上根据情况调整；</w:t>
            </w:r>
          </w:p>
          <w:p>
            <w:pPr>
              <w:pStyle w:val="null3"/>
              <w:ind w:firstLine="480"/>
            </w:pPr>
            <w:r>
              <w:rPr>
                <w:rFonts w:ascii="仿宋_GB2312" w:hAnsi="仿宋_GB2312" w:cs="仿宋_GB2312" w:eastAsia="仿宋_GB2312"/>
                <w:sz w:val="18"/>
                <w:color w:val="000000"/>
              </w:rPr>
              <w:t>4.2图像显示配备可单独使用的电脑，电脑屏幕尺寸≥14英寸，可触屏操作；</w:t>
            </w:r>
          </w:p>
          <w:p>
            <w:pPr>
              <w:pStyle w:val="null3"/>
              <w:ind w:firstLine="480"/>
            </w:pPr>
            <w:r>
              <w:rPr>
                <w:rFonts w:ascii="仿宋_GB2312" w:hAnsi="仿宋_GB2312" w:cs="仿宋_GB2312" w:eastAsia="仿宋_GB2312"/>
                <w:sz w:val="18"/>
                <w:color w:val="000000"/>
              </w:rPr>
              <w:t>▲4.3电脑系统可设置曝光参数，并支持无线远程曝光；（提供证明材料、技术白皮书）</w:t>
            </w:r>
          </w:p>
          <w:p>
            <w:pPr>
              <w:pStyle w:val="null3"/>
              <w:ind w:firstLine="480"/>
            </w:pPr>
            <w:r>
              <w:rPr>
                <w:rFonts w:ascii="仿宋_GB2312" w:hAnsi="仿宋_GB2312" w:cs="仿宋_GB2312" w:eastAsia="仿宋_GB2312"/>
                <w:sz w:val="18"/>
                <w:color w:val="000000"/>
              </w:rPr>
              <w:t>4.4图像浏览：对图像进行显示、分析、处理、输出到影像工作站；</w:t>
            </w:r>
          </w:p>
          <w:p>
            <w:pPr>
              <w:pStyle w:val="null3"/>
              <w:ind w:firstLine="480"/>
            </w:pPr>
            <w:r>
              <w:rPr>
                <w:rFonts w:ascii="仿宋_GB2312" w:hAnsi="仿宋_GB2312" w:cs="仿宋_GB2312" w:eastAsia="仿宋_GB2312"/>
                <w:sz w:val="18"/>
                <w:color w:val="000000"/>
              </w:rPr>
              <w:t>4.5数据管理：符合DICOM3.0标准的管理病人数据、导入、导出、批量存档、病例管理；</w:t>
            </w:r>
          </w:p>
          <w:p>
            <w:pPr>
              <w:pStyle w:val="null3"/>
              <w:ind w:firstLine="480"/>
            </w:pPr>
            <w:r>
              <w:rPr>
                <w:rFonts w:ascii="仿宋_GB2312" w:hAnsi="仿宋_GB2312" w:cs="仿宋_GB2312" w:eastAsia="仿宋_GB2312"/>
                <w:sz w:val="18"/>
                <w:color w:val="000000"/>
              </w:rPr>
              <w:t>4.6图像打印：图像可输出到胶片打印机；</w:t>
            </w:r>
          </w:p>
          <w:p>
            <w:pPr>
              <w:pStyle w:val="null3"/>
              <w:ind w:firstLine="480"/>
            </w:pPr>
            <w:r>
              <w:rPr>
                <w:rFonts w:ascii="仿宋_GB2312" w:hAnsi="仿宋_GB2312" w:cs="仿宋_GB2312" w:eastAsia="仿宋_GB2312"/>
                <w:sz w:val="18"/>
                <w:color w:val="000000"/>
              </w:rPr>
              <w:t>4.7拍片部位指示：以人体图的形式直观显示拍片部位，可通过点击图像上对应的位置进行拍片部位选择；</w:t>
            </w:r>
          </w:p>
          <w:p>
            <w:pPr>
              <w:pStyle w:val="null3"/>
              <w:ind w:firstLine="480"/>
            </w:pPr>
            <w:r>
              <w:rPr>
                <w:rFonts w:ascii="仿宋_GB2312" w:hAnsi="仿宋_GB2312" w:cs="仿宋_GB2312" w:eastAsia="仿宋_GB2312"/>
                <w:sz w:val="18"/>
                <w:color w:val="000000"/>
              </w:rPr>
              <w:t>4.8系统电量监测：工作站软件能实时监测并显示X射线主机、平板探测器和电脑的电量信息；</w:t>
            </w:r>
          </w:p>
          <w:p>
            <w:pPr>
              <w:pStyle w:val="null3"/>
              <w:ind w:firstLine="480"/>
            </w:pPr>
            <w:r>
              <w:rPr>
                <w:rFonts w:ascii="仿宋_GB2312" w:hAnsi="仿宋_GB2312" w:cs="仿宋_GB2312" w:eastAsia="仿宋_GB2312"/>
                <w:sz w:val="18"/>
                <w:color w:val="000000"/>
              </w:rPr>
              <w:t>4.9整套系统包含便携式X射线机、X射线数字探测器、医学影像工作站软件均为注册人自主研发及生产；</w:t>
            </w:r>
          </w:p>
          <w:p>
            <w:pPr>
              <w:pStyle w:val="null3"/>
              <w:ind w:firstLine="480"/>
            </w:pPr>
            <w:r>
              <w:rPr>
                <w:rFonts w:ascii="仿宋_GB2312" w:hAnsi="仿宋_GB2312" w:cs="仿宋_GB2312" w:eastAsia="仿宋_GB2312"/>
                <w:sz w:val="18"/>
                <w:color w:val="000000"/>
              </w:rPr>
              <w:t>5.胶片打印机</w:t>
            </w:r>
          </w:p>
          <w:p>
            <w:pPr>
              <w:pStyle w:val="null3"/>
              <w:ind w:firstLine="480"/>
            </w:pPr>
            <w:r>
              <w:rPr>
                <w:rFonts w:ascii="仿宋_GB2312" w:hAnsi="仿宋_GB2312" w:cs="仿宋_GB2312" w:eastAsia="仿宋_GB2312"/>
                <w:sz w:val="18"/>
                <w:color w:val="000000"/>
              </w:rPr>
              <w:t>5.1具</w:t>
            </w:r>
            <w:r>
              <w:rPr>
                <w:rFonts w:ascii="仿宋_GB2312" w:hAnsi="仿宋_GB2312" w:cs="仿宋_GB2312" w:eastAsia="仿宋_GB2312"/>
                <w:sz w:val="18"/>
                <w:color w:val="000000"/>
              </w:rPr>
              <w:t>备高速影像处理，在线打印多种超高品质医学影像图像及脱机打印功能。大屏幕LCD中文触屏显示屏，显示报警，故障等状态</w:t>
            </w:r>
            <w:r>
              <w:rPr>
                <w:rFonts w:ascii="仿宋_GB2312" w:hAnsi="仿宋_GB2312" w:cs="仿宋_GB2312" w:eastAsia="仿宋_GB2312"/>
                <w:sz w:val="18"/>
                <w:color w:val="000000"/>
              </w:rPr>
              <w:t>；</w:t>
            </w:r>
          </w:p>
          <w:p>
            <w:pPr>
              <w:pStyle w:val="null3"/>
              <w:ind w:firstLine="480"/>
            </w:pPr>
            <w:r>
              <w:rPr>
                <w:rFonts w:ascii="仿宋_GB2312" w:hAnsi="仿宋_GB2312" w:cs="仿宋_GB2312" w:eastAsia="仿宋_GB2312"/>
                <w:sz w:val="18"/>
                <w:color w:val="000000"/>
              </w:rPr>
              <w:t>5.2空间分辨率：≧320dpi（12.6像素/mm），灰阶对比：≧14比特；</w:t>
            </w:r>
          </w:p>
          <w:p>
            <w:pPr>
              <w:pStyle w:val="null3"/>
              <w:ind w:firstLine="480"/>
            </w:pPr>
            <w:r>
              <w:rPr>
                <w:rFonts w:ascii="仿宋_GB2312" w:hAnsi="仿宋_GB2312" w:cs="仿宋_GB2312" w:eastAsia="仿宋_GB2312"/>
                <w:sz w:val="18"/>
                <w:color w:val="000000"/>
              </w:rPr>
              <w:t>5.3打印速度：14″×17″≧70张/小时，8″×10″≧90张/小时，启动时间：≤3分钟（从“关机”状态开始启动）</w:t>
            </w:r>
          </w:p>
          <w:p>
            <w:pPr>
              <w:pStyle w:val="null3"/>
              <w:ind w:firstLine="480"/>
            </w:pPr>
            <w:r>
              <w:rPr>
                <w:rFonts w:ascii="仿宋_GB2312" w:hAnsi="仿宋_GB2312" w:cs="仿宋_GB2312" w:eastAsia="仿宋_GB2312"/>
                <w:sz w:val="18"/>
                <w:color w:val="000000"/>
              </w:rPr>
              <w:t>6.铅帽、铅围脖、铅毯:铅当量≥</w:t>
            </w:r>
            <w:r>
              <w:rPr>
                <w:rFonts w:ascii="仿宋_GB2312" w:hAnsi="仿宋_GB2312" w:cs="仿宋_GB2312" w:eastAsia="仿宋_GB2312"/>
                <w:sz w:val="18"/>
                <w:color w:val="000000"/>
              </w:rPr>
              <w:t>0.5mmpb</w:t>
            </w:r>
            <w:r>
              <w:rPr>
                <w:rFonts w:ascii="仿宋_GB2312" w:hAnsi="仿宋_GB2312" w:cs="仿宋_GB2312" w:eastAsia="仿宋_GB2312"/>
                <w:sz w:val="18"/>
                <w:color w:val="000000"/>
              </w:rPr>
              <w:t>，</w:t>
            </w:r>
            <w:r>
              <w:rPr>
                <w:rFonts w:ascii="仿宋_GB2312" w:hAnsi="仿宋_GB2312" w:cs="仿宋_GB2312" w:eastAsia="仿宋_GB2312"/>
                <w:sz w:val="18"/>
                <w:color w:val="000000"/>
              </w:rPr>
              <w:t>铅毯尺寸120</w:t>
            </w:r>
            <w:r>
              <w:rPr>
                <w:rFonts w:ascii="仿宋_GB2312" w:hAnsi="仿宋_GB2312" w:cs="仿宋_GB2312" w:eastAsia="仿宋_GB2312"/>
                <w:sz w:val="18"/>
                <w:color w:val="000000"/>
              </w:rPr>
              <w:t>×</w:t>
            </w:r>
            <w:r>
              <w:rPr>
                <w:rFonts w:ascii="仿宋_GB2312" w:hAnsi="仿宋_GB2312" w:cs="仿宋_GB2312" w:eastAsia="仿宋_GB2312"/>
                <w:sz w:val="18"/>
                <w:color w:val="000000"/>
              </w:rPr>
              <w:t>60cm带魔术贴。</w:t>
            </w:r>
          </w:p>
          <w:p>
            <w:pPr>
              <w:pStyle w:val="null3"/>
              <w:ind w:firstLine="480"/>
            </w:pPr>
            <w:r>
              <w:rPr>
                <w:rFonts w:ascii="仿宋_GB2312" w:hAnsi="仿宋_GB2312" w:cs="仿宋_GB2312" w:eastAsia="仿宋_GB2312"/>
                <w:sz w:val="18"/>
                <w:color w:val="000000"/>
              </w:rPr>
              <w:t>7.双面连体短袖铅衣：双面防护衣提供前身和后身的全面防护，双面连体防护围裙铅前身铅当量≥</w:t>
            </w:r>
            <w:r>
              <w:rPr>
                <w:rFonts w:ascii="仿宋_GB2312" w:hAnsi="仿宋_GB2312" w:cs="仿宋_GB2312" w:eastAsia="仿宋_GB2312"/>
                <w:sz w:val="18"/>
                <w:color w:val="000000"/>
              </w:rPr>
              <w:t>0.5mmpb</w:t>
            </w:r>
            <w:r>
              <w:rPr>
                <w:rFonts w:ascii="仿宋_GB2312" w:hAnsi="仿宋_GB2312" w:cs="仿宋_GB2312" w:eastAsia="仿宋_GB2312"/>
                <w:sz w:val="18"/>
                <w:color w:val="000000"/>
              </w:rPr>
              <w:t>，后身铅当量≥</w:t>
            </w:r>
            <w:r>
              <w:rPr>
                <w:rFonts w:ascii="仿宋_GB2312" w:hAnsi="仿宋_GB2312" w:cs="仿宋_GB2312" w:eastAsia="仿宋_GB2312"/>
                <w:sz w:val="18"/>
                <w:color w:val="000000"/>
              </w:rPr>
              <w:t>0.25mmpb</w:t>
            </w:r>
            <w:r>
              <w:rPr>
                <w:rFonts w:ascii="仿宋_GB2312" w:hAnsi="仿宋_GB2312" w:cs="仿宋_GB2312" w:eastAsia="仿宋_GB2312"/>
                <w:sz w:val="18"/>
                <w:color w:val="000000"/>
              </w:rPr>
              <w:t>，短袖长度：≥</w:t>
            </w:r>
            <w:r>
              <w:rPr>
                <w:rFonts w:ascii="仿宋_GB2312" w:hAnsi="仿宋_GB2312" w:cs="仿宋_GB2312" w:eastAsia="仿宋_GB2312"/>
                <w:sz w:val="18"/>
                <w:color w:val="000000"/>
              </w:rPr>
              <w:t>20cm</w:t>
            </w:r>
            <w:r>
              <w:rPr>
                <w:rFonts w:ascii="仿宋_GB2312" w:hAnsi="仿宋_GB2312" w:cs="仿宋_GB2312" w:eastAsia="仿宋_GB2312"/>
                <w:sz w:val="18"/>
                <w:color w:val="000000"/>
              </w:rPr>
              <w:t>。</w:t>
            </w:r>
          </w:p>
          <w:p>
            <w:pPr>
              <w:pStyle w:val="null3"/>
              <w:ind w:firstLine="480"/>
            </w:pPr>
            <w:r>
              <w:rPr>
                <w:rFonts w:ascii="仿宋_GB2312" w:hAnsi="仿宋_GB2312" w:cs="仿宋_GB2312" w:eastAsia="仿宋_GB2312"/>
                <w:sz w:val="18"/>
                <w:color w:val="000000"/>
              </w:rPr>
              <w:t>8.移动式射线防护帘：防护帘可上下调整,带助力，有链条带动,静音轮带刹车，可移动。铅当量：≥</w:t>
            </w:r>
            <w:r>
              <w:rPr>
                <w:rFonts w:ascii="仿宋_GB2312" w:hAnsi="仿宋_GB2312" w:cs="仿宋_GB2312" w:eastAsia="仿宋_GB2312"/>
                <w:sz w:val="18"/>
                <w:color w:val="000000"/>
              </w:rPr>
              <w:t>0.5mmpb</w:t>
            </w:r>
            <w:r>
              <w:rPr>
                <w:rFonts w:ascii="仿宋_GB2312" w:hAnsi="仿宋_GB2312" w:cs="仿宋_GB2312" w:eastAsia="仿宋_GB2312"/>
                <w:sz w:val="18"/>
                <w:color w:val="000000"/>
              </w:rPr>
              <w:t>；上帘尺寸</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r>
              <w:rPr>
                <w:rFonts w:ascii="仿宋_GB2312" w:hAnsi="仿宋_GB2312" w:cs="仿宋_GB2312" w:eastAsia="仿宋_GB2312"/>
                <w:sz w:val="18"/>
                <w:color w:val="000000"/>
              </w:rPr>
              <w:t>35cm,</w:t>
            </w:r>
            <w:r>
              <w:rPr>
                <w:rFonts w:ascii="仿宋_GB2312" w:hAnsi="仿宋_GB2312" w:cs="仿宋_GB2312" w:eastAsia="仿宋_GB2312"/>
                <w:sz w:val="18"/>
                <w:color w:val="000000"/>
              </w:rPr>
              <w:t>下帘尺寸</w:t>
            </w:r>
            <w:r>
              <w:rPr>
                <w:rFonts w:ascii="仿宋_GB2312" w:hAnsi="仿宋_GB2312" w:cs="仿宋_GB2312" w:eastAsia="仿宋_GB2312"/>
                <w:sz w:val="18"/>
                <w:color w:val="000000"/>
              </w:rPr>
              <w:t>60</w:t>
            </w:r>
            <w:r>
              <w:rPr>
                <w:rFonts w:ascii="仿宋_GB2312" w:hAnsi="仿宋_GB2312" w:cs="仿宋_GB2312" w:eastAsia="仿宋_GB2312"/>
                <w:sz w:val="18"/>
                <w:color w:val="000000"/>
              </w:rPr>
              <w:t>×</w:t>
            </w:r>
            <w:r>
              <w:rPr>
                <w:rFonts w:ascii="仿宋_GB2312" w:hAnsi="仿宋_GB2312" w:cs="仿宋_GB2312" w:eastAsia="仿宋_GB2312"/>
                <w:sz w:val="18"/>
                <w:color w:val="000000"/>
              </w:rPr>
              <w:t>45cm</w:t>
            </w:r>
            <w:r>
              <w:rPr>
                <w:rFonts w:ascii="仿宋_GB2312" w:hAnsi="仿宋_GB2312" w:cs="仿宋_GB2312" w:eastAsia="仿宋_GB2312"/>
                <w:sz w:val="18"/>
                <w:color w:val="000000"/>
              </w:rPr>
              <w:t>。</w:t>
            </w:r>
          </w:p>
          <w:p>
            <w:pPr>
              <w:pStyle w:val="null3"/>
              <w:jc w:val="both"/>
            </w:pPr>
            <w:r>
              <w:rPr>
                <w:rFonts w:ascii="仿宋_GB2312" w:hAnsi="仿宋_GB2312" w:cs="仿宋_GB2312" w:eastAsia="仿宋_GB2312"/>
                <w:sz w:val="18"/>
                <w:color w:val="000000"/>
              </w:rPr>
              <w:t>9</w:t>
            </w:r>
            <w:r>
              <w:rPr>
                <w:rFonts w:ascii="仿宋_GB2312" w:hAnsi="仿宋_GB2312" w:cs="仿宋_GB2312" w:eastAsia="仿宋_GB2312"/>
                <w:sz w:val="18"/>
                <w:color w:val="000000"/>
              </w:rPr>
              <w:t>.配置要求：</w:t>
            </w:r>
            <w:r>
              <w:rPr>
                <w:rFonts w:ascii="仿宋_GB2312" w:hAnsi="仿宋_GB2312" w:cs="仿宋_GB2312" w:eastAsia="仿宋_GB2312"/>
                <w:sz w:val="18"/>
                <w:color w:val="000000"/>
              </w:rPr>
              <w:t>便携式X射线主机、数字平板探测器、主机支架、探测器支架、专用收纳箱及拉杆箱各一个；胶片打印机1台；防护服及铅帽，铅围，铅脖，铅毯两套；防护帘一套。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其他，供货完成并经验收合格后，达到付款条件起30个工作日内，支付合同总金额的100.0%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（1）应有产品合格证、检测报告、产品说明书、保修证明以及相应产品的检定证书和其他应具有的单证； （2）质量符合国家法律法规规定的合格标准、招标文件、投标文件的要求。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验收合格后提供一年质保。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采购人逾期付款，应就逾期部分向供应商支付按照中国人民银行规定的同期贷款基准利率计算的逾期付款违约金。2、采购人违反合同规定拒绝接收货物的，应当承担由此对供应商造成的损失。3、供应商不能按期交货的，每逾期1日，应向采购人赔付合同总价的0.1%作为违约金。4、供应商所提供的服务不符合国家法律法规和合同规定的，采购人有权拒收，并由供应商承担一切费用。 争议解决：双方本着友好合作的态度,对合同履行过程中发生的违约行为进行及时的协商解决,如不能协商解决可向采购人住所地法院起诉。</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供应商应具有独立承担民事责任的能力且具备向采购人提供相关货物及服务的企业法人、其他组织，企业法人应提供统一社会信用代码的营业执照；其他组织应提供合法证明文件。</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法定代表人授权委托书（附法定代表人身份证复印件）及被授权委托人身份证（法定代表人参加投标只须提供法定代表人身份证）。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提供2025年度经审计并通过注册会计师行业统一监管平台备案赋码的财务报告或开标前六个月内其基本账户银行出具的资信证明或财政部门认可的政府采购专业担保机构出具的担保函。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有依法缴纳税收和社会保障资金的良好记录</w:t>
            </w:r>
          </w:p>
        </w:tc>
        <w:tc>
          <w:tcPr>
            <w:tcW w:type="dxa" w:w="3322"/>
          </w:tcPr>
          <w:p>
            <w:pPr>
              <w:pStyle w:val="null3"/>
            </w:pPr>
            <w:r>
              <w:rPr>
                <w:rFonts w:ascii="仿宋_GB2312" w:hAnsi="仿宋_GB2312" w:cs="仿宋_GB2312" w:eastAsia="仿宋_GB2312"/>
              </w:rPr>
              <w:t>提供2025年6月以来任意3个月依法缴纳税收和社会保险的相关证明材料；注：依法免税或不需要缴纳社会保险的供应商提供相关部门出具的证明文件。（以税款所属时期为准）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投标承诺</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所投产品为医疗器械的：供应商为代理商提供医疗器械经营许可证或备案证，并提供医疗器械注册证或备案证；供应商为生产厂家提供医疗器械生产许可证或备案证，并提供医疗器械注册证或备案证。</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提供《中小企业声明函》；监狱企业提供监狱企业相关资格证明材料；残疾人福利性单位提供《残疾人福利性单位声明函》。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 （实质性要求）</w:t>
            </w:r>
          </w:p>
        </w:tc>
        <w:tc>
          <w:tcPr>
            <w:tcW w:type="dxa" w:w="3322"/>
          </w:tcPr>
          <w:p>
            <w:pPr>
              <w:pStyle w:val="null3"/>
            </w:pPr>
            <w:r>
              <w:rPr>
                <w:rFonts w:ascii="仿宋_GB2312" w:hAnsi="仿宋_GB2312" w:cs="仿宋_GB2312" w:eastAsia="仿宋_GB2312"/>
              </w:rPr>
              <w:t>投标文件、投标函加盖单位公章、经法定代表人或被授权委托人签字或盖章</w:t>
            </w:r>
          </w:p>
        </w:tc>
        <w:tc>
          <w:tcPr>
            <w:tcW w:type="dxa" w:w="1661"/>
          </w:tcPr>
          <w:p>
            <w:pPr>
              <w:pStyle w:val="null3"/>
            </w:pPr>
            <w:r>
              <w:rPr>
                <w:rFonts w:ascii="仿宋_GB2312" w:hAnsi="仿宋_GB2312" w:cs="仿宋_GB2312" w:eastAsia="仿宋_GB2312"/>
              </w:rPr>
              <w:t>开标一览表 分项报价表 本国产品说明 中小企业声明函 技术要求响应表 中国境内生产的组件成本核算基本规则 商务要求响应表 投标方案说明 政府采购供应商拒绝政府采购领域商业贿赂承诺书 投标函 残疾人福利性单位声明函 标的清单 关于符合本国产品标准的声明函 投标文件封面 供应商承诺书 业绩证明文件 供应商资格证明文件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 （实质性要求）</w:t>
            </w:r>
          </w:p>
        </w:tc>
        <w:tc>
          <w:tcPr>
            <w:tcW w:type="dxa" w:w="3322"/>
          </w:tcPr>
          <w:p>
            <w:pPr>
              <w:pStyle w:val="null3"/>
            </w:pPr>
            <w:r>
              <w:rPr>
                <w:rFonts w:ascii="仿宋_GB2312" w:hAnsi="仿宋_GB2312" w:cs="仿宋_GB2312" w:eastAsia="仿宋_GB2312"/>
              </w:rPr>
              <w:t>从提交投标文件的截止之日起不少于90日历日</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 （实质性要求）</w:t>
            </w:r>
          </w:p>
        </w:tc>
        <w:tc>
          <w:tcPr>
            <w:tcW w:type="dxa" w:w="3322"/>
          </w:tcPr>
          <w:p>
            <w:pPr>
              <w:pStyle w:val="null3"/>
            </w:pPr>
            <w:r>
              <w:rPr>
                <w:rFonts w:ascii="仿宋_GB2312" w:hAnsi="仿宋_GB2312" w:cs="仿宋_GB2312" w:eastAsia="仿宋_GB2312"/>
              </w:rPr>
              <w:t>（1）报价未超过本项目预算金额（2）未出现选择性报价</w:t>
            </w:r>
          </w:p>
        </w:tc>
        <w:tc>
          <w:tcPr>
            <w:tcW w:type="dxa" w:w="1661"/>
          </w:tcPr>
          <w:p>
            <w:pPr>
              <w:pStyle w:val="null3"/>
            </w:pPr>
            <w:r>
              <w:rPr>
                <w:rFonts w:ascii="仿宋_GB2312" w:hAnsi="仿宋_GB2312" w:cs="仿宋_GB2312" w:eastAsia="仿宋_GB2312"/>
              </w:rPr>
              <w:t>开标一览表 分项报价表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文件响应情况 （实质性要求）</w:t>
            </w:r>
          </w:p>
        </w:tc>
        <w:tc>
          <w:tcPr>
            <w:tcW w:type="dxa" w:w="3322"/>
          </w:tcPr>
          <w:p>
            <w:pPr>
              <w:pStyle w:val="null3"/>
            </w:pPr>
            <w:r>
              <w:rPr>
                <w:rFonts w:ascii="仿宋_GB2312" w:hAnsi="仿宋_GB2312" w:cs="仿宋_GB2312" w:eastAsia="仿宋_GB2312"/>
              </w:rPr>
              <w:t>（1）符合商务、技术要求，不存在重大负偏离（2）未附有采购人不能接受的条件（3）符合招标文件规定的其他实质性要求（4）未违反《中华人民共和国政府采购法》和其他相关法律、法规的规定</w:t>
            </w:r>
          </w:p>
        </w:tc>
        <w:tc>
          <w:tcPr>
            <w:tcW w:type="dxa" w:w="1661"/>
          </w:tcPr>
          <w:p>
            <w:pPr>
              <w:pStyle w:val="null3"/>
            </w:pPr>
            <w:r>
              <w:rPr>
                <w:rFonts w:ascii="仿宋_GB2312" w:hAnsi="仿宋_GB2312" w:cs="仿宋_GB2312" w:eastAsia="仿宋_GB2312"/>
              </w:rPr>
              <w:t>技术要求响应表 商务要求响应表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商务部分</w:t>
            </w:r>
          </w:p>
        </w:tc>
        <w:tc>
          <w:tcPr>
            <w:tcW w:type="dxa" w:w="2492"/>
          </w:tcPr>
          <w:p>
            <w:pPr>
              <w:pStyle w:val="null3"/>
            </w:pPr>
            <w:r>
              <w:rPr>
                <w:rFonts w:ascii="仿宋_GB2312" w:hAnsi="仿宋_GB2312" w:cs="仿宋_GB2312" w:eastAsia="仿宋_GB2312"/>
              </w:rPr>
              <w:t>对商务要求完全响应招标文件要求的得2分。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商务要求响应表</w:t>
            </w:r>
          </w:p>
        </w:tc>
      </w:tr>
      <w:tr>
        <w:tc>
          <w:tcPr>
            <w:tcW w:type="dxa" w:w="831"/>
            <w:vMerge/>
          </w:tcPr>
          <w:p/>
        </w:tc>
        <w:tc>
          <w:tcPr>
            <w:tcW w:type="dxa" w:w="1661"/>
          </w:tcPr>
          <w:p>
            <w:pPr>
              <w:pStyle w:val="null3"/>
            </w:pPr>
            <w:r>
              <w:rPr>
                <w:rFonts w:ascii="仿宋_GB2312" w:hAnsi="仿宋_GB2312" w:cs="仿宋_GB2312" w:eastAsia="仿宋_GB2312"/>
              </w:rPr>
              <w:t>所投产品技术参数指标</w:t>
            </w:r>
          </w:p>
        </w:tc>
        <w:tc>
          <w:tcPr>
            <w:tcW w:type="dxa" w:w="2492"/>
          </w:tcPr>
          <w:p>
            <w:pPr>
              <w:pStyle w:val="null3"/>
            </w:pPr>
            <w:r>
              <w:rPr>
                <w:rFonts w:ascii="仿宋_GB2312" w:hAnsi="仿宋_GB2312" w:cs="仿宋_GB2312" w:eastAsia="仿宋_GB2312"/>
              </w:rPr>
              <w:t>所投产品技术参数指标，本项满分27分。 标▲参数有一项不满足扣2分，非▲参数有一项不满足扣0.5分，扣完为止。 注：投标文件中需提供的作为评审依据的证明文件（包括但不限于第三方检测报告、加盖公章的产品彩页、加盖公章的官网截图等）。</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所投产品来源渠道</w:t>
            </w:r>
          </w:p>
        </w:tc>
        <w:tc>
          <w:tcPr>
            <w:tcW w:type="dxa" w:w="2492"/>
          </w:tcPr>
          <w:p>
            <w:pPr>
              <w:pStyle w:val="null3"/>
            </w:pPr>
            <w:r>
              <w:rPr>
                <w:rFonts w:ascii="仿宋_GB2312" w:hAnsi="仿宋_GB2312" w:cs="仿宋_GB2312" w:eastAsia="仿宋_GB2312"/>
              </w:rPr>
              <w:t>提供针对本项目所投产品的合法来源渠道（包括但不限于产品制造商授权书或销售协议或代理协议等），满分4分；未提供不得分。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拟派本项目工作人员组成情况</w:t>
            </w:r>
          </w:p>
        </w:tc>
        <w:tc>
          <w:tcPr>
            <w:tcW w:type="dxa" w:w="2492"/>
          </w:tcPr>
          <w:p>
            <w:pPr>
              <w:pStyle w:val="null3"/>
            </w:pPr>
            <w:r>
              <w:rPr>
                <w:rFonts w:ascii="仿宋_GB2312" w:hAnsi="仿宋_GB2312" w:cs="仿宋_GB2312" w:eastAsia="仿宋_GB2312"/>
              </w:rPr>
              <w:t>1、评审内容 提供拟派本项目工作人员组成情况（有具体成员名单，包括姓名、工作经验、工作职责、联系方式等） 2、评审标准 ①完整性：组织机构的运行配备完善、各岗位人员分工明确合理。 ②针对性：人员数量充足，人员资格/年龄等符合采购需求； ③专业性：人员相关岗位经验丰富，切合本项目实际情况。 3、赋分标准 每完全满足一项评审标准得1分，满分3分。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1、评审内容 提供针对本项目的总体实施方案，内容包括： ①产品运输送货方案； ②产品验收实施方案； ③产品出现质量问题时的处理方案。 2、评审标准 ①完整性：方案须全面，对评审内容中的各项要求有详细描述及说明； ②可实施性：切合本项目实际情况，实施步骤清晰、合理； ③针对性：方案能够紧扣项目实际情况，内容科学合理。 3、赋分标准 ①产品运输送货方案：每完全满足一项评审标准得1分，满分3分； ②产品验收实施方案：每完全满足一项评审标准得1分，满分3分； ③产品出现质量问题时的处理方案：每完全满足一项评审标准得1分，满分3分。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业绩证明</w:t>
            </w:r>
          </w:p>
        </w:tc>
        <w:tc>
          <w:tcPr>
            <w:tcW w:type="dxa" w:w="2492"/>
          </w:tcPr>
          <w:p>
            <w:pPr>
              <w:pStyle w:val="null3"/>
            </w:pPr>
            <w:r>
              <w:rPr>
                <w:rFonts w:ascii="仿宋_GB2312" w:hAnsi="仿宋_GB2312" w:cs="仿宋_GB2312" w:eastAsia="仿宋_GB2312"/>
              </w:rPr>
              <w:t>提供2023年1月1日以来供应商同类项目的业绩合同（以合同签订日期为准），附业绩合同复印件加盖公章，每份1分，满分3分。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1、评审内容 供应商提供针对本项目具体的售后服务承诺，内容包括： ①质保期内的售后服务保障； ②售后服务人员安排及响应处理时间。 2、评审标准 ①完整性：承诺须全面，对评审内容中的各项要求有详细描述及说明； ②可实施性：切合本项目实际情况，步骤清晰、合理，操作性强； ③针对性：承诺能够紧扣项目实际情况，内容科学合理。 3、赋分标准 ①质保期内的售后服务保障：每完全满足一项评审标准得1分，满分3分； ②售后服务人员安排及响应处理时间：每完全满足一项评审标准得1分，满分3分。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1、评审内容 供应商根据本项目涉及操作的实际需求提供培训方案，内容包括： ①日常使用操作； ②常见故障的排除。 2、评审标准 ①完整性：方案须全面，对评审内容中的各项要求有详细描述及说明； ②可实施性：切合本项目实际情况，步骤清晰、合理，操作性强； ③针对性：方案能够紧扣项目实际情况，内容科学合理。 3、赋分标准 ①日常使用操作：每完全满足一项评审标准得1分，满分3分； ②常见故障的排除：每完全满足一项评审标准得1分，满分3分。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价格分采用低价优先法计算，即满足招标文件要求且投标报价最低的投标报价为评标基准价，其价格分为满分。其他供应商的价格分统一按照下列公式计算： 投标报价得分=（评标基准价/有效报价）×价格权值（40%）×100</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详见附件：技术要求响应表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详见附件：投标方案说明</w:t>
      </w:r>
    </w:p>
    <w:p>
      <w:pPr>
        <w:pStyle w:val="null3"/>
        <w:ind w:firstLine="960"/>
      </w:pPr>
      <w:r>
        <w:rPr>
          <w:rFonts w:ascii="仿宋_GB2312" w:hAnsi="仿宋_GB2312" w:cs="仿宋_GB2312" w:eastAsia="仿宋_GB2312"/>
        </w:rPr>
        <w:t>详见附件：业绩证明文件</w:t>
      </w:r>
    </w:p>
    <w:p>
      <w:pPr>
        <w:pStyle w:val="null3"/>
        <w:ind w:firstLine="960"/>
      </w:pPr>
      <w:r>
        <w:rPr>
          <w:rFonts w:ascii="仿宋_GB2312" w:hAnsi="仿宋_GB2312" w:cs="仿宋_GB2312" w:eastAsia="仿宋_GB2312"/>
        </w:rPr>
        <w:t>详见附件：供应商承诺书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详见附件：商务要求响应表</w:t>
      </w:r>
    </w:p>
    <w:p>
      <w:pPr>
        <w:pStyle w:val="null3"/>
        <w:ind w:firstLine="960"/>
      </w:pPr>
      <w:r>
        <w:rPr>
          <w:rFonts w:ascii="仿宋_GB2312" w:hAnsi="仿宋_GB2312" w:cs="仿宋_GB2312" w:eastAsia="仿宋_GB2312"/>
        </w:rPr>
        <w:t>详见附件：供应商资格证明文件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详见附件：合同范本.docx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