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（1）所投产品技术参数指标；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（2）所投产品来源渠道；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（3）拟派本项目工作人员组成情况；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（4）总体实施方案；</w:t>
      </w:r>
    </w:p>
    <w:p w14:paraId="212459F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（5）售后服务承诺；</w:t>
      </w:r>
    </w:p>
    <w:p w14:paraId="7309CDE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（6）培训方案；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676BE7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746669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5A03E4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F46CEB"/>
    <w:rsid w:val="6DED1305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2026-05-18T07:27:40Z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