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C1A433">
      <w:pPr>
        <w:spacing w:line="360" w:lineRule="auto"/>
        <w:jc w:val="center"/>
        <w:rPr>
          <w:rFonts w:hint="eastAsia" w:ascii="宋体" w:hAnsi="宋体" w:eastAsia="宋体" w:cs="宋体"/>
          <w:b/>
          <w:bCs/>
          <w:color w:val="auto"/>
          <w:sz w:val="36"/>
          <w:szCs w:val="36"/>
          <w:highlight w:val="none"/>
          <w:lang w:val="en-US" w:eastAsia="zh-CN"/>
        </w:rPr>
      </w:pPr>
    </w:p>
    <w:p w14:paraId="34EB660B">
      <w:pPr>
        <w:spacing w:line="360" w:lineRule="auto"/>
        <w:jc w:val="center"/>
        <w:rPr>
          <w:rFonts w:hint="eastAsia" w:ascii="宋体" w:hAnsi="宋体" w:eastAsia="宋体" w:cs="宋体"/>
          <w:b/>
          <w:bCs/>
          <w:color w:val="auto"/>
          <w:sz w:val="36"/>
          <w:szCs w:val="36"/>
          <w:highlight w:val="none"/>
          <w:lang w:val="en-US" w:eastAsia="zh-CN"/>
        </w:rPr>
      </w:pPr>
    </w:p>
    <w:p w14:paraId="76A9004D">
      <w:pPr>
        <w:spacing w:line="360" w:lineRule="auto"/>
        <w:jc w:val="center"/>
        <w:rPr>
          <w:rFonts w:hint="eastAsia" w:ascii="宋体" w:hAnsi="宋体" w:eastAsia="宋体" w:cs="宋体"/>
          <w:b/>
          <w:bCs/>
          <w:color w:val="auto"/>
          <w:sz w:val="36"/>
          <w:szCs w:val="36"/>
          <w:highlight w:val="none"/>
          <w:lang w:val="en-US" w:eastAsia="zh-CN"/>
        </w:rPr>
      </w:pPr>
    </w:p>
    <w:p w14:paraId="7103225A">
      <w:pPr>
        <w:spacing w:line="360" w:lineRule="auto"/>
        <w:jc w:val="center"/>
        <w:rPr>
          <w:rFonts w:hint="eastAsia" w:ascii="宋体" w:hAnsi="宋体" w:eastAsia="宋体" w:cs="宋体"/>
          <w:b/>
          <w:bCs/>
          <w:color w:val="auto"/>
          <w:sz w:val="56"/>
          <w:szCs w:val="56"/>
          <w:highlight w:val="none"/>
          <w:lang w:val="en-US" w:eastAsia="zh-CN"/>
        </w:rPr>
      </w:pPr>
      <w:r>
        <w:rPr>
          <w:rFonts w:hint="eastAsia" w:hAnsi="宋体" w:cs="宋体"/>
          <w:b/>
          <w:bCs/>
          <w:color w:val="auto"/>
          <w:sz w:val="56"/>
          <w:szCs w:val="56"/>
          <w:highlight w:val="none"/>
          <w:lang w:val="en-US" w:eastAsia="zh-CN"/>
        </w:rPr>
        <w:t>蓝田县辋川镇核桃沟村革命老区建设项目</w:t>
      </w:r>
    </w:p>
    <w:p w14:paraId="6229978D">
      <w:pPr>
        <w:spacing w:line="360" w:lineRule="auto"/>
        <w:jc w:val="center"/>
        <w:rPr>
          <w:rFonts w:hint="eastAsia" w:ascii="宋体" w:hAnsi="宋体" w:eastAsia="宋体" w:cs="宋体"/>
          <w:b/>
          <w:bCs/>
          <w:color w:val="auto"/>
          <w:sz w:val="56"/>
          <w:szCs w:val="56"/>
          <w:highlight w:val="none"/>
          <w:lang w:val="en-US" w:eastAsia="zh-CN"/>
        </w:rPr>
      </w:pPr>
    </w:p>
    <w:p w14:paraId="5A9A5E35">
      <w:pPr>
        <w:spacing w:line="360" w:lineRule="auto"/>
        <w:jc w:val="center"/>
        <w:rPr>
          <w:rFonts w:hint="eastAsia" w:ascii="宋体" w:hAnsi="宋体" w:eastAsia="宋体" w:cs="宋体"/>
          <w:b/>
          <w:bCs/>
          <w:color w:val="auto"/>
          <w:sz w:val="56"/>
          <w:szCs w:val="56"/>
          <w:highlight w:val="none"/>
          <w:lang w:val="en-US" w:eastAsia="zh-CN"/>
        </w:rPr>
      </w:pPr>
    </w:p>
    <w:p w14:paraId="55118517">
      <w:pPr>
        <w:spacing w:line="360" w:lineRule="auto"/>
        <w:jc w:val="center"/>
        <w:rPr>
          <w:rFonts w:hint="eastAsia" w:ascii="宋体" w:hAnsi="宋体" w:eastAsia="宋体" w:cs="宋体"/>
          <w:b/>
          <w:bCs/>
          <w:color w:val="auto"/>
          <w:sz w:val="56"/>
          <w:szCs w:val="56"/>
          <w:highlight w:val="none"/>
        </w:rPr>
      </w:pPr>
      <w:r>
        <w:rPr>
          <w:rFonts w:hint="eastAsia" w:ascii="宋体" w:hAnsi="宋体" w:eastAsia="宋体" w:cs="宋体"/>
          <w:b/>
          <w:bCs/>
          <w:color w:val="auto"/>
          <w:sz w:val="56"/>
          <w:szCs w:val="56"/>
          <w:highlight w:val="none"/>
          <w:lang w:val="en-US" w:eastAsia="zh-CN"/>
        </w:rPr>
        <w:t>施工</w:t>
      </w:r>
      <w:r>
        <w:rPr>
          <w:rFonts w:hint="eastAsia" w:ascii="宋体" w:hAnsi="宋体" w:eastAsia="宋体" w:cs="宋体"/>
          <w:b/>
          <w:bCs/>
          <w:color w:val="auto"/>
          <w:sz w:val="56"/>
          <w:szCs w:val="56"/>
          <w:highlight w:val="none"/>
        </w:rPr>
        <w:t>合同</w:t>
      </w:r>
    </w:p>
    <w:p w14:paraId="10E67F89">
      <w:pPr>
        <w:jc w:val="center"/>
        <w:rPr>
          <w:rFonts w:hint="eastAsia" w:ascii="宋体" w:hAnsi="宋体" w:eastAsia="宋体" w:cs="宋体"/>
          <w:b/>
          <w:bCs/>
          <w:color w:val="auto"/>
          <w:sz w:val="36"/>
          <w:szCs w:val="36"/>
          <w:highlight w:val="none"/>
        </w:rPr>
      </w:pPr>
    </w:p>
    <w:p w14:paraId="318DAAD4">
      <w:pPr>
        <w:rPr>
          <w:rFonts w:hint="eastAsia" w:ascii="宋体" w:hAnsi="宋体" w:eastAsia="宋体" w:cs="宋体"/>
          <w:color w:val="auto"/>
          <w:sz w:val="36"/>
          <w:szCs w:val="36"/>
          <w:highlight w:val="none"/>
        </w:rPr>
      </w:pPr>
    </w:p>
    <w:p w14:paraId="64C233DD">
      <w:pPr>
        <w:rPr>
          <w:rFonts w:hint="eastAsia" w:ascii="宋体" w:hAnsi="宋体" w:eastAsia="宋体" w:cs="宋体"/>
          <w:color w:val="auto"/>
          <w:sz w:val="36"/>
          <w:szCs w:val="36"/>
          <w:highlight w:val="none"/>
        </w:rPr>
      </w:pPr>
    </w:p>
    <w:p w14:paraId="66E5C96A">
      <w:pPr>
        <w:rPr>
          <w:rFonts w:hint="eastAsia" w:ascii="宋体" w:hAnsi="宋体" w:eastAsia="宋体" w:cs="宋体"/>
          <w:color w:val="auto"/>
          <w:sz w:val="36"/>
          <w:szCs w:val="36"/>
          <w:highlight w:val="none"/>
        </w:rPr>
      </w:pPr>
    </w:p>
    <w:p w14:paraId="0CDF89A5">
      <w:pPr>
        <w:rPr>
          <w:rFonts w:hint="eastAsia" w:ascii="宋体" w:hAnsi="宋体" w:eastAsia="宋体" w:cs="宋体"/>
          <w:color w:val="auto"/>
          <w:sz w:val="36"/>
          <w:szCs w:val="36"/>
          <w:highlight w:val="none"/>
        </w:rPr>
      </w:pPr>
    </w:p>
    <w:p w14:paraId="092B8E39">
      <w:pPr>
        <w:jc w:val="center"/>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lang w:eastAsia="zh-CN"/>
        </w:rPr>
        <w:t>（仅供参考）</w:t>
      </w:r>
    </w:p>
    <w:p w14:paraId="42D87F3D">
      <w:pPr>
        <w:spacing w:line="600" w:lineRule="auto"/>
        <w:jc w:val="center"/>
        <w:outlineLvl w:val="9"/>
        <w:rPr>
          <w:rFonts w:hint="eastAsia" w:ascii="宋体" w:hAnsi="宋体" w:eastAsia="宋体" w:cs="宋体"/>
          <w:b/>
          <w:bCs/>
          <w:color w:val="auto"/>
          <w:sz w:val="28"/>
          <w:szCs w:val="28"/>
        </w:rPr>
        <w:sectPr>
          <w:pgSz w:w="11906" w:h="16838"/>
          <w:pgMar w:top="1440" w:right="1800" w:bottom="1440" w:left="1800" w:header="851" w:footer="992" w:gutter="0"/>
          <w:cols w:space="425" w:num="1"/>
          <w:docGrid w:type="lines" w:linePitch="312" w:charSpace="0"/>
        </w:sectPr>
      </w:pPr>
      <w:bookmarkStart w:id="0" w:name="_Toc22953"/>
      <w:bookmarkStart w:id="1" w:name="_Toc20271"/>
    </w:p>
    <w:p w14:paraId="5E601E2F">
      <w:pPr>
        <w:spacing w:line="600" w:lineRule="auto"/>
        <w:jc w:val="center"/>
        <w:outlineLvl w:val="9"/>
        <w:rPr>
          <w:rFonts w:hint="eastAsia" w:ascii="宋体" w:hAnsi="宋体" w:eastAsia="宋体" w:cs="宋体"/>
          <w:color w:val="auto"/>
          <w:sz w:val="28"/>
          <w:szCs w:val="28"/>
        </w:rPr>
      </w:pPr>
      <w:r>
        <w:rPr>
          <w:rFonts w:hint="eastAsia" w:ascii="宋体" w:hAnsi="宋体" w:eastAsia="宋体" w:cs="宋体"/>
          <w:b/>
          <w:bCs/>
          <w:color w:val="auto"/>
          <w:sz w:val="28"/>
          <w:szCs w:val="28"/>
        </w:rPr>
        <w:t>合同条款及格式</w:t>
      </w:r>
      <w:bookmarkEnd w:id="0"/>
      <w:bookmarkEnd w:id="1"/>
    </w:p>
    <w:p w14:paraId="1D1A93CA">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甲方（采购人）：</w:t>
      </w:r>
      <w:r>
        <w:rPr>
          <w:rFonts w:hint="eastAsia" w:hAnsi="宋体" w:cs="宋体"/>
          <w:color w:val="auto"/>
          <w:spacing w:val="4"/>
          <w:sz w:val="24"/>
          <w:szCs w:val="24"/>
          <w:highlight w:val="none"/>
          <w:u w:val="single"/>
          <w:lang w:eastAsia="zh-CN"/>
        </w:rPr>
        <w:t>蓝田县辋川镇人民政府</w:t>
      </w:r>
    </w:p>
    <w:p w14:paraId="298A25A5">
      <w:pPr>
        <w:autoSpaceDE w:val="0"/>
        <w:autoSpaceDN w:val="0"/>
        <w:adjustRightInd w:val="0"/>
        <w:spacing w:line="360" w:lineRule="auto"/>
        <w:ind w:firstLine="480" w:firstLineChars="200"/>
        <w:rPr>
          <w:rFonts w:hint="default" w:ascii="宋体" w:hAnsi="宋体" w:eastAsia="宋体" w:cs="宋体"/>
          <w:bCs/>
          <w:color w:val="auto"/>
          <w:sz w:val="24"/>
          <w:szCs w:val="24"/>
          <w:lang w:val="en-US"/>
        </w:rPr>
      </w:pPr>
      <w:r>
        <w:rPr>
          <w:rFonts w:hint="eastAsia" w:ascii="宋体" w:hAnsi="宋体" w:eastAsia="宋体" w:cs="宋体"/>
          <w:bCs/>
          <w:color w:val="auto"/>
          <w:sz w:val="24"/>
          <w:szCs w:val="24"/>
        </w:rPr>
        <w:t>乙方（中标人）：</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hAnsi="宋体" w:cs="宋体"/>
          <w:bCs/>
          <w:color w:val="auto"/>
          <w:sz w:val="24"/>
          <w:szCs w:val="24"/>
          <w:u w:val="single"/>
          <w:lang w:val="en-US" w:eastAsia="zh-CN"/>
        </w:rPr>
        <w:t xml:space="preserve"> </w:t>
      </w:r>
    </w:p>
    <w:p w14:paraId="4F41FD17">
      <w:pPr>
        <w:snapToGrid w:val="0"/>
        <w:spacing w:line="360" w:lineRule="auto"/>
        <w:ind w:firstLine="496" w:firstLineChars="200"/>
        <w:rPr>
          <w:rFonts w:hint="eastAsia" w:ascii="宋体" w:hAnsi="宋体" w:eastAsia="宋体" w:cs="宋体"/>
          <w:bCs/>
          <w:color w:val="auto"/>
          <w:sz w:val="24"/>
          <w:szCs w:val="24"/>
        </w:rPr>
      </w:pPr>
      <w:r>
        <w:rPr>
          <w:rFonts w:hint="eastAsia" w:ascii="宋体" w:hAnsi="宋体" w:eastAsia="宋体" w:cs="宋体"/>
          <w:color w:val="auto"/>
          <w:spacing w:val="4"/>
          <w:sz w:val="24"/>
          <w:szCs w:val="24"/>
          <w:highlight w:val="none"/>
          <w:lang w:eastAsia="zh-CN"/>
        </w:rPr>
        <w:t>《</w:t>
      </w:r>
      <w:r>
        <w:rPr>
          <w:rFonts w:hint="eastAsia" w:hAnsi="宋体" w:cs="宋体"/>
          <w:color w:val="auto"/>
          <w:sz w:val="24"/>
          <w:szCs w:val="24"/>
          <w:highlight w:val="none"/>
          <w:lang w:val="en-US" w:eastAsia="zh-CN"/>
        </w:rPr>
        <w:t>蓝田县辋川镇核桃沟村革命老区建设项目</w:t>
      </w:r>
      <w:r>
        <w:rPr>
          <w:rFonts w:hint="eastAsia" w:ascii="宋体" w:hAnsi="宋体" w:eastAsia="宋体" w:cs="宋体"/>
          <w:color w:val="auto"/>
          <w:spacing w:val="4"/>
          <w:sz w:val="24"/>
          <w:szCs w:val="24"/>
          <w:highlight w:val="none"/>
          <w:lang w:eastAsia="zh-CN"/>
        </w:rPr>
        <w:t>》</w:t>
      </w:r>
      <w:r>
        <w:rPr>
          <w:rFonts w:hint="eastAsia" w:ascii="宋体" w:hAnsi="宋体" w:eastAsia="宋体" w:cs="宋体"/>
          <w:bCs/>
          <w:color w:val="auto"/>
          <w:sz w:val="24"/>
          <w:szCs w:val="24"/>
        </w:rPr>
        <w:t>在</w:t>
      </w:r>
      <w:r>
        <w:rPr>
          <w:rFonts w:hint="eastAsia" w:hAnsi="宋体" w:cs="宋体"/>
          <w:bCs/>
          <w:color w:val="auto"/>
          <w:sz w:val="24"/>
          <w:szCs w:val="24"/>
          <w:lang w:eastAsia="zh-CN"/>
        </w:rPr>
        <w:t>陕西昇杰项目管理有限公司</w:t>
      </w:r>
      <w:r>
        <w:rPr>
          <w:rFonts w:hint="eastAsia" w:ascii="宋体" w:hAnsi="宋体" w:eastAsia="宋体" w:cs="宋体"/>
          <w:bCs/>
          <w:color w:val="auto"/>
          <w:sz w:val="24"/>
          <w:szCs w:val="24"/>
        </w:rPr>
        <w:t>组织</w:t>
      </w:r>
      <w:r>
        <w:rPr>
          <w:rFonts w:hint="eastAsia" w:ascii="宋体" w:hAnsi="宋体" w:eastAsia="宋体" w:cs="宋体"/>
          <w:bCs/>
          <w:color w:val="auto"/>
          <w:sz w:val="24"/>
          <w:szCs w:val="24"/>
          <w:lang w:val="en-US" w:eastAsia="zh-CN"/>
        </w:rPr>
        <w:t>的</w:t>
      </w:r>
      <w:r>
        <w:rPr>
          <w:rFonts w:hint="eastAsia" w:ascii="宋体" w:hAnsi="宋体" w:eastAsia="宋体" w:cs="宋体"/>
          <w:bCs/>
          <w:color w:val="auto"/>
          <w:sz w:val="24"/>
          <w:szCs w:val="24"/>
        </w:rPr>
        <w:t>竞争性磋商</w:t>
      </w:r>
      <w:r>
        <w:rPr>
          <w:rFonts w:hint="eastAsia" w:ascii="宋体" w:hAnsi="宋体" w:eastAsia="宋体" w:cs="宋体"/>
          <w:bCs/>
          <w:color w:val="auto"/>
          <w:sz w:val="24"/>
          <w:szCs w:val="24"/>
          <w:lang w:val="en-US" w:eastAsia="zh-CN"/>
        </w:rPr>
        <w:t>中</w:t>
      </w:r>
      <w:r>
        <w:rPr>
          <w:rFonts w:hint="eastAsia" w:ascii="宋体" w:hAnsi="宋体" w:eastAsia="宋体" w:cs="宋体"/>
          <w:bCs/>
          <w:color w:val="auto"/>
          <w:sz w:val="24"/>
          <w:szCs w:val="24"/>
        </w:rPr>
        <w:t>，</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rPr>
        <w:t>(以下简称“甲方”)确定</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（以下简称“乙方”）为本项目的成交单位。</w:t>
      </w:r>
    </w:p>
    <w:p w14:paraId="3EFE3A68">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依据《中华人民共和国民法典》和《中华人民共和国政府采购法》，经双方协商按下述条款和条件签署本合同。</w:t>
      </w:r>
    </w:p>
    <w:p w14:paraId="4E053C6F">
      <w:pPr>
        <w:autoSpaceDE w:val="0"/>
        <w:autoSpaceDN w:val="0"/>
        <w:adjustRightInd w:val="0"/>
        <w:spacing w:line="360" w:lineRule="auto"/>
        <w:ind w:firstLine="482" w:firstLineChars="200"/>
        <w:rPr>
          <w:rFonts w:hint="eastAsia" w:ascii="宋体" w:hAnsi="宋体" w:eastAsia="宋体" w:cs="宋体"/>
          <w:bCs/>
          <w:color w:val="auto"/>
          <w:sz w:val="24"/>
          <w:szCs w:val="24"/>
        </w:rPr>
      </w:pPr>
      <w:r>
        <w:rPr>
          <w:rFonts w:hint="eastAsia" w:ascii="宋体" w:hAnsi="宋体" w:eastAsia="宋体" w:cs="宋体"/>
          <w:b/>
          <w:color w:val="auto"/>
          <w:sz w:val="24"/>
          <w:szCs w:val="24"/>
        </w:rPr>
        <w:t>一、合同价款</w:t>
      </w:r>
    </w:p>
    <w:p w14:paraId="6D9BAE08">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（一）合同总价款：大写：</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元）。</w:t>
      </w:r>
    </w:p>
    <w:p w14:paraId="675B94E6">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（二）合同总价包括：工程量清单</w:t>
      </w:r>
      <w:r>
        <w:rPr>
          <w:rFonts w:hint="eastAsia" w:hAnsi="宋体" w:cs="宋体"/>
          <w:bCs/>
          <w:color w:val="auto"/>
          <w:sz w:val="24"/>
          <w:szCs w:val="24"/>
          <w:lang w:val="en-US" w:eastAsia="zh-CN"/>
        </w:rPr>
        <w:t>及图纸内所包含</w:t>
      </w:r>
      <w:r>
        <w:rPr>
          <w:rFonts w:hint="eastAsia" w:ascii="宋体" w:hAnsi="宋体" w:eastAsia="宋体" w:cs="宋体"/>
          <w:bCs/>
          <w:color w:val="auto"/>
          <w:sz w:val="24"/>
          <w:szCs w:val="24"/>
        </w:rPr>
        <w:t>的全部</w:t>
      </w:r>
      <w:r>
        <w:rPr>
          <w:rFonts w:hint="eastAsia" w:hAnsi="宋体" w:cs="宋体"/>
          <w:bCs/>
          <w:color w:val="auto"/>
          <w:sz w:val="24"/>
          <w:szCs w:val="24"/>
          <w:lang w:val="en-US" w:eastAsia="zh-CN"/>
        </w:rPr>
        <w:t>工作</w:t>
      </w:r>
      <w:r>
        <w:rPr>
          <w:rFonts w:hint="eastAsia" w:ascii="宋体" w:hAnsi="宋体" w:eastAsia="宋体" w:cs="宋体"/>
          <w:bCs/>
          <w:color w:val="auto"/>
          <w:sz w:val="24"/>
          <w:szCs w:val="24"/>
        </w:rPr>
        <w:t>内容，不受市场价变化或实际工作量变化的影响</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合同价格为含税价。</w:t>
      </w:r>
    </w:p>
    <w:p w14:paraId="1588E129">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三</w:t>
      </w:r>
      <w:r>
        <w:rPr>
          <w:rFonts w:hint="eastAsia" w:ascii="宋体" w:hAnsi="宋体" w:eastAsia="宋体" w:cs="宋体"/>
          <w:color w:val="auto"/>
          <w:sz w:val="24"/>
          <w:szCs w:val="24"/>
          <w:highlight w:val="none"/>
          <w:lang w:eastAsia="zh-CN"/>
        </w:rPr>
        <w:t>）本项目合同价款</w:t>
      </w:r>
      <w:r>
        <w:rPr>
          <w:rFonts w:hint="eastAsia" w:ascii="宋体" w:hAnsi="宋体" w:eastAsia="宋体" w:cs="宋体"/>
          <w:color w:val="auto"/>
          <w:sz w:val="24"/>
          <w:szCs w:val="24"/>
          <w:highlight w:val="none"/>
        </w:rPr>
        <w:t>采用</w:t>
      </w:r>
      <w:r>
        <w:rPr>
          <w:rFonts w:hint="eastAsia" w:ascii="宋体" w:hAnsi="宋体" w:eastAsia="宋体" w:cs="宋体"/>
          <w:color w:val="auto"/>
          <w:sz w:val="24"/>
          <w:szCs w:val="24"/>
          <w:highlight w:val="none"/>
          <w:lang w:eastAsia="zh-CN"/>
        </w:rPr>
        <w:t>固定</w:t>
      </w:r>
      <w:r>
        <w:rPr>
          <w:rFonts w:hint="eastAsia" w:ascii="宋体" w:hAnsi="宋体" w:eastAsia="宋体" w:cs="宋体"/>
          <w:color w:val="auto"/>
          <w:sz w:val="24"/>
          <w:szCs w:val="24"/>
          <w:highlight w:val="none"/>
          <w:lang w:val="en-US" w:eastAsia="zh-CN"/>
        </w:rPr>
        <w:t>总价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单价</w:t>
      </w:r>
      <w:r>
        <w:rPr>
          <w:rFonts w:hint="eastAsia" w:ascii="宋体" w:hAnsi="宋体" w:eastAsia="宋体" w:cs="宋体"/>
          <w:color w:val="auto"/>
          <w:sz w:val="24"/>
          <w:szCs w:val="24"/>
          <w:highlight w:val="none"/>
          <w:lang w:eastAsia="zh-CN"/>
        </w:rPr>
        <w:t>按</w:t>
      </w:r>
      <w:r>
        <w:rPr>
          <w:rFonts w:hint="eastAsia" w:ascii="宋体" w:hAnsi="宋体" w:eastAsia="宋体" w:cs="宋体"/>
          <w:color w:val="auto"/>
          <w:sz w:val="24"/>
          <w:szCs w:val="24"/>
          <w:highlight w:val="none"/>
          <w:lang w:val="en-US" w:eastAsia="zh-CN"/>
        </w:rPr>
        <w:t>成交人最终</w:t>
      </w:r>
      <w:r>
        <w:rPr>
          <w:rFonts w:hint="eastAsia" w:ascii="宋体" w:hAnsi="宋体" w:eastAsia="宋体" w:cs="宋体"/>
          <w:color w:val="auto"/>
          <w:sz w:val="24"/>
          <w:szCs w:val="24"/>
          <w:highlight w:val="none"/>
          <w:lang w:eastAsia="zh-CN"/>
        </w:rPr>
        <w:t>磋商总报价的同比例下浮）据实结算</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但不</w:t>
      </w:r>
      <w:r>
        <w:rPr>
          <w:rFonts w:hint="eastAsia" w:ascii="宋体" w:hAnsi="宋体" w:eastAsia="宋体" w:cs="宋体"/>
          <w:color w:val="auto"/>
          <w:sz w:val="24"/>
          <w:szCs w:val="24"/>
          <w:highlight w:val="none"/>
          <w:lang w:val="en-US" w:eastAsia="zh-CN"/>
        </w:rPr>
        <w:t>得</w:t>
      </w:r>
      <w:r>
        <w:rPr>
          <w:rFonts w:hint="eastAsia" w:ascii="宋体" w:hAnsi="宋体" w:eastAsia="宋体" w:cs="宋体"/>
          <w:color w:val="auto"/>
          <w:sz w:val="24"/>
          <w:szCs w:val="24"/>
          <w:highlight w:val="none"/>
          <w:lang w:eastAsia="zh-CN"/>
        </w:rPr>
        <w:t>超过</w:t>
      </w:r>
      <w:r>
        <w:rPr>
          <w:rFonts w:hint="eastAsia" w:ascii="宋体" w:hAnsi="宋体" w:eastAsia="宋体" w:cs="宋体"/>
          <w:color w:val="auto"/>
          <w:sz w:val="24"/>
          <w:szCs w:val="24"/>
          <w:highlight w:val="none"/>
          <w:lang w:val="en-US" w:eastAsia="zh-CN"/>
        </w:rPr>
        <w:t>最高限价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工程决算以财政局</w:t>
      </w:r>
      <w:bookmarkStart w:id="2" w:name="_GoBack"/>
      <w:bookmarkEnd w:id="2"/>
      <w:r>
        <w:rPr>
          <w:rFonts w:hint="eastAsia" w:ascii="宋体" w:hAnsi="宋体" w:eastAsia="宋体" w:cs="宋体"/>
          <w:color w:val="auto"/>
          <w:sz w:val="24"/>
          <w:szCs w:val="24"/>
          <w:highlight w:val="none"/>
        </w:rPr>
        <w:t>评审结论为最终依据。</w:t>
      </w:r>
    </w:p>
    <w:p w14:paraId="077807E5">
      <w:pPr>
        <w:spacing w:line="360" w:lineRule="auto"/>
        <w:ind w:firstLine="48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二、结算方式</w:t>
      </w:r>
    </w:p>
    <w:p w14:paraId="18BD7F5F">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一</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付款条件说明：</w:t>
      </w:r>
      <w:r>
        <w:rPr>
          <w:rFonts w:hint="eastAsia" w:ascii="宋体" w:hAnsi="宋体" w:eastAsia="宋体" w:cs="宋体"/>
          <w:color w:val="auto"/>
          <w:sz w:val="24"/>
          <w:szCs w:val="24"/>
          <w:highlight w:val="none"/>
          <w:lang w:val="en-US" w:eastAsia="zh-CN"/>
        </w:rPr>
        <w:t>（1）合同签订⼄⽅进场后，达到付款条件起30个工作日内，甲⽅向⼄⽅⽀付合同总价款的40%作为预付款；（2）⼯程完⼯后，甲⽅组织有关部⻔验收合格后，达到付款条件起30个工作日内，⽀付⾄合同总价款的80%；（3）⼯程结算审核完成后，达到付款条件起30个工作日内，⽀付⾄⼯程审核价款的100%</w:t>
      </w:r>
      <w:r>
        <w:rPr>
          <w:rFonts w:hint="eastAsia" w:ascii="宋体" w:hAnsi="宋体" w:eastAsia="宋体" w:cs="宋体"/>
          <w:color w:val="auto"/>
          <w:sz w:val="24"/>
          <w:szCs w:val="24"/>
          <w:highlight w:val="none"/>
        </w:rPr>
        <w:t>。</w:t>
      </w:r>
    </w:p>
    <w:p w14:paraId="6372F3FC">
      <w:pPr>
        <w:spacing w:line="360" w:lineRule="auto"/>
        <w:ind w:firstLine="480"/>
        <w:rPr>
          <w:rFonts w:hint="eastAsia" w:ascii="宋体" w:hAnsi="宋体" w:eastAsia="宋体" w:cs="宋体"/>
          <w:bCs/>
          <w:color w:val="auto"/>
          <w:sz w:val="24"/>
          <w:szCs w:val="24"/>
          <w:lang w:val="en-US" w:eastAsia="zh-CN"/>
        </w:rPr>
      </w:pPr>
      <w:r>
        <w:rPr>
          <w:rFonts w:hint="eastAsia" w:ascii="宋体" w:hAnsi="宋体" w:eastAsia="宋体" w:cs="宋体"/>
          <w:color w:val="auto"/>
          <w:sz w:val="24"/>
          <w:szCs w:val="24"/>
          <w:highlight w:val="none"/>
          <w:lang w:val="en-US" w:eastAsia="zh-CN"/>
        </w:rPr>
        <w:t>（二）甲方每次付款前，乙方应提前将符合</w:t>
      </w:r>
      <w:r>
        <w:rPr>
          <w:rFonts w:hint="eastAsia" w:ascii="宋体" w:hAnsi="宋体" w:eastAsia="宋体" w:cs="宋体"/>
          <w:bCs/>
          <w:color w:val="auto"/>
          <w:sz w:val="24"/>
          <w:szCs w:val="24"/>
          <w:lang w:val="en-US" w:eastAsia="zh-CN"/>
        </w:rPr>
        <w:t>甲方要求的等额增值税专用发票一并交予甲方。最后一次付款时应提供剩余款项全额正规发票。</w:t>
      </w:r>
    </w:p>
    <w:p w14:paraId="71283AAC">
      <w:pPr>
        <w:autoSpaceDE w:val="0"/>
        <w:autoSpaceDN w:val="0"/>
        <w:adjustRightInd w:val="0"/>
        <w:spacing w:line="360" w:lineRule="auto"/>
        <w:ind w:firstLine="480" w:firstLineChars="200"/>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（三）甲方承诺按合同约定的条件、时间和方式向乙方支付合同价款。</w:t>
      </w:r>
    </w:p>
    <w:p w14:paraId="0288566B">
      <w:pPr>
        <w:autoSpaceDE w:val="0"/>
        <w:autoSpaceDN w:val="0"/>
        <w:adjustRightInd w:val="0"/>
        <w:spacing w:line="360" w:lineRule="auto"/>
        <w:ind w:firstLine="482" w:firstLineChars="200"/>
        <w:rPr>
          <w:rFonts w:hint="eastAsia"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三、项目经理信息</w:t>
      </w:r>
    </w:p>
    <w:p w14:paraId="09AAB625">
      <w:pPr>
        <w:pStyle w:val="4"/>
        <w:spacing w:line="360" w:lineRule="auto"/>
        <w:ind w:firstLine="480" w:firstLineChars="200"/>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Cs/>
          <w:color w:val="auto"/>
          <w:sz w:val="24"/>
          <w:szCs w:val="24"/>
        </w:rPr>
        <w:t>（一）</w:t>
      </w:r>
      <w:r>
        <w:rPr>
          <w:rFonts w:hint="eastAsia" w:ascii="宋体" w:hAnsi="宋体" w:eastAsia="宋体" w:cs="宋体"/>
          <w:color w:val="auto"/>
          <w:kern w:val="0"/>
          <w:sz w:val="24"/>
          <w:szCs w:val="24"/>
          <w:highlight w:val="none"/>
          <w:lang w:val="en-US" w:eastAsia="zh-CN" w:bidi="ar-SA"/>
        </w:rPr>
        <w:t>项目经理：</w:t>
      </w:r>
      <w:r>
        <w:rPr>
          <w:rFonts w:hint="eastAsia" w:ascii="宋体" w:hAnsi="宋体" w:eastAsia="宋体" w:cs="宋体"/>
          <w:bCs/>
          <w:color w:val="auto"/>
          <w:sz w:val="24"/>
          <w:szCs w:val="24"/>
          <w:u w:val="single"/>
        </w:rPr>
        <w:t xml:space="preserve">           </w:t>
      </w:r>
    </w:p>
    <w:p w14:paraId="3D3C3409">
      <w:pPr>
        <w:pStyle w:val="4"/>
        <w:spacing w:line="360" w:lineRule="auto"/>
        <w:ind w:firstLine="480" w:firstLineChars="200"/>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Cs/>
          <w:color w:val="auto"/>
          <w:sz w:val="24"/>
          <w:szCs w:val="24"/>
        </w:rPr>
        <w:t>（</w:t>
      </w:r>
      <w:r>
        <w:rPr>
          <w:rFonts w:hint="eastAsia" w:ascii="宋体" w:hAnsi="宋体" w:eastAsia="宋体" w:cs="宋体"/>
          <w:bCs/>
          <w:color w:val="auto"/>
          <w:sz w:val="24"/>
          <w:szCs w:val="24"/>
          <w:lang w:val="en-US" w:eastAsia="zh-CN"/>
        </w:rPr>
        <w:t>二</w:t>
      </w:r>
      <w:r>
        <w:rPr>
          <w:rFonts w:hint="eastAsia" w:ascii="宋体" w:hAnsi="宋体" w:eastAsia="宋体" w:cs="宋体"/>
          <w:bCs/>
          <w:color w:val="auto"/>
          <w:sz w:val="24"/>
          <w:szCs w:val="24"/>
        </w:rPr>
        <w:t>）</w:t>
      </w:r>
      <w:r>
        <w:rPr>
          <w:rFonts w:hint="eastAsia" w:ascii="宋体" w:hAnsi="宋体" w:eastAsia="宋体" w:cs="宋体"/>
          <w:color w:val="auto"/>
          <w:kern w:val="0"/>
          <w:sz w:val="24"/>
          <w:szCs w:val="24"/>
          <w:highlight w:val="none"/>
          <w:lang w:val="en-US" w:eastAsia="zh-CN" w:bidi="ar-SA"/>
        </w:rPr>
        <w:t>身份证号：</w:t>
      </w:r>
      <w:r>
        <w:rPr>
          <w:rFonts w:hint="eastAsia" w:ascii="宋体" w:hAnsi="宋体" w:eastAsia="宋体" w:cs="宋体"/>
          <w:bCs/>
          <w:color w:val="auto"/>
          <w:sz w:val="24"/>
          <w:szCs w:val="24"/>
          <w:u w:val="single"/>
        </w:rPr>
        <w:t xml:space="preserve">           </w:t>
      </w:r>
    </w:p>
    <w:p w14:paraId="169DDE78">
      <w:pPr>
        <w:pStyle w:val="4"/>
        <w:spacing w:line="360" w:lineRule="auto"/>
        <w:ind w:firstLine="480" w:firstLineChars="200"/>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Cs/>
          <w:color w:val="auto"/>
          <w:sz w:val="24"/>
          <w:szCs w:val="24"/>
        </w:rPr>
        <w:t>（</w:t>
      </w:r>
      <w:r>
        <w:rPr>
          <w:rFonts w:hint="eastAsia" w:ascii="宋体" w:hAnsi="宋体" w:eastAsia="宋体" w:cs="宋体"/>
          <w:bCs/>
          <w:color w:val="auto"/>
          <w:sz w:val="24"/>
          <w:szCs w:val="24"/>
          <w:lang w:val="en-US" w:eastAsia="zh-CN"/>
        </w:rPr>
        <w:t>三</w:t>
      </w:r>
      <w:r>
        <w:rPr>
          <w:rFonts w:hint="eastAsia" w:ascii="宋体" w:hAnsi="宋体" w:eastAsia="宋体" w:cs="宋体"/>
          <w:bCs/>
          <w:color w:val="auto"/>
          <w:sz w:val="24"/>
          <w:szCs w:val="24"/>
        </w:rPr>
        <w:t>）</w:t>
      </w:r>
      <w:r>
        <w:rPr>
          <w:rFonts w:hint="eastAsia" w:ascii="宋体" w:hAnsi="宋体" w:eastAsia="宋体" w:cs="宋体"/>
          <w:color w:val="auto"/>
          <w:kern w:val="0"/>
          <w:sz w:val="24"/>
          <w:szCs w:val="24"/>
          <w:highlight w:val="none"/>
          <w:lang w:val="en-US" w:eastAsia="zh-CN" w:bidi="ar-SA"/>
        </w:rPr>
        <w:t>联系电话：</w:t>
      </w:r>
      <w:r>
        <w:rPr>
          <w:rFonts w:hint="eastAsia" w:ascii="宋体" w:hAnsi="宋体" w:eastAsia="宋体" w:cs="宋体"/>
          <w:bCs/>
          <w:color w:val="auto"/>
          <w:sz w:val="24"/>
          <w:szCs w:val="24"/>
          <w:u w:val="single"/>
        </w:rPr>
        <w:t xml:space="preserve">           </w:t>
      </w:r>
    </w:p>
    <w:p w14:paraId="527951FA">
      <w:pPr>
        <w:pStyle w:val="4"/>
        <w:spacing w:line="360" w:lineRule="auto"/>
        <w:ind w:firstLine="480" w:firstLineChars="200"/>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Cs/>
          <w:color w:val="auto"/>
          <w:sz w:val="24"/>
          <w:szCs w:val="24"/>
        </w:rPr>
        <w:t>（</w:t>
      </w:r>
      <w:r>
        <w:rPr>
          <w:rFonts w:hint="eastAsia" w:ascii="宋体" w:hAnsi="宋体" w:eastAsia="宋体" w:cs="宋体"/>
          <w:bCs/>
          <w:color w:val="auto"/>
          <w:sz w:val="24"/>
          <w:szCs w:val="24"/>
          <w:lang w:val="en-US" w:eastAsia="zh-CN"/>
        </w:rPr>
        <w:t>四</w:t>
      </w:r>
      <w:r>
        <w:rPr>
          <w:rFonts w:hint="eastAsia" w:ascii="宋体" w:hAnsi="宋体" w:eastAsia="宋体" w:cs="宋体"/>
          <w:bCs/>
          <w:color w:val="auto"/>
          <w:sz w:val="24"/>
          <w:szCs w:val="24"/>
        </w:rPr>
        <w:t>）</w:t>
      </w:r>
      <w:r>
        <w:rPr>
          <w:rFonts w:hint="eastAsia" w:ascii="宋体" w:hAnsi="宋体" w:eastAsia="宋体" w:cs="宋体"/>
          <w:color w:val="auto"/>
          <w:kern w:val="0"/>
          <w:sz w:val="24"/>
          <w:szCs w:val="24"/>
          <w:highlight w:val="none"/>
          <w:lang w:val="en-US" w:eastAsia="zh-CN" w:bidi="ar-SA"/>
        </w:rPr>
        <w:t>证书编号：</w:t>
      </w:r>
      <w:r>
        <w:rPr>
          <w:rFonts w:hint="eastAsia" w:ascii="宋体" w:hAnsi="宋体" w:eastAsia="宋体" w:cs="宋体"/>
          <w:bCs/>
          <w:color w:val="auto"/>
          <w:sz w:val="24"/>
          <w:szCs w:val="24"/>
          <w:u w:val="single"/>
        </w:rPr>
        <w:t xml:space="preserve">           </w:t>
      </w:r>
    </w:p>
    <w:p w14:paraId="6D3AC9B9">
      <w:pPr>
        <w:autoSpaceDE w:val="0"/>
        <w:autoSpaceDN w:val="0"/>
        <w:adjustRightInd w:val="0"/>
        <w:spacing w:line="360" w:lineRule="auto"/>
        <w:ind w:firstLine="482" w:firstLineChars="200"/>
        <w:rPr>
          <w:rFonts w:hint="eastAsia" w:ascii="宋体" w:hAnsi="宋体" w:eastAsia="宋体" w:cs="宋体"/>
          <w:bCs/>
          <w:color w:val="auto"/>
          <w:sz w:val="24"/>
          <w:szCs w:val="24"/>
        </w:rPr>
      </w:pPr>
      <w:r>
        <w:rPr>
          <w:rFonts w:hint="eastAsia" w:ascii="宋体" w:hAnsi="宋体" w:eastAsia="宋体" w:cs="宋体"/>
          <w:b/>
          <w:color w:val="auto"/>
          <w:sz w:val="24"/>
          <w:szCs w:val="24"/>
          <w:lang w:val="en-US" w:eastAsia="zh-CN"/>
        </w:rPr>
        <w:t>四</w:t>
      </w:r>
      <w:r>
        <w:rPr>
          <w:rFonts w:hint="eastAsia" w:ascii="宋体" w:hAnsi="宋体" w:eastAsia="宋体" w:cs="宋体"/>
          <w:b/>
          <w:color w:val="auto"/>
          <w:sz w:val="24"/>
          <w:szCs w:val="24"/>
        </w:rPr>
        <w:t>、实施地点及工期</w:t>
      </w:r>
      <w:r>
        <w:rPr>
          <w:rFonts w:hint="eastAsia" w:ascii="宋体" w:hAnsi="宋体" w:eastAsia="宋体" w:cs="宋体"/>
          <w:b/>
          <w:color w:val="auto"/>
          <w:sz w:val="24"/>
          <w:szCs w:val="24"/>
          <w:lang w:eastAsia="zh-CN"/>
        </w:rPr>
        <w:t>、</w:t>
      </w:r>
      <w:r>
        <w:rPr>
          <w:rFonts w:hint="eastAsia" w:ascii="宋体" w:hAnsi="宋体" w:eastAsia="宋体" w:cs="宋体"/>
          <w:b/>
          <w:color w:val="auto"/>
          <w:sz w:val="24"/>
          <w:szCs w:val="24"/>
          <w:lang w:val="en-US" w:eastAsia="zh-CN"/>
        </w:rPr>
        <w:t>质保期</w:t>
      </w:r>
      <w:r>
        <w:rPr>
          <w:rFonts w:hint="eastAsia" w:ascii="宋体" w:hAnsi="宋体" w:eastAsia="宋体" w:cs="宋体"/>
          <w:b/>
          <w:color w:val="auto"/>
          <w:sz w:val="24"/>
          <w:szCs w:val="24"/>
        </w:rPr>
        <w:t>：</w:t>
      </w:r>
    </w:p>
    <w:p w14:paraId="37A44EF6">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（一）实施地点：甲方指定地点。</w:t>
      </w:r>
    </w:p>
    <w:p w14:paraId="12B3F57C">
      <w:pPr>
        <w:pStyle w:val="5"/>
        <w:spacing w:line="360" w:lineRule="auto"/>
        <w:ind w:left="0" w:leftChars="0"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（二）工期：自合同签订之日起</w:t>
      </w:r>
      <w:r>
        <w:rPr>
          <w:rFonts w:hint="eastAsia" w:ascii="宋体" w:hAnsi="宋体" w:cs="宋体"/>
          <w:b w:val="0"/>
          <w:bCs/>
          <w:color w:val="auto"/>
          <w:sz w:val="24"/>
          <w:szCs w:val="24"/>
          <w:lang w:val="en-US" w:eastAsia="zh-CN"/>
        </w:rPr>
        <w:t>45</w:t>
      </w:r>
      <w:r>
        <w:rPr>
          <w:rFonts w:hint="eastAsia" w:ascii="宋体" w:hAnsi="宋体" w:eastAsia="宋体" w:cs="宋体"/>
          <w:b w:val="0"/>
          <w:bCs/>
          <w:color w:val="auto"/>
          <w:sz w:val="24"/>
          <w:szCs w:val="24"/>
          <w:lang w:val="en-US" w:eastAsia="zh-CN"/>
        </w:rPr>
        <w:t>日历天。</w:t>
      </w:r>
    </w:p>
    <w:p w14:paraId="7178A558">
      <w:pPr>
        <w:pStyle w:val="5"/>
        <w:spacing w:line="360" w:lineRule="auto"/>
        <w:ind w:left="0" w:leftChars="0"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（三）质保期：自竣工验收合格之日起1年。</w:t>
      </w:r>
    </w:p>
    <w:p w14:paraId="5897C797">
      <w:pPr>
        <w:pStyle w:val="5"/>
        <w:spacing w:line="360" w:lineRule="auto"/>
        <w:ind w:left="0" w:leftChars="0"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（四）缺陷责任期：自竣工验收合格之日起1年。</w:t>
      </w:r>
    </w:p>
    <w:p w14:paraId="3A471148">
      <w:pPr>
        <w:pStyle w:val="5"/>
        <w:spacing w:line="360" w:lineRule="auto"/>
        <w:rPr>
          <w:rFonts w:hint="eastAsia" w:ascii="宋体" w:hAnsi="宋体" w:eastAsia="宋体" w:cs="宋体"/>
          <w:b/>
          <w:color w:val="auto"/>
          <w:sz w:val="24"/>
          <w:szCs w:val="24"/>
          <w:lang w:val="zh-CN"/>
        </w:rPr>
      </w:pPr>
      <w:r>
        <w:rPr>
          <w:rFonts w:hint="eastAsia" w:ascii="宋体" w:hAnsi="宋体" w:eastAsia="宋体" w:cs="宋体"/>
          <w:b/>
          <w:color w:val="auto"/>
          <w:sz w:val="24"/>
          <w:szCs w:val="24"/>
          <w:lang w:val="en-US" w:eastAsia="zh-CN"/>
        </w:rPr>
        <w:t>五</w:t>
      </w:r>
      <w:r>
        <w:rPr>
          <w:rFonts w:hint="eastAsia" w:ascii="宋体" w:hAnsi="宋体" w:eastAsia="宋体" w:cs="宋体"/>
          <w:b/>
          <w:color w:val="auto"/>
          <w:sz w:val="24"/>
          <w:szCs w:val="24"/>
          <w:lang w:val="zh-CN"/>
        </w:rPr>
        <w:t>、质量保证</w:t>
      </w:r>
    </w:p>
    <w:p w14:paraId="097CE24D">
      <w:pPr>
        <w:autoSpaceDE w:val="0"/>
        <w:autoSpaceDN w:val="0"/>
        <w:adjustRightIn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rPr>
        <w:t>（一）</w:t>
      </w:r>
      <w:r>
        <w:rPr>
          <w:rFonts w:hint="eastAsia" w:ascii="宋体" w:hAnsi="宋体" w:eastAsia="宋体" w:cs="宋体"/>
          <w:color w:val="auto"/>
          <w:sz w:val="24"/>
          <w:szCs w:val="24"/>
          <w:lang w:val="zh-CN"/>
        </w:rPr>
        <w:t>所选材料必须保证质量可靠、进货渠道正常，符合国家环保等相关标准，满足施工要求。</w:t>
      </w:r>
    </w:p>
    <w:p w14:paraId="29345D65">
      <w:pPr>
        <w:autoSpaceDE w:val="0"/>
        <w:autoSpaceDN w:val="0"/>
        <w:adjustRightIn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rPr>
        <w:t>（二）</w:t>
      </w:r>
      <w:r>
        <w:rPr>
          <w:rFonts w:hint="eastAsia" w:ascii="宋体" w:hAnsi="宋体" w:eastAsia="宋体" w:cs="宋体"/>
          <w:color w:val="auto"/>
          <w:sz w:val="24"/>
          <w:szCs w:val="24"/>
          <w:lang w:val="en-US" w:eastAsia="zh-CN"/>
        </w:rPr>
        <w:t>工程质量</w:t>
      </w:r>
      <w:r>
        <w:rPr>
          <w:rFonts w:hint="eastAsia" w:ascii="宋体" w:hAnsi="宋体" w:eastAsia="宋体" w:cs="宋体"/>
          <w:b w:val="0"/>
          <w:bCs/>
          <w:color w:val="auto"/>
          <w:sz w:val="24"/>
          <w:szCs w:val="24"/>
          <w:lang w:val="en-US" w:eastAsia="zh-CN"/>
        </w:rPr>
        <w:t>符合国家现行有关施工质量验收规范“合格”标准</w:t>
      </w:r>
      <w:r>
        <w:rPr>
          <w:rFonts w:hint="eastAsia" w:ascii="宋体" w:hAnsi="宋体" w:eastAsia="宋体" w:cs="宋体"/>
          <w:color w:val="auto"/>
          <w:sz w:val="24"/>
          <w:szCs w:val="24"/>
          <w:lang w:val="zh-CN"/>
        </w:rPr>
        <w:t>。</w:t>
      </w:r>
    </w:p>
    <w:p w14:paraId="70EC771C">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rPr>
        <w:t>六</w:t>
      </w:r>
      <w:r>
        <w:rPr>
          <w:rFonts w:hint="eastAsia" w:ascii="宋体" w:hAnsi="宋体" w:eastAsia="宋体" w:cs="宋体"/>
          <w:b/>
          <w:color w:val="auto"/>
          <w:sz w:val="24"/>
          <w:szCs w:val="24"/>
        </w:rPr>
        <w:t>、双方责任</w:t>
      </w:r>
    </w:p>
    <w:p w14:paraId="22745343">
      <w:pPr>
        <w:spacing w:line="360" w:lineRule="auto"/>
        <w:ind w:firstLine="480" w:firstLineChars="200"/>
        <w:rPr>
          <w:rFonts w:hint="eastAsia" w:ascii="宋体" w:hAnsi="宋体" w:eastAsia="宋体" w:cs="宋体"/>
          <w:b/>
          <w:color w:val="auto"/>
          <w:sz w:val="24"/>
          <w:szCs w:val="24"/>
        </w:rPr>
      </w:pPr>
      <w:r>
        <w:rPr>
          <w:rFonts w:hint="eastAsia" w:ascii="宋体" w:hAnsi="宋体" w:eastAsia="宋体" w:cs="宋体"/>
          <w:color w:val="auto"/>
          <w:sz w:val="24"/>
          <w:szCs w:val="24"/>
        </w:rPr>
        <w:t>（一）甲方责任：</w:t>
      </w:r>
    </w:p>
    <w:p w14:paraId="4C1CD666">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1、甲方负责施工场地的提供，排除施工障碍的协调。</w:t>
      </w:r>
    </w:p>
    <w:p w14:paraId="48DC3054">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2、组织设计、设计变更及现场签证，工程结算的审定等工作。</w:t>
      </w:r>
    </w:p>
    <w:p w14:paraId="62CFE261">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3、对工程进度、质量进行监督检查。</w:t>
      </w:r>
    </w:p>
    <w:p w14:paraId="5BACA4EE">
      <w:pPr>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4、组织有关单位对工程进行竣工验收。</w:t>
      </w:r>
    </w:p>
    <w:p w14:paraId="0FED0146">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5、按时支付工程款。</w:t>
      </w:r>
    </w:p>
    <w:p w14:paraId="450403A1">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（二）乙方责任：</w:t>
      </w:r>
    </w:p>
    <w:p w14:paraId="35A75C6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1、负责办理完成项目</w:t>
      </w:r>
      <w:r>
        <w:rPr>
          <w:rFonts w:hint="eastAsia" w:ascii="宋体" w:hAnsi="宋体" w:eastAsia="宋体" w:cs="宋体"/>
          <w:color w:val="auto"/>
          <w:sz w:val="24"/>
          <w:szCs w:val="24"/>
          <w:lang w:eastAsia="zh-CN"/>
        </w:rPr>
        <w:t>施工</w:t>
      </w:r>
      <w:r>
        <w:rPr>
          <w:rFonts w:hint="eastAsia" w:ascii="宋体" w:hAnsi="宋体" w:eastAsia="宋体" w:cs="宋体"/>
          <w:color w:val="auto"/>
          <w:sz w:val="24"/>
          <w:szCs w:val="24"/>
        </w:rPr>
        <w:t>审批手续，负责工程安全文明施工、承担一切风险，满足甲方工程的需要。保证甲方正式投入使用，再无其他费用发生。</w:t>
      </w:r>
    </w:p>
    <w:p w14:paraId="3CDB2B8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2、乙方进入甲方要求场地施工，应服从当地对治安、卫生、环保、社会保险等工程建设的统一管理，并按有关规定</w:t>
      </w:r>
      <w:r>
        <w:rPr>
          <w:rFonts w:hint="eastAsia" w:ascii="宋体" w:hAnsi="宋体" w:eastAsia="宋体" w:cs="宋体"/>
          <w:color w:val="auto"/>
          <w:sz w:val="24"/>
          <w:szCs w:val="24"/>
          <w:lang w:eastAsia="zh-CN"/>
        </w:rPr>
        <w:t>缴纳</w:t>
      </w:r>
      <w:r>
        <w:rPr>
          <w:rFonts w:hint="eastAsia" w:ascii="宋体" w:hAnsi="宋体" w:eastAsia="宋体" w:cs="宋体"/>
          <w:color w:val="auto"/>
          <w:sz w:val="24"/>
          <w:szCs w:val="24"/>
        </w:rPr>
        <w:t>费用以及因违反相关规定而造成的罚款。乙方按照国家和当地政府有关规定应采取的任何必要安全防护措施已包含在乙方的合同价款当中，甲方不另行支付。竣工后交甲方竣工</w:t>
      </w:r>
      <w:r>
        <w:rPr>
          <w:rFonts w:hint="eastAsia" w:ascii="宋体" w:hAnsi="宋体" w:eastAsia="宋体" w:cs="宋体"/>
          <w:color w:val="auto"/>
          <w:sz w:val="24"/>
          <w:szCs w:val="24"/>
          <w:lang w:val="en-US" w:eastAsia="zh-CN"/>
        </w:rPr>
        <w:t>图</w:t>
      </w:r>
      <w:r>
        <w:rPr>
          <w:rFonts w:hint="eastAsia" w:ascii="宋体" w:hAnsi="宋体" w:eastAsia="宋体" w:cs="宋体"/>
          <w:color w:val="auto"/>
          <w:sz w:val="24"/>
          <w:szCs w:val="24"/>
        </w:rPr>
        <w:t>二份及甲方委托乙方办理项目手续的相关资料等，以备留档。</w:t>
      </w:r>
    </w:p>
    <w:p w14:paraId="6335632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按照设计说明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4C3398F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4、乙方提供的主要材料、设备必须有质量合格证等相关证件方可用于工程，对材料改变或代用必须经原设计单位同意，并</w:t>
      </w:r>
      <w:r>
        <w:rPr>
          <w:rFonts w:hint="eastAsia" w:ascii="宋体" w:hAnsi="宋体" w:eastAsia="宋体" w:cs="宋体"/>
          <w:color w:val="auto"/>
          <w:sz w:val="24"/>
          <w:szCs w:val="24"/>
          <w:lang w:eastAsia="zh-CN"/>
        </w:rPr>
        <w:t>发出</w:t>
      </w:r>
      <w:r>
        <w:rPr>
          <w:rFonts w:hint="eastAsia" w:ascii="宋体" w:hAnsi="宋体" w:eastAsia="宋体" w:cs="宋体"/>
          <w:color w:val="auto"/>
          <w:sz w:val="24"/>
          <w:szCs w:val="24"/>
        </w:rPr>
        <w:t>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2583D8C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5、隐蔽工程在覆盖前必须经甲方代表或现场监理代表验收签章后，方可进行下一道工序。</w:t>
      </w:r>
    </w:p>
    <w:p w14:paraId="4C3A373F">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6、遵守甲方施工场地的规章制度和管理，做到安全文明施工，做好成品保护，对甲方提出的问题应在</w:t>
      </w:r>
      <w:r>
        <w:rPr>
          <w:rFonts w:hint="eastAsia" w:ascii="宋体" w:hAnsi="宋体" w:eastAsia="宋体" w:cs="宋体"/>
          <w:color w:val="auto"/>
          <w:sz w:val="24"/>
          <w:szCs w:val="24"/>
          <w:lang w:val="en-US" w:eastAsia="zh-CN"/>
        </w:rPr>
        <w:t>24</w:t>
      </w:r>
      <w:r>
        <w:rPr>
          <w:rFonts w:hint="eastAsia" w:ascii="宋体" w:hAnsi="宋体" w:eastAsia="宋体" w:cs="宋体"/>
          <w:color w:val="auto"/>
          <w:sz w:val="24"/>
          <w:szCs w:val="24"/>
        </w:rPr>
        <w:t>小时内予以解决或处理；遵守有关施工规范和安全操作规程，如发生安全事故，乙方应及时通知甲方，积极采取有效的补救措施，如因此造成甲方、乙方或第三方人身或财产损失，全部责任由乙方自行承担。</w:t>
      </w:r>
    </w:p>
    <w:p w14:paraId="69351F0D">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7、采取有效的安全保障措施，确保施工安全，包括悬挂警示标牌、装设围栏、配备安全人员等，并承担事故的全部费用和责任。</w:t>
      </w:r>
    </w:p>
    <w:p w14:paraId="590830A0">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8、工程竣工后提供竣工验收技术资料及竣工图</w:t>
      </w:r>
      <w:r>
        <w:rPr>
          <w:rFonts w:hint="eastAsia" w:ascii="宋体" w:hAnsi="宋体" w:eastAsia="宋体" w:cs="宋体"/>
          <w:color w:val="auto"/>
          <w:sz w:val="24"/>
          <w:szCs w:val="24"/>
          <w:u w:val="none"/>
          <w:lang w:val="en-US" w:eastAsia="zh-CN"/>
        </w:rPr>
        <w:t>二</w:t>
      </w:r>
      <w:r>
        <w:rPr>
          <w:rFonts w:hint="eastAsia" w:ascii="宋体" w:hAnsi="宋体" w:eastAsia="宋体" w:cs="宋体"/>
          <w:color w:val="auto"/>
          <w:sz w:val="24"/>
          <w:szCs w:val="24"/>
        </w:rPr>
        <w:t>套，办理工程竣工结算手续，参加工程竣工验收。</w:t>
      </w:r>
    </w:p>
    <w:p w14:paraId="59E6D74E">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9、已完工的项目，在交工前乙方应负责保管，清理现场达到建筑物无污染，现场无建筑垃圾。</w:t>
      </w:r>
    </w:p>
    <w:p w14:paraId="131B84B9">
      <w:pPr>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10、本工程不得转包。</w:t>
      </w:r>
    </w:p>
    <w:p w14:paraId="06C17D4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11、乙方应在设备运行过程中，对安全隐患进行全面的不定期检查与维护，并对不按安全规程操作的施工单位及时制止，并报甲方进行处理。</w:t>
      </w:r>
    </w:p>
    <w:p w14:paraId="43B42453">
      <w:pPr>
        <w:spacing w:line="360" w:lineRule="auto"/>
        <w:ind w:firstLine="480" w:firstLineChars="200"/>
        <w:rPr>
          <w:rFonts w:hint="eastAsia" w:ascii="宋体" w:hAnsi="宋体" w:eastAsia="宋体" w:cs="宋体"/>
          <w:b/>
          <w:color w:val="auto"/>
          <w:sz w:val="24"/>
          <w:szCs w:val="24"/>
          <w:lang w:val="zh-CN"/>
        </w:rPr>
      </w:pPr>
      <w:r>
        <w:rPr>
          <w:rFonts w:hint="eastAsia" w:ascii="宋体" w:hAnsi="宋体" w:eastAsia="宋体" w:cs="宋体"/>
          <w:color w:val="auto"/>
          <w:sz w:val="24"/>
          <w:szCs w:val="24"/>
        </w:rPr>
        <w:t>12、乙方不能按合同规定的工期竣工的，应向甲方支付违约金，每逾期一日，支付合同总价款万分之二的违约金，造成甲方损失的，还应赔偿甲方损失。</w:t>
      </w:r>
    </w:p>
    <w:p w14:paraId="7347402E">
      <w:pPr>
        <w:spacing w:line="360" w:lineRule="auto"/>
        <w:ind w:firstLine="482" w:firstLineChars="200"/>
        <w:jc w:val="left"/>
        <w:textAlignment w:val="baseline"/>
        <w:rPr>
          <w:rFonts w:hint="eastAsia" w:ascii="宋体" w:hAnsi="宋体" w:eastAsia="宋体" w:cs="宋体"/>
          <w:b/>
          <w:color w:val="auto"/>
          <w:sz w:val="24"/>
          <w:szCs w:val="24"/>
        </w:rPr>
      </w:pPr>
      <w:r>
        <w:rPr>
          <w:rFonts w:hint="eastAsia" w:ascii="宋体" w:hAnsi="宋体" w:eastAsia="宋体" w:cs="宋体"/>
          <w:b/>
          <w:color w:val="auto"/>
          <w:sz w:val="24"/>
          <w:szCs w:val="24"/>
          <w:lang w:eastAsia="zh-CN"/>
        </w:rPr>
        <w:t>七</w:t>
      </w:r>
      <w:r>
        <w:rPr>
          <w:rFonts w:hint="eastAsia" w:ascii="宋体" w:hAnsi="宋体" w:eastAsia="宋体" w:cs="宋体"/>
          <w:b/>
          <w:color w:val="auto"/>
          <w:sz w:val="24"/>
          <w:szCs w:val="24"/>
        </w:rPr>
        <w:t>、组成合同的文件</w:t>
      </w:r>
    </w:p>
    <w:p w14:paraId="44D7206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一</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组成本合同的文件包括：</w:t>
      </w:r>
    </w:p>
    <w:p w14:paraId="4009C98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本合同书</w:t>
      </w:r>
    </w:p>
    <w:p w14:paraId="58AE77B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成交通知书</w:t>
      </w:r>
    </w:p>
    <w:p w14:paraId="62A6683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磋商文件及其附件</w:t>
      </w:r>
    </w:p>
    <w:p w14:paraId="7EB6C3C5">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磋商报价清单</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已标价的工程量清单</w:t>
      </w:r>
      <w:r>
        <w:rPr>
          <w:rFonts w:hint="eastAsia" w:ascii="宋体" w:hAnsi="宋体" w:eastAsia="宋体" w:cs="宋体"/>
          <w:color w:val="auto"/>
          <w:sz w:val="24"/>
          <w:szCs w:val="24"/>
          <w:lang w:eastAsia="zh-CN"/>
        </w:rPr>
        <w:t>）</w:t>
      </w:r>
    </w:p>
    <w:p w14:paraId="13D4F48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二</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双方有关工程的洽商、变更等书面协议或文件、补充协议书均视为本合同的组成部分。</w:t>
      </w:r>
    </w:p>
    <w:p w14:paraId="4B125379">
      <w:pPr>
        <w:autoSpaceDE w:val="0"/>
        <w:autoSpaceDN w:val="0"/>
        <w:adjustRightInd w:val="0"/>
        <w:spacing w:line="360" w:lineRule="auto"/>
        <w:ind w:firstLine="482" w:firstLineChars="200"/>
        <w:rPr>
          <w:rFonts w:hint="eastAsia" w:ascii="宋体" w:hAnsi="宋体" w:eastAsia="宋体" w:cs="宋体"/>
          <w:b/>
          <w:color w:val="auto"/>
          <w:sz w:val="24"/>
          <w:szCs w:val="24"/>
          <w:lang w:val="zh-CN"/>
        </w:rPr>
      </w:pPr>
      <w:r>
        <w:rPr>
          <w:rFonts w:hint="eastAsia" w:ascii="宋体" w:hAnsi="宋体" w:eastAsia="宋体" w:cs="宋体"/>
          <w:b/>
          <w:color w:val="auto"/>
          <w:sz w:val="24"/>
          <w:szCs w:val="24"/>
          <w:lang w:val="en-US" w:eastAsia="zh-CN"/>
        </w:rPr>
        <w:t>八</w:t>
      </w:r>
      <w:r>
        <w:rPr>
          <w:rFonts w:hint="eastAsia" w:ascii="宋体" w:hAnsi="宋体" w:eastAsia="宋体" w:cs="宋体"/>
          <w:b/>
          <w:color w:val="auto"/>
          <w:sz w:val="24"/>
          <w:szCs w:val="24"/>
          <w:lang w:val="zh-CN"/>
        </w:rPr>
        <w:t>、验收</w:t>
      </w:r>
    </w:p>
    <w:p w14:paraId="3D23B018">
      <w:pPr>
        <w:autoSpaceDE w:val="0"/>
        <w:autoSpaceDN w:val="0"/>
        <w:adjustRightInd w:val="0"/>
        <w:spacing w:line="360" w:lineRule="auto"/>
        <w:ind w:firstLine="480" w:firstLineChars="20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zh-CN" w:eastAsia="zh-CN"/>
        </w:rPr>
        <w:t>1、验收标准</w:t>
      </w:r>
      <w:r>
        <w:rPr>
          <w:rFonts w:hint="eastAsia" w:hAnsi="宋体" w:cs="宋体"/>
          <w:color w:val="auto"/>
          <w:sz w:val="24"/>
          <w:szCs w:val="24"/>
          <w:lang w:val="en-US" w:eastAsia="zh-CN"/>
        </w:rPr>
        <w:t>及规范</w:t>
      </w:r>
    </w:p>
    <w:p w14:paraId="71BDAAF0">
      <w:pPr>
        <w:autoSpaceDE w:val="0"/>
        <w:autoSpaceDN w:val="0"/>
        <w:adjustRightIn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eastAsia="zh-CN"/>
        </w:rPr>
        <w:t>（1）</w:t>
      </w:r>
      <w:r>
        <w:rPr>
          <w:rFonts w:hint="eastAsia" w:ascii="宋体" w:hAnsi="宋体" w:eastAsia="宋体" w:cs="宋体"/>
          <w:color w:val="auto"/>
          <w:sz w:val="24"/>
          <w:szCs w:val="24"/>
          <w:lang w:val="zh-CN"/>
        </w:rPr>
        <w:t>国家现行有关法律、法规、环保和技术指标；</w:t>
      </w:r>
    </w:p>
    <w:p w14:paraId="1FC0E662">
      <w:pPr>
        <w:autoSpaceDE w:val="0"/>
        <w:autoSpaceDN w:val="0"/>
        <w:adjustRightIn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eastAsia="zh-CN"/>
        </w:rPr>
        <w:t>（2）</w:t>
      </w:r>
      <w:r>
        <w:rPr>
          <w:rFonts w:hint="eastAsia" w:ascii="宋体" w:hAnsi="宋体" w:eastAsia="宋体" w:cs="宋体"/>
          <w:color w:val="auto"/>
          <w:sz w:val="24"/>
          <w:szCs w:val="24"/>
          <w:lang w:val="zh-CN"/>
        </w:rPr>
        <w:t>本项目施工合同；</w:t>
      </w:r>
    </w:p>
    <w:p w14:paraId="52484391">
      <w:pPr>
        <w:autoSpaceDE w:val="0"/>
        <w:autoSpaceDN w:val="0"/>
        <w:adjustRightIn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eastAsia="zh-CN"/>
        </w:rPr>
        <w:t>（3）</w:t>
      </w:r>
      <w:r>
        <w:rPr>
          <w:rFonts w:hint="eastAsia" w:ascii="宋体" w:hAnsi="宋体" w:eastAsia="宋体" w:cs="宋体"/>
          <w:color w:val="auto"/>
          <w:sz w:val="24"/>
          <w:szCs w:val="24"/>
          <w:lang w:val="zh-CN"/>
        </w:rPr>
        <w:t>经批准的设计文件及工程变更文件；</w:t>
      </w:r>
    </w:p>
    <w:p w14:paraId="64FE3997">
      <w:pPr>
        <w:autoSpaceDE w:val="0"/>
        <w:autoSpaceDN w:val="0"/>
        <w:adjustRightIn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eastAsia="zh-CN"/>
        </w:rPr>
        <w:t>（4）有关</w:t>
      </w:r>
      <w:r>
        <w:rPr>
          <w:rFonts w:hint="eastAsia" w:ascii="宋体" w:hAnsi="宋体" w:eastAsia="宋体" w:cs="宋体"/>
          <w:color w:val="auto"/>
          <w:sz w:val="24"/>
          <w:szCs w:val="24"/>
          <w:lang w:val="zh-CN"/>
        </w:rPr>
        <w:t>政府部门的规定。</w:t>
      </w:r>
    </w:p>
    <w:p w14:paraId="11FE5440">
      <w:pPr>
        <w:autoSpaceDE w:val="0"/>
        <w:autoSpaceDN w:val="0"/>
        <w:adjustRightIn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eastAsia="zh-CN"/>
        </w:rPr>
        <w:t>2、</w:t>
      </w:r>
      <w:r>
        <w:rPr>
          <w:rFonts w:hint="eastAsia" w:ascii="宋体" w:hAnsi="宋体" w:eastAsia="宋体" w:cs="宋体"/>
          <w:color w:val="auto"/>
          <w:sz w:val="24"/>
          <w:szCs w:val="24"/>
          <w:lang w:val="zh-CN"/>
        </w:rPr>
        <w:t>验收依据</w:t>
      </w:r>
    </w:p>
    <w:p w14:paraId="74D0D0AC">
      <w:pPr>
        <w:autoSpaceDE w:val="0"/>
        <w:autoSpaceDN w:val="0"/>
        <w:adjustRightIn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eastAsia="zh-CN"/>
        </w:rPr>
        <w:t>（1）</w:t>
      </w:r>
      <w:r>
        <w:rPr>
          <w:rFonts w:hint="eastAsia" w:ascii="宋体" w:hAnsi="宋体" w:eastAsia="宋体" w:cs="宋体"/>
          <w:color w:val="auto"/>
          <w:sz w:val="24"/>
          <w:szCs w:val="24"/>
          <w:lang w:val="zh-CN"/>
        </w:rPr>
        <w:t>合同、磋商文件、磋商响应文件及承诺。</w:t>
      </w:r>
    </w:p>
    <w:p w14:paraId="14738AC6">
      <w:pPr>
        <w:autoSpaceDE w:val="0"/>
        <w:autoSpaceDN w:val="0"/>
        <w:adjustRightInd w:val="0"/>
        <w:spacing w:line="360" w:lineRule="auto"/>
        <w:ind w:firstLine="480" w:firstLineChars="20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eastAsia="zh-CN"/>
        </w:rPr>
        <w:t>（2）</w:t>
      </w:r>
      <w:r>
        <w:rPr>
          <w:rFonts w:hint="eastAsia" w:ascii="宋体" w:hAnsi="宋体" w:eastAsia="宋体" w:cs="宋体"/>
          <w:color w:val="auto"/>
          <w:sz w:val="24"/>
          <w:szCs w:val="24"/>
          <w:lang w:val="zh-CN"/>
        </w:rPr>
        <w:t>国家相关标准、规范及有关技术文件。</w:t>
      </w:r>
    </w:p>
    <w:p w14:paraId="174F3506">
      <w:pPr>
        <w:autoSpaceDE w:val="0"/>
        <w:autoSpaceDN w:val="0"/>
        <w:adjustRightInd w:val="0"/>
        <w:spacing w:line="360" w:lineRule="auto"/>
        <w:ind w:firstLine="480" w:firstLineChars="200"/>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zh-CN" w:eastAsia="zh-CN"/>
        </w:rPr>
        <w:t>3、验收流程</w:t>
      </w:r>
    </w:p>
    <w:p w14:paraId="4C39414C">
      <w:pPr>
        <w:autoSpaceDE w:val="0"/>
        <w:autoSpaceDN w:val="0"/>
        <w:adjustRightInd w:val="0"/>
        <w:spacing w:line="360" w:lineRule="auto"/>
        <w:ind w:firstLine="480" w:firstLineChars="200"/>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zh-CN" w:eastAsia="zh-CN"/>
        </w:rPr>
        <w:t>（1）项目完工后</w:t>
      </w:r>
      <w:r>
        <w:rPr>
          <w:rFonts w:hint="eastAsia" w:hAnsi="宋体" w:cs="宋体"/>
          <w:color w:val="auto"/>
          <w:sz w:val="24"/>
          <w:szCs w:val="24"/>
          <w:lang w:val="en-US" w:eastAsia="zh-CN"/>
        </w:rPr>
        <w:t>乙方</w:t>
      </w:r>
      <w:r>
        <w:rPr>
          <w:rFonts w:hint="eastAsia" w:ascii="宋体" w:hAnsi="宋体" w:eastAsia="宋体" w:cs="宋体"/>
          <w:color w:val="auto"/>
          <w:sz w:val="24"/>
          <w:szCs w:val="24"/>
          <w:lang w:val="zh-CN" w:eastAsia="zh-CN"/>
        </w:rPr>
        <w:t>提交竣工报告、资料，申请验收；</w:t>
      </w:r>
    </w:p>
    <w:p w14:paraId="6FE3B0DF">
      <w:pPr>
        <w:autoSpaceDE w:val="0"/>
        <w:autoSpaceDN w:val="0"/>
        <w:adjustRightInd w:val="0"/>
        <w:spacing w:line="360" w:lineRule="auto"/>
        <w:ind w:firstLine="480" w:firstLineChars="200"/>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zh-CN" w:eastAsia="zh-CN"/>
        </w:rPr>
        <w:t>（2）</w:t>
      </w:r>
      <w:r>
        <w:rPr>
          <w:rFonts w:hint="eastAsia" w:hAnsi="宋体" w:cs="宋体"/>
          <w:color w:val="auto"/>
          <w:sz w:val="24"/>
          <w:szCs w:val="24"/>
          <w:lang w:val="en-US" w:eastAsia="zh-CN"/>
        </w:rPr>
        <w:t>甲方</w:t>
      </w:r>
      <w:r>
        <w:rPr>
          <w:rFonts w:hint="eastAsia" w:ascii="宋体" w:hAnsi="宋体" w:eastAsia="宋体" w:cs="宋体"/>
          <w:color w:val="auto"/>
          <w:sz w:val="24"/>
          <w:szCs w:val="24"/>
          <w:lang w:val="zh-CN" w:eastAsia="zh-CN"/>
        </w:rPr>
        <w:t>核查资料，组织验收小组；</w:t>
      </w:r>
    </w:p>
    <w:p w14:paraId="0F967B55">
      <w:pPr>
        <w:autoSpaceDE w:val="0"/>
        <w:autoSpaceDN w:val="0"/>
        <w:adjustRightInd w:val="0"/>
        <w:spacing w:line="360" w:lineRule="auto"/>
        <w:ind w:firstLine="480" w:firstLineChars="200"/>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zh-CN" w:eastAsia="zh-CN"/>
        </w:rPr>
        <w:t>（3）现场核查工程量、质量，核验资料；</w:t>
      </w:r>
    </w:p>
    <w:p w14:paraId="1B201612">
      <w:pPr>
        <w:autoSpaceDE w:val="0"/>
        <w:autoSpaceDN w:val="0"/>
        <w:adjustRightInd w:val="0"/>
        <w:spacing w:line="360" w:lineRule="auto"/>
        <w:ind w:firstLine="480" w:firstLineChars="200"/>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zh-CN" w:eastAsia="zh-CN"/>
        </w:rPr>
        <w:t>（4）验收合格签署验收报告；不合格限期整改复验；</w:t>
      </w:r>
    </w:p>
    <w:p w14:paraId="0C0612E5">
      <w:pPr>
        <w:autoSpaceDE w:val="0"/>
        <w:autoSpaceDN w:val="0"/>
        <w:adjustRightInd w:val="0"/>
        <w:spacing w:line="360" w:lineRule="auto"/>
        <w:ind w:firstLine="480" w:firstLineChars="200"/>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zh-CN" w:eastAsia="zh-CN"/>
        </w:rPr>
        <w:t>（5）验收资料归档，作为资金支付依据。</w:t>
      </w:r>
    </w:p>
    <w:p w14:paraId="786368C0">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rPr>
        <w:t>九</w:t>
      </w:r>
      <w:r>
        <w:rPr>
          <w:rFonts w:hint="eastAsia" w:ascii="宋体" w:hAnsi="宋体" w:eastAsia="宋体" w:cs="宋体"/>
          <w:b/>
          <w:color w:val="auto"/>
          <w:sz w:val="24"/>
          <w:szCs w:val="24"/>
        </w:rPr>
        <w:t>、争议的解决方式</w:t>
      </w:r>
    </w:p>
    <w:p w14:paraId="517E79F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合同执行过程中如发生争议，双方应及时协商解决，协商不成，双方均可向项目所在地人民法院起诉。</w:t>
      </w:r>
    </w:p>
    <w:p w14:paraId="3115450A">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rPr>
        <w:t>十</w:t>
      </w:r>
      <w:r>
        <w:rPr>
          <w:rFonts w:hint="eastAsia" w:ascii="宋体" w:hAnsi="宋体" w:eastAsia="宋体" w:cs="宋体"/>
          <w:b/>
          <w:color w:val="auto"/>
          <w:sz w:val="24"/>
          <w:szCs w:val="24"/>
        </w:rPr>
        <w:t>、其他</w:t>
      </w:r>
    </w:p>
    <w:p w14:paraId="3A4EEB8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本合同未定事宜，双方可根据具体情况结合有关规定另行签订补充协议，补充协议与本合同具有同等法律效力。</w:t>
      </w:r>
    </w:p>
    <w:p w14:paraId="0F89FD34">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十</w:t>
      </w:r>
      <w:r>
        <w:rPr>
          <w:rFonts w:hint="eastAsia" w:ascii="宋体" w:hAnsi="宋体" w:eastAsia="宋体" w:cs="宋体"/>
          <w:b/>
          <w:color w:val="auto"/>
          <w:sz w:val="24"/>
          <w:szCs w:val="24"/>
          <w:lang w:val="en-US" w:eastAsia="zh-CN"/>
        </w:rPr>
        <w:t>一</w:t>
      </w:r>
      <w:r>
        <w:rPr>
          <w:rFonts w:hint="eastAsia" w:ascii="宋体" w:hAnsi="宋体" w:eastAsia="宋体" w:cs="宋体"/>
          <w:b/>
          <w:color w:val="auto"/>
          <w:sz w:val="24"/>
          <w:szCs w:val="24"/>
        </w:rPr>
        <w:t>、附则</w:t>
      </w:r>
    </w:p>
    <w:p w14:paraId="6BD8A670">
      <w:pPr>
        <w:tabs>
          <w:tab w:val="left" w:pos="0"/>
        </w:tabs>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（一）本合同一式</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份，正本</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份，甲、乙方各执</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份，副本</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份，甲方执</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份，乙方执</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份。</w:t>
      </w:r>
    </w:p>
    <w:p w14:paraId="48EC2D4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（二）合同经双方盖章后生效，各条款执行完毕后终止。</w:t>
      </w:r>
    </w:p>
    <w:p w14:paraId="68C548A0">
      <w:pPr>
        <w:pStyle w:val="4"/>
        <w:rPr>
          <w:rFonts w:hint="eastAsia" w:ascii="宋体" w:hAnsi="宋体" w:eastAsia="宋体" w:cs="宋体"/>
          <w:color w:val="auto"/>
          <w:sz w:val="24"/>
          <w:szCs w:val="24"/>
        </w:rPr>
      </w:pPr>
    </w:p>
    <w:p w14:paraId="2DC4503B">
      <w:pPr>
        <w:pStyle w:val="4"/>
        <w:rPr>
          <w:rFonts w:hint="eastAsia" w:ascii="宋体" w:hAnsi="宋体" w:eastAsia="宋体" w:cs="宋体"/>
          <w:color w:val="auto"/>
          <w:sz w:val="24"/>
          <w:szCs w:val="24"/>
        </w:rPr>
      </w:pPr>
    </w:p>
    <w:p w14:paraId="5B3098C2">
      <w:pPr>
        <w:rPr>
          <w:rFonts w:hint="eastAsia" w:ascii="宋体" w:hAnsi="宋体" w:eastAsia="宋体" w:cs="宋体"/>
          <w:sz w:val="24"/>
          <w:szCs w:val="24"/>
        </w:rPr>
        <w:sectPr>
          <w:footerReference r:id="rId3" w:type="default"/>
          <w:pgSz w:w="11906" w:h="16838"/>
          <w:pgMar w:top="1440" w:right="1800" w:bottom="1440" w:left="1800" w:header="851" w:footer="992" w:gutter="0"/>
          <w:pgNumType w:fmt="decimal" w:start="1"/>
          <w:cols w:space="425" w:num="1"/>
          <w:docGrid w:type="lines" w:linePitch="312" w:charSpace="0"/>
        </w:sectPr>
      </w:pPr>
    </w:p>
    <w:p w14:paraId="11E0C910">
      <w:pPr>
        <w:pStyle w:val="2"/>
        <w:jc w:val="center"/>
        <w:rPr>
          <w:rFonts w:hint="eastAsia"/>
          <w:lang w:eastAsia="zh-CN"/>
        </w:rPr>
      </w:pPr>
      <w:r>
        <w:rPr>
          <w:rFonts w:hint="eastAsia"/>
          <w:lang w:eastAsia="zh-CN"/>
        </w:rPr>
        <w:t>（</w:t>
      </w:r>
      <w:r>
        <w:rPr>
          <w:rFonts w:hint="eastAsia"/>
          <w:lang w:val="en-US" w:eastAsia="zh-CN"/>
        </w:rPr>
        <w:t>本页无正文</w:t>
      </w:r>
      <w:r>
        <w:rPr>
          <w:rFonts w:hint="eastAsia"/>
          <w:lang w:eastAsia="zh-CN"/>
        </w:rPr>
        <w:t>）</w:t>
      </w:r>
    </w:p>
    <w:p w14:paraId="1588A833">
      <w:pPr>
        <w:rPr>
          <w:rFonts w:hint="eastAsia"/>
          <w:lang w:eastAsia="zh-CN"/>
        </w:rPr>
      </w:pPr>
    </w:p>
    <w:tbl>
      <w:tblPr>
        <w:tblStyle w:val="6"/>
        <w:tblW w:w="8403" w:type="dxa"/>
        <w:jc w:val="center"/>
        <w:tblLayout w:type="fixed"/>
        <w:tblCellMar>
          <w:top w:w="0" w:type="dxa"/>
          <w:left w:w="108" w:type="dxa"/>
          <w:bottom w:w="0" w:type="dxa"/>
          <w:right w:w="108" w:type="dxa"/>
        </w:tblCellMar>
      </w:tblPr>
      <w:tblGrid>
        <w:gridCol w:w="4201"/>
        <w:gridCol w:w="4202"/>
      </w:tblGrid>
      <w:tr w14:paraId="7DE7FD93">
        <w:tblPrEx>
          <w:tblCellMar>
            <w:top w:w="0" w:type="dxa"/>
            <w:left w:w="108" w:type="dxa"/>
            <w:bottom w:w="0" w:type="dxa"/>
            <w:right w:w="108" w:type="dxa"/>
          </w:tblCellMar>
        </w:tblPrEx>
        <w:trPr>
          <w:trHeight w:val="663" w:hRule="exact"/>
          <w:jc w:val="center"/>
        </w:trPr>
        <w:tc>
          <w:tcPr>
            <w:tcW w:w="4201" w:type="dxa"/>
            <w:noWrap/>
            <w:vAlign w:val="center"/>
          </w:tcPr>
          <w:p w14:paraId="1C1CA6C1">
            <w:pPr>
              <w:spacing w:line="24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甲  方</w:t>
            </w:r>
          </w:p>
        </w:tc>
        <w:tc>
          <w:tcPr>
            <w:tcW w:w="4202" w:type="dxa"/>
            <w:noWrap/>
            <w:vAlign w:val="center"/>
          </w:tcPr>
          <w:p w14:paraId="795EFDDE">
            <w:pPr>
              <w:spacing w:line="24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乙  方</w:t>
            </w:r>
          </w:p>
        </w:tc>
      </w:tr>
      <w:tr w14:paraId="6F4F3BFA">
        <w:tblPrEx>
          <w:tblCellMar>
            <w:top w:w="0" w:type="dxa"/>
            <w:left w:w="108" w:type="dxa"/>
            <w:bottom w:w="0" w:type="dxa"/>
            <w:right w:w="108" w:type="dxa"/>
          </w:tblCellMar>
        </w:tblPrEx>
        <w:trPr>
          <w:trHeight w:val="404" w:hRule="exact"/>
          <w:jc w:val="center"/>
        </w:trPr>
        <w:tc>
          <w:tcPr>
            <w:tcW w:w="4201" w:type="dxa"/>
            <w:noWrap/>
            <w:vAlign w:val="center"/>
          </w:tcPr>
          <w:p w14:paraId="4466B1BD">
            <w:pPr>
              <w:spacing w:line="24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（盖章）</w:t>
            </w:r>
          </w:p>
        </w:tc>
        <w:tc>
          <w:tcPr>
            <w:tcW w:w="4202" w:type="dxa"/>
            <w:noWrap/>
            <w:vAlign w:val="center"/>
          </w:tcPr>
          <w:p w14:paraId="4BA247E0">
            <w:pPr>
              <w:spacing w:line="24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（盖章）</w:t>
            </w:r>
          </w:p>
        </w:tc>
      </w:tr>
      <w:tr w14:paraId="392B0542">
        <w:tblPrEx>
          <w:tblCellMar>
            <w:top w:w="0" w:type="dxa"/>
            <w:left w:w="108" w:type="dxa"/>
            <w:bottom w:w="0" w:type="dxa"/>
            <w:right w:w="108" w:type="dxa"/>
          </w:tblCellMar>
        </w:tblPrEx>
        <w:trPr>
          <w:trHeight w:val="442" w:hRule="exact"/>
          <w:jc w:val="center"/>
        </w:trPr>
        <w:tc>
          <w:tcPr>
            <w:tcW w:w="4201" w:type="dxa"/>
            <w:noWrap/>
            <w:vAlign w:val="center"/>
          </w:tcPr>
          <w:p w14:paraId="7E1EC9C0">
            <w:pPr>
              <w:spacing w:line="24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 xml:space="preserve">地址： </w:t>
            </w:r>
          </w:p>
        </w:tc>
        <w:tc>
          <w:tcPr>
            <w:tcW w:w="4202" w:type="dxa"/>
            <w:noWrap/>
            <w:vAlign w:val="center"/>
          </w:tcPr>
          <w:p w14:paraId="04F46469">
            <w:pPr>
              <w:spacing w:line="24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地址：</w:t>
            </w:r>
          </w:p>
        </w:tc>
      </w:tr>
      <w:tr w14:paraId="0E697816">
        <w:tblPrEx>
          <w:tblCellMar>
            <w:top w:w="0" w:type="dxa"/>
            <w:left w:w="108" w:type="dxa"/>
            <w:bottom w:w="0" w:type="dxa"/>
            <w:right w:w="108" w:type="dxa"/>
          </w:tblCellMar>
        </w:tblPrEx>
        <w:trPr>
          <w:trHeight w:val="567" w:hRule="exact"/>
          <w:jc w:val="center"/>
        </w:trPr>
        <w:tc>
          <w:tcPr>
            <w:tcW w:w="4201" w:type="dxa"/>
            <w:noWrap/>
            <w:vAlign w:val="center"/>
          </w:tcPr>
          <w:p w14:paraId="46334C6A">
            <w:pPr>
              <w:spacing w:line="24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邮编：</w:t>
            </w:r>
          </w:p>
        </w:tc>
        <w:tc>
          <w:tcPr>
            <w:tcW w:w="4202" w:type="dxa"/>
            <w:noWrap/>
            <w:vAlign w:val="center"/>
          </w:tcPr>
          <w:p w14:paraId="09011A96">
            <w:pPr>
              <w:spacing w:line="24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邮编：</w:t>
            </w:r>
          </w:p>
        </w:tc>
      </w:tr>
      <w:tr w14:paraId="53692B71">
        <w:tblPrEx>
          <w:tblCellMar>
            <w:top w:w="0" w:type="dxa"/>
            <w:left w:w="108" w:type="dxa"/>
            <w:bottom w:w="0" w:type="dxa"/>
            <w:right w:w="108" w:type="dxa"/>
          </w:tblCellMar>
        </w:tblPrEx>
        <w:trPr>
          <w:trHeight w:val="567" w:hRule="exact"/>
          <w:jc w:val="center"/>
        </w:trPr>
        <w:tc>
          <w:tcPr>
            <w:tcW w:w="4201" w:type="dxa"/>
            <w:noWrap/>
            <w:vAlign w:val="center"/>
          </w:tcPr>
          <w:p w14:paraId="3274D977">
            <w:pPr>
              <w:spacing w:line="24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 xml:space="preserve">法定代表人： </w:t>
            </w:r>
          </w:p>
        </w:tc>
        <w:tc>
          <w:tcPr>
            <w:tcW w:w="4202" w:type="dxa"/>
            <w:noWrap/>
            <w:vAlign w:val="center"/>
          </w:tcPr>
          <w:p w14:paraId="72D067D4">
            <w:pPr>
              <w:spacing w:line="24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p>
        </w:tc>
      </w:tr>
      <w:tr w14:paraId="51E9C248">
        <w:tblPrEx>
          <w:tblCellMar>
            <w:top w:w="0" w:type="dxa"/>
            <w:left w:w="108" w:type="dxa"/>
            <w:bottom w:w="0" w:type="dxa"/>
            <w:right w:w="108" w:type="dxa"/>
          </w:tblCellMar>
        </w:tblPrEx>
        <w:trPr>
          <w:trHeight w:val="567" w:hRule="exact"/>
          <w:jc w:val="center"/>
        </w:trPr>
        <w:tc>
          <w:tcPr>
            <w:tcW w:w="4201" w:type="dxa"/>
            <w:noWrap/>
            <w:vAlign w:val="center"/>
          </w:tcPr>
          <w:p w14:paraId="5926BB39">
            <w:pPr>
              <w:spacing w:line="24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被授权代表：</w:t>
            </w:r>
          </w:p>
        </w:tc>
        <w:tc>
          <w:tcPr>
            <w:tcW w:w="4202" w:type="dxa"/>
            <w:noWrap/>
            <w:vAlign w:val="center"/>
          </w:tcPr>
          <w:p w14:paraId="4B35B5F1">
            <w:pPr>
              <w:spacing w:line="24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被授权代表：</w:t>
            </w:r>
          </w:p>
        </w:tc>
      </w:tr>
      <w:tr w14:paraId="06A4364A">
        <w:tblPrEx>
          <w:tblCellMar>
            <w:top w:w="0" w:type="dxa"/>
            <w:left w:w="108" w:type="dxa"/>
            <w:bottom w:w="0" w:type="dxa"/>
            <w:right w:w="108" w:type="dxa"/>
          </w:tblCellMar>
        </w:tblPrEx>
        <w:trPr>
          <w:trHeight w:val="567" w:hRule="exact"/>
          <w:jc w:val="center"/>
        </w:trPr>
        <w:tc>
          <w:tcPr>
            <w:tcW w:w="4201" w:type="dxa"/>
            <w:noWrap/>
            <w:vAlign w:val="center"/>
          </w:tcPr>
          <w:p w14:paraId="1E955C09">
            <w:pPr>
              <w:spacing w:line="24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电话：</w:t>
            </w:r>
          </w:p>
        </w:tc>
        <w:tc>
          <w:tcPr>
            <w:tcW w:w="4202" w:type="dxa"/>
            <w:noWrap/>
            <w:vAlign w:val="center"/>
          </w:tcPr>
          <w:p w14:paraId="69C6F5A8">
            <w:pPr>
              <w:spacing w:line="24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电话：</w:t>
            </w:r>
          </w:p>
        </w:tc>
      </w:tr>
      <w:tr w14:paraId="6B706234">
        <w:tblPrEx>
          <w:tblCellMar>
            <w:top w:w="0" w:type="dxa"/>
            <w:left w:w="108" w:type="dxa"/>
            <w:bottom w:w="0" w:type="dxa"/>
            <w:right w:w="108" w:type="dxa"/>
          </w:tblCellMar>
        </w:tblPrEx>
        <w:trPr>
          <w:trHeight w:val="567" w:hRule="exact"/>
          <w:jc w:val="center"/>
        </w:trPr>
        <w:tc>
          <w:tcPr>
            <w:tcW w:w="4201" w:type="dxa"/>
            <w:noWrap/>
            <w:vAlign w:val="center"/>
          </w:tcPr>
          <w:p w14:paraId="2B4B9FF4">
            <w:pPr>
              <w:spacing w:line="24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传真：</w:t>
            </w:r>
          </w:p>
        </w:tc>
        <w:tc>
          <w:tcPr>
            <w:tcW w:w="4202" w:type="dxa"/>
            <w:noWrap/>
            <w:vAlign w:val="center"/>
          </w:tcPr>
          <w:p w14:paraId="1B88847E">
            <w:pPr>
              <w:spacing w:line="24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传真：</w:t>
            </w:r>
          </w:p>
        </w:tc>
      </w:tr>
      <w:tr w14:paraId="7A7CDB55">
        <w:tblPrEx>
          <w:tblCellMar>
            <w:top w:w="0" w:type="dxa"/>
            <w:left w:w="108" w:type="dxa"/>
            <w:bottom w:w="0" w:type="dxa"/>
            <w:right w:w="108" w:type="dxa"/>
          </w:tblCellMar>
        </w:tblPrEx>
        <w:trPr>
          <w:trHeight w:val="567" w:hRule="exact"/>
          <w:jc w:val="center"/>
        </w:trPr>
        <w:tc>
          <w:tcPr>
            <w:tcW w:w="4201" w:type="dxa"/>
            <w:noWrap/>
            <w:vAlign w:val="center"/>
          </w:tcPr>
          <w:p w14:paraId="71E4DAB0">
            <w:pPr>
              <w:spacing w:line="24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开户银行：</w:t>
            </w:r>
          </w:p>
        </w:tc>
        <w:tc>
          <w:tcPr>
            <w:tcW w:w="4202" w:type="dxa"/>
            <w:noWrap/>
            <w:vAlign w:val="center"/>
          </w:tcPr>
          <w:p w14:paraId="1021F55C">
            <w:pPr>
              <w:spacing w:line="24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开户银行：</w:t>
            </w:r>
          </w:p>
        </w:tc>
      </w:tr>
      <w:tr w14:paraId="505FEE58">
        <w:tblPrEx>
          <w:tblCellMar>
            <w:top w:w="0" w:type="dxa"/>
            <w:left w:w="108" w:type="dxa"/>
            <w:bottom w:w="0" w:type="dxa"/>
            <w:right w:w="108" w:type="dxa"/>
          </w:tblCellMar>
        </w:tblPrEx>
        <w:trPr>
          <w:trHeight w:val="567" w:hRule="exact"/>
          <w:jc w:val="center"/>
        </w:trPr>
        <w:tc>
          <w:tcPr>
            <w:tcW w:w="4201" w:type="dxa"/>
            <w:noWrap/>
            <w:vAlign w:val="center"/>
          </w:tcPr>
          <w:p w14:paraId="7716256A">
            <w:pPr>
              <w:spacing w:line="24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日期：</w:t>
            </w:r>
          </w:p>
        </w:tc>
        <w:tc>
          <w:tcPr>
            <w:tcW w:w="4202" w:type="dxa"/>
            <w:noWrap/>
            <w:vAlign w:val="center"/>
          </w:tcPr>
          <w:p w14:paraId="705A2A29">
            <w:pPr>
              <w:spacing w:line="24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日期：</w:t>
            </w:r>
          </w:p>
        </w:tc>
      </w:tr>
    </w:tbl>
    <w:p w14:paraId="5F595B00">
      <w:pPr>
        <w:rPr>
          <w:rFonts w:hint="eastAsia"/>
          <w:lang w:eastAsia="zh-CN"/>
        </w:rPr>
      </w:pPr>
    </w:p>
    <w:p w14:paraId="31CB9A8A"/>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5E1AC">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9610E2">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9610E2">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9211E3"/>
    <w:rsid w:val="0086682A"/>
    <w:rsid w:val="029211E3"/>
    <w:rsid w:val="0B210443"/>
    <w:rsid w:val="17D05710"/>
    <w:rsid w:val="1CAB72F4"/>
    <w:rsid w:val="3A0E7551"/>
    <w:rsid w:val="3BEE46CD"/>
    <w:rsid w:val="78B836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Times New Roman"/>
    </w:rPr>
  </w:style>
  <w:style w:type="paragraph" w:styleId="3">
    <w:name w:val="Body Text Indent"/>
    <w:basedOn w:val="1"/>
    <w:next w:val="1"/>
    <w:qFormat/>
    <w:uiPriority w:val="0"/>
    <w:pPr>
      <w:widowControl/>
      <w:ind w:firstLine="652" w:firstLineChars="233"/>
    </w:pPr>
    <w:rPr>
      <w:rFonts w:ascii="Times New Roman"/>
      <w:sz w:val="28"/>
    </w:rPr>
  </w:style>
  <w:style w:type="paragraph" w:styleId="4">
    <w:name w:val="footer"/>
    <w:basedOn w:val="1"/>
    <w:qFormat/>
    <w:uiPriority w:val="99"/>
    <w:pPr>
      <w:tabs>
        <w:tab w:val="center" w:pos="4153"/>
        <w:tab w:val="right" w:pos="8306"/>
      </w:tabs>
      <w:snapToGrid w:val="0"/>
      <w:jc w:val="left"/>
    </w:pPr>
    <w:rPr>
      <w:rFonts w:ascii="Times New Roman"/>
      <w:kern w:val="2"/>
      <w:sz w:val="18"/>
      <w:szCs w:val="18"/>
    </w:rPr>
  </w:style>
  <w:style w:type="paragraph" w:styleId="5">
    <w:name w:val="Body Text First Indent 2"/>
    <w:basedOn w:val="3"/>
    <w:next w:val="1"/>
    <w:unhideWhenUsed/>
    <w:qFormat/>
    <w:uiPriority w:val="0"/>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2462</Words>
  <Characters>2477</Characters>
  <Lines>0</Lines>
  <Paragraphs>0</Paragraphs>
  <TotalTime>1</TotalTime>
  <ScaleCrop>false</ScaleCrop>
  <LinksUpToDate>false</LinksUpToDate>
  <CharactersWithSpaces>2604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2026-08-13T05:20:00Z</dcterms:created>
  <dc:creator>张咪</dc:creator>
  <cp:lastModifiedBy>张咪</cp:lastModifiedBy>
  <dcterms:modified xsi:type="dcterms:W3CDTF">2026-08-27T04:02:23Z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5DDD32AB9DBA4B7D86B95C2E046E0990_11</vt:lpwstr>
  </property>
  <property fmtid="{D5CDD505-2E9C-101B-9397-08002B2CF9AE}" pid="4" name="KSOTemplateDocerSaveRecord">
    <vt:lpwstr>eyJoZGlkIjoiNGZhMGIxOGMyNWFlNmU2ZmE3ZDVhOTExNjQ1MWYzOGUiLCJ1c2VySWQiOiIyNjA1MzA1OTIifQ==</vt:lpwstr>
  </property>
</Properties>
</file>