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版本号：政采-耀州区-2026-0014320260724001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移动警务信息查询服务采购项目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政采-耀州区-2026-00143</w:t>
      </w:r>
      <w:r>
        <w:br/>
      </w:r>
      <w:r>
        <w:br/>
      </w:r>
      <w:r>
        <w:br/>
      </w:r>
    </w:p>
    <w:p>
      <w:pPr>
        <w:pStyle w:val="null3"/>
        <w:jc w:val="center"/>
        <w:outlineLvl w:val="2"/>
      </w:pPr>
      <w:r>
        <w:rPr>
          <w:rFonts w:ascii="仿宋_GB2312" w:hAnsi="仿宋_GB2312" w:cs="仿宋_GB2312" w:eastAsia="仿宋_GB2312"/>
          <w:sz w:val="28"/>
          <w:b/>
        </w:rPr>
        <w:t>铜川市公安局耀州分局</w:t>
      </w:r>
    </w:p>
    <w:p>
      <w:pPr>
        <w:pStyle w:val="null3"/>
        <w:jc w:val="center"/>
        <w:outlineLvl w:val="2"/>
      </w:pPr>
      <w:r>
        <w:rPr>
          <w:rFonts w:ascii="仿宋_GB2312" w:hAnsi="仿宋_GB2312" w:cs="仿宋_GB2312" w:eastAsia="仿宋_GB2312"/>
          <w:sz w:val="28"/>
          <w:b/>
        </w:rPr>
        <w:t>陕西中源项目管理有限公司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陕西中源项目管理有限公司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铜川市公安局耀州分局</w:t>
      </w:r>
      <w:r>
        <w:rPr>
          <w:rFonts w:ascii="仿宋_GB2312" w:hAnsi="仿宋_GB2312" w:cs="仿宋_GB2312" w:eastAsia="仿宋_GB2312"/>
        </w:rPr>
        <w:t>委托，拟对</w:t>
      </w:r>
      <w:r>
        <w:rPr>
          <w:rFonts w:ascii="仿宋_GB2312" w:hAnsi="仿宋_GB2312" w:cs="仿宋_GB2312" w:eastAsia="仿宋_GB2312"/>
        </w:rPr>
        <w:t>移动警务信息查询服务采购项目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政采-耀州区-2026-00143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移动警务信息查询服务采购项目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移动警务通信息查询服务。主要功能或⽬标:与省、市移动警务信息查询兼容⽆缝对接。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2、财务状况：提供具有财务审计资质单位出具的 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供应商需在项目电子化交易系统中按要求上传相应证明文件并进行电子签章。</w:t>
      </w:r>
    </w:p>
    <w:p>
      <w:pPr>
        <w:pStyle w:val="null3"/>
      </w:pPr>
      <w:r>
        <w:rPr>
          <w:rFonts w:ascii="仿宋_GB2312" w:hAnsi="仿宋_GB2312" w:cs="仿宋_GB2312" w:eastAsia="仿宋_GB2312"/>
        </w:rPr>
        <w:t>3、税收缴纳证明：提供响应文件递交截止时间前一年内任意一个月的缴费凭据（依法免税的供应商应提供相关文件证明）；供应商需在项目电子化交易系统中按要求上传相应证明文件并进行电子签章。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4、社会保障资金缴纳证明：提供响应文件递交截止日前一年内任意一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5、承诺、说明及书面声明：1、提供具有履行本合同所必需的设备和专业技术能力的说明及承诺； 2、提供参加政府采购活动前三年内在经营活动中没有重大违法记录的书面声明；供应商需在项目电子化交易系统中按要求上传相应证明文件并进行电子签章。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6、法定代表人授权书/ 法定代表人身份证明：法定代表人参与磋商时需提供法定代表人身份证复印件；被授权人参与磋商时需提供法定代表人授权委托书；供应商需在项目电子化交易系统中按要求上传相应证明文件并进行电子签章。</w:t>
      </w:r>
    </w:p>
    <w:p>
      <w:pPr>
        <w:pStyle w:val="null3"/>
      </w:pPr>
      <w:r>
        <w:rPr>
          <w:rFonts w:ascii="仿宋_GB2312" w:hAnsi="仿宋_GB2312" w:cs="仿宋_GB2312" w:eastAsia="仿宋_GB2312"/>
        </w:rPr>
        <w:t>7、信用查询：供应商不得为“信用中国(www.creditchina.gov.cn)”中列入失信被执行人和重大税收违法案件当事人名单的供应商，不得为“中国政府采购网(www.ccgp.gov.cn)”政府采购严重违法失信行为记录名 单中被财政部门禁止参加政府采购活动的供应商。（必备资格，以评审现场查询结果为准，达不到要求，视为无效）。供应商需在项目电子化交易系统中按要求上传相应证明文件并进行电子签章。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铜川市公安局耀州分局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铜川市耀州区文营西路81号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18992993628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陕西省西安市莲湖区未央路99号荣⺠中央国际10层1012室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13389192016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采购包1：782,150.00元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代理服务费收费标准：参照国家计委颁布的《招标代理服务收费管理暂⾏办法》（计价格 [2002]1980号）和（发改办价格[2011]534号）⽂件规定标准收取。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铜川市公安局耀州分局</w:t>
      </w:r>
      <w:r>
        <w:rPr>
          <w:rFonts w:ascii="仿宋_GB2312" w:hAnsi="仿宋_GB2312" w:cs="仿宋_GB2312" w:eastAsia="仿宋_GB2312"/>
        </w:rPr>
        <w:t>和</w:t>
      </w:r>
      <w:r>
        <w:rPr>
          <w:rFonts w:ascii="仿宋_GB2312" w:hAnsi="仿宋_GB2312" w:cs="仿宋_GB2312" w:eastAsia="仿宋_GB2312"/>
        </w:rPr>
        <w:t>陕西中源项目管理有限公司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铜川市公安局耀州分局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铜川市公安局耀州分局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最终知识产权归采购⼈所有。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满足相关技术规范、服务合同及采购人要求。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联系人：孟工</w:t>
      </w:r>
    </w:p>
    <w:p>
      <w:pPr>
        <w:pStyle w:val="null3"/>
      </w:pPr>
      <w:r>
        <w:rPr>
          <w:rFonts w:ascii="仿宋_GB2312" w:hAnsi="仿宋_GB2312" w:cs="仿宋_GB2312" w:eastAsia="仿宋_GB2312"/>
        </w:rPr>
        <w:t>联系电话：13389192016</w:t>
      </w:r>
    </w:p>
    <w:p>
      <w:pPr>
        <w:pStyle w:val="null3"/>
      </w:pPr>
      <w:r>
        <w:rPr>
          <w:rFonts w:ascii="仿宋_GB2312" w:hAnsi="仿宋_GB2312" w:cs="仿宋_GB2312" w:eastAsia="仿宋_GB2312"/>
        </w:rPr>
        <w:t>地址：陕西省西安市莲湖区未央路99号荣⺠中央国际10层1012室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移动警务通信息查询服务。主要功能或目标:与省、市移动警务信息查询兼容无缝对接。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782,150.00</w:t>
      </w:r>
    </w:p>
    <w:p>
      <w:pPr>
        <w:pStyle w:val="null3"/>
      </w:pPr>
      <w:r>
        <w:rPr>
          <w:rFonts w:ascii="仿宋_GB2312" w:hAnsi="仿宋_GB2312" w:cs="仿宋_GB2312" w:eastAsia="仿宋_GB2312"/>
        </w:rPr>
        <w:t>采购包最高限价（元）: 782,150.00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信息查询服务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782,150.00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标的名称：信息查询服务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sz w:val="28"/>
                <w:b/>
              </w:rPr>
              <w:t>一类安全查询服务数量：</w:t>
            </w:r>
            <w:r>
              <w:rPr>
                <w:rFonts w:ascii="仿宋_GB2312" w:hAnsi="仿宋_GB2312" w:cs="仿宋_GB2312" w:eastAsia="仿宋_GB2312"/>
                <w:sz w:val="28"/>
                <w:b/>
              </w:rPr>
              <w:t>179部</w:t>
            </w:r>
            <w:r>
              <w:rPr>
                <w:rFonts w:ascii="仿宋_GB2312" w:hAnsi="仿宋_GB2312" w:cs="仿宋_GB2312" w:eastAsia="仿宋_GB2312"/>
                <w:b/>
              </w:rPr>
              <w:t xml:space="preserve"> </w:t>
            </w:r>
          </w:p>
          <w:p>
            <w:pPr>
              <w:pStyle w:val="null3"/>
            </w:pPr>
            <w:r>
              <w:rPr>
                <w:rFonts w:ascii="仿宋_GB2312" w:hAnsi="仿宋_GB2312" w:cs="仿宋_GB2312" w:eastAsia="仿宋_GB2312"/>
              </w:rPr>
              <w:t xml:space="preserve">  本项目所有终端设备均纳入陕西省公安厅移动警务信息化终端设备准入白名单，通过省级公安入网资质认证，合规适配省内公安采购及入网标准。其中一类终端为高等级涉密警务定制终端，满足公安专网涉密业务准入要求；二类终端为合规基础警务终端，满足内勤非涉密办公入网要求，整体设备采购合规、入网合法。</w:t>
            </w:r>
          </w:p>
          <w:p>
            <w:pPr>
              <w:pStyle w:val="null3"/>
            </w:pPr>
            <w:r>
              <w:rPr>
                <w:rFonts w:ascii="仿宋_GB2312" w:hAnsi="仿宋_GB2312" w:cs="仿宋_GB2312" w:eastAsia="仿宋_GB2312"/>
                <w:sz w:val="18"/>
                <w:b/>
              </w:rPr>
              <w:t>基本要求：</w:t>
            </w:r>
          </w:p>
          <w:p>
            <w:pPr>
              <w:pStyle w:val="null3"/>
              <w:numPr>
                <w:ilvl w:val="0"/>
                <w:numId w:val="1"/>
              </w:numPr>
              <w:jc w:val="both"/>
            </w:pPr>
            <w:r>
              <w:rPr>
                <w:rFonts w:ascii="仿宋_GB2312" w:hAnsi="仿宋_GB2312" w:cs="仿宋_GB2312" w:eastAsia="仿宋_GB2312"/>
                <w:sz w:val="18"/>
              </w:rPr>
              <w:t>国产品牌。</w:t>
            </w:r>
          </w:p>
          <w:p>
            <w:pPr>
              <w:pStyle w:val="null3"/>
              <w:jc w:val="both"/>
            </w:pPr>
            <w:r>
              <w:rPr>
                <w:rFonts w:ascii="仿宋_GB2312" w:hAnsi="仿宋_GB2312" w:cs="仿宋_GB2312" w:eastAsia="仿宋_GB2312"/>
                <w:sz w:val="18"/>
                <w:b/>
              </w:rPr>
              <w:t>双系统隔离：</w:t>
            </w:r>
          </w:p>
          <w:p>
            <w:pPr>
              <w:pStyle w:val="null3"/>
              <w:jc w:val="both"/>
            </w:pPr>
            <w:r>
              <w:rPr>
                <w:rFonts w:ascii="仿宋_GB2312" w:hAnsi="仿宋_GB2312" w:cs="仿宋_GB2312" w:eastAsia="仿宋_GB2312"/>
                <w:sz w:val="18"/>
              </w:rPr>
              <w:t>1）两个操作系统运行在不同的ROM空间，系统文件独立。</w:t>
            </w:r>
          </w:p>
          <w:p>
            <w:pPr>
              <w:pStyle w:val="null3"/>
              <w:jc w:val="both"/>
            </w:pPr>
            <w:r>
              <w:rPr>
                <w:rFonts w:ascii="仿宋_GB2312" w:hAnsi="仿宋_GB2312" w:cs="仿宋_GB2312" w:eastAsia="仿宋_GB2312"/>
                <w:sz w:val="18"/>
              </w:rPr>
              <w:t>2）通话记录、通讯录、图片、视频以及其他信息不能互相访问。</w:t>
            </w:r>
          </w:p>
          <w:p>
            <w:pPr>
              <w:pStyle w:val="null3"/>
              <w:jc w:val="both"/>
            </w:pPr>
            <w:r>
              <w:rPr>
                <w:rFonts w:ascii="仿宋_GB2312" w:hAnsi="仿宋_GB2312" w:cs="仿宋_GB2312" w:eastAsia="仿宋_GB2312"/>
                <w:sz w:val="18"/>
              </w:rPr>
              <w:t>3）两个操作系统间支持一键快速切换、指纹切换、NFC感应切换。</w:t>
            </w:r>
          </w:p>
          <w:p>
            <w:pPr>
              <w:pStyle w:val="null3"/>
              <w:jc w:val="both"/>
            </w:pPr>
            <w:r>
              <w:rPr>
                <w:rFonts w:ascii="仿宋_GB2312" w:hAnsi="仿宋_GB2312" w:cs="仿宋_GB2312" w:eastAsia="仿宋_GB2312"/>
                <w:sz w:val="18"/>
              </w:rPr>
              <w:t>4）某一个系统瘫痪不会影响另一个系统的运行。</w:t>
            </w:r>
          </w:p>
          <w:p>
            <w:pPr>
              <w:pStyle w:val="null3"/>
              <w:jc w:val="both"/>
            </w:pPr>
            <w:r>
              <w:rPr>
                <w:rFonts w:ascii="仿宋_GB2312" w:hAnsi="仿宋_GB2312" w:cs="仿宋_GB2312" w:eastAsia="仿宋_GB2312"/>
                <w:sz w:val="18"/>
                <w:b/>
              </w:rPr>
              <w:t>处理器要求：</w:t>
            </w:r>
          </w:p>
          <w:p>
            <w:pPr>
              <w:pStyle w:val="null3"/>
              <w:jc w:val="both"/>
            </w:pPr>
            <w:r>
              <w:rPr>
                <w:rFonts w:ascii="仿宋_GB2312" w:hAnsi="仿宋_GB2312" w:cs="仿宋_GB2312" w:eastAsia="仿宋_GB2312"/>
                <w:sz w:val="18"/>
              </w:rPr>
              <w:t>1）国产CPU。</w:t>
            </w:r>
          </w:p>
          <w:p>
            <w:pPr>
              <w:pStyle w:val="null3"/>
              <w:jc w:val="both"/>
            </w:pPr>
            <w:r>
              <w:rPr>
                <w:rFonts w:ascii="仿宋_GB2312" w:hAnsi="仿宋_GB2312" w:cs="仿宋_GB2312" w:eastAsia="仿宋_GB2312"/>
                <w:sz w:val="18"/>
                <w:b/>
              </w:rPr>
              <w:t>操作系统要求：</w:t>
            </w:r>
          </w:p>
          <w:p>
            <w:pPr>
              <w:pStyle w:val="null3"/>
              <w:jc w:val="both"/>
            </w:pPr>
            <w:r>
              <w:rPr>
                <w:rFonts w:ascii="仿宋_GB2312" w:hAnsi="仿宋_GB2312" w:cs="仿宋_GB2312" w:eastAsia="仿宋_GB2312"/>
                <w:sz w:val="18"/>
              </w:rPr>
              <w:t>国产操作双系统。</w:t>
            </w:r>
          </w:p>
          <w:p>
            <w:pPr>
              <w:pStyle w:val="null3"/>
              <w:jc w:val="both"/>
            </w:pPr>
            <w:r>
              <w:rPr>
                <w:rFonts w:ascii="仿宋_GB2312" w:hAnsi="仿宋_GB2312" w:cs="仿宋_GB2312" w:eastAsia="仿宋_GB2312"/>
                <w:sz w:val="18"/>
                <w:b/>
              </w:rPr>
              <w:t>网络制式要求：</w:t>
            </w:r>
          </w:p>
          <w:p>
            <w:pPr>
              <w:pStyle w:val="null3"/>
              <w:jc w:val="both"/>
            </w:pPr>
            <w:r>
              <w:rPr>
                <w:rFonts w:ascii="仿宋_GB2312" w:hAnsi="仿宋_GB2312" w:cs="仿宋_GB2312" w:eastAsia="仿宋_GB2312"/>
                <w:sz w:val="18"/>
              </w:rPr>
              <w:t>双卡双待</w:t>
            </w:r>
            <w:r>
              <w:rPr>
                <w:rFonts w:ascii="仿宋_GB2312" w:hAnsi="仿宋_GB2312" w:cs="仿宋_GB2312" w:eastAsia="仿宋_GB2312"/>
                <w:sz w:val="18"/>
              </w:rPr>
              <w:t>,全网通。</w:t>
            </w:r>
          </w:p>
          <w:p>
            <w:pPr>
              <w:pStyle w:val="null3"/>
              <w:jc w:val="both"/>
            </w:pPr>
            <w:r>
              <w:rPr>
                <w:rFonts w:ascii="仿宋_GB2312" w:hAnsi="仿宋_GB2312" w:cs="仿宋_GB2312" w:eastAsia="仿宋_GB2312"/>
                <w:sz w:val="18"/>
                <w:b/>
              </w:rPr>
              <w:t>存储要求：</w:t>
            </w:r>
          </w:p>
          <w:p>
            <w:pPr>
              <w:pStyle w:val="null3"/>
              <w:jc w:val="both"/>
            </w:pPr>
            <w:r>
              <w:rPr>
                <w:rFonts w:ascii="仿宋_GB2312" w:hAnsi="仿宋_GB2312" w:cs="仿宋_GB2312" w:eastAsia="仿宋_GB2312"/>
                <w:sz w:val="18"/>
              </w:rPr>
              <w:t>1）运行内存（RAM）≥12 GB。</w:t>
            </w:r>
          </w:p>
          <w:p>
            <w:pPr>
              <w:pStyle w:val="null3"/>
              <w:jc w:val="both"/>
            </w:pPr>
            <w:r>
              <w:rPr>
                <w:rFonts w:ascii="仿宋_GB2312" w:hAnsi="仿宋_GB2312" w:cs="仿宋_GB2312" w:eastAsia="仿宋_GB2312"/>
                <w:sz w:val="18"/>
              </w:rPr>
              <w:t>2）机身内存（ROM）≥512 GB。</w:t>
            </w:r>
          </w:p>
          <w:p>
            <w:pPr>
              <w:pStyle w:val="null3"/>
              <w:jc w:val="both"/>
            </w:pPr>
            <w:r>
              <w:rPr>
                <w:rFonts w:ascii="仿宋_GB2312" w:hAnsi="仿宋_GB2312" w:cs="仿宋_GB2312" w:eastAsia="仿宋_GB2312"/>
                <w:sz w:val="18"/>
                <w:b/>
              </w:rPr>
              <w:t>屏幕要求：</w:t>
            </w:r>
          </w:p>
          <w:p>
            <w:pPr>
              <w:pStyle w:val="null3"/>
              <w:jc w:val="both"/>
            </w:pPr>
            <w:r>
              <w:rPr>
                <w:rFonts w:ascii="仿宋_GB2312" w:hAnsi="仿宋_GB2312" w:cs="仿宋_GB2312" w:eastAsia="仿宋_GB2312"/>
                <w:sz w:val="18"/>
              </w:rPr>
              <w:t>1）屏幕尺寸≥6.7英寸。</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18"/>
              </w:rPr>
              <w:t>2）分辨率≥FHD+2688x1216 像素；屏幕像素密度：≥441PPI。</w:t>
            </w:r>
          </w:p>
          <w:p>
            <w:pPr>
              <w:pStyle w:val="null3"/>
              <w:jc w:val="both"/>
            </w:pPr>
            <w:r>
              <w:rPr>
                <w:rFonts w:ascii="仿宋_GB2312" w:hAnsi="仿宋_GB2312" w:cs="仿宋_GB2312" w:eastAsia="仿宋_GB2312"/>
                <w:sz w:val="18"/>
                <w:b/>
              </w:rPr>
              <w:t>拍摄功能要求：</w:t>
            </w:r>
          </w:p>
          <w:p>
            <w:pPr>
              <w:pStyle w:val="null3"/>
              <w:spacing w:after="180"/>
            </w:pPr>
            <w:r>
              <w:rPr>
                <w:rFonts w:ascii="仿宋_GB2312" w:hAnsi="仿宋_GB2312" w:cs="仿宋_GB2312" w:eastAsia="仿宋_GB2312"/>
                <w:sz w:val="18"/>
              </w:rPr>
              <w:t>1）后置主摄像头≥5000万像素</w:t>
            </w:r>
          </w:p>
          <w:p>
            <w:pPr>
              <w:pStyle w:val="null3"/>
              <w:jc w:val="both"/>
            </w:pPr>
            <w:r>
              <w:rPr>
                <w:rFonts w:ascii="仿宋_GB2312" w:hAnsi="仿宋_GB2312" w:cs="仿宋_GB2312" w:eastAsia="仿宋_GB2312"/>
                <w:sz w:val="18"/>
              </w:rPr>
              <w:t>2）前置摄像头≥1300万像素。</w:t>
            </w:r>
          </w:p>
          <w:p>
            <w:pPr>
              <w:pStyle w:val="null3"/>
              <w:jc w:val="both"/>
            </w:pPr>
            <w:r>
              <w:rPr>
                <w:rFonts w:ascii="仿宋_GB2312" w:hAnsi="仿宋_GB2312" w:cs="仿宋_GB2312" w:eastAsia="仿宋_GB2312"/>
                <w:sz w:val="18"/>
                <w:b/>
              </w:rPr>
              <w:t>传输功能要求：</w:t>
            </w:r>
          </w:p>
          <w:p>
            <w:pPr>
              <w:pStyle w:val="null3"/>
              <w:jc w:val="both"/>
            </w:pPr>
            <w:r>
              <w:rPr>
                <w:rFonts w:ascii="仿宋_GB2312" w:hAnsi="仿宋_GB2312" w:cs="仿宋_GB2312" w:eastAsia="仿宋_GB2312"/>
                <w:sz w:val="18"/>
              </w:rPr>
              <w:t>1）NFC：支持读卡器模式、点对点模式。</w:t>
            </w:r>
          </w:p>
          <w:p>
            <w:pPr>
              <w:pStyle w:val="null3"/>
              <w:jc w:val="both"/>
            </w:pPr>
            <w:r>
              <w:rPr>
                <w:rFonts w:ascii="仿宋_GB2312" w:hAnsi="仿宋_GB2312" w:cs="仿宋_GB2312" w:eastAsia="仿宋_GB2312"/>
                <w:sz w:val="18"/>
              </w:rPr>
              <w:t>2）定位：支持卫星定位。</w:t>
            </w:r>
          </w:p>
          <w:p>
            <w:pPr>
              <w:pStyle w:val="null3"/>
              <w:jc w:val="both"/>
            </w:pPr>
            <w:r>
              <w:rPr>
                <w:rFonts w:ascii="仿宋_GB2312" w:hAnsi="仿宋_GB2312" w:cs="仿宋_GB2312" w:eastAsia="仿宋_GB2312"/>
                <w:sz w:val="18"/>
                <w:b/>
              </w:rPr>
              <w:t>其它要求：</w:t>
            </w:r>
          </w:p>
          <w:p>
            <w:pPr>
              <w:pStyle w:val="null3"/>
              <w:jc w:val="both"/>
            </w:pPr>
            <w:r>
              <w:rPr>
                <w:rFonts w:ascii="仿宋_GB2312" w:hAnsi="仿宋_GB2312" w:cs="仿宋_GB2312" w:eastAsia="仿宋_GB2312"/>
                <w:sz w:val="18"/>
              </w:rPr>
              <w:t>1）电池容量≥5200mAh（典型值)；支持Type-C数据线接口；支持HOTA在线软件升级。</w:t>
            </w:r>
          </w:p>
          <w:p>
            <w:pPr>
              <w:pStyle w:val="null3"/>
            </w:pPr>
            <w:r>
              <w:rPr>
                <w:rFonts w:ascii="仿宋_GB2312" w:hAnsi="仿宋_GB2312" w:cs="仿宋_GB2312" w:eastAsia="仿宋_GB2312"/>
                <w:sz w:val="18"/>
              </w:rPr>
              <w:t>2）提供《公安部安全与警用电子产品质量检测中心》检测报告。</w:t>
            </w:r>
          </w:p>
          <w:p>
            <w:pPr>
              <w:pStyle w:val="null3"/>
              <w:jc w:val="both"/>
            </w:pPr>
            <w:r>
              <w:rPr>
                <w:rFonts w:ascii="仿宋_GB2312" w:hAnsi="仿宋_GB2312" w:cs="仿宋_GB2312" w:eastAsia="仿宋_GB2312"/>
                <w:sz w:val="18"/>
                <w:b/>
              </w:rPr>
              <w:t>通信服务：</w:t>
            </w:r>
          </w:p>
          <w:p>
            <w:pPr>
              <w:pStyle w:val="null3"/>
              <w:jc w:val="both"/>
            </w:pPr>
            <w:r>
              <w:rPr>
                <w:rFonts w:ascii="仿宋_GB2312" w:hAnsi="仿宋_GB2312" w:cs="仿宋_GB2312" w:eastAsia="仿宋_GB2312"/>
                <w:sz w:val="18"/>
              </w:rPr>
              <w:t>每月提供</w:t>
            </w:r>
            <w:r>
              <w:rPr>
                <w:rFonts w:ascii="仿宋_GB2312" w:hAnsi="仿宋_GB2312" w:cs="仿宋_GB2312" w:eastAsia="仿宋_GB2312"/>
                <w:sz w:val="18"/>
              </w:rPr>
              <w:t>≥1500分钟国内时长语音接入，通信流量≥150GB全国通用流量，短信≥100条，实现信息内外网之间网络资源数据的安全交换，保障在移动信息化建设过程中，只有合法的用户才能访问合法的信息内外资源，按照采购人要求定制符合要求的视频彩铃。</w:t>
            </w:r>
          </w:p>
          <w:p>
            <w:pPr>
              <w:pStyle w:val="null3"/>
              <w:jc w:val="both"/>
            </w:pPr>
            <w:r>
              <w:rPr>
                <w:rFonts w:ascii="仿宋_GB2312" w:hAnsi="仿宋_GB2312" w:cs="仿宋_GB2312" w:eastAsia="仿宋_GB2312"/>
                <w:sz w:val="28"/>
                <w:b/>
              </w:rPr>
              <w:t>二类基础查询服务数量：</w:t>
            </w:r>
            <w:r>
              <w:rPr>
                <w:rFonts w:ascii="仿宋_GB2312" w:hAnsi="仿宋_GB2312" w:cs="仿宋_GB2312" w:eastAsia="仿宋_GB2312"/>
                <w:sz w:val="28"/>
                <w:b/>
              </w:rPr>
              <w:t>6部</w:t>
            </w:r>
          </w:p>
          <w:p>
            <w:pPr>
              <w:pStyle w:val="null3"/>
            </w:pPr>
            <w:r>
              <w:rPr>
                <w:rFonts w:ascii="仿宋_GB2312" w:hAnsi="仿宋_GB2312" w:cs="仿宋_GB2312" w:eastAsia="仿宋_GB2312"/>
                <w:sz w:val="18"/>
              </w:rPr>
              <w:t>基本要求</w:t>
            </w:r>
          </w:p>
          <w:p>
            <w:pPr>
              <w:pStyle w:val="null3"/>
              <w:numPr>
                <w:ilvl w:val="0"/>
                <w:numId w:val="1"/>
              </w:numPr>
              <w:jc w:val="both"/>
            </w:pPr>
            <w:r>
              <w:rPr>
                <w:rFonts w:ascii="仿宋_GB2312" w:hAnsi="仿宋_GB2312" w:cs="仿宋_GB2312" w:eastAsia="仿宋_GB2312"/>
                <w:sz w:val="18"/>
              </w:rPr>
              <w:t>国产品牌。</w:t>
            </w:r>
          </w:p>
          <w:p>
            <w:pPr>
              <w:pStyle w:val="null3"/>
              <w:jc w:val="both"/>
            </w:pPr>
            <w:r>
              <w:rPr>
                <w:rFonts w:ascii="仿宋_GB2312" w:hAnsi="仿宋_GB2312" w:cs="仿宋_GB2312" w:eastAsia="仿宋_GB2312"/>
                <w:sz w:val="18"/>
              </w:rPr>
              <w:t>处理器要求</w:t>
            </w:r>
          </w:p>
          <w:p>
            <w:pPr>
              <w:pStyle w:val="null3"/>
              <w:numPr>
                <w:ilvl w:val="0"/>
                <w:numId w:val="1"/>
              </w:numPr>
              <w:jc w:val="both"/>
            </w:pPr>
            <w:r>
              <w:rPr>
                <w:rFonts w:ascii="仿宋_GB2312" w:hAnsi="仿宋_GB2312" w:cs="仿宋_GB2312" w:eastAsia="仿宋_GB2312"/>
                <w:sz w:val="18"/>
              </w:rPr>
              <w:t>国产</w:t>
            </w:r>
            <w:r>
              <w:rPr>
                <w:rFonts w:ascii="仿宋_GB2312" w:hAnsi="仿宋_GB2312" w:cs="仿宋_GB2312" w:eastAsia="仿宋_GB2312"/>
                <w:sz w:val="18"/>
              </w:rPr>
              <w:t>CPU。</w:t>
            </w:r>
          </w:p>
          <w:p>
            <w:pPr>
              <w:pStyle w:val="null3"/>
              <w:jc w:val="both"/>
            </w:pPr>
            <w:r>
              <w:rPr>
                <w:rFonts w:ascii="仿宋_GB2312" w:hAnsi="仿宋_GB2312" w:cs="仿宋_GB2312" w:eastAsia="仿宋_GB2312"/>
                <w:sz w:val="18"/>
              </w:rPr>
              <w:t>操作系统要求</w:t>
            </w:r>
          </w:p>
          <w:p>
            <w:pPr>
              <w:pStyle w:val="null3"/>
              <w:jc w:val="both"/>
            </w:pPr>
            <w:r>
              <w:rPr>
                <w:rFonts w:ascii="仿宋_GB2312" w:hAnsi="仿宋_GB2312" w:cs="仿宋_GB2312" w:eastAsia="仿宋_GB2312"/>
                <w:sz w:val="18"/>
              </w:rPr>
              <w:t>1）国产操作系统：单系统</w:t>
            </w:r>
          </w:p>
          <w:p>
            <w:pPr>
              <w:pStyle w:val="null3"/>
              <w:jc w:val="both"/>
            </w:pPr>
            <w:r>
              <w:rPr>
                <w:rFonts w:ascii="仿宋_GB2312" w:hAnsi="仿宋_GB2312" w:cs="仿宋_GB2312" w:eastAsia="仿宋_GB2312"/>
                <w:sz w:val="18"/>
              </w:rPr>
              <w:t>网络制式要求</w:t>
            </w:r>
          </w:p>
          <w:p>
            <w:pPr>
              <w:pStyle w:val="null3"/>
              <w:jc w:val="both"/>
            </w:pPr>
            <w:r>
              <w:rPr>
                <w:rFonts w:ascii="仿宋_GB2312" w:hAnsi="仿宋_GB2312" w:cs="仿宋_GB2312" w:eastAsia="仿宋_GB2312"/>
                <w:sz w:val="18"/>
              </w:rPr>
              <w:t>1）双卡双待、全网通</w:t>
            </w:r>
          </w:p>
          <w:p>
            <w:pPr>
              <w:pStyle w:val="null3"/>
              <w:jc w:val="both"/>
            </w:pPr>
            <w:r>
              <w:rPr>
                <w:rFonts w:ascii="仿宋_GB2312" w:hAnsi="仿宋_GB2312" w:cs="仿宋_GB2312" w:eastAsia="仿宋_GB2312"/>
                <w:sz w:val="18"/>
              </w:rPr>
              <w:t>存储要求</w:t>
            </w:r>
          </w:p>
          <w:p>
            <w:pPr>
              <w:pStyle w:val="null3"/>
              <w:jc w:val="both"/>
            </w:pPr>
            <w:r>
              <w:rPr>
                <w:rFonts w:ascii="仿宋_GB2312" w:hAnsi="仿宋_GB2312" w:cs="仿宋_GB2312" w:eastAsia="仿宋_GB2312"/>
                <w:sz w:val="18"/>
              </w:rPr>
              <w:t>1）运行内存（RAM）≥</w:t>
            </w:r>
            <w:r>
              <w:rPr>
                <w:rFonts w:ascii="仿宋_GB2312" w:hAnsi="仿宋_GB2312" w:cs="仿宋_GB2312" w:eastAsia="仿宋_GB2312"/>
                <w:sz w:val="18"/>
              </w:rPr>
              <w:t xml:space="preserve">12 </w:t>
            </w:r>
            <w:r>
              <w:rPr>
                <w:rFonts w:ascii="仿宋_GB2312" w:hAnsi="仿宋_GB2312" w:cs="仿宋_GB2312" w:eastAsia="仿宋_GB2312"/>
                <w:sz w:val="18"/>
              </w:rPr>
              <w:t>GB。</w:t>
            </w:r>
          </w:p>
          <w:p>
            <w:pPr>
              <w:pStyle w:val="null3"/>
              <w:jc w:val="both"/>
            </w:pPr>
            <w:r>
              <w:rPr>
                <w:rFonts w:ascii="仿宋_GB2312" w:hAnsi="仿宋_GB2312" w:cs="仿宋_GB2312" w:eastAsia="仿宋_GB2312"/>
                <w:sz w:val="18"/>
              </w:rPr>
              <w:t>2）机身内存（ROM）≥512 GB。</w:t>
            </w:r>
          </w:p>
          <w:p>
            <w:pPr>
              <w:pStyle w:val="null3"/>
              <w:jc w:val="both"/>
            </w:pPr>
            <w:r>
              <w:rPr>
                <w:rFonts w:ascii="仿宋_GB2312" w:hAnsi="仿宋_GB2312" w:cs="仿宋_GB2312" w:eastAsia="仿宋_GB2312"/>
                <w:sz w:val="18"/>
              </w:rPr>
              <w:t>屏幕要求</w:t>
            </w:r>
          </w:p>
          <w:p>
            <w:pPr>
              <w:pStyle w:val="null3"/>
              <w:numPr>
                <w:ilvl w:val="0"/>
                <w:numId w:val="1"/>
              </w:numPr>
              <w:jc w:val="both"/>
            </w:pPr>
            <w:r>
              <w:rPr>
                <w:rFonts w:ascii="仿宋_GB2312" w:hAnsi="仿宋_GB2312" w:cs="仿宋_GB2312" w:eastAsia="仿宋_GB2312"/>
                <w:sz w:val="18"/>
              </w:rPr>
              <w:t>屏幕尺寸</w:t>
            </w:r>
            <w:r>
              <w:rPr>
                <w:rFonts w:ascii="仿宋_GB2312" w:hAnsi="仿宋_GB2312" w:cs="仿宋_GB2312" w:eastAsia="仿宋_GB2312"/>
                <w:sz w:val="18"/>
              </w:rPr>
              <w:t>≥6.7英寸。</w:t>
            </w:r>
            <w:r>
              <w:rPr>
                <w:rFonts w:ascii="仿宋_GB2312" w:hAnsi="仿宋_GB2312" w:cs="仿宋_GB2312" w:eastAsia="仿宋_GB2312"/>
              </w:rPr>
              <w:t xml:space="preserve">  </w:t>
            </w:r>
          </w:p>
          <w:p>
            <w:pPr>
              <w:pStyle w:val="null3"/>
              <w:numPr>
                <w:ilvl w:val="0"/>
                <w:numId w:val="1"/>
              </w:numPr>
              <w:jc w:val="both"/>
            </w:pPr>
            <w:r>
              <w:rPr>
                <w:rFonts w:ascii="仿宋_GB2312" w:hAnsi="仿宋_GB2312" w:cs="仿宋_GB2312" w:eastAsia="仿宋_GB2312"/>
                <w:sz w:val="18"/>
              </w:rPr>
              <w:t>分辨率：</w:t>
            </w:r>
            <w:r>
              <w:rPr>
                <w:rFonts w:ascii="仿宋_GB2312" w:hAnsi="仿宋_GB2312" w:cs="仿宋_GB2312" w:eastAsia="仿宋_GB2312"/>
                <w:sz w:val="18"/>
              </w:rPr>
              <w:t>≥</w:t>
            </w:r>
            <w:r>
              <w:rPr>
                <w:rFonts w:ascii="仿宋_GB2312" w:hAnsi="仿宋_GB2312" w:cs="仿宋_GB2312" w:eastAsia="仿宋_GB2312"/>
                <w:sz w:val="18"/>
              </w:rPr>
              <w:t>2832×1280 像素；屏幕像素密度：≥441PPI；</w:t>
            </w:r>
          </w:p>
          <w:p>
            <w:pPr>
              <w:pStyle w:val="null3"/>
              <w:jc w:val="both"/>
            </w:pPr>
            <w:r>
              <w:rPr>
                <w:rFonts w:ascii="仿宋_GB2312" w:hAnsi="仿宋_GB2312" w:cs="仿宋_GB2312" w:eastAsia="仿宋_GB2312"/>
                <w:sz w:val="18"/>
              </w:rPr>
              <w:t>拍摄功能要求</w:t>
            </w:r>
          </w:p>
          <w:p>
            <w:pPr>
              <w:pStyle w:val="null3"/>
              <w:numPr>
                <w:ilvl w:val="0"/>
                <w:numId w:val="1"/>
              </w:numPr>
              <w:jc w:val="both"/>
            </w:pPr>
            <w:r>
              <w:rPr>
                <w:rFonts w:ascii="仿宋_GB2312" w:hAnsi="仿宋_GB2312" w:cs="仿宋_GB2312" w:eastAsia="仿宋_GB2312"/>
                <w:sz w:val="18"/>
              </w:rPr>
              <w:t>后置主摄像头：</w:t>
            </w:r>
            <w:r>
              <w:rPr>
                <w:rFonts w:ascii="仿宋_GB2312" w:hAnsi="仿宋_GB2312" w:cs="仿宋_GB2312" w:eastAsia="仿宋_GB2312"/>
                <w:sz w:val="18"/>
              </w:rPr>
              <w:t>≥</w:t>
            </w:r>
            <w:r>
              <w:rPr>
                <w:rFonts w:ascii="仿宋_GB2312" w:hAnsi="仿宋_GB2312" w:cs="仿宋_GB2312" w:eastAsia="仿宋_GB2312"/>
                <w:sz w:val="18"/>
              </w:rPr>
              <w:t>5000 万像素</w:t>
            </w:r>
          </w:p>
          <w:p>
            <w:pPr>
              <w:pStyle w:val="null3"/>
              <w:numPr>
                <w:ilvl w:val="0"/>
                <w:numId w:val="1"/>
              </w:numPr>
              <w:jc w:val="both"/>
            </w:pPr>
            <w:r>
              <w:rPr>
                <w:rFonts w:ascii="仿宋_GB2312" w:hAnsi="仿宋_GB2312" w:cs="仿宋_GB2312" w:eastAsia="仿宋_GB2312"/>
                <w:sz w:val="18"/>
              </w:rPr>
              <w:t>前置摄像头：</w:t>
            </w:r>
            <w:r>
              <w:rPr>
                <w:rFonts w:ascii="仿宋_GB2312" w:hAnsi="仿宋_GB2312" w:cs="仿宋_GB2312" w:eastAsia="仿宋_GB2312"/>
                <w:sz w:val="18"/>
              </w:rPr>
              <w:t>≥</w:t>
            </w:r>
            <w:r>
              <w:rPr>
                <w:rFonts w:ascii="仿宋_GB2312" w:hAnsi="仿宋_GB2312" w:cs="仿宋_GB2312" w:eastAsia="仿宋_GB2312"/>
                <w:sz w:val="18"/>
              </w:rPr>
              <w:t>1300 万像素</w:t>
            </w:r>
          </w:p>
          <w:p>
            <w:pPr>
              <w:pStyle w:val="null3"/>
              <w:jc w:val="both"/>
            </w:pPr>
            <w:r>
              <w:rPr>
                <w:rFonts w:ascii="仿宋_GB2312" w:hAnsi="仿宋_GB2312" w:cs="仿宋_GB2312" w:eastAsia="仿宋_GB2312"/>
                <w:sz w:val="18"/>
              </w:rPr>
              <w:t>传输功能要求</w:t>
            </w:r>
          </w:p>
          <w:p>
            <w:pPr>
              <w:pStyle w:val="null3"/>
              <w:numPr>
                <w:ilvl w:val="0"/>
                <w:numId w:val="1"/>
              </w:numPr>
              <w:jc w:val="both"/>
            </w:pPr>
            <w:r>
              <w:rPr>
                <w:rFonts w:ascii="仿宋_GB2312" w:hAnsi="仿宋_GB2312" w:cs="仿宋_GB2312" w:eastAsia="仿宋_GB2312"/>
                <w:sz w:val="18"/>
              </w:rPr>
              <w:t>NFC：支持读卡器模式、点对点模式、卡模拟模式</w:t>
            </w:r>
          </w:p>
          <w:p>
            <w:pPr>
              <w:pStyle w:val="null3"/>
              <w:numPr>
                <w:ilvl w:val="0"/>
                <w:numId w:val="1"/>
              </w:numPr>
              <w:jc w:val="both"/>
            </w:pPr>
            <w:r>
              <w:rPr>
                <w:rFonts w:ascii="仿宋_GB2312" w:hAnsi="仿宋_GB2312" w:cs="仿宋_GB2312" w:eastAsia="仿宋_GB2312"/>
                <w:sz w:val="18"/>
              </w:rPr>
              <w:t>定位：支持北斗多频卫星定位，支持双向北斗卫星消息</w:t>
            </w:r>
          </w:p>
          <w:p>
            <w:pPr>
              <w:pStyle w:val="null3"/>
              <w:jc w:val="both"/>
            </w:pPr>
            <w:r>
              <w:rPr>
                <w:rFonts w:ascii="仿宋_GB2312" w:hAnsi="仿宋_GB2312" w:cs="仿宋_GB2312" w:eastAsia="仿宋_GB2312"/>
                <w:sz w:val="18"/>
              </w:rPr>
              <w:t>其它要求</w:t>
            </w:r>
          </w:p>
          <w:p>
            <w:pPr>
              <w:pStyle w:val="null3"/>
              <w:numPr>
                <w:ilvl w:val="0"/>
                <w:numId w:val="1"/>
              </w:numPr>
              <w:jc w:val="both"/>
            </w:pPr>
            <w:r>
              <w:rPr>
                <w:rFonts w:ascii="仿宋_GB2312" w:hAnsi="仿宋_GB2312" w:cs="仿宋_GB2312" w:eastAsia="仿宋_GB2312"/>
                <w:sz w:val="18"/>
              </w:rPr>
              <w:t>电池容量：</w:t>
            </w:r>
            <w:r>
              <w:rPr>
                <w:rFonts w:ascii="仿宋_GB2312" w:hAnsi="仿宋_GB2312" w:cs="仿宋_GB2312" w:eastAsia="仿宋_GB2312"/>
                <w:sz w:val="18"/>
              </w:rPr>
              <w:t>≥5200mAh</w:t>
            </w:r>
            <w:r>
              <w:rPr>
                <w:rFonts w:ascii="仿宋_GB2312" w:hAnsi="仿宋_GB2312" w:cs="仿宋_GB2312" w:eastAsia="仿宋_GB2312"/>
                <w:sz w:val="18"/>
              </w:rPr>
              <w:t>（典型值）；</w:t>
            </w:r>
            <w:r>
              <w:rPr>
                <w:rFonts w:ascii="仿宋_GB2312" w:hAnsi="仿宋_GB2312" w:cs="仿宋_GB2312" w:eastAsia="仿宋_GB2312"/>
                <w:sz w:val="18"/>
              </w:rPr>
              <w:t>Type-C 数据线接口；</w:t>
            </w:r>
          </w:p>
          <w:p>
            <w:pPr>
              <w:pStyle w:val="null3"/>
              <w:jc w:val="both"/>
            </w:pPr>
            <w:r>
              <w:rPr>
                <w:rFonts w:ascii="仿宋_GB2312" w:hAnsi="仿宋_GB2312" w:cs="仿宋_GB2312" w:eastAsia="仿宋_GB2312"/>
                <w:sz w:val="18"/>
                <w:b/>
              </w:rPr>
              <w:t>通信服务：</w:t>
            </w:r>
          </w:p>
          <w:p>
            <w:pPr>
              <w:pStyle w:val="null3"/>
              <w:jc w:val="both"/>
            </w:pPr>
            <w:r>
              <w:rPr>
                <w:rFonts w:ascii="仿宋_GB2312" w:hAnsi="仿宋_GB2312" w:cs="仿宋_GB2312" w:eastAsia="仿宋_GB2312"/>
                <w:sz w:val="18"/>
              </w:rPr>
              <w:t>每月提供</w:t>
            </w:r>
            <w:r>
              <w:rPr>
                <w:rFonts w:ascii="仿宋_GB2312" w:hAnsi="仿宋_GB2312" w:cs="仿宋_GB2312" w:eastAsia="仿宋_GB2312"/>
                <w:sz w:val="18"/>
              </w:rPr>
              <w:t>≥1500分钟国内时长语音接入，通信流量≥150GB全国通用流量，短信≥100条，实现信息内外网之间网络资源数据的安全交换，保障在移动信息化建设过程中，只有合法的用户才能访问合法的信息内外资源，按照采购人要求定制符合要求的视频彩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本项目属于一签多年，服务期限：三年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满足相关技术规范、服务合同及采购人要求。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进度款，本项目为一签多年，期限为三年，合同履行期间，，达到付款条件起30个工作日内，支付合同总金额的50.0%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进度款，本项目为一签多年，期限为三年，合同履行结束，，达到付款条件起30个工作日内，支付合同总金额的50.0%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共和国政府采购法》及实施条例、《中华⼈⺠共和国⺠法典》中的相关条款和本项⽬合同约定执⾏。（2）未按合同要求提供产品和服务或不能满⾜技术要求，采购⼈有权终⽌合同，并对成交单位违约⾏为进⾏追究，同时按《中华⼈⺠共和国政府采购法》及实施条例的有关规定进⾏处罚。(具体约定详⻅供需双⽅签订的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于财务会计制度的证明材料｛注：①提供具有财务审计资质单位出具的 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提供具有财务审计资质单位出具的 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提供响应文件递交截止时间前一年内任意一个月的缴费凭据（依法免税的供应商应提供相关文件证明）；供应商需在项目电子化交易系统中按要求上传相应证明文件并进行电子签章。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任意一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承诺、说明及书面声明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 法定代表人身份证明</w:t>
            </w:r>
          </w:p>
        </w:tc>
        <w:tc>
          <w:tcPr>
            <w:tcW w:type="dxa" w:w="3322"/>
          </w:tcPr>
          <w:p>
            <w:pPr>
              <w:pStyle w:val="null3"/>
            </w:pPr>
            <w:r>
              <w:rPr>
                <w:rFonts w:ascii="仿宋_GB2312" w:hAnsi="仿宋_GB2312" w:cs="仿宋_GB2312" w:eastAsia="仿宋_GB2312"/>
              </w:rPr>
              <w:t>法定代表人参与磋商时需提供法定代表人身份证复印件；被授权人参与磋商时需提供法定代表人授权委托书；供应商需在项目电子化交易系统中按要求上传相应证明文件并进行电子签章。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法定代表人证明书.docx 法定代表人授权委托书.docx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 单中被财政部门禁止参加政府采购活动的供应商。（必备资格，以评审现场查询结果为准，达不到要求，视为无效）。供应商需在项目电子化交易系统中按要求上传相应证明文件并进行电子签章。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供应商必须按照磋商⽂件的规定和要求在响应⽂件中指定的⻚⾯落款处加盖公章或由法定代表⼈或授权⼈签名（或盖章），其余⻚⾯逐⻚盖公章，否则将作为⽆效响应⽂件处理。招标⽂件凡是要求法定代表⼈签名或盖章之处，⾮法⼈单位的负责⼈参照执⾏</w:t>
            </w:r>
          </w:p>
        </w:tc>
        <w:tc>
          <w:tcPr>
            <w:tcW w:type="dxa" w:w="1661"/>
          </w:tcPr>
          <w:p>
            <w:pPr>
              <w:pStyle w:val="null3"/>
            </w:pPr>
            <w:r>
              <w:rPr>
                <w:rFonts w:ascii="仿宋_GB2312" w:hAnsi="仿宋_GB2312" w:cs="仿宋_GB2312" w:eastAsia="仿宋_GB2312"/>
              </w:rPr>
              <w:t>中小企业声明函 商务应答表 供应商认为有必要说明、阐述的事项或其他材料.docx 服务内容及服务要求应答表 报价表 响应文件封面 供应商应提交的相关资格证明材料.docx 残疾人福利性单位声明函 服务方案 标的清单 法定代表人证明书.docx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响应⽂件所有报价未超过采购限额。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应满⾜磋商⽂件中规定的90天。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技术参数及服务内容清楚、明确，完全满⾜或优于采购⽂件的技术参数及服务要求，得20分。若任意⼀项技术参数及服务要求不满⾜采购⽂件要求，或者未按要求提供证明材料的视为负偏离，每负偏离⼀项扣1分，扣完为⽌。 注：技术参数须在技术响应表中注明佐证材料的页码；须提供充足的证明材料包括但不限于提供第三方产品检测报告、厂商或者供应商加盖公章承诺函、功能说明、产品功能截图、产品说明书、原厂商授权文件、安全检测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1、评审内容：供应商需依据采购要求，能根据项目的整体特点，编写合理的项目技术方案，包括①应用定制服务；②应用支撑服务及安全加密服务；③移动终端管理系统对接等方面； 2、评审标准；1.完整性：内容完整、全面，对评审内容中的要求有详细描述及说明；2.可实施性：切合本项目实际情况，实施步骤清晰、合理；3.针对性：方案能够紧扣项目实际情况，内容科学合理。3、赋分标准：评审内容每完全满足一个评审标准得1分，每小项满分3分，共3小项，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1、评审内容，根据供应商提供的总体实施方案包括①供货组织方案及供货计划；；②安装调试方案；③进度保证措施 ；④人员配备。2、评审标准：1.完整性：措施内容全面、严谨、充分，对评审内容中的要求有详细描述及说明；2.可实施性：符合本项目实际情况，实施步骤清晰、措施切实、合理、有力；3.针对性：措施能够紧扣项目实际情况，内容科学合理。3、赋分标准：评审内容每完全满足一个评审标准得1分，每小项满分3分，共4小项，满分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供应商认为有必要说明、阐述的事项或其他材料.docx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评审内容：供应商针对本项目提出的质量保障措施，包含：①货源管控；②出厂质检；③到货核验。2、评审标准：1.完整性：措施内容全面、严谨、充分，对评审内容中的要求有详细描述及说明；2.可实施性：符合本项目实际情况，实施步骤清晰、措施切实、合理、有力；3.针对性：措施能够紧扣项目实际情况，内容科学合理。3、赋分标准：评审内容每完全满足一个评审标准得1分，每小项满分3分，共3小项，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售后及培训方案</w:t>
            </w:r>
          </w:p>
        </w:tc>
        <w:tc>
          <w:tcPr>
            <w:tcW w:type="dxa" w:w="2492"/>
          </w:tcPr>
          <w:p>
            <w:pPr>
              <w:pStyle w:val="null3"/>
            </w:pPr>
            <w:r>
              <w:rPr>
                <w:rFonts w:ascii="仿宋_GB2312" w:hAnsi="仿宋_GB2312" w:cs="仿宋_GB2312" w:eastAsia="仿宋_GB2312"/>
              </w:rPr>
              <w:t>1、评审内容：供应商对本项目的售后及培训方案包括：①售后服务承诺及培训方案；②售后服务网点的设定及售后服务人员安排；③售后响应时限及服务流程。2、评审标准：1.完整性：措施内容全面、严谨、充分，对评审内容中的要求有详细描述及说明；2.可实施性：符合本项目实际情况，实施步骤清晰、措施切实、合理、有力；3.针对性：措施能够紧扣项目实际情况，内容科学合理。3、赋分标准：评审内容每完全满足一个评审标准得1分，每小项满分3分，共3小项，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产品来源渠道证明</w:t>
            </w:r>
          </w:p>
        </w:tc>
        <w:tc>
          <w:tcPr>
            <w:tcW w:type="dxa" w:w="2492"/>
          </w:tcPr>
          <w:p>
            <w:pPr>
              <w:pStyle w:val="null3"/>
            </w:pPr>
            <w:r>
              <w:rPr>
                <w:rFonts w:ascii="仿宋_GB2312" w:hAnsi="仿宋_GB2312" w:cs="仿宋_GB2312" w:eastAsia="仿宋_GB2312"/>
              </w:rPr>
              <w:t>供应商所供产品货源渠道正常，技术资料齐全，符合国家标准、无产权纠纷，提供来源渠道证明材料（包括但不限于项目授权、供货合同、相关部门认证证书等），表述清楚明确、充分，证明材料齐全，得2分， 无证明材料或证明材料不齐全不得分。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拟派项目负责人业绩</w:t>
            </w:r>
          </w:p>
        </w:tc>
        <w:tc>
          <w:tcPr>
            <w:tcW w:type="dxa" w:w="2492"/>
          </w:tcPr>
          <w:p>
            <w:pPr>
              <w:pStyle w:val="null3"/>
            </w:pPr>
            <w:r>
              <w:rPr>
                <w:rFonts w:ascii="仿宋_GB2312" w:hAnsi="仿宋_GB2312" w:cs="仿宋_GB2312" w:eastAsia="仿宋_GB2312"/>
              </w:rPr>
              <w:t>提供2023年07月01日（以中标通知书或合同时间为准）至今作为项目负责人完成过的类似项目业绩，每提供一项业绩得3分，满分9分。 备注：以供应商响应文件中所提供的业绩证明材料（中标通知书或合同）复印件或扫描件为准，并体现项目负责人信息。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供应商提供2023年07月01日至今期间任意时段已完成的类似项目业绩，每提供一份得2分，最高10分。 评审依据：以加盖投标单位公章的类似业绩合同或协议书的复印件或扫描件为准，时间以合同或协议书签订日期为准。响应文件中所附合同或协议复印件或扫描件需清晰完整，否则造成的不予认可结果投标供应商自行负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（即20%）×100（保留小数点后两位） ；因落实政府采购政策进行价格调整的，以调整后的价格计算磋商基准价和投标报价。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