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版本号：SXXH2026-02920260730002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建西街园区锅炉房主管网维修改造工程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SXXH2026-029</w:t>
      </w:r>
      <w:r>
        <w:br/>
      </w:r>
      <w:r>
        <w:br/>
      </w:r>
      <w:r>
        <w:br/>
      </w:r>
    </w:p>
    <w:p>
      <w:pPr>
        <w:pStyle w:val="null3"/>
        <w:jc w:val="center"/>
        <w:outlineLvl w:val="2"/>
      </w:pPr>
      <w:r>
        <w:rPr>
          <w:rFonts w:ascii="仿宋_GB2312" w:hAnsi="仿宋_GB2312" w:cs="仿宋_GB2312" w:eastAsia="仿宋_GB2312"/>
          <w:sz w:val="28"/>
          <w:b/>
        </w:rPr>
        <w:t>陕西省体育运动服务保障中心</w:t>
      </w:r>
    </w:p>
    <w:p>
      <w:pPr>
        <w:pStyle w:val="null3"/>
        <w:jc w:val="center"/>
        <w:outlineLvl w:val="2"/>
      </w:pPr>
      <w:r>
        <w:rPr>
          <w:rFonts w:ascii="仿宋_GB2312" w:hAnsi="仿宋_GB2312" w:cs="仿宋_GB2312" w:eastAsia="仿宋_GB2312"/>
          <w:sz w:val="28"/>
          <w:b/>
        </w:rPr>
        <w:t>陕西鑫合项目管理有限责任公司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陕西鑫合项目管理有限责任公司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陕西省体育运动服务保障中心</w:t>
      </w:r>
      <w:r>
        <w:rPr>
          <w:rFonts w:ascii="仿宋_GB2312" w:hAnsi="仿宋_GB2312" w:cs="仿宋_GB2312" w:eastAsia="仿宋_GB2312"/>
        </w:rPr>
        <w:t>委托，拟对</w:t>
      </w:r>
      <w:r>
        <w:rPr>
          <w:rFonts w:ascii="仿宋_GB2312" w:hAnsi="仿宋_GB2312" w:cs="仿宋_GB2312" w:eastAsia="仿宋_GB2312"/>
        </w:rPr>
        <w:t>建西街园区锅炉房主管网维修改造工程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SXXH2026-029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建西街园区锅炉房主管网维修改造工程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解决建西街园区锅炉房部分地下主管网因长期运行、土壤腐蚀及介质老化导致的严重锈蚀与渗漏问题，消除供暖不稳定、设备运行安全风险及地基结构安全隐患，现对锅炉房部分地下主管网进行维修改造，保障园区冬季供热稳定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采购包1（建西街园区锅炉房主管网维修改造工程）：属于专门面向中小企业采购。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供应商为具有独立承担民事责任能力的法人、其他组织或自然人：企业法人应提供合法有效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3、财务状况报告：财务状况报告：提供经审计的2024年度或2025年度完整的财务报告或在响应文件递交截止时间前六个月内其开户银行出具的资信证明或信用担保机构出具的投标担保函，成立时间至提交响应文件截止时间不足一年的可提供成立后任意时段的资产负债表；（审计报告应当经过注册会计师行业统一监管平台备案赋码）</w:t>
      </w:r>
    </w:p>
    <w:p>
      <w:pPr>
        <w:pStyle w:val="null3"/>
      </w:pPr>
      <w:r>
        <w:rPr>
          <w:rFonts w:ascii="仿宋_GB2312" w:hAnsi="仿宋_GB2312" w:cs="仿宋_GB2312" w:eastAsia="仿宋_GB2312"/>
        </w:rPr>
        <w:t>4、税收缴纳证明：税收缴纳证明：提供已缴纳的2025年7月起至少三个月的纳税证明或完税证明，纳税证明或完税证明上应有代收机构或税务机关的公章或业务专用章。依法免税的供应商应提供相关文件证明；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障资金缴纳证明：社会保障资金缴纳证明：提供已缴存的2025年7月起至少三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6、提供具有履行本合同所必需的设备和专业技术能力的说明及承诺：提供具有履行本合同所必需的设备和专业技术能力的说明及承诺；（提供书面说明承诺，加盖供应商公章）。</w:t>
      </w:r>
    </w:p>
    <w:p>
      <w:pPr>
        <w:pStyle w:val="null3"/>
      </w:pPr>
      <w:r>
        <w:rPr>
          <w:rFonts w:ascii="仿宋_GB2312" w:hAnsi="仿宋_GB2312" w:cs="仿宋_GB2312" w:eastAsia="仿宋_GB2312"/>
        </w:rPr>
        <w:t>7、提供参加政府采购活动前三年内在经营活动中没有重大违法记录的书面声明：提供参加政府采购活动前三年内在经营活动中没有重大违法记录的书面声明。（提供书面声明，加盖供应商公章）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8、施工资质：供应商应具有建设行政主管部门核发的市政公用工程施工总承包二级及以上资质或建筑机电安装工程专业承包二级及以上资质，同时具备有效的安全生产许可证。</w:t>
      </w:r>
    </w:p>
    <w:p>
      <w:pPr>
        <w:pStyle w:val="null3"/>
      </w:pPr>
      <w:r>
        <w:rPr>
          <w:rFonts w:ascii="仿宋_GB2312" w:hAnsi="仿宋_GB2312" w:cs="仿宋_GB2312" w:eastAsia="仿宋_GB2312"/>
        </w:rPr>
        <w:t>9、特种设备许可：供应商应具有《中华人民共和国特种设备生产许可证》管道安装GB2、GC2及以上资质，同时具有《中华人民共和国特种设备生产许可证》（锅炉安装、修理、改造）B级及以上资质。</w:t>
      </w:r>
    </w:p>
    <w:p>
      <w:pPr>
        <w:pStyle w:val="null3"/>
      </w:pPr>
      <w:r>
        <w:rPr>
          <w:rFonts w:ascii="仿宋_GB2312" w:hAnsi="仿宋_GB2312" w:cs="仿宋_GB2312" w:eastAsia="仿宋_GB2312"/>
        </w:rPr>
        <w:t>10、拟派项目负责人：拟派项目负责人须具备机电工程专业二级及以上或市政公用工程专业二级及以上注册建造师证书，同时具有有效的安全生产考核合格证（B证），且无其他在建工程（提供无在建工程承诺）。</w:t>
      </w:r>
    </w:p>
    <w:p>
      <w:pPr>
        <w:pStyle w:val="null3"/>
      </w:pPr>
      <w:r>
        <w:rPr>
          <w:rFonts w:ascii="仿宋_GB2312" w:hAnsi="仿宋_GB2312" w:cs="仿宋_GB2312" w:eastAsia="仿宋_GB2312"/>
        </w:rPr>
        <w:t>11、拟派专职安全员：拟派专职安全员1名，需持有有效的安全生产考核C证，且为本单位在职人员（需提供2025年7月至今至少6个月的社保证明或劳动合同）。</w:t>
      </w:r>
    </w:p>
    <w:p>
      <w:pPr>
        <w:pStyle w:val="null3"/>
      </w:pPr>
      <w:r>
        <w:rPr>
          <w:rFonts w:ascii="仿宋_GB2312" w:hAnsi="仿宋_GB2312" w:cs="仿宋_GB2312" w:eastAsia="仿宋_GB2312"/>
        </w:rPr>
        <w:t>12、陕西省建筑市场监管与诚信信息发布平台：供应商及供应商拟派项目负责人须在“陕西省建筑市场监管与诚信信息发布平台”可查询（附查询结果截图）。</w:t>
      </w:r>
    </w:p>
    <w:p>
      <w:pPr>
        <w:pStyle w:val="null3"/>
      </w:pPr>
      <w:r>
        <w:rPr>
          <w:rFonts w:ascii="仿宋_GB2312" w:hAnsi="仿宋_GB2312" w:cs="仿宋_GB2312" w:eastAsia="仿宋_GB2312"/>
        </w:rPr>
        <w:t>13、供应商信誉：供应商信誉要求：不得为“信用中国”网站(http://ww w.creditchina.gov.cn)列入“失信被执行人、重大税收违法失 信主体 、政府采购严重违法失信行为记录名单” 的供应商；不得为中国政府采购网(http://w ww.cc gp.gov.cn)“政府采购严重违法失信行为 记录名单” 中的供应商。</w:t>
      </w:r>
    </w:p>
    <w:p>
      <w:pPr>
        <w:pStyle w:val="null3"/>
      </w:pPr>
      <w:r>
        <w:rPr>
          <w:rFonts w:ascii="仿宋_GB2312" w:hAnsi="仿宋_GB2312" w:cs="仿宋_GB2312" w:eastAsia="仿宋_GB2312"/>
        </w:rPr>
        <w:t>14、联合体投标，分包：本项目不接受联合体投标，不允许分包。供应商应提供《非联合体不分包投标声明》。</w:t>
      </w:r>
    </w:p>
    <w:p>
      <w:pPr>
        <w:pStyle w:val="null3"/>
      </w:pPr>
      <w:r>
        <w:rPr>
          <w:rFonts w:ascii="仿宋_GB2312" w:hAnsi="仿宋_GB2312" w:cs="仿宋_GB2312" w:eastAsia="仿宋_GB2312"/>
        </w:rPr>
        <w:t>15、磋商保证金：供应商按磋商文件要求递交磋商保证金</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陕西省体育运动服务保障中心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西安市碑林区建西街99号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陕西省体育运动服务保障中心经办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029-87852915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陕西鑫合项目管理有限责任公司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西安市雁塔区西部国际广场A座21楼2101-6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19209186908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采购包1：578,473.82元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开户名称：陕西鑫合项目管理有限责任公司</w:t>
            </w:r>
          </w:p>
          <w:p>
            <w:pPr>
              <w:pStyle w:val="null3"/>
            </w:pPr>
            <w:r>
              <w:rPr>
                <w:rFonts w:ascii="仿宋_GB2312" w:hAnsi="仿宋_GB2312" w:cs="仿宋_GB2312" w:eastAsia="仿宋_GB2312"/>
              </w:rPr>
              <w:t>开户银行：中国银行股份有限公司西安经济技术开发区支行</w:t>
            </w:r>
          </w:p>
          <w:p>
            <w:pPr>
              <w:pStyle w:val="null3"/>
            </w:pPr>
            <w:r>
              <w:rPr>
                <w:rFonts w:ascii="仿宋_GB2312" w:hAnsi="仿宋_GB2312" w:cs="仿宋_GB2312" w:eastAsia="仿宋_GB2312"/>
              </w:rPr>
              <w:t>银行账号：103249166702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w:t>
            </w:r>
          </w:p>
          <w:p>
            <w:pPr>
              <w:pStyle w:val="null3"/>
            </w:pPr>
            <w:r>
              <w:rPr>
                <w:rFonts w:ascii="仿宋_GB2312" w:hAnsi="仿宋_GB2312" w:cs="仿宋_GB2312" w:eastAsia="仿宋_GB2312"/>
              </w:rPr>
              <w:t>说明：合同签署后，乙方应在7天内向甲方指定的账户缴纳履约保证金，项目验收合格后履约保证金转为质保金，在质保期结束后，无工程质量争议予以无息退还。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代理服务费收费标准：1、成交人在领取《成交通知书》之前，应向采购代理机构缴纳招标代理服务费。 2、招标代理服务费依据《国家计委关于印发招标代理服务收费管理暂行办法的通知》（计价格【2002】1980号）和国家发改委办公厅颁发的《关于招标代理服务收费有关问题的通知》（发改办价格【2003】857号）文件规定标准收取。具体收费金额将在中标公告中公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陕西省体育运动服务保障中心</w:t>
      </w:r>
      <w:r>
        <w:rPr>
          <w:rFonts w:ascii="仿宋_GB2312" w:hAnsi="仿宋_GB2312" w:cs="仿宋_GB2312" w:eastAsia="仿宋_GB2312"/>
        </w:rPr>
        <w:t>和</w:t>
      </w:r>
      <w:r>
        <w:rPr>
          <w:rFonts w:ascii="仿宋_GB2312" w:hAnsi="仿宋_GB2312" w:cs="仿宋_GB2312" w:eastAsia="仿宋_GB2312"/>
        </w:rPr>
        <w:t>陕西鑫合项目管理有限责任公司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陕西省体育运动服务保障中心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陕西鑫合项目管理有限责任公司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陕西省体育运动服务保障中心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陕西鑫合项目管理有限责任公司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陕西鑫合项目管理有限责任公司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联系人：张克娜</w:t>
      </w:r>
    </w:p>
    <w:p>
      <w:pPr>
        <w:pStyle w:val="null3"/>
      </w:pPr>
      <w:r>
        <w:rPr>
          <w:rFonts w:ascii="仿宋_GB2312" w:hAnsi="仿宋_GB2312" w:cs="仿宋_GB2312" w:eastAsia="仿宋_GB2312"/>
        </w:rPr>
        <w:t>联系电话：19209186908</w:t>
      </w:r>
    </w:p>
    <w:p>
      <w:pPr>
        <w:pStyle w:val="null3"/>
      </w:pPr>
      <w:r>
        <w:rPr>
          <w:rFonts w:ascii="仿宋_GB2312" w:hAnsi="仿宋_GB2312" w:cs="仿宋_GB2312" w:eastAsia="仿宋_GB2312"/>
        </w:rPr>
        <w:t>地址：西安市雁塔区西部国际广场A座21楼2101-6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578,473.82</w:t>
      </w:r>
    </w:p>
    <w:p>
      <w:pPr>
        <w:pStyle w:val="null3"/>
      </w:pPr>
      <w:r>
        <w:rPr>
          <w:rFonts w:ascii="仿宋_GB2312" w:hAnsi="仿宋_GB2312" w:cs="仿宋_GB2312" w:eastAsia="仿宋_GB2312"/>
        </w:rPr>
        <w:t>采购包最高限价（元）: 578,473.82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建西街园区锅炉房主管网维修改造工程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578,473.82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标的名称：建西街园区锅炉房主管网维修改造工程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1、本项目为</w:t>
            </w:r>
            <w:r>
              <w:rPr>
                <w:rFonts w:ascii="仿宋_GB2312" w:hAnsi="仿宋_GB2312" w:cs="仿宋_GB2312" w:eastAsia="仿宋_GB2312"/>
              </w:rPr>
              <w:t>陕西省体育运动服务保障中心建西街园区锅炉房主管网维修改造工程</w:t>
            </w:r>
            <w:r>
              <w:rPr>
                <w:rFonts w:ascii="仿宋_GB2312" w:hAnsi="仿宋_GB2312" w:cs="仿宋_GB2312" w:eastAsia="仿宋_GB2312"/>
              </w:rPr>
              <w:t>，具体详见本项目工程量清单</w:t>
            </w:r>
            <w:r>
              <w:rPr>
                <w:rFonts w:ascii="仿宋_GB2312" w:hAnsi="仿宋_GB2312" w:cs="仿宋_GB2312" w:eastAsia="仿宋_GB2312"/>
              </w:rPr>
              <w:t>及</w:t>
            </w:r>
            <w:r>
              <w:rPr>
                <w:rFonts w:ascii="仿宋_GB2312" w:hAnsi="仿宋_GB2312" w:cs="仿宋_GB2312" w:eastAsia="仿宋_GB2312"/>
              </w:rPr>
              <w:t>施工图纸（详见附件）。</w:t>
            </w:r>
          </w:p>
          <w:p>
            <w:pPr>
              <w:pStyle w:val="null3"/>
            </w:pPr>
            <w:r>
              <w:rPr>
                <w:rFonts w:ascii="仿宋_GB2312" w:hAnsi="仿宋_GB2312" w:cs="仿宋_GB2312" w:eastAsia="仿宋_GB2312"/>
                <w:sz w:val="21"/>
              </w:rPr>
              <w:t>2、供应商充分考虑定额人工费调价、材料价格波动、工期定额、资金拨付、政策性调整、采购需求未能全部罗列验收合格标准中的细节问题等全部未知风险因素，在项目实施过程中不再因为上述任何因素调整价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1.工期要求： 60个日历日。 2.施工地点：采购人指定地点。 3.质保期：2年。 属于保修范围和内容的项目，供应商应在接到维修通知后，1天内派人维修。发生紧急抢修事故，供应商应在接到事故通知后 6小时内到达事故现场并于3小时内完成应急维修。 4.工程质量：工程质量符合国家现行施工验收规范和质量检验“合格”标准。 5.采购资金的支付方式及时间：合同签订后，达到付款条件起15个工作日内，支付合同总金额的40.0%；全部主材进场且整体工程施工进度过半，达到付款条件起15个工作日内，支付合同总金额的20.0%；工程竣工验收合格后，达到付款条件起15个工作日内，支付合同总金额的20.0%；完成竣工结算审核后，达到付款条件起15个工作日内，支付合同总金额的20.0%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磋商保证金注意事项：（1）磋商保证金须从供应商户名支付，并备注项目编号+保证金，如从个人户名或非供应商户名支付，将被拒绝，视为自动放弃投标权利（该个人是供应商的情形除外）；以保函形式交纳磋商保证金的，供应商应在磋商截止时间前将保函扫描成清晰的PDF文件，发送至邮箱278378391@qq.com（邮件命名：项目编号），并将保函原件单独递交至代理机构财务；供应商应在响应文件中附保函复印件。保函必须由具有开具投标保函资格的单位开具；若供应商违约，开具保函单位承担 连带责任； （2）磋商保证金的提交金额、时间不满足磋商文件要求的，响应无效； （3）磋商保证金以采购代理机构到账凭证为准，供应商无需更换交纳凭证，由采购代理机构统一提供。 （4）未按指定账户提交的，我公司将退回，供应商须在文件递交截止时间前按照指定账户再次提交。3.3.2报价说明 （1）供应商应充分考虑磋商文件的各项要求和本工程的实际情况，根据自身实力，充分考虑材料价格、人工费、物价上涨等市场变化的风险，自主报价，风险自担。（2）不可竞争的规费、税金、安全文明施工费按计价规则的规定计取，营改增按陕建发调整陕西省建设工程计价依据的通知执行，磋商报价中包含所有费用。（3）本工程材料采购需采购人进行认质。 3.3.3成交通知书发出后，成交供应商需提供响应文件正本壹份、副本贰份、电子版壹套(U盘一套标明供应商名称)且提供的响应文件纸质版与电子版必须与在陕西省政府采购网电子化交易系统上提交的电子响应文件内容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资格证明文件其他格式.docx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经审计的2024年度或2025年度完整的财务报告或在响应文件递交截止时间前六个月内其开户银行出具的资信证明或信用担保机构出具的投标担保函，成立时间至提交响应文件截止时间不足一年的可提供成立后任意时段的资产负债表；（审计报告应当经过注册会计师行业统一监管平台备案赋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税收缴纳证明：提供已缴纳的2025年7月起至少三个月的纳税证明或完税证明，纳税证明或完税证明上应有代收机构或税务机关的公章或业务专用章。依法免税的供应商应提供相关文件证明；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已缴存的2025年7月起至少三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提供具有履行本合同所必需的设备和专业技术能力的说明及承诺；（提供书面说明承诺，加盖供应商公章）。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资格证明文件其他格式.docx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供应商应具有建设行政主管部门核发的市政公用工程施工总承包二级及以上资质或建筑机电安装工程专业承包二级及以上资质，同时具备有效的安全生产许可证。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特种设备许可</w:t>
            </w:r>
          </w:p>
        </w:tc>
        <w:tc>
          <w:tcPr>
            <w:tcW w:type="dxa" w:w="3322"/>
          </w:tcPr>
          <w:p>
            <w:pPr>
              <w:pStyle w:val="null3"/>
            </w:pPr>
            <w:r>
              <w:rPr>
                <w:rFonts w:ascii="仿宋_GB2312" w:hAnsi="仿宋_GB2312" w:cs="仿宋_GB2312" w:eastAsia="仿宋_GB2312"/>
              </w:rPr>
              <w:t>供应商应具有《中华人民共和国特种设备生产许可证》管道安装GB2、GC2及以上资质，同时具有《中华人民共和国特种设备生产许可证》（锅炉安装、修理、改造）B级及以上资质。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拟派项目负责人须具备机电工程专业二级及以上或市政公用工程专业二级及以上注册建造师证书，同时具有有效的安全生产考核合格证（B证），且无其他在建工程（提供无在建工程承诺）。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拟派专职安全员</w:t>
            </w:r>
          </w:p>
        </w:tc>
        <w:tc>
          <w:tcPr>
            <w:tcW w:type="dxa" w:w="3322"/>
          </w:tcPr>
          <w:p>
            <w:pPr>
              <w:pStyle w:val="null3"/>
            </w:pPr>
            <w:r>
              <w:rPr>
                <w:rFonts w:ascii="仿宋_GB2312" w:hAnsi="仿宋_GB2312" w:cs="仿宋_GB2312" w:eastAsia="仿宋_GB2312"/>
              </w:rPr>
              <w:t>拟派专职安全员1名，需持有有效的安全生产考核C证，且为本单位在职人员（需提供2025年7月至今至少6个月的社保证明或劳动合同）。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供应商及供应商拟派项目负责人须在“陕西省建筑市场监管与诚信信息发布平台”可查询（附查询结果截图）。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供应商信誉要求：不得为“信用中国”网站(http://ww w.creditchina.gov.cn)列入“失信被执行人、重大税收违法失 信主体 、政府采购严重违法失信行为记录名单” 的供应商；不得为中国政府采购网(http://w ww.cc gp.gov.cn)“政府采购严重违法失信行为 记录名单” 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联合体投标，分包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供应商按磋商文件要求递交磋商保证金</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满足本磋商文件中“三、针对本项目的其他技术服务要求”和“技术参数与性能指标”中加★项要求的</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供应商针对本项目锅炉房主管网维修改造工程编制完整项目实施方案，内容包含： ①项目整体统筹规划：包含实施思路、施工部署、总体目标、分区施工计划、现场平面/材料机具布置、成品保护相关内容； ②全流程标准化施工工艺：覆盖路面开挖、管沟修砌拓宽、管道敷设、路面及检修井恢复全套施工工序； ③全过程安全风险管控与交付保障：含施工全环节风险识别、对应防控措施、项目完工整体交付保障方案。 二、评审标准 ①完整性：方案全面覆盖评审内容，内容详实、施工管控要素齐全； ②可实施性：贴合园区管网施工现场条件，施工流程清晰、管控节点明确，可落地执行； ③针对性：紧扣管网开挖、管沟作业、热力管道安装、多材质路面恢复等施工特点，方案匹配现场作业要求； ④先进性：符合市政管道、热力管网施工规范，整体施工体系科学合理，管控全面到位。 三、赋分标准 赋分标准以上三项评审内容，满足一项得5分，每一子项有瑕疵扣1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安全作业方案及安全配套措施</w:t>
            </w:r>
          </w:p>
        </w:tc>
        <w:tc>
          <w:tcPr>
            <w:tcW w:type="dxa" w:w="2492"/>
          </w:tcPr>
          <w:p>
            <w:pPr>
              <w:pStyle w:val="null3"/>
            </w:pPr>
            <w:r>
              <w:rPr>
                <w:rFonts w:ascii="仿宋_GB2312" w:hAnsi="仿宋_GB2312" w:cs="仿宋_GB2312" w:eastAsia="仿宋_GB2312"/>
              </w:rPr>
              <w:t>一、评审内容 供应商针对本项目编制安全作业方案及配套措施，内容包含： ①施工现场整体安全作业总体方案； ②沟槽开挖、管道吊装、临时用电、机械设备作业、有限空间作业等专项安全作业管控措施； ③施工人员安全防护、岗前安全技术交底管理； ④安全隐患日常排查、突发事故应急处置及安全配套保障措施。 二、评审标准 ①完整性：方案全面覆盖评审内容，内容详实、安全管控要素齐全； ②可实施性：贴合园区锅炉房主管网维修改造施工现场条件，安全流程清晰、管控节点明确，可落地执行； ③针对性：紧扣沟槽施工、管道安装、机械作业等高危作业风险点，专项措施匹配现场作业要求； ④先进性：符合建筑及市政工程施工安全规范，管控体系完善，风险防控全面到位。 三、赋分标准 赋分标准 以上四项评审内容，满足一项得1.5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环境保护、文明施工措施计划</w:t>
            </w:r>
          </w:p>
        </w:tc>
        <w:tc>
          <w:tcPr>
            <w:tcW w:type="dxa" w:w="2492"/>
          </w:tcPr>
          <w:p>
            <w:pPr>
              <w:pStyle w:val="null3"/>
            </w:pPr>
            <w:r>
              <w:rPr>
                <w:rFonts w:ascii="仿宋_GB2312" w:hAnsi="仿宋_GB2312" w:cs="仿宋_GB2312" w:eastAsia="仿宋_GB2312"/>
              </w:rPr>
              <w:t>一、评审内容 供应商编制环境保护及文明施工措施计划，内容包含： ①施工现场整体文明施工与环境保护管控方案； ②施工扬尘、噪音、施工污水、固体废弃物等污染防控措施； ③管沟渣土、路面废料、施工垃圾分类清运、处置及运输管理措施； ④现场围挡、警示标识、材料机具堆放、园区通行及公共区域保护管理措施。 二、评审标准 ①完整性：计划全面覆盖评审内容，内容详实、管理及防控要素齐全； ②可实施性：结合园区现场环境制定措施，流程清晰、管控方式合理，可落地执行； ③针对性：紧扣园区内管网改造施工场景，措施匹配园区运营、环境及通行管理要求； ④先进性：符合建筑施工环保、文明施工相关规范，管理体系完善，防控措施全面到位。 三、赋分标准 赋分标准 以上四项评审内容，满足一项得1.5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供应商针对本项目制定全流程质量控制措施，内容包含： ①无缝钢管、保温材料、辅材等进场检验、验收及质量管控要求； ②路面开挖、管沟修砌、管道焊接、管道保温、路面恢复、检修井砌筑等各工序质量标准与管控要求； ③关键工序旁站、工序交接、抽样检验等质量检查机制； ④质量问题整改、复检及闭环管理措施。 二、评审标准 ①完整性：措施全面覆盖评审内容，质量管控节点齐全、描述详实； ②可实施性：贴合热力管网改造施工工艺要求，管控步骤清晰、执行流程合理； ③针对性：紧扣管道安装、管沟施工、路面恢复工艺标准，匹配项目验收使用要求； ④先进性：符合国家热力管道、市政管网工程质量规范，管控标准严格、体系可靠。 三、赋分标准 以上四项评审内容，满足一项得1.5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 1.项目经理具有中级及以上职称证书的得3分； 2、项目技术负责人具有高级及以上职称的得3分，中级职称的得2分，没有不得分； 3.项目管理机构组成人员： 供应商承诺中标后开工前配齐以下现场管理及特种作业人员： 专职安全员 1 名，持有住建有效 C 证，专职在岗； 特种设备安全管理员 1 名，持有市监局特种设备安全管理 A 证； 配备专职现场施工、质量、材料、资料管理人员各 1 名，落实全过程管控； 配齐满足本项目施工需求的承压焊工、无损检测、锅炉司炉、起重等特种作业人员，所有特种人员持证上岗，无证不得进场施工 须在投标文件中附加盖供应商公章的承诺书，提供得3分，未提供者不得分。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供应商编制施工机械及材料投入计划，内容包含： ①开挖、吊装、焊接、运输等施工机械设备、工具清单、数量及进场安排； ②无缝钢管、保温材料、路面修复材料、辅材等主要材料清单、品牌、规格及技术参数； ③分阶段材料采购、进场、存放、防护管理计划； ④机械设备日常运维、主材质量保障措施。 二、评审标准 ①完整性：计划全面覆盖评审内容，设备、材料、进场安排、保障措施要素齐全； ②可实施性：机械、材料配置匹配整体施工进度，进场计划合理，可落地执行； ③针对性：紧扣本项目管网改造施工内容，设备与材料选型完全适配工程施工需求； ④先进性：设备、材料符合行业现行标准，选型经济合理、性能满足施工及使用要求。 三、赋分标准 赋分标准以上四项评审内容，满足一项得1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确保工期的技术及组织安排</w:t>
            </w:r>
          </w:p>
        </w:tc>
        <w:tc>
          <w:tcPr>
            <w:tcW w:type="dxa" w:w="2492"/>
          </w:tcPr>
          <w:p>
            <w:pPr>
              <w:pStyle w:val="null3"/>
            </w:pPr>
            <w:r>
              <w:rPr>
                <w:rFonts w:ascii="仿宋_GB2312" w:hAnsi="仿宋_GB2312" w:cs="仿宋_GB2312" w:eastAsia="仿宋_GB2312"/>
              </w:rPr>
              <w:t>一、评审内容 供应商制定工期保障方案，内容包含： ①总工期及各分项工程施工进度计划、节点安排； ②保障工期的专项技术措施、流水作业安排； ③施工人员、机械设备、物资材料等组织保障安排； ④工期延误风险预判、应急纠偏及赶工措施。 二、评审标准 ①完整性：方案全面覆盖评审内容，进度计划、技术、组织、应急要素齐全； ②可实施性：进度排布合理，各项保障措施清晰可行，可按期完成全部施工内容； ③针对性：结合本项目工程量、多作业面施工特点制定方案，匹配现场施工条件； ④先进性：工期统筹规划科学，组织与技术手段高效合规。 三、赋分标准 赋分标准以上四项评审内容，满足一项得1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供应商提交售后服务及质保相关承诺，内容包含： ①本项目质保期服务标准及质保范围承诺； ②质保期内管网故障、路面破损等报修响应、上门维修服务机制； ③管网、管沟、路面设施定期巡检、日常养护服务安排； ④售后技术支持及应急抢修保障措施。 二、评审标准 ①完整性：承诺全面覆盖评审内容，服务内容、响应流程、时限要求要素齐全； ②可实施性：服务流程清晰，响应机制明确，具备长期维保服务落地条件； ③针对性：匹配锅炉房主管网、配套路面后期运维及故障抢修需求； ④先进性：符合市政管网、热力设施维保规范，服务体系完善、保障力度强。 三、赋分标准 赋分标准以上四项评审内容，满足一项得1分，每一子项有瑕疵扣0.5分，不得负分，缺项不得分。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w:t>
            </w:r>
          </w:p>
        </w:tc>
        <w:tc>
          <w:tcPr>
            <w:tcW w:type="dxa" w:w="2492"/>
          </w:tcPr>
          <w:p>
            <w:pPr>
              <w:pStyle w:val="null3"/>
            </w:pPr>
            <w:r>
              <w:rPr>
                <w:rFonts w:ascii="仿宋_GB2312" w:hAnsi="仿宋_GB2312" w:cs="仿宋_GB2312" w:eastAsia="仿宋_GB2312"/>
              </w:rPr>
              <w:t>供应商承诺的工期在满足磋商文件要求（60个日历日）的基础上，每提前2个日历日计1分，满分3分。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供应商提供2022年1月1日（以合同签订日期为准）至今承担过的类似项目的业绩合同，每提供一份计2分，满分10分。 注：响应文件须提供合同复印件资料加盖供应商公章。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供应商提供有效的质量管理体系（GB/T19001）、环境管理体系（GB/T24001）、职业健康安全管理体系（GB/T28001）认证证书。每提供1项得1分，最高得3分，未提供不得分。提供加盖供应商公章的证书复印件。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详见附件：资格证明文件其他格式.docx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