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837CE">
      <w:pPr>
        <w:pStyle w:val="2"/>
        <w:jc w:val="center"/>
        <w:rPr>
          <w:rFonts w:hint="eastAsia" w:ascii="仿宋" w:hAnsi="仿宋" w:eastAsia="仿宋" w:cs="仿宋"/>
          <w:sz w:val="36"/>
        </w:rPr>
      </w:pPr>
      <w:bookmarkStart w:id="0" w:name="_Toc29726"/>
      <w:r>
        <w:rPr>
          <w:rFonts w:hint="eastAsia" w:ascii="仿宋" w:hAnsi="仿宋" w:eastAsia="仿宋" w:cs="仿宋"/>
          <w:sz w:val="36"/>
        </w:rPr>
        <w:t>主要合同条款</w:t>
      </w:r>
      <w:bookmarkEnd w:id="0"/>
    </w:p>
    <w:p w14:paraId="708677EE">
      <w:pPr>
        <w:tabs>
          <w:tab w:val="left" w:pos="525"/>
          <w:tab w:val="left" w:pos="1200"/>
        </w:tabs>
        <w:snapToGrid w:val="0"/>
        <w:spacing w:line="360" w:lineRule="auto"/>
        <w:jc w:val="center"/>
        <w:rPr>
          <w:rFonts w:hint="eastAsia" w:ascii="仿宋" w:hAnsi="仿宋" w:eastAsia="仿宋" w:cs="仿宋"/>
          <w:b/>
          <w:sz w:val="24"/>
        </w:rPr>
      </w:pPr>
      <w:r>
        <w:rPr>
          <w:rFonts w:hint="eastAsia" w:ascii="仿宋" w:hAnsi="仿宋" w:eastAsia="仿宋" w:cs="仿宋"/>
          <w:b/>
          <w:sz w:val="24"/>
        </w:rPr>
        <w:t>第一部分  协议书</w:t>
      </w:r>
    </w:p>
    <w:p w14:paraId="729B2089">
      <w:pPr>
        <w:spacing w:line="360" w:lineRule="auto"/>
        <w:ind w:firstLine="480" w:firstLineChars="200"/>
        <w:rPr>
          <w:rFonts w:hint="eastAsia" w:ascii="仿宋" w:hAnsi="仿宋" w:eastAsia="仿宋" w:cs="仿宋"/>
          <w:sz w:val="24"/>
        </w:rPr>
      </w:pPr>
      <w:bookmarkStart w:id="1" w:name="_Toc7569"/>
      <w:bookmarkStart w:id="2" w:name="_Toc6009"/>
      <w:bookmarkStart w:id="3" w:name="_Toc362026039"/>
      <w:bookmarkStart w:id="4" w:name="_Toc63350479"/>
      <w:bookmarkStart w:id="5" w:name="_Toc342748411"/>
      <w:bookmarkStart w:id="6" w:name="_Toc7497"/>
    </w:p>
    <w:p w14:paraId="0A17563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发包人（全称）：</w:t>
      </w:r>
    </w:p>
    <w:p w14:paraId="131BF745">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承包人（全称）：</w:t>
      </w:r>
    </w:p>
    <w:p w14:paraId="2F7FE30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依照《中华人民共和国民法典》、《中华人民共和国建筑法》及其他有关法律、行政法规，遵循平等、自愿、公平和诚实信用的原则，各方就本建设工程施工协商一致，订立本合同。</w:t>
      </w:r>
    </w:p>
    <w:p w14:paraId="4E34FD38">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一、工程概况</w:t>
      </w:r>
    </w:p>
    <w:p w14:paraId="00F4E37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工程名称：</w:t>
      </w:r>
    </w:p>
    <w:p w14:paraId="51FC9D9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工程地点：</w:t>
      </w:r>
    </w:p>
    <w:p w14:paraId="71A89E5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结构形式：　</w:t>
      </w:r>
      <w:r>
        <w:rPr>
          <w:rFonts w:hint="eastAsia" w:ascii="仿宋" w:hAnsi="仿宋" w:eastAsia="仿宋" w:cs="仿宋"/>
          <w:sz w:val="24"/>
          <w:lang w:val="en-US" w:eastAsia="zh-CN"/>
        </w:rPr>
        <w:t xml:space="preserve">  </w:t>
      </w:r>
      <w:r>
        <w:rPr>
          <w:rFonts w:hint="eastAsia" w:ascii="仿宋" w:hAnsi="仿宋" w:eastAsia="仿宋" w:cs="仿宋"/>
          <w:sz w:val="24"/>
        </w:rPr>
        <w:t>层数：　</w:t>
      </w:r>
      <w:r>
        <w:rPr>
          <w:rFonts w:hint="eastAsia" w:ascii="仿宋" w:hAnsi="仿宋" w:eastAsia="仿宋" w:cs="仿宋"/>
          <w:sz w:val="24"/>
          <w:lang w:val="en-US" w:eastAsia="zh-CN"/>
        </w:rPr>
        <w:t xml:space="preserve">  </w:t>
      </w:r>
      <w:r>
        <w:rPr>
          <w:rFonts w:hint="eastAsia" w:ascii="仿宋" w:hAnsi="仿宋" w:eastAsia="仿宋" w:cs="仿宋"/>
          <w:sz w:val="24"/>
        </w:rPr>
        <w:t>建筑面积：</w:t>
      </w:r>
    </w:p>
    <w:p w14:paraId="1F10D195">
      <w:pPr>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工程立项文号：</w:t>
      </w:r>
      <w:r>
        <w:rPr>
          <w:rFonts w:hint="eastAsia" w:ascii="仿宋" w:hAnsi="仿宋" w:eastAsia="仿宋" w:cs="仿宋"/>
          <w:sz w:val="24"/>
          <w:lang w:val="en-US" w:eastAsia="zh-CN"/>
        </w:rPr>
        <w:t xml:space="preserve"> </w:t>
      </w:r>
    </w:p>
    <w:p w14:paraId="5714457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资金来源：</w:t>
      </w:r>
    </w:p>
    <w:p w14:paraId="7CF79B9A">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二、工程承包范围</w:t>
      </w:r>
    </w:p>
    <w:p w14:paraId="25826C67">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kern w:val="0"/>
          <w:sz w:val="24"/>
        </w:rPr>
        <w:t>工程内容：施工图纸、工程量清单、</w:t>
      </w:r>
      <w:r>
        <w:rPr>
          <w:rFonts w:hint="eastAsia" w:ascii="仿宋" w:hAnsi="仿宋" w:eastAsia="仿宋" w:cs="仿宋"/>
          <w:kern w:val="0"/>
          <w:sz w:val="24"/>
          <w:lang w:val="en-US" w:eastAsia="zh-CN"/>
        </w:rPr>
        <w:t>竞争性磋商</w:t>
      </w:r>
      <w:r>
        <w:rPr>
          <w:rFonts w:hint="eastAsia" w:ascii="仿宋" w:hAnsi="仿宋" w:eastAsia="仿宋" w:cs="仿宋"/>
          <w:kern w:val="0"/>
          <w:sz w:val="24"/>
        </w:rPr>
        <w:t>文件、答疑</w:t>
      </w:r>
      <w:r>
        <w:rPr>
          <w:rFonts w:hint="eastAsia" w:ascii="仿宋" w:hAnsi="仿宋" w:eastAsia="仿宋" w:cs="仿宋"/>
          <w:kern w:val="0"/>
          <w:sz w:val="24"/>
          <w:lang w:val="en-US" w:eastAsia="zh-CN"/>
        </w:rPr>
        <w:t>文件</w:t>
      </w:r>
      <w:r>
        <w:rPr>
          <w:rFonts w:hint="eastAsia" w:ascii="仿宋" w:hAnsi="仿宋" w:eastAsia="仿宋" w:cs="仿宋"/>
          <w:kern w:val="0"/>
          <w:sz w:val="24"/>
        </w:rPr>
        <w:t>、</w:t>
      </w:r>
      <w:r>
        <w:rPr>
          <w:rFonts w:hint="eastAsia" w:ascii="仿宋" w:hAnsi="仿宋" w:eastAsia="仿宋" w:cs="仿宋"/>
          <w:kern w:val="0"/>
          <w:sz w:val="24"/>
          <w:lang w:val="en-US" w:eastAsia="zh-CN"/>
        </w:rPr>
        <w:t>竞争性磋商响应</w:t>
      </w:r>
      <w:r>
        <w:rPr>
          <w:rFonts w:hint="eastAsia" w:ascii="仿宋" w:hAnsi="仿宋" w:eastAsia="仿宋" w:cs="仿宋"/>
          <w:kern w:val="0"/>
          <w:sz w:val="24"/>
        </w:rPr>
        <w:t>文件范围内全部工程内容。</w:t>
      </w:r>
    </w:p>
    <w:p w14:paraId="614D2654">
      <w:pPr>
        <w:widowControl/>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kern w:val="0"/>
          <w:sz w:val="24"/>
        </w:rPr>
        <w:t>工程承包范围：</w:t>
      </w:r>
    </w:p>
    <w:p w14:paraId="3F24379E">
      <w:pPr>
        <w:widowControl/>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 xml:space="preserve">     </w:t>
      </w:r>
    </w:p>
    <w:p w14:paraId="14847FC6">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承包方式：包工包料、固定总价包干</w:t>
      </w:r>
    </w:p>
    <w:p w14:paraId="5DFD69CE">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本合同为固定总价包干合同，合同总价包含完成本合同全部承包范围所需的人工费、材料费、机械费、措施费、管理费、利润、规费、税金、运输、装卸、垃圾清运、安全文明施工、围挡、成品保护、检测检验、保修、风险费、各类政策性调价、市场材料价格涨跌、场地协调、临水临电接驳损耗、图纸深化、辅材耗材、所有配套辅助工作等一切费用。</w:t>
      </w:r>
    </w:p>
    <w:p w14:paraId="7988962C">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承包人已充分踏勘现场、研读图纸、核对工程量清单，充分知晓施工环境、施工难度、市场价格波动、政策性调整等全部风险，除本合同第十二条第二款约定可调整价款情形外，合同总价不作任何调整。</w:t>
      </w:r>
    </w:p>
    <w:p w14:paraId="7036A50A">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承包人漏项、少算、错算工程量、自行理解偏差、施工工艺考虑不足产生的所有增加费用，均由承包人自行承担，发包人不予另行支付。</w:t>
      </w:r>
    </w:p>
    <w:p w14:paraId="5DF85559">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三、合同工期：</w:t>
      </w:r>
    </w:p>
    <w:p w14:paraId="1D3E19A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总日历天数：</w:t>
      </w:r>
      <w:r>
        <w:rPr>
          <w:rFonts w:hint="eastAsia" w:ascii="仿宋" w:hAnsi="仿宋" w:eastAsia="仿宋" w:cs="仿宋"/>
          <w:sz w:val="24"/>
          <w:lang w:val="en-US" w:eastAsia="zh-CN"/>
        </w:rPr>
        <w:t xml:space="preserve">      </w:t>
      </w:r>
      <w:r>
        <w:rPr>
          <w:rFonts w:hint="eastAsia" w:ascii="仿宋" w:hAnsi="仿宋" w:eastAsia="仿宋" w:cs="仿宋"/>
          <w:sz w:val="24"/>
        </w:rPr>
        <w:t>天；</w:t>
      </w:r>
    </w:p>
    <w:p w14:paraId="4630126E">
      <w:pPr>
        <w:adjustRightInd w:val="0"/>
        <w:snapToGri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计划开工日期：</w:t>
      </w:r>
      <w:r>
        <w:rPr>
          <w:rFonts w:hint="eastAsia" w:ascii="仿宋" w:hAnsi="仿宋" w:eastAsia="仿宋" w:cs="仿宋"/>
          <w:sz w:val="24"/>
          <w:lang w:val="en-US" w:eastAsia="zh-CN"/>
        </w:rPr>
        <w:t xml:space="preserve">                </w:t>
      </w:r>
      <w:r>
        <w:rPr>
          <w:rFonts w:hint="eastAsia" w:ascii="仿宋" w:hAnsi="仿宋" w:eastAsia="仿宋" w:cs="仿宋"/>
          <w:sz w:val="24"/>
        </w:rPr>
        <w:t>计划竣工日期：</w:t>
      </w:r>
    </w:p>
    <w:p w14:paraId="1BD694BB">
      <w:pPr>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（实际开、竣工时间以发包人和监理单位最终审批的开、竣工报告时间为准）</w:t>
      </w:r>
    </w:p>
    <w:p w14:paraId="3338F17F">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四、质量标准</w:t>
      </w:r>
    </w:p>
    <w:p w14:paraId="6BF1887A">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工程质量符合国家现行施工验收规范和质量检验“合格”标准。承包人严格按照国家颁发的施工验收规范及工程设计图纸要求进行施工，工程质量应达到国家或专业质量检验评定标准的合格条件。</w:t>
      </w:r>
    </w:p>
    <w:p w14:paraId="57423B01">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五、合同价款</w:t>
      </w:r>
    </w:p>
    <w:p w14:paraId="693945D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本合同计价方式：固定总价包干合同，总价依据承包人</w:t>
      </w:r>
      <w:r>
        <w:rPr>
          <w:rFonts w:hint="eastAsia" w:ascii="仿宋" w:hAnsi="仿宋" w:eastAsia="仿宋" w:cs="仿宋"/>
          <w:sz w:val="24"/>
          <w:lang w:val="en-US" w:eastAsia="zh-CN"/>
        </w:rPr>
        <w:t>竞争性磋商响应文件</w:t>
      </w:r>
      <w:r>
        <w:rPr>
          <w:rFonts w:hint="eastAsia" w:ascii="仿宋" w:hAnsi="仿宋" w:eastAsia="仿宋" w:cs="仿宋"/>
          <w:sz w:val="24"/>
        </w:rPr>
        <w:t>确定。</w:t>
      </w:r>
    </w:p>
    <w:p w14:paraId="2A9DFD34">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rPr>
        <w:t>合同总价为：大写（人民币）：</w:t>
      </w:r>
      <w:r>
        <w:rPr>
          <w:rFonts w:hint="eastAsia" w:ascii="仿宋" w:hAnsi="仿宋" w:eastAsia="仿宋" w:cs="仿宋"/>
          <w:sz w:val="24"/>
          <w:lang w:val="en-US" w:eastAsia="zh-CN"/>
        </w:rPr>
        <w:t xml:space="preserve">        </w:t>
      </w:r>
    </w:p>
    <w:p w14:paraId="4ABA62DB">
      <w:pPr>
        <w:adjustRightInd w:val="0"/>
        <w:snapToGrid w:val="0"/>
        <w:spacing w:line="360" w:lineRule="auto"/>
        <w:ind w:firstLine="2400" w:firstLineChars="1000"/>
        <w:rPr>
          <w:rFonts w:hint="eastAsia" w:ascii="仿宋" w:hAnsi="仿宋" w:eastAsia="仿宋" w:cs="仿宋"/>
          <w:sz w:val="24"/>
          <w:lang w:val="en-US" w:eastAsia="zh-CN"/>
        </w:rPr>
      </w:pPr>
      <w:r>
        <w:rPr>
          <w:rFonts w:hint="eastAsia" w:ascii="仿宋" w:hAnsi="仿宋" w:eastAsia="仿宋" w:cs="仿宋"/>
          <w:sz w:val="24"/>
        </w:rPr>
        <w:t>小写（人民币）：</w:t>
      </w:r>
      <w:r>
        <w:rPr>
          <w:rFonts w:hint="eastAsia" w:ascii="仿宋" w:hAnsi="仿宋" w:eastAsia="仿宋" w:cs="仿宋"/>
          <w:sz w:val="24"/>
          <w:lang w:eastAsia="zh-CN"/>
        </w:rPr>
        <w:t>￥</w:t>
      </w:r>
      <w:r>
        <w:rPr>
          <w:rFonts w:hint="eastAsia" w:ascii="仿宋" w:hAnsi="仿宋" w:eastAsia="仿宋" w:cs="仿宋"/>
          <w:sz w:val="24"/>
          <w:lang w:val="en-US" w:eastAsia="zh-CN"/>
        </w:rPr>
        <w:t xml:space="preserve">:    </w:t>
      </w:r>
    </w:p>
    <w:p w14:paraId="48D0605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除本合同第十二条第二款约定经发包人书面确认的工程量增减、设计变更、工程洽商外，无论市场材料、人工、机械价格涨跌、政策调价、施工条件变化、承包人清单漏项、工程量计算偏差等任何因素，合同总价均固定不变，发包人不另行增补费用。</w:t>
      </w:r>
    </w:p>
    <w:p w14:paraId="1DF8ECEC">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4、</w:t>
      </w:r>
      <w:r>
        <w:rPr>
          <w:rFonts w:hint="eastAsia" w:ascii="仿宋" w:hAnsi="仿宋" w:eastAsia="仿宋" w:cs="仿宋"/>
          <w:sz w:val="24"/>
        </w:rPr>
        <w:t>最终结算价款 = 合同固定总价 ± 经发包人书面盖章确认的有效变更签证价款；无有效书面变更签证的，结算价即为合同固定总价</w:t>
      </w:r>
      <w:r>
        <w:rPr>
          <w:rFonts w:hint="eastAsia" w:ascii="仿宋" w:hAnsi="仿宋" w:eastAsia="仿宋" w:cs="仿宋"/>
          <w:sz w:val="24"/>
          <w:lang w:eastAsia="zh-CN"/>
        </w:rPr>
        <w:t>。</w:t>
      </w:r>
    </w:p>
    <w:p w14:paraId="367FF17E">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六、双方项目代表</w:t>
      </w:r>
    </w:p>
    <w:p w14:paraId="08F54BA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甲方</w:t>
      </w:r>
    </w:p>
    <w:p w14:paraId="1EFB009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代表姓名：     ；所属部门：    ；身份证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p>
    <w:p w14:paraId="7DD5D2E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乙方</w:t>
      </w:r>
    </w:p>
    <w:p w14:paraId="3722496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项目经理姓名：      ；职称：       ；身份证号：       ；执业资格证书号：    ；注册证书号：      ；执业印章号：     ；</w:t>
      </w:r>
    </w:p>
    <w:p w14:paraId="6835C2A5">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七、组成合同的文件</w:t>
      </w:r>
    </w:p>
    <w:p w14:paraId="758F6BC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组成本合同的文件包括：</w:t>
      </w:r>
    </w:p>
    <w:p w14:paraId="1ABC703D">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① 本合同协议书及附件(含合同中澄清文件、变更签证)；</w:t>
      </w:r>
    </w:p>
    <w:p w14:paraId="41B28DB5">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② 合同专用条款(含数据表和答疑纪要中与此有关的部分)；</w:t>
      </w:r>
    </w:p>
    <w:p w14:paraId="4B0CF84E">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③ 本合同通用条款；</w:t>
      </w:r>
    </w:p>
    <w:p w14:paraId="2A657009">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④ 中标通知书；</w:t>
      </w:r>
    </w:p>
    <w:p w14:paraId="37DEE37A">
      <w:pPr>
        <w:widowControl/>
        <w:adjustRightInd w:val="0"/>
        <w:snapToGrid w:val="0"/>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⑤ 采购文件(含答疑纪要、工程量清单与此有关的部分)；</w:t>
      </w:r>
    </w:p>
    <w:p w14:paraId="3EE4307D">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rPr>
        <w:t>⑥ 采购文件及采购文件附录(含承包人在评标期间递交和确认并经发包人</w:t>
      </w:r>
      <w:r>
        <w:rPr>
          <w:rFonts w:hint="eastAsia" w:ascii="仿宋" w:hAnsi="仿宋" w:eastAsia="仿宋" w:cs="仿宋"/>
          <w:kern w:val="0"/>
          <w:sz w:val="24"/>
          <w:highlight w:val="none"/>
        </w:rPr>
        <w:t>同意的对有关问题的补充资料和澄清文件等)；</w:t>
      </w:r>
    </w:p>
    <w:p w14:paraId="54CD9FC6">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⑦ 图纸；</w:t>
      </w:r>
    </w:p>
    <w:p w14:paraId="54ED40A7">
      <w:pPr>
        <w:widowControl/>
        <w:adjustRightInd w:val="0"/>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⑧ 标准、规范及有关技术文件；</w:t>
      </w:r>
    </w:p>
    <w:p w14:paraId="76A34550">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八、付款方式</w:t>
      </w:r>
    </w:p>
    <w:p w14:paraId="3632BE10">
      <w:pPr>
        <w:adjustRightInd w:val="0"/>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合同签订后，达到付款条件起15个工作日内，支付合同总金额的40.0%；全部主材进场且整体工程施工进度过半，达到付款条件起15个工作日内，支付合同总金额的20.0%；工程竣工验收合格后，达到付款条件起15个工作日内，支付合同总金额的20.0%；完成竣工结算审核后，达到付款条件起15个工作日内，支付合同总金额的20.0%。</w:t>
      </w:r>
    </w:p>
    <w:p w14:paraId="3D97531C">
      <w:pPr>
        <w:adjustRightInd w:val="0"/>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九、责任范围</w:t>
      </w:r>
    </w:p>
    <w:p w14:paraId="39CB5F4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（一）甲方责任：</w:t>
      </w:r>
    </w:p>
    <w:p w14:paraId="13DE40C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负责协调提供施工及生活用水、用电接驳点，场内主干道通行条件。水电接驳后产生的水电损耗、费用由乙方承担，已包含在固定总价内。</w:t>
      </w:r>
    </w:p>
    <w:p w14:paraId="6B6CBAB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工程完工后及时组织竣工验收工作。</w:t>
      </w:r>
    </w:p>
    <w:p w14:paraId="7DCDF70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按本合同约定节点办理结算并支付工程款。</w:t>
      </w:r>
    </w:p>
    <w:p w14:paraId="3CC9F68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（二）乙方责任：</w:t>
      </w:r>
    </w:p>
    <w:p w14:paraId="65716D6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1、按施工安全规范保证施工质量，精心施工、按时完工、交付使用，凡施工期发生的施工质量、安全事故由乙方负责。</w:t>
      </w:r>
    </w:p>
    <w:p w14:paraId="436ED97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（1）乙方应加强对现场施工人员防火防盗安全教育，施工人员不得在施工现场违法乱纪，一旦发生问题，后果自负。</w:t>
      </w:r>
    </w:p>
    <w:p w14:paraId="02899B3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（2）乙方现场施工人员应无条件服从遵守施工场内各项管理规定，无条件服从场地内保安的管理，妥善处理好相邻单位的关系，否则一切后果自负。</w:t>
      </w:r>
    </w:p>
    <w:p w14:paraId="18D42E5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（3）乙方施工期间损坏原有建筑物、消防设施及原有供电设施设备应负责一切后果。</w:t>
      </w:r>
    </w:p>
    <w:p w14:paraId="3A87838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2、乙方负责做好材料、设备的采购，保管工作。</w:t>
      </w:r>
    </w:p>
    <w:p w14:paraId="2E44B2A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3、乙方负责及时清理建筑垃圾，工程施工结束后，负责清理完毕场内建筑垃圾。</w:t>
      </w:r>
    </w:p>
    <w:p w14:paraId="2323C0F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4、乙方负责施工现场周边围挡封闭及安全警示标志等防护防范措施。</w:t>
      </w:r>
    </w:p>
    <w:p w14:paraId="2F92BA4C">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十、违约责任</w:t>
      </w:r>
    </w:p>
    <w:p w14:paraId="39BBBBF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1、任一方不履行本合同义务或者履行义务不符合约定的，守约方有权要求违约方承担继续履行、赔偿损失或支付违约金等违约责任。</w:t>
      </w:r>
    </w:p>
    <w:p w14:paraId="28DE30A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2、如乙方未能按本</w:t>
      </w:r>
      <w:bookmarkStart w:id="16" w:name="_GoBack"/>
      <w:bookmarkEnd w:id="16"/>
      <w:r>
        <w:rPr>
          <w:rFonts w:hint="eastAsia" w:ascii="仿宋" w:hAnsi="仿宋" w:eastAsia="仿宋" w:cs="仿宋"/>
          <w:sz w:val="24"/>
        </w:rPr>
        <w:t>合同履约，每延迟一日乙方按应如期交货金额的【5‰】承担违约金，但最高不超过合同总价。</w:t>
      </w:r>
    </w:p>
    <w:p w14:paraId="64E6640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3、如甲方未能按本合同规定的付款期付款，每延迟一日甲方按应如期付款金额的【5‰】承担违约金，但最高不超过合同总价。</w:t>
      </w:r>
    </w:p>
    <w:p w14:paraId="73C8286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因乙方清单漏项、报价失误、施工方案不当导致增加工期、成本，全部责任由乙方承担，不得以此主张工期顺延或价款增加。</w:t>
      </w:r>
    </w:p>
    <w:p w14:paraId="580EAB97">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十一、保修</w:t>
      </w:r>
    </w:p>
    <w:p w14:paraId="571B698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保修期：　　年，保修起始日自甲方、监理签署竣工验收合格记录当日起计算。</w:t>
      </w:r>
    </w:p>
    <w:p w14:paraId="12705AE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保修期内接到甲方维修通知，乙方 24 小时内到场维修；逾期未到场，甲方可委托第三方维修，维修费用从保修金全额扣除，不足部分乙方另行补足。</w:t>
      </w:r>
    </w:p>
    <w:p w14:paraId="5391CA0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因乙方施工质量问题产生返修，全部费用由乙方承担；人为使用、外力破坏、不可抗力造成损坏，维修费用由甲方承担。</w:t>
      </w:r>
    </w:p>
    <w:p w14:paraId="08D31B1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保修相关人工、材料、机械等所有费用已计入合同固定总价，保修期内甲方无需另行付费。</w:t>
      </w:r>
    </w:p>
    <w:p w14:paraId="636D88C6">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十二、其它事项</w:t>
      </w:r>
    </w:p>
    <w:p w14:paraId="2A4C8DA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（一）包干风险约定</w:t>
      </w:r>
    </w:p>
    <w:p w14:paraId="6807CDC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本合同为固定总价包干，施工过程中承包人自行产生的隐蔽工程增量、施工配套增加工序、图纸理解偏差、工程量漏算等所有费用，均包含在固定总价内，发包人不予另行支付。</w:t>
      </w:r>
    </w:p>
    <w:p w14:paraId="36AEE88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（二）合同价款调整唯一情形</w:t>
      </w:r>
    </w:p>
    <w:p w14:paraId="1CFD108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合同固定总价一经约定，任何一方不得单方变更；仅同时满足以下全部条件，方可调整价款：</w:t>
      </w:r>
    </w:p>
    <w:p w14:paraId="30FE4C8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发包人书面盖章确认的工程量增减；</w:t>
      </w:r>
    </w:p>
    <w:p w14:paraId="7C45A83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发包人出具正式书面设计变更单、工程洽商签证单；</w:t>
      </w:r>
    </w:p>
    <w:p w14:paraId="0DCB4C7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变更签证完整载明增减工程量、计价方式、金额并经双方签字盖章； 缺少完整书面签证的增量工程，一律不予计价，费用由承包人自行承担。 所有变更签证价款单独核算，最终并入结算总价。</w:t>
      </w:r>
    </w:p>
    <w:p w14:paraId="05F1A13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（三）损失承担</w:t>
      </w:r>
    </w:p>
    <w:p w14:paraId="71ECBB9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因乙方施工工艺、人员操作不当造成的自身及第三方损失，全部由乙方自行承担。</w:t>
      </w:r>
    </w:p>
    <w:p w14:paraId="3C4C990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（四）争议与补充协议</w:t>
      </w:r>
    </w:p>
    <w:p w14:paraId="32ADD49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合同未尽事宜，双方另行签订书面补充协议，补充协议、招投标文件、本合同具备同等法律效力。 合同履行发生争议，双方先行友好协商；协商不成，向甲方项目所在地人民法院提起诉讼。</w:t>
      </w:r>
    </w:p>
    <w:p w14:paraId="0A40274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（五）合同有效期</w:t>
      </w:r>
    </w:p>
    <w:p w14:paraId="6322C6C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本合同经双方签字盖章生效，至工程保修期届满、所有款项结清后自动失效。</w:t>
      </w:r>
    </w:p>
    <w:p w14:paraId="606683E0">
      <w:pPr>
        <w:adjustRightInd w:val="0"/>
        <w:snapToGrid w:val="0"/>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十三、合同生效</w:t>
      </w:r>
    </w:p>
    <w:p w14:paraId="386D88F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合同订立时间：</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3789F9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合同订立地点：</w:t>
      </w:r>
    </w:p>
    <w:p w14:paraId="0030368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本合同各方约定后生效。</w:t>
      </w:r>
    </w:p>
    <w:p w14:paraId="0AE466FA">
      <w:pPr>
        <w:tabs>
          <w:tab w:val="left" w:pos="5220"/>
        </w:tabs>
        <w:spacing w:line="360" w:lineRule="auto"/>
        <w:ind w:firstLine="480" w:firstLineChars="200"/>
        <w:rPr>
          <w:rFonts w:hint="eastAsia" w:ascii="仿宋" w:hAnsi="仿宋" w:eastAsia="仿宋" w:cs="仿宋"/>
          <w:sz w:val="24"/>
        </w:rPr>
      </w:pPr>
      <w:r>
        <w:rPr>
          <w:rFonts w:hint="eastAsia" w:ascii="仿宋" w:hAnsi="仿宋" w:eastAsia="仿宋" w:cs="仿宋"/>
          <w:sz w:val="24"/>
        </w:rPr>
        <w:t>发  包  人：（公章）                    承  包  人：（公章）</w:t>
      </w:r>
    </w:p>
    <w:p w14:paraId="73A1FBA2">
      <w:pPr>
        <w:tabs>
          <w:tab w:val="left" w:pos="5040"/>
          <w:tab w:val="left" w:pos="6300"/>
          <w:tab w:val="left" w:pos="9180"/>
        </w:tabs>
        <w:spacing w:line="360" w:lineRule="auto"/>
        <w:ind w:firstLine="480" w:firstLineChars="200"/>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rPr>
        <w:tab/>
      </w:r>
      <w:r>
        <w:rPr>
          <w:rFonts w:hint="eastAsia" w:ascii="仿宋" w:hAnsi="仿宋" w:eastAsia="仿宋" w:cs="仿宋"/>
          <w:sz w:val="24"/>
        </w:rPr>
        <w:t xml:space="preserve">  地      址：</w:t>
      </w:r>
    </w:p>
    <w:p w14:paraId="03D48902">
      <w:pPr>
        <w:tabs>
          <w:tab w:val="left" w:pos="5040"/>
        </w:tabs>
        <w:spacing w:line="360" w:lineRule="auto"/>
        <w:ind w:firstLine="480" w:firstLineChars="200"/>
        <w:rPr>
          <w:rFonts w:hint="eastAsia" w:ascii="仿宋" w:hAnsi="仿宋" w:eastAsia="仿宋" w:cs="仿宋"/>
          <w:sz w:val="24"/>
        </w:rPr>
      </w:pPr>
      <w:r>
        <w:rPr>
          <w:rFonts w:hint="eastAsia" w:ascii="仿宋" w:hAnsi="仿宋" w:eastAsia="仿宋" w:cs="仿宋"/>
          <w:sz w:val="24"/>
        </w:rPr>
        <w:t>邮 政 编码：                            邮 政 编码：</w:t>
      </w:r>
    </w:p>
    <w:p w14:paraId="4C680F49">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法定代表人</w:t>
      </w:r>
      <w:r>
        <w:rPr>
          <w:rFonts w:hint="eastAsia" w:ascii="仿宋" w:hAnsi="仿宋" w:eastAsia="仿宋" w:cs="仿宋"/>
          <w:sz w:val="24"/>
          <w:lang w:val="en-US" w:eastAsia="zh-CN"/>
        </w:rPr>
        <w:t>或</w:t>
      </w:r>
      <w:r>
        <w:rPr>
          <w:rFonts w:hint="eastAsia" w:ascii="仿宋" w:hAnsi="仿宋" w:eastAsia="仿宋" w:cs="仿宋"/>
          <w:sz w:val="24"/>
        </w:rPr>
        <w:t xml:space="preserve">                            法定代表人</w:t>
      </w:r>
      <w:r>
        <w:rPr>
          <w:rFonts w:hint="eastAsia" w:ascii="仿宋" w:hAnsi="仿宋" w:eastAsia="仿宋" w:cs="仿宋"/>
          <w:sz w:val="24"/>
          <w:lang w:val="en-US" w:eastAsia="zh-CN"/>
        </w:rPr>
        <w:t>或</w:t>
      </w:r>
    </w:p>
    <w:p w14:paraId="231F2791">
      <w:pPr>
        <w:tabs>
          <w:tab w:val="left" w:pos="6300"/>
        </w:tabs>
        <w:spacing w:line="360" w:lineRule="auto"/>
        <w:ind w:firstLine="480" w:firstLineChars="200"/>
        <w:rPr>
          <w:rFonts w:hint="eastAsia" w:ascii="仿宋" w:hAnsi="仿宋" w:eastAsia="仿宋" w:cs="仿宋"/>
          <w:sz w:val="24"/>
        </w:rPr>
      </w:pPr>
      <w:r>
        <w:rPr>
          <w:rFonts w:hint="eastAsia" w:ascii="仿宋" w:hAnsi="仿宋" w:eastAsia="仿宋" w:cs="仿宋"/>
          <w:sz w:val="24"/>
        </w:rPr>
        <w:t>委托代理人：                            委托代理人：</w:t>
      </w:r>
    </w:p>
    <w:p w14:paraId="4B505EBB">
      <w:pPr>
        <w:spacing w:line="360" w:lineRule="auto"/>
        <w:ind w:firstLine="480" w:firstLineChars="200"/>
        <w:rPr>
          <w:rFonts w:hint="eastAsia" w:ascii="仿宋" w:hAnsi="仿宋" w:eastAsia="仿宋" w:cs="仿宋"/>
          <w:sz w:val="24"/>
        </w:rPr>
      </w:pPr>
      <w:r>
        <w:rPr>
          <w:rFonts w:hint="eastAsia" w:ascii="仿宋" w:hAnsi="仿宋" w:eastAsia="仿宋" w:cs="仿宋"/>
          <w:sz w:val="24"/>
        </w:rPr>
        <w:t>电      话：                            电      话：</w:t>
      </w:r>
    </w:p>
    <w:p w14:paraId="23A8E4DD">
      <w:pPr>
        <w:spacing w:line="360" w:lineRule="auto"/>
        <w:ind w:firstLine="480" w:firstLineChars="200"/>
        <w:rPr>
          <w:rFonts w:hint="eastAsia" w:ascii="仿宋" w:hAnsi="仿宋" w:eastAsia="仿宋" w:cs="仿宋"/>
          <w:b/>
          <w:sz w:val="24"/>
        </w:rPr>
      </w:pPr>
      <w:r>
        <w:rPr>
          <w:rFonts w:hint="eastAsia" w:ascii="仿宋" w:hAnsi="仿宋" w:eastAsia="仿宋" w:cs="仿宋"/>
          <w:sz w:val="24"/>
        </w:rPr>
        <w:t>传      真：                            传      真：</w:t>
      </w:r>
    </w:p>
    <w:p w14:paraId="26BCA739">
      <w:pPr>
        <w:spacing w:line="360" w:lineRule="auto"/>
        <w:ind w:firstLine="480" w:firstLineChars="200"/>
        <w:rPr>
          <w:rFonts w:hint="eastAsia" w:ascii="仿宋" w:hAnsi="仿宋" w:eastAsia="仿宋" w:cs="仿宋"/>
          <w:sz w:val="24"/>
        </w:rPr>
      </w:pPr>
      <w:r>
        <w:rPr>
          <w:rFonts w:hint="eastAsia" w:ascii="仿宋" w:hAnsi="仿宋" w:eastAsia="仿宋" w:cs="仿宋"/>
          <w:sz w:val="24"/>
        </w:rPr>
        <w:t>开 户 银行：                            开 户 银行：</w:t>
      </w:r>
    </w:p>
    <w:p w14:paraId="46B07C98">
      <w:pPr>
        <w:spacing w:line="360" w:lineRule="auto"/>
        <w:ind w:firstLine="480" w:firstLineChars="200"/>
        <w:rPr>
          <w:rFonts w:hint="eastAsia" w:ascii="仿宋" w:hAnsi="仿宋" w:eastAsia="仿宋" w:cs="仿宋"/>
          <w:sz w:val="24"/>
        </w:rPr>
      </w:pPr>
      <w:r>
        <w:rPr>
          <w:rFonts w:hint="eastAsia" w:ascii="仿宋" w:hAnsi="仿宋" w:eastAsia="仿宋" w:cs="仿宋"/>
          <w:sz w:val="24"/>
        </w:rPr>
        <w:t>帐      号：                            帐      号：</w:t>
      </w:r>
    </w:p>
    <w:p w14:paraId="651C6CCA">
      <w:pPr>
        <w:rPr>
          <w:rFonts w:hint="eastAsia" w:ascii="仿宋" w:hAnsi="仿宋" w:eastAsia="仿宋" w:cs="仿宋"/>
          <w:color w:val="000000"/>
          <w:sz w:val="24"/>
          <w:szCs w:val="24"/>
        </w:rPr>
      </w:pPr>
      <w:bookmarkStart w:id="7" w:name="_Toc32374"/>
      <w:bookmarkStart w:id="8" w:name="_Toc11133"/>
      <w:bookmarkStart w:id="9" w:name="_Toc106961132"/>
      <w:r>
        <w:rPr>
          <w:rFonts w:hint="eastAsia" w:ascii="仿宋" w:hAnsi="仿宋" w:eastAsia="仿宋" w:cs="仿宋"/>
          <w:color w:val="000000"/>
          <w:sz w:val="24"/>
          <w:szCs w:val="24"/>
        </w:rPr>
        <w:br w:type="page"/>
      </w:r>
    </w:p>
    <w:p w14:paraId="52F97605">
      <w:pPr>
        <w:pStyle w:val="3"/>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通用条款</w:t>
      </w:r>
      <w:bookmarkEnd w:id="1"/>
      <w:bookmarkEnd w:id="2"/>
      <w:bookmarkEnd w:id="3"/>
      <w:r>
        <w:rPr>
          <w:rFonts w:hint="eastAsia" w:ascii="仿宋" w:hAnsi="仿宋" w:eastAsia="仿宋" w:cs="仿宋"/>
          <w:color w:val="000000"/>
          <w:sz w:val="24"/>
          <w:szCs w:val="24"/>
        </w:rPr>
        <w:t>（范本）</w:t>
      </w:r>
      <w:bookmarkEnd w:id="4"/>
      <w:bookmarkEnd w:id="7"/>
      <w:bookmarkEnd w:id="8"/>
      <w:bookmarkEnd w:id="9"/>
      <w:bookmarkStart w:id="10" w:name="_Toc534215877"/>
      <w:bookmarkStart w:id="11" w:name="_Toc26157"/>
    </w:p>
    <w:p w14:paraId="21EB34B7">
      <w:pPr>
        <w:spacing w:line="360" w:lineRule="auto"/>
        <w:rPr>
          <w:rFonts w:hint="eastAsia" w:ascii="仿宋" w:hAnsi="仿宋" w:eastAsia="仿宋" w:cs="仿宋"/>
          <w:sz w:val="24"/>
        </w:rPr>
      </w:pPr>
      <w:r>
        <w:rPr>
          <w:rFonts w:hint="eastAsia" w:ascii="仿宋" w:hAnsi="仿宋" w:eastAsia="仿宋" w:cs="仿宋"/>
          <w:sz w:val="24"/>
          <w:lang w:val="en-US" w:eastAsia="zh-CN"/>
        </w:rPr>
        <w:t>增加固定总价配套条款：</w:t>
      </w:r>
    </w:p>
    <w:p w14:paraId="52FF1540">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总价包干风险承担：承包人承担本合同承包范围内全部市场价格、工程量、施工工艺、场地条件等风险，无书面变更签证不予调价。</w:t>
      </w:r>
    </w:p>
    <w:p w14:paraId="37F7E0C1">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工程量核对：签约前承包人已复核图纸与清单，签约后不再以工程量差异为由要求调整合同总价。</w:t>
      </w:r>
    </w:p>
    <w:p w14:paraId="1166C92B">
      <w:pPr>
        <w:pStyle w:val="3"/>
        <w:spacing w:line="360" w:lineRule="auto"/>
        <w:rPr>
          <w:rFonts w:hint="eastAsia" w:ascii="仿宋" w:hAnsi="仿宋" w:eastAsia="仿宋" w:cs="仿宋"/>
          <w:color w:val="000000"/>
          <w:sz w:val="24"/>
          <w:szCs w:val="24"/>
        </w:rPr>
      </w:pPr>
      <w:bookmarkStart w:id="12" w:name="_Toc22798"/>
      <w:bookmarkStart w:id="13" w:name="_Toc15710"/>
      <w:bookmarkStart w:id="14" w:name="_Toc106961133"/>
      <w:bookmarkStart w:id="15" w:name="_Toc63350480"/>
      <w:r>
        <w:rPr>
          <w:rFonts w:hint="eastAsia" w:ascii="仿宋" w:hAnsi="仿宋" w:eastAsia="仿宋" w:cs="仿宋"/>
          <w:color w:val="000000"/>
          <w:sz w:val="24"/>
          <w:szCs w:val="24"/>
        </w:rPr>
        <w:t>专用条款</w:t>
      </w:r>
      <w:bookmarkEnd w:id="5"/>
      <w:bookmarkEnd w:id="6"/>
      <w:bookmarkEnd w:id="10"/>
      <w:bookmarkEnd w:id="11"/>
      <w:r>
        <w:rPr>
          <w:rFonts w:hint="eastAsia" w:ascii="仿宋" w:hAnsi="仿宋" w:eastAsia="仿宋" w:cs="仿宋"/>
          <w:color w:val="000000"/>
          <w:sz w:val="24"/>
          <w:szCs w:val="24"/>
        </w:rPr>
        <w:t>（范本）</w:t>
      </w:r>
      <w:bookmarkEnd w:id="12"/>
      <w:bookmarkEnd w:id="13"/>
      <w:bookmarkEnd w:id="14"/>
      <w:bookmarkEnd w:id="15"/>
    </w:p>
    <w:p w14:paraId="0E66CFD2">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计价模式：本工程采用固定总价包干，包干范围以图纸、工程量清单、招标文件、投标报价全部内容为准。</w:t>
      </w:r>
    </w:p>
    <w:p w14:paraId="1B0C1F80">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价格调整规则：仅甲方盖章书面变更签证可调整结算价，其余任何情形总价固定不变。</w:t>
      </w:r>
    </w:p>
    <w:p w14:paraId="50E4F3E6">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结算规则：结算价 = 合同固定总价 ± 有效变更签证价款。</w:t>
      </w:r>
    </w:p>
    <w:p w14:paraId="5E15F8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ZjlhMGUwMDEzNGFlYWMwMTBiNGNiMWIzMTY5ZmMifQ=="/>
  </w:docVars>
  <w:rsids>
    <w:rsidRoot w:val="43F04CC0"/>
    <w:rsid w:val="02E17F52"/>
    <w:rsid w:val="03505E13"/>
    <w:rsid w:val="10B373E4"/>
    <w:rsid w:val="13A418E1"/>
    <w:rsid w:val="22526E63"/>
    <w:rsid w:val="32202564"/>
    <w:rsid w:val="34D83A64"/>
    <w:rsid w:val="37636F4C"/>
    <w:rsid w:val="388C5A5E"/>
    <w:rsid w:val="43F04CC0"/>
    <w:rsid w:val="522E333F"/>
    <w:rsid w:val="54E309D7"/>
    <w:rsid w:val="61F07FA8"/>
    <w:rsid w:val="625416F2"/>
    <w:rsid w:val="6B2720C6"/>
    <w:rsid w:val="79B90DF2"/>
    <w:rsid w:val="7EDE40B7"/>
    <w:rsid w:val="7FFA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b/>
      <w:bCs/>
      <w:kern w:val="44"/>
      <w:sz w:val="32"/>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sz w:val="30"/>
      <w:szCs w:val="20"/>
    </w:rPr>
  </w:style>
  <w:style w:type="paragraph" w:styleId="6">
    <w:name w:val="Body Text Indent"/>
    <w:basedOn w:val="1"/>
    <w:qFormat/>
    <w:uiPriority w:val="0"/>
    <w:pPr>
      <w:ind w:firstLine="600" w:firstLineChars="200"/>
    </w:pPr>
    <w:rPr>
      <w:rFonts w:ascii="宋体" w:hAnsi="宋体" w:eastAsia="宋体" w:cs="Times New Roman"/>
      <w:sz w:val="30"/>
      <w:szCs w:val="22"/>
    </w:rPr>
  </w:style>
  <w:style w:type="paragraph" w:styleId="7">
    <w:name w:val="Body Text First Indent 2"/>
    <w:basedOn w:val="6"/>
    <w:qFormat/>
    <w:uiPriority w:val="99"/>
    <w:pPr>
      <w:ind w:firstLine="420"/>
    </w:pPr>
    <w:rPr>
      <w:rFonts w:eastAsia="宋体" w:cs="Times New Roman"/>
      <w:spacing w:val="0"/>
      <w:kern w:val="0"/>
      <w:sz w:val="24"/>
      <w:szCs w:val="20"/>
      <w:shd w:val="clear" w:color="auto" w:fill="FFFFFF"/>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2945</Words>
  <Characters>2952</Characters>
  <Lines>0</Lines>
  <Paragraphs>0</Paragraphs>
  <TotalTime>11</TotalTime>
  <ScaleCrop>false</ScaleCrop>
  <LinksUpToDate>false</LinksUpToDate>
  <CharactersWithSpaces>3418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2024-02-28T09:11:00Z</dcterms:created>
  <dc:creator>admin</dc:creator>
  <cp:lastModifiedBy>丫丫</cp:lastModifiedBy>
  <dcterms:modified xsi:type="dcterms:W3CDTF">2026-07-31T07:27:46Z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375145DCA9E140F98F6940ABCD9CB655_11</vt:lpwstr>
  </property>
  <property fmtid="{D5CDD505-2E9C-101B-9397-08002B2CF9AE}" pid="4" name="KSOTemplateDocerSaveRecord">
    <vt:lpwstr>eyJoZGlkIjoiOTBhODljYThkZWYxNTM5OWQ4ODBiNzBlZTJjNTljYTciLCJ1c2VySWQiOiIzNjM0MjkxMTkifQ==</vt:lpwstr>
  </property>
</Properties>
</file>