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2059C037">
      <w:pPr>
        <w:pStyle w:val="12"/>
        <w:spacing w:line="360" w:lineRule="auto"/>
        <w:outlineLvl w:val="2"/>
        <w:rPr>
          <w:rFonts w:hint="default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2026年度全省计划生育避孕药具（左炔诺孕酮片（紧急避孕药））采购项目</w:t>
      </w: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</w:p>
    <w:tbl>
      <w:tblPr>
        <w:tblStyle w:val="6"/>
        <w:tblW w:w="528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63"/>
        <w:gridCol w:w="1133"/>
        <w:gridCol w:w="1556"/>
        <w:gridCol w:w="1558"/>
        <w:gridCol w:w="1558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单价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92B52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eastAsia="zh-CN"/>
                <w14:ligatures w14:val="none"/>
              </w:rPr>
              <w:t xml:space="preserve"> 2026年度全省计划生育避孕药具（左炔诺孕酮片（紧急避孕药））采购项目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cs="Helvetica"/>
                <w:color w:val="auto"/>
                <w:kern w:val="0"/>
                <w:sz w:val="24"/>
                <w:highlight w:val="none"/>
                <w:lang w:val="en-US" w:eastAsia="zh-CN"/>
              </w:rPr>
              <w:t>62025.6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8.50元/板</w:t>
            </w:r>
          </w:p>
        </w:tc>
      </w:tr>
    </w:tbl>
    <w:p w14:paraId="0D989CB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107D3680"/>
    <w:rsid w:val="10B168F5"/>
    <w:rsid w:val="1BFD37C8"/>
    <w:rsid w:val="1F0D500C"/>
    <w:rsid w:val="27DB48FA"/>
    <w:rsid w:val="2BE91202"/>
    <w:rsid w:val="5AA81304"/>
    <w:rsid w:val="73E04A02"/>
    <w:rsid w:val="73E8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78</Words>
  <Characters>94</Characters>
  <Lines>9</Lines>
  <Paragraphs>13</Paragraphs>
  <TotalTime>0</TotalTime>
  <ScaleCrop>false</ScaleCrop>
  <LinksUpToDate>false</LinksUpToDate>
  <CharactersWithSpaces>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2026-09-17T09:06:59Z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2052-12.1.0.28505</vt:lpwstr>
  </property>
  <property fmtid="{D5CDD505-2E9C-101B-9397-08002B2CF9AE}" pid="4" name="ICV">
    <vt:lpwstr>C866CBE60DD145E598A1AC2E4BE1031C_12</vt:lpwstr>
  </property>
</Properties>
</file>