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75E07">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lang w:eastAsia="zh-CN"/>
        </w:rPr>
      </w:pPr>
      <w:bookmarkStart w:id="0" w:name="_Toc25015"/>
      <w:bookmarkStart w:id="1" w:name="_Toc29294"/>
      <w:r>
        <w:rPr>
          <w:rFonts w:hint="eastAsia" w:asciiTheme="minorEastAsia" w:hAnsiTheme="minorEastAsia" w:eastAsiaTheme="minorEastAsia" w:cstheme="minorEastAsia"/>
          <w:b/>
          <w:bCs/>
          <w:sz w:val="32"/>
          <w:szCs w:val="32"/>
        </w:rPr>
        <w:t>政府采购项目</w:t>
      </w:r>
      <w:bookmarkEnd w:id="0"/>
      <w:bookmarkEnd w:id="1"/>
    </w:p>
    <w:p w14:paraId="0E9FE733">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rPr>
      </w:pPr>
      <w:bookmarkStart w:id="2" w:name="_Toc29440"/>
      <w:bookmarkStart w:id="3" w:name="_Toc31888"/>
      <w:r>
        <w:rPr>
          <w:rFonts w:hint="eastAsia" w:asciiTheme="minorEastAsia" w:hAnsiTheme="minorEastAsia" w:eastAsiaTheme="minorEastAsia" w:cstheme="minorEastAsia"/>
          <w:b/>
          <w:bCs/>
          <w:sz w:val="32"/>
          <w:szCs w:val="32"/>
          <w:lang w:val="en-US" w:eastAsia="zh-CN"/>
        </w:rPr>
        <w:t>项目编号：</w:t>
      </w:r>
      <w:bookmarkEnd w:id="2"/>
      <w:bookmarkEnd w:id="3"/>
      <w:bookmarkStart w:id="4" w:name="OLE_LINK106"/>
      <w:r>
        <w:rPr>
          <w:rFonts w:hint="eastAsia" w:asciiTheme="minorEastAsia" w:hAnsiTheme="minorEastAsia" w:eastAsiaTheme="minorEastAsia" w:cstheme="minorEastAsia"/>
          <w:b/>
          <w:bCs/>
          <w:sz w:val="32"/>
          <w:szCs w:val="32"/>
          <w:lang w:val="en-US" w:eastAsia="zh-CN"/>
        </w:rPr>
        <w:t xml:space="preserve">DZBY招2026-003   </w:t>
      </w:r>
      <w:bookmarkEnd w:id="4"/>
    </w:p>
    <w:p w14:paraId="212C4B93">
      <w:pPr>
        <w:pStyle w:val="29"/>
        <w:keepNext w:val="0"/>
        <w:keepLines w:val="0"/>
        <w:pageBreakBefore w:val="0"/>
        <w:widowControl w:val="0"/>
        <w:topLinePunct w:val="0"/>
        <w:bidi w:val="0"/>
        <w:rPr>
          <w:rFonts w:hint="eastAsia" w:asciiTheme="minorEastAsia" w:hAnsiTheme="minorEastAsia" w:eastAsiaTheme="minorEastAsia" w:cstheme="minorEastAsia"/>
        </w:rPr>
      </w:pPr>
    </w:p>
    <w:p w14:paraId="3F85A97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color w:val="auto"/>
          <w:kern w:val="2"/>
          <w:sz w:val="56"/>
          <w:szCs w:val="56"/>
          <w:highlight w:val="none"/>
          <w:lang w:val="en-US" w:eastAsia="zh-CN" w:bidi="ar-SA"/>
        </w:rPr>
      </w:pPr>
    </w:p>
    <w:p w14:paraId="28268449">
      <w:pPr>
        <w:pStyle w:val="47"/>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b/>
          <w:color w:val="auto"/>
          <w:sz w:val="60"/>
          <w:szCs w:val="60"/>
          <w:highlight w:val="none"/>
          <w:lang w:val="en-US" w:eastAsia="zh-CN"/>
        </w:rPr>
        <w:t>2026年农村公路养护工程A标段</w:t>
      </w:r>
    </w:p>
    <w:p w14:paraId="6B9366D6">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734C760E">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5843B283">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29C5768C">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770CB">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A8F2E">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sz w:val="60"/>
          <w:szCs w:val="60"/>
          <w:highlight w:val="none"/>
          <w:lang w:eastAsia="zh-CN"/>
        </w:rPr>
      </w:pPr>
    </w:p>
    <w:p w14:paraId="5C93D526">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kern w:val="0"/>
          <w:sz w:val="32"/>
          <w:szCs w:val="32"/>
          <w:highlight w:val="none"/>
          <w:lang w:eastAsia="zh-CN"/>
        </w:rPr>
      </w:pPr>
      <w:r>
        <w:rPr>
          <w:rFonts w:hint="eastAsia" w:asciiTheme="minorEastAsia" w:hAnsiTheme="minorEastAsia" w:eastAsiaTheme="minorEastAsia" w:cstheme="minorEastAsia"/>
          <w:b/>
          <w:color w:val="auto"/>
          <w:sz w:val="60"/>
          <w:szCs w:val="60"/>
          <w:highlight w:val="none"/>
          <w:lang w:eastAsia="zh-CN"/>
        </w:rPr>
        <w:t>竞争性磋商文件</w:t>
      </w:r>
    </w:p>
    <w:p w14:paraId="4EDD8749">
      <w:pPr>
        <w:keepNext w:val="0"/>
        <w:keepLines w:val="0"/>
        <w:pageBreakBefore w:val="0"/>
        <w:widowControl w:val="0"/>
        <w:topLinePunct w:val="0"/>
        <w:bidi w:val="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         </w:t>
      </w:r>
    </w:p>
    <w:p w14:paraId="560F61EA">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8"/>
          <w:szCs w:val="28"/>
          <w:highlight w:val="none"/>
          <w:u w:val="none"/>
          <w:lang w:val="en-US" w:eastAsia="zh-CN" w:bidi="ar-SA"/>
        </w:rPr>
      </w:pPr>
      <w:r>
        <w:rPr>
          <w:rFonts w:hint="eastAsia" w:asciiTheme="minorEastAsia" w:hAnsiTheme="minorEastAsia" w:eastAsiaTheme="minorEastAsia" w:cstheme="minorEastAsia"/>
          <w:color w:val="auto"/>
          <w:sz w:val="32"/>
          <w:highlight w:val="none"/>
        </w:rPr>
        <w:t xml:space="preserve"> </w:t>
      </w:r>
    </w:p>
    <w:p w14:paraId="60B94C09">
      <w:pPr>
        <w:pStyle w:val="23"/>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highlight w:val="none"/>
          <w:lang w:val="en-US" w:eastAsia="zh-CN"/>
        </w:rPr>
      </w:pPr>
    </w:p>
    <w:p w14:paraId="6C145D2D">
      <w:pPr>
        <w:pStyle w:val="13"/>
        <w:keepNext w:val="0"/>
        <w:keepLines w:val="0"/>
        <w:pageBreakBefore w:val="0"/>
        <w:widowControl w:val="0"/>
        <w:kinsoku/>
        <w:wordWrap/>
        <w:overflowPunct/>
        <w:topLinePunct w:val="0"/>
        <w:autoSpaceDE/>
        <w:autoSpaceDN/>
        <w:bidi w:val="0"/>
        <w:adjustRightInd/>
        <w:snapToGrid/>
        <w:spacing w:after="0" w:line="800" w:lineRule="exact"/>
        <w:ind w:left="0" w:leftChars="0" w:firstLine="0" w:firstLineChars="0"/>
        <w:jc w:val="left"/>
        <w:textAlignment w:val="auto"/>
        <w:outlineLvl w:val="9"/>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5" w:name="_Toc25045"/>
    </w:p>
    <w:p w14:paraId="0985D888">
      <w:pPr>
        <w:keepNext w:val="0"/>
        <w:keepLines w:val="0"/>
        <w:pageBreakBefore w:val="0"/>
        <w:widowControl w:val="0"/>
        <w:kinsoku/>
        <w:wordWrap/>
        <w:overflowPunct/>
        <w:topLinePunct w:val="0"/>
        <w:autoSpaceDE/>
        <w:autoSpaceDN/>
        <w:bidi w:val="0"/>
        <w:adjustRightInd/>
        <w:snapToGrid/>
        <w:spacing w:line="900" w:lineRule="exact"/>
        <w:ind w:left="0" w:leftChars="0" w:firstLine="0" w:firstLineChars="0"/>
        <w:textAlignment w:val="auto"/>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6" w:name="_Toc7127"/>
    </w:p>
    <w:p w14:paraId="4109765C">
      <w:pPr>
        <w:keepNext w:val="0"/>
        <w:keepLines w:val="0"/>
        <w:pageBreakBefore w:val="0"/>
        <w:widowControl w:val="0"/>
        <w:kinsoku/>
        <w:wordWrap/>
        <w:overflowPunct/>
        <w:topLinePunct w:val="0"/>
        <w:autoSpaceDE/>
        <w:autoSpaceDN/>
        <w:bidi w:val="0"/>
        <w:adjustRightInd/>
        <w:snapToGrid/>
        <w:spacing w:line="900" w:lineRule="exact"/>
        <w:textAlignment w:val="auto"/>
        <w:rPr>
          <w:rFonts w:hint="eastAsia" w:asciiTheme="minorEastAsia" w:hAnsiTheme="minorEastAsia" w:eastAsiaTheme="minorEastAsia" w:cstheme="minorEastAsia"/>
          <w:b/>
          <w:bCs/>
          <w:color w:val="auto"/>
          <w:sz w:val="30"/>
          <w:szCs w:val="30"/>
          <w:highlight w:val="none"/>
          <w:u w:val="none"/>
          <w:lang w:eastAsia="zh-CN"/>
        </w:rPr>
      </w:pPr>
      <w:r>
        <w:rPr>
          <w:rFonts w:hint="eastAsia" w:asciiTheme="minorEastAsia" w:hAnsiTheme="minorEastAsia" w:eastAsiaTheme="minorEastAsia" w:cstheme="minorEastAsia"/>
          <w:b/>
          <w:bCs/>
          <w:color w:val="auto"/>
          <w:kern w:val="2"/>
          <w:sz w:val="30"/>
          <w:szCs w:val="30"/>
          <w:highlight w:val="none"/>
          <w:u w:val="none"/>
          <w:lang w:val="en-US" w:eastAsia="zh-CN" w:bidi="ar-SA"/>
        </w:rPr>
        <w:t>采 购 人:</w:t>
      </w:r>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bookmarkStart w:id="7" w:name="OLE_LINK111"/>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太白县农村公路发展服务中心    </w:t>
      </w:r>
      <w:bookmarkEnd w:id="7"/>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r>
        <w:rPr>
          <w:rFonts w:hint="eastAsia" w:asciiTheme="minorEastAsia" w:hAnsiTheme="minorEastAsia" w:eastAsiaTheme="minorEastAsia" w:cstheme="minorEastAsia"/>
          <w:b/>
          <w:bCs/>
          <w:color w:val="auto"/>
          <w:kern w:val="2"/>
          <w:sz w:val="30"/>
          <w:szCs w:val="30"/>
          <w:highlight w:val="none"/>
          <w:u w:val="none"/>
          <w:lang w:val="en-US" w:eastAsia="zh-CN" w:bidi="ar-SA"/>
        </w:rPr>
        <w:t>（盖章）</w:t>
      </w:r>
      <w:bookmarkEnd w:id="5"/>
      <w:bookmarkEnd w:id="6"/>
    </w:p>
    <w:p w14:paraId="7A3CE595">
      <w:pPr>
        <w:keepNext w:val="0"/>
        <w:keepLines w:val="0"/>
        <w:pageBreakBefore w:val="0"/>
        <w:widowControl w:val="0"/>
        <w:kinsoku/>
        <w:wordWrap/>
        <w:overflowPunct/>
        <w:topLinePunct w:val="0"/>
        <w:autoSpaceDE/>
        <w:autoSpaceDN/>
        <w:bidi w:val="0"/>
        <w:adjustRightInd/>
        <w:snapToGrid/>
        <w:spacing w:line="900" w:lineRule="exact"/>
        <w:ind w:left="0" w:leftChars="0" w:firstLine="602" w:firstLineChars="200"/>
        <w:jc w:val="both"/>
        <w:textAlignment w:val="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u w:val="none"/>
          <w:lang w:eastAsia="zh-CN"/>
        </w:rPr>
        <w:t>采购代理机构</w:t>
      </w:r>
      <w:r>
        <w:rPr>
          <w:rFonts w:hint="eastAsia" w:asciiTheme="minorEastAsia" w:hAnsiTheme="minorEastAsia" w:eastAsiaTheme="minorEastAsia" w:cstheme="minorEastAsia"/>
          <w:b/>
          <w:bCs/>
          <w:color w:val="auto"/>
          <w:sz w:val="30"/>
          <w:szCs w:val="30"/>
          <w:highlight w:val="none"/>
          <w:u w:val="none"/>
          <w:lang w:val="en-US" w:eastAsia="zh-CN"/>
        </w:rPr>
        <w:t>:</w:t>
      </w:r>
      <w:bookmarkStart w:id="8" w:name="OLE_LINK93"/>
      <w:r>
        <w:rPr>
          <w:rFonts w:hint="eastAsia" w:asciiTheme="minorEastAsia" w:hAnsiTheme="minorEastAsia" w:eastAsiaTheme="minorEastAsia" w:cstheme="minorEastAsia"/>
          <w:b/>
          <w:bCs/>
          <w:color w:val="auto"/>
          <w:sz w:val="30"/>
          <w:szCs w:val="30"/>
          <w:highlight w:val="none"/>
          <w:u w:val="single"/>
          <w:lang w:val="en-US" w:eastAsia="zh-CN"/>
        </w:rPr>
        <w:t xml:space="preserve">  </w:t>
      </w:r>
      <w:bookmarkEnd w:id="8"/>
      <w:r>
        <w:rPr>
          <w:rFonts w:hint="eastAsia" w:asciiTheme="minorEastAsia" w:hAnsiTheme="minorEastAsia" w:eastAsiaTheme="minorEastAsia" w:cstheme="minorEastAsia"/>
          <w:b/>
          <w:bCs/>
          <w:color w:val="auto"/>
          <w:sz w:val="30"/>
          <w:szCs w:val="30"/>
          <w:highlight w:val="none"/>
          <w:u w:val="single"/>
          <w:lang w:eastAsia="zh-CN"/>
        </w:rPr>
        <w:t>陕西鼎正博远项目管理有限公司</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single"/>
          <w:lang w:eastAsia="zh-CN"/>
        </w:rPr>
        <w:t xml:space="preserve"> </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eastAsia="zh-CN"/>
        </w:rPr>
        <w:t>（盖章）</w:t>
      </w:r>
    </w:p>
    <w:p w14:paraId="6F5F8C90">
      <w:pPr>
        <w:keepNext w:val="0"/>
        <w:keepLines w:val="0"/>
        <w:pageBreakBefore w:val="0"/>
        <w:widowControl w:val="0"/>
        <w:kinsoku/>
        <w:wordWrap/>
        <w:overflowPunct/>
        <w:topLinePunct w:val="0"/>
        <w:autoSpaceDE/>
        <w:autoSpaceDN/>
        <w:bidi w:val="0"/>
        <w:adjustRightInd/>
        <w:snapToGrid/>
        <w:spacing w:line="900" w:lineRule="exact"/>
        <w:ind w:firstLine="2813" w:firstLineChars="934"/>
        <w:jc w:val="both"/>
        <w:textAlignment w:val="auto"/>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二○二</w:t>
      </w:r>
      <w:r>
        <w:rPr>
          <w:rFonts w:hint="eastAsia" w:asciiTheme="minorEastAsia" w:hAnsiTheme="minorEastAsia" w:eastAsiaTheme="minorEastAsia" w:cstheme="minorEastAsia"/>
          <w:b/>
          <w:bCs/>
          <w:color w:val="auto"/>
          <w:sz w:val="30"/>
          <w:szCs w:val="30"/>
          <w:highlight w:val="none"/>
          <w:lang w:val="en-US" w:eastAsia="zh-CN"/>
        </w:rPr>
        <w:t>六</w:t>
      </w:r>
      <w:r>
        <w:rPr>
          <w:rFonts w:hint="eastAsia" w:asciiTheme="minorEastAsia" w:hAnsiTheme="minorEastAsia" w:eastAsiaTheme="minorEastAsia" w:cstheme="minorEastAsia"/>
          <w:b/>
          <w:bCs/>
          <w:color w:val="auto"/>
          <w:sz w:val="30"/>
          <w:szCs w:val="30"/>
          <w:highlight w:val="none"/>
          <w:lang w:eastAsia="zh-CN"/>
        </w:rPr>
        <w:t>年</w:t>
      </w:r>
      <w:r>
        <w:rPr>
          <w:rFonts w:hint="eastAsia" w:asciiTheme="minorEastAsia" w:hAnsiTheme="minorEastAsia" w:eastAsiaTheme="minorEastAsia" w:cstheme="minorEastAsia"/>
          <w:b/>
          <w:bCs/>
          <w:color w:val="auto"/>
          <w:sz w:val="30"/>
          <w:szCs w:val="30"/>
          <w:highlight w:val="none"/>
          <w:lang w:val="en-US" w:eastAsia="zh-CN"/>
        </w:rPr>
        <w:t>七</w:t>
      </w:r>
      <w:r>
        <w:rPr>
          <w:rFonts w:hint="eastAsia" w:asciiTheme="minorEastAsia" w:hAnsiTheme="minorEastAsia" w:eastAsiaTheme="minorEastAsia" w:cstheme="minorEastAsia"/>
          <w:b/>
          <w:bCs/>
          <w:color w:val="auto"/>
          <w:sz w:val="30"/>
          <w:szCs w:val="30"/>
          <w:highlight w:val="none"/>
          <w:lang w:eastAsia="zh-CN"/>
        </w:rPr>
        <w:t>月</w:t>
      </w:r>
    </w:p>
    <w:sdt>
      <w:sdtPr>
        <w:rPr>
          <w:rFonts w:hint="eastAsia" w:asciiTheme="minorEastAsia" w:hAnsiTheme="minorEastAsia" w:eastAsiaTheme="minorEastAsia" w:cstheme="minorEastAsia"/>
          <w:kern w:val="2"/>
          <w:sz w:val="28"/>
          <w:szCs w:val="28"/>
          <w:lang w:val="en-US" w:eastAsia="zh-CN" w:bidi="ar-SA"/>
        </w:rPr>
        <w:id w:val="147470745"/>
        <w15:color w:val="DBDBDB"/>
        <w:docPartObj>
          <w:docPartGallery w:val="Table of Contents"/>
          <w:docPartUnique/>
        </w:docPartObj>
      </w:sdtPr>
      <w:sdtEndPr>
        <w:rPr>
          <w:rFonts w:hint="eastAsia" w:asciiTheme="minorEastAsia" w:hAnsiTheme="minorEastAsia" w:eastAsiaTheme="minorEastAsia" w:cstheme="minorEastAsia"/>
          <w:color w:val="auto"/>
          <w:kern w:val="2"/>
          <w:sz w:val="28"/>
          <w:szCs w:val="28"/>
          <w:highlight w:val="none"/>
          <w:lang w:val="en-US" w:eastAsia="zh-CN" w:bidi="ar-SA"/>
        </w:rPr>
      </w:sdtEndPr>
      <w:sdtContent>
        <w:p w14:paraId="5C20463B">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kern w:val="2"/>
              <w:sz w:val="28"/>
              <w:szCs w:val="28"/>
              <w:lang w:val="en-US" w:eastAsia="zh-CN" w:bidi="ar-SA"/>
            </w:rPr>
          </w:pPr>
        </w:p>
        <w:p w14:paraId="35F58667">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目</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录</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color w:val="auto"/>
              <w:sz w:val="28"/>
              <w:szCs w:val="28"/>
              <w:highlight w:val="none"/>
              <w:lang w:val="en-US" w:eastAsia="zh-CN"/>
            </w:rPr>
            <w:instrText xml:space="preserve">TOC \o "1-1" \h \u </w:instrText>
          </w:r>
          <w:r>
            <w:rPr>
              <w:rFonts w:hint="eastAsia" w:asciiTheme="minorEastAsia" w:hAnsiTheme="minorEastAsia" w:eastAsiaTheme="minorEastAsia" w:cstheme="minorEastAsia"/>
              <w:color w:val="auto"/>
              <w:sz w:val="28"/>
              <w:szCs w:val="28"/>
              <w:highlight w:val="none"/>
              <w:lang w:val="en-US" w:eastAsia="zh-CN"/>
            </w:rPr>
            <w:fldChar w:fldCharType="separate"/>
          </w:r>
        </w:p>
        <w:p w14:paraId="43B46FBB">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t xml:space="preserve">第一章  </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_Toc32219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rPr>
            <w:t>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_Toc32219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2130E9D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_Toc30469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lang w:val="en-US" w:eastAsia="zh-CN"/>
            </w:rPr>
            <w:t xml:space="preserve">第二章  </w:t>
          </w:r>
          <w:r>
            <w:rPr>
              <w:rFonts w:hint="eastAsia" w:asciiTheme="minorEastAsia" w:hAnsiTheme="minorEastAsia" w:eastAsiaTheme="minorEastAsia" w:cstheme="minorEastAsia"/>
              <w:sz w:val="28"/>
              <w:szCs w:val="28"/>
              <w:highlight w:val="none"/>
            </w:rPr>
            <w:t>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_Toc30469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478F0BB4">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_Toc1142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第三章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资格审查办法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_Toc1142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8380B53">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_Toc1049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第四章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_Toc1049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17103BB0">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_Toc15231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bCs/>
              <w:sz w:val="28"/>
              <w:szCs w:val="28"/>
              <w:highlight w:val="none"/>
              <w:lang w:val="en-US" w:eastAsia="zh-CN"/>
            </w:rPr>
            <w:t xml:space="preserve">第五章  </w:t>
          </w:r>
          <w:r>
            <w:rPr>
              <w:rFonts w:hint="eastAsia" w:asciiTheme="minorEastAsia" w:hAnsiTheme="minorEastAsia" w:eastAsiaTheme="minorEastAsia" w:cstheme="minorEastAsia"/>
              <w:bCs/>
              <w:sz w:val="28"/>
              <w:szCs w:val="28"/>
              <w:highlight w:val="none"/>
            </w:rPr>
            <w:t>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_Toc15231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724EF0C1">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_Toc19202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第六章  政府采购合同格式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_Toc19202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4943EF0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_Toc2544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七</w:t>
          </w:r>
          <w:r>
            <w:rPr>
              <w:rFonts w:hint="eastAsia" w:asciiTheme="minorEastAsia" w:hAnsiTheme="minorEastAsia" w:eastAsiaTheme="minorEastAsia" w:cstheme="minorEastAsia"/>
              <w:sz w:val="28"/>
              <w:szCs w:val="28"/>
              <w:highlight w:val="none"/>
              <w:lang w:eastAsia="zh-CN"/>
            </w:rPr>
            <w:t>章</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 竞争性</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FBDBAD7">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p>
        <w:p w14:paraId="29D2BB9A">
          <w:pPr>
            <w:keepNext w:val="0"/>
            <w:keepLines w:val="0"/>
            <w:pageBreakBefore w:val="0"/>
            <w:widowControl w:val="0"/>
            <w:kinsoku/>
            <w:wordWrap/>
            <w:overflowPunct/>
            <w:topLinePunct w:val="0"/>
            <w:autoSpaceDE/>
            <w:autoSpaceDN/>
            <w:bidi w:val="0"/>
            <w:adjustRightInd/>
            <w:snapToGrid/>
            <w:spacing w:line="600" w:lineRule="exact"/>
            <w:ind w:firstLine="640"/>
            <w:jc w:val="center"/>
            <w:textAlignment w:val="auto"/>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fldChar w:fldCharType="end"/>
          </w:r>
        </w:p>
      </w:sdtContent>
    </w:sdt>
    <w:p w14:paraId="56E3B53B">
      <w:pPr>
        <w:pStyle w:val="13"/>
        <w:keepNext w:val="0"/>
        <w:keepLines w:val="0"/>
        <w:pageBreakBefore w:val="0"/>
        <w:widowControl w:val="0"/>
        <w:topLinePunct w:val="0"/>
        <w:bidi w:val="0"/>
        <w:rPr>
          <w:rFonts w:hint="eastAsia" w:asciiTheme="minorEastAsia" w:hAnsiTheme="minorEastAsia" w:eastAsiaTheme="minorEastAsia" w:cstheme="minorEastAsia"/>
          <w:color w:val="auto"/>
          <w:highlight w:val="none"/>
          <w:lang w:val="en-US" w:eastAsia="zh-CN"/>
        </w:rPr>
      </w:pPr>
    </w:p>
    <w:p w14:paraId="1C8616FA">
      <w:pPr>
        <w:keepNext w:val="0"/>
        <w:keepLines w:val="0"/>
        <w:pageBreakBefore w:val="0"/>
        <w:widowControl w:val="0"/>
        <w:topLinePunct w:val="0"/>
        <w:bidi w:val="0"/>
        <w:spacing w:line="520" w:lineRule="exact"/>
        <w:ind w:firstLine="198" w:firstLineChars="62"/>
        <w:rPr>
          <w:rFonts w:hint="eastAsia" w:asciiTheme="minorEastAsia" w:hAnsiTheme="minorEastAsia" w:eastAsiaTheme="minorEastAsia" w:cstheme="minorEastAsia"/>
          <w:color w:val="auto"/>
          <w:sz w:val="32"/>
          <w:szCs w:val="32"/>
          <w:highlight w:val="none"/>
        </w:rPr>
      </w:pPr>
    </w:p>
    <w:p w14:paraId="20DCA7EA">
      <w:pPr>
        <w:keepNext w:val="0"/>
        <w:keepLines w:val="0"/>
        <w:pageBreakBefore w:val="0"/>
        <w:widowControl w:val="0"/>
        <w:topLinePunct w:val="0"/>
        <w:bidi w:val="0"/>
        <w:spacing w:line="520" w:lineRule="exact"/>
        <w:ind w:firstLine="640"/>
        <w:rPr>
          <w:rFonts w:hint="eastAsia" w:asciiTheme="minorEastAsia" w:hAnsiTheme="minorEastAsia" w:eastAsiaTheme="minorEastAsia" w:cstheme="minorEastAsia"/>
          <w:color w:val="auto"/>
          <w:sz w:val="32"/>
          <w:szCs w:val="32"/>
          <w:highlight w:val="none"/>
        </w:rPr>
      </w:pPr>
    </w:p>
    <w:p w14:paraId="12F2CCDE">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heme="minorEastAsia" w:hAnsiTheme="minorEastAsia" w:eastAsiaTheme="minorEastAsia" w:cstheme="minorEastAsia"/>
          <w:b/>
          <w:color w:val="auto"/>
          <w:kern w:val="2"/>
          <w:sz w:val="44"/>
          <w:szCs w:val="44"/>
          <w:highlight w:val="none"/>
          <w:lang w:val="en-US" w:eastAsia="zh-CN" w:bidi="ar-SA"/>
        </w:rPr>
        <w:sectPr>
          <w:headerReference r:id="rId5" w:type="default"/>
          <w:footerReference r:id="rId6"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bookmarkStart w:id="195" w:name="_GoBack"/>
      <w:bookmarkEnd w:id="195"/>
      <w:bookmarkStart w:id="9" w:name="_Toc452708685"/>
      <w:bookmarkStart w:id="10" w:name="_Toc13183"/>
      <w:bookmarkStart w:id="11" w:name="_Toc26998"/>
      <w:bookmarkStart w:id="12" w:name="_Toc458515047"/>
    </w:p>
    <w:p w14:paraId="7087C4E5">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32"/>
          <w:szCs w:val="32"/>
        </w:rPr>
      </w:pPr>
      <w:bookmarkStart w:id="13" w:name="_Toc32219"/>
      <w:r>
        <w:rPr>
          <w:rFonts w:hint="eastAsia" w:asciiTheme="minorEastAsia" w:hAnsiTheme="minorEastAsia" w:eastAsiaTheme="minorEastAsia" w:cstheme="minorEastAsia"/>
          <w:sz w:val="32"/>
          <w:szCs w:val="32"/>
          <w:lang w:val="en-US" w:eastAsia="zh-CN"/>
        </w:rPr>
        <w:t xml:space="preserve">第一章  </w:t>
      </w:r>
      <w:r>
        <w:rPr>
          <w:rFonts w:hint="eastAsia" w:asciiTheme="minorEastAsia" w:hAnsiTheme="minorEastAsia" w:eastAsiaTheme="minorEastAsia" w:cstheme="minorEastAsia"/>
          <w:sz w:val="32"/>
          <w:szCs w:val="32"/>
        </w:rPr>
        <w:t>竞争性磋商公告</w:t>
      </w:r>
      <w:bookmarkEnd w:id="13"/>
    </w:p>
    <w:p w14:paraId="10507E11">
      <w:pPr>
        <w:pStyle w:val="90"/>
        <w:spacing w:line="480" w:lineRule="exact"/>
        <w:jc w:val="center"/>
        <w:rPr>
          <w:rFonts w:hint="eastAsia" w:ascii="宋体" w:hAnsi="宋体" w:eastAsia="宋体" w:cs="宋体"/>
          <w:b/>
          <w:sz w:val="28"/>
          <w:szCs w:val="28"/>
        </w:rPr>
      </w:pPr>
      <w:bookmarkStart w:id="14" w:name="_Toc30469"/>
      <w:r>
        <w:rPr>
          <w:rFonts w:hint="eastAsia" w:ascii="宋体" w:hAnsi="宋体" w:eastAsia="宋体" w:cs="宋体"/>
          <w:b/>
          <w:sz w:val="28"/>
          <w:szCs w:val="28"/>
        </w:rPr>
        <w:t>太白县农村公路发展服务中心2026年农村公路养护工程竞争性</w:t>
      </w:r>
    </w:p>
    <w:p w14:paraId="61F208B2">
      <w:pPr>
        <w:pStyle w:val="90"/>
        <w:spacing w:line="480" w:lineRule="exact"/>
        <w:jc w:val="center"/>
        <w:rPr>
          <w:rFonts w:hint="eastAsia" w:ascii="宋体" w:hAnsi="宋体" w:eastAsia="宋体" w:cs="宋体"/>
          <w:sz w:val="28"/>
          <w:szCs w:val="28"/>
        </w:rPr>
      </w:pPr>
      <w:r>
        <w:rPr>
          <w:rFonts w:hint="eastAsia" w:ascii="宋体" w:hAnsi="宋体" w:eastAsia="宋体" w:cs="宋体"/>
          <w:b/>
          <w:sz w:val="28"/>
          <w:szCs w:val="28"/>
        </w:rPr>
        <w:t>磋商公告</w:t>
      </w:r>
    </w:p>
    <w:p w14:paraId="76609ABA">
      <w:pPr>
        <w:pStyle w:val="90"/>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0F7A38F1">
      <w:pPr>
        <w:pStyle w:val="90"/>
        <w:rPr>
          <w:rFonts w:hint="eastAsia" w:ascii="宋体" w:hAnsi="宋体" w:eastAsia="宋体" w:cs="宋体"/>
          <w:sz w:val="24"/>
          <w:szCs w:val="24"/>
        </w:rPr>
      </w:pPr>
      <w:r>
        <w:rPr>
          <w:rFonts w:hint="eastAsia" w:ascii="宋体" w:hAnsi="宋体" w:eastAsia="宋体" w:cs="宋体"/>
          <w:sz w:val="24"/>
          <w:szCs w:val="24"/>
        </w:rPr>
        <w:t>2026年农村公路养护工程采购项目的潜在供应商应在全国公共资源交易平台（陕西省·宝鸡市）获取采购文件，并于 2026年08月03日 09时00分 （北京时间）前提交响应文件。</w:t>
      </w:r>
    </w:p>
    <w:p w14:paraId="3BC063C8">
      <w:pPr>
        <w:pStyle w:val="90"/>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485E992">
      <w:pPr>
        <w:pStyle w:val="90"/>
        <w:rPr>
          <w:rFonts w:hint="eastAsia" w:ascii="宋体" w:hAnsi="宋体" w:eastAsia="宋体" w:cs="宋体"/>
          <w:sz w:val="24"/>
          <w:szCs w:val="24"/>
        </w:rPr>
      </w:pPr>
      <w:r>
        <w:rPr>
          <w:rFonts w:hint="eastAsia" w:ascii="宋体" w:hAnsi="宋体" w:eastAsia="宋体" w:cs="宋体"/>
          <w:sz w:val="24"/>
          <w:szCs w:val="24"/>
        </w:rPr>
        <w:t>项目编号：DZBY招2026-003</w:t>
      </w:r>
    </w:p>
    <w:p w14:paraId="16934D11">
      <w:pPr>
        <w:pStyle w:val="90"/>
        <w:rPr>
          <w:rFonts w:hint="eastAsia" w:ascii="宋体" w:hAnsi="宋体" w:eastAsia="宋体" w:cs="宋体"/>
          <w:sz w:val="24"/>
          <w:szCs w:val="24"/>
        </w:rPr>
      </w:pPr>
      <w:r>
        <w:rPr>
          <w:rFonts w:hint="eastAsia" w:ascii="宋体" w:hAnsi="宋体" w:eastAsia="宋体" w:cs="宋体"/>
          <w:sz w:val="24"/>
          <w:szCs w:val="24"/>
        </w:rPr>
        <w:t>项目名称：2026年农村公路养护工程</w:t>
      </w:r>
    </w:p>
    <w:p w14:paraId="1F3CA08C">
      <w:pPr>
        <w:pStyle w:val="90"/>
        <w:rPr>
          <w:rFonts w:hint="eastAsia" w:ascii="宋体" w:hAnsi="宋体" w:eastAsia="宋体" w:cs="宋体"/>
          <w:sz w:val="24"/>
          <w:szCs w:val="24"/>
        </w:rPr>
      </w:pPr>
      <w:r>
        <w:rPr>
          <w:rFonts w:hint="eastAsia" w:ascii="宋体" w:hAnsi="宋体" w:eastAsia="宋体" w:cs="宋体"/>
          <w:sz w:val="24"/>
          <w:szCs w:val="24"/>
        </w:rPr>
        <w:t>采购方式：竞争性磋商</w:t>
      </w:r>
    </w:p>
    <w:p w14:paraId="48F7DBCF">
      <w:pPr>
        <w:pStyle w:val="90"/>
        <w:rPr>
          <w:rFonts w:hint="eastAsia" w:ascii="宋体" w:hAnsi="宋体" w:eastAsia="宋体" w:cs="宋体"/>
          <w:sz w:val="24"/>
          <w:szCs w:val="24"/>
        </w:rPr>
      </w:pPr>
      <w:r>
        <w:rPr>
          <w:rFonts w:hint="eastAsia" w:ascii="宋体" w:hAnsi="宋体" w:eastAsia="宋体" w:cs="宋体"/>
          <w:sz w:val="24"/>
          <w:szCs w:val="24"/>
        </w:rPr>
        <w:t>预算金额：2,422,900.00元</w:t>
      </w:r>
    </w:p>
    <w:p w14:paraId="6D959F19">
      <w:pPr>
        <w:pStyle w:val="90"/>
        <w:rPr>
          <w:rFonts w:hint="eastAsia" w:ascii="宋体" w:hAnsi="宋体" w:eastAsia="宋体" w:cs="宋体"/>
          <w:sz w:val="24"/>
          <w:szCs w:val="24"/>
        </w:rPr>
      </w:pPr>
      <w:r>
        <w:rPr>
          <w:rFonts w:hint="eastAsia" w:ascii="宋体" w:hAnsi="宋体" w:eastAsia="宋体" w:cs="宋体"/>
          <w:sz w:val="24"/>
          <w:szCs w:val="24"/>
        </w:rPr>
        <w:t>采购需求：</w:t>
      </w:r>
    </w:p>
    <w:p w14:paraId="1EB1F33C">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w:t>
      </w:r>
    </w:p>
    <w:p w14:paraId="0CA76736">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合同包预算金额：990,800.00元</w:t>
      </w:r>
    </w:p>
    <w:p w14:paraId="49CB8C8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合同包最高限价：988,706.87元</w:t>
      </w:r>
    </w:p>
    <w:tbl>
      <w:tblPr>
        <w:tblStyle w:val="30"/>
        <w:tblW w:w="87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1"/>
        <w:gridCol w:w="1367"/>
        <w:gridCol w:w="1804"/>
        <w:gridCol w:w="1447"/>
        <w:gridCol w:w="1447"/>
        <w:gridCol w:w="1481"/>
      </w:tblGrid>
      <w:tr w14:paraId="4C813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59" w:hRule="atLeast"/>
        </w:trPr>
        <w:tc>
          <w:tcPr>
            <w:tcW w:w="1171" w:type="dxa"/>
            <w:vAlign w:val="center"/>
          </w:tcPr>
          <w:p w14:paraId="5EC62EA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67" w:type="dxa"/>
            <w:vAlign w:val="center"/>
          </w:tcPr>
          <w:p w14:paraId="2CEF2E41">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804" w:type="dxa"/>
            <w:vAlign w:val="center"/>
          </w:tcPr>
          <w:p w14:paraId="6997615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47" w:type="dxa"/>
            <w:vAlign w:val="center"/>
          </w:tcPr>
          <w:p w14:paraId="4B4C19DB">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47" w:type="dxa"/>
            <w:vAlign w:val="center"/>
          </w:tcPr>
          <w:p w14:paraId="60DCA8FE">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81" w:type="dxa"/>
            <w:vAlign w:val="center"/>
          </w:tcPr>
          <w:p w14:paraId="095E8267">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7223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1171" w:type="dxa"/>
            <w:vAlign w:val="center"/>
          </w:tcPr>
          <w:p w14:paraId="10B3168D">
            <w:pPr>
              <w:pStyle w:val="90"/>
              <w:jc w:val="center"/>
              <w:rPr>
                <w:rFonts w:hint="eastAsia" w:ascii="宋体" w:hAnsi="宋体" w:eastAsia="宋体" w:cs="宋体"/>
                <w:sz w:val="24"/>
                <w:szCs w:val="24"/>
              </w:rPr>
            </w:pPr>
            <w:r>
              <w:rPr>
                <w:rFonts w:hint="eastAsia" w:ascii="宋体" w:hAnsi="宋体" w:eastAsia="宋体" w:cs="宋体"/>
                <w:sz w:val="24"/>
                <w:szCs w:val="24"/>
              </w:rPr>
              <w:t>1-1</w:t>
            </w:r>
          </w:p>
        </w:tc>
        <w:tc>
          <w:tcPr>
            <w:tcW w:w="1367" w:type="dxa"/>
            <w:vAlign w:val="center"/>
          </w:tcPr>
          <w:p w14:paraId="179D6B74">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804" w:type="dxa"/>
            <w:vAlign w:val="center"/>
          </w:tcPr>
          <w:p w14:paraId="31044213">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2026年农村公路养护工程A标段</w:t>
            </w:r>
          </w:p>
        </w:tc>
        <w:tc>
          <w:tcPr>
            <w:tcW w:w="1447" w:type="dxa"/>
            <w:vAlign w:val="center"/>
          </w:tcPr>
          <w:p w14:paraId="4DF6A25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47" w:type="dxa"/>
            <w:vAlign w:val="center"/>
          </w:tcPr>
          <w:p w14:paraId="17DB0545">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81" w:type="dxa"/>
            <w:vAlign w:val="center"/>
          </w:tcPr>
          <w:p w14:paraId="75FE6A12">
            <w:pPr>
              <w:pStyle w:val="90"/>
              <w:jc w:val="center"/>
              <w:rPr>
                <w:rFonts w:hint="eastAsia" w:ascii="宋体" w:hAnsi="宋体" w:eastAsia="宋体" w:cs="宋体"/>
                <w:sz w:val="24"/>
                <w:szCs w:val="24"/>
              </w:rPr>
            </w:pPr>
            <w:r>
              <w:rPr>
                <w:rFonts w:hint="eastAsia" w:ascii="宋体" w:hAnsi="宋体" w:eastAsia="宋体" w:cs="宋体"/>
                <w:sz w:val="24"/>
                <w:szCs w:val="24"/>
              </w:rPr>
              <w:t>990,800.00</w:t>
            </w:r>
          </w:p>
        </w:tc>
      </w:tr>
    </w:tbl>
    <w:p w14:paraId="37F9D05D">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080E6A1">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00C65471">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w:t>
      </w:r>
    </w:p>
    <w:p w14:paraId="103F7FF8">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合同包预算金额：854,000.00元</w:t>
      </w:r>
    </w:p>
    <w:p w14:paraId="046BF5B4">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合同包最高限价：848,214.23元</w:t>
      </w:r>
    </w:p>
    <w:tbl>
      <w:tblPr>
        <w:tblStyle w:val="30"/>
        <w:tblW w:w="86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3"/>
        <w:gridCol w:w="1712"/>
        <w:gridCol w:w="1437"/>
        <w:gridCol w:w="1437"/>
        <w:gridCol w:w="1437"/>
        <w:gridCol w:w="1471"/>
      </w:tblGrid>
      <w:tr w14:paraId="4D74F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0" w:hRule="atLeast"/>
        </w:trPr>
        <w:tc>
          <w:tcPr>
            <w:tcW w:w="1163" w:type="dxa"/>
            <w:vAlign w:val="center"/>
          </w:tcPr>
          <w:p w14:paraId="5AA5A21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12" w:type="dxa"/>
            <w:vAlign w:val="center"/>
          </w:tcPr>
          <w:p w14:paraId="0AD00944">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7" w:type="dxa"/>
            <w:vAlign w:val="center"/>
          </w:tcPr>
          <w:p w14:paraId="0DCC6AA6">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7" w:type="dxa"/>
            <w:vAlign w:val="center"/>
          </w:tcPr>
          <w:p w14:paraId="14DEB1D0">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7" w:type="dxa"/>
            <w:vAlign w:val="center"/>
          </w:tcPr>
          <w:p w14:paraId="617AEC66">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71" w:type="dxa"/>
            <w:vAlign w:val="center"/>
          </w:tcPr>
          <w:p w14:paraId="73C32BC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3D297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0" w:hRule="atLeast"/>
        </w:trPr>
        <w:tc>
          <w:tcPr>
            <w:tcW w:w="1163" w:type="dxa"/>
            <w:vAlign w:val="center"/>
          </w:tcPr>
          <w:p w14:paraId="06F01F2C">
            <w:pPr>
              <w:pStyle w:val="90"/>
              <w:jc w:val="center"/>
              <w:rPr>
                <w:rFonts w:hint="eastAsia" w:ascii="宋体" w:hAnsi="宋体" w:eastAsia="宋体" w:cs="宋体"/>
                <w:sz w:val="24"/>
                <w:szCs w:val="24"/>
              </w:rPr>
            </w:pPr>
            <w:r>
              <w:rPr>
                <w:rFonts w:hint="eastAsia" w:ascii="宋体" w:hAnsi="宋体" w:eastAsia="宋体" w:cs="宋体"/>
                <w:sz w:val="24"/>
                <w:szCs w:val="24"/>
              </w:rPr>
              <w:t>2-1</w:t>
            </w:r>
          </w:p>
        </w:tc>
        <w:tc>
          <w:tcPr>
            <w:tcW w:w="1712" w:type="dxa"/>
            <w:vAlign w:val="center"/>
          </w:tcPr>
          <w:p w14:paraId="3790EFCF">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7" w:type="dxa"/>
            <w:vAlign w:val="center"/>
          </w:tcPr>
          <w:p w14:paraId="18DF8EDF">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2026年农村公路养护工程B标段</w:t>
            </w:r>
          </w:p>
        </w:tc>
        <w:tc>
          <w:tcPr>
            <w:tcW w:w="1437" w:type="dxa"/>
            <w:vAlign w:val="center"/>
          </w:tcPr>
          <w:p w14:paraId="076C0B9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7" w:type="dxa"/>
            <w:vAlign w:val="center"/>
          </w:tcPr>
          <w:p w14:paraId="3D1E0870">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71" w:type="dxa"/>
            <w:vAlign w:val="center"/>
          </w:tcPr>
          <w:p w14:paraId="7E375D94">
            <w:pPr>
              <w:pStyle w:val="90"/>
              <w:jc w:val="center"/>
              <w:rPr>
                <w:rFonts w:hint="eastAsia" w:ascii="宋体" w:hAnsi="宋体" w:eastAsia="宋体" w:cs="宋体"/>
                <w:sz w:val="24"/>
                <w:szCs w:val="24"/>
              </w:rPr>
            </w:pPr>
            <w:r>
              <w:rPr>
                <w:rFonts w:hint="eastAsia" w:ascii="宋体" w:hAnsi="宋体" w:eastAsia="宋体" w:cs="宋体"/>
                <w:sz w:val="24"/>
                <w:szCs w:val="24"/>
              </w:rPr>
              <w:t>854,000.00</w:t>
            </w:r>
          </w:p>
        </w:tc>
      </w:tr>
    </w:tbl>
    <w:p w14:paraId="7548B28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31E67B2">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E2B82A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w:t>
      </w:r>
    </w:p>
    <w:p w14:paraId="0A325094">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合同包预算金额：578,100.00元</w:t>
      </w:r>
    </w:p>
    <w:p w14:paraId="4198A41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合同包最高限价：571,402.24元</w:t>
      </w:r>
    </w:p>
    <w:tbl>
      <w:tblPr>
        <w:tblStyle w:val="30"/>
        <w:tblW w:w="863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8"/>
        <w:gridCol w:w="1730"/>
        <w:gridCol w:w="1434"/>
        <w:gridCol w:w="1434"/>
        <w:gridCol w:w="1434"/>
        <w:gridCol w:w="1467"/>
      </w:tblGrid>
      <w:tr w14:paraId="26CCD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2" w:hRule="atLeast"/>
        </w:trPr>
        <w:tc>
          <w:tcPr>
            <w:tcW w:w="1138" w:type="dxa"/>
            <w:vAlign w:val="center"/>
          </w:tcPr>
          <w:p w14:paraId="07F0D0D0">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30" w:type="dxa"/>
            <w:vAlign w:val="center"/>
          </w:tcPr>
          <w:p w14:paraId="6D200BA6">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4" w:type="dxa"/>
            <w:vAlign w:val="center"/>
          </w:tcPr>
          <w:p w14:paraId="27C30BB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4" w:type="dxa"/>
            <w:vAlign w:val="center"/>
          </w:tcPr>
          <w:p w14:paraId="5519BE94">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4" w:type="dxa"/>
            <w:vAlign w:val="center"/>
          </w:tcPr>
          <w:p w14:paraId="73C29962">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67" w:type="dxa"/>
            <w:vAlign w:val="center"/>
          </w:tcPr>
          <w:p w14:paraId="0D3D5B3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3B98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8" w:hRule="atLeast"/>
        </w:trPr>
        <w:tc>
          <w:tcPr>
            <w:tcW w:w="1138" w:type="dxa"/>
            <w:vAlign w:val="center"/>
          </w:tcPr>
          <w:p w14:paraId="1D012A3F">
            <w:pPr>
              <w:pStyle w:val="90"/>
              <w:jc w:val="center"/>
              <w:rPr>
                <w:rFonts w:hint="eastAsia" w:ascii="宋体" w:hAnsi="宋体" w:eastAsia="宋体" w:cs="宋体"/>
                <w:sz w:val="24"/>
                <w:szCs w:val="24"/>
              </w:rPr>
            </w:pPr>
            <w:r>
              <w:rPr>
                <w:rFonts w:hint="eastAsia" w:ascii="宋体" w:hAnsi="宋体" w:eastAsia="宋体" w:cs="宋体"/>
                <w:sz w:val="24"/>
                <w:szCs w:val="24"/>
              </w:rPr>
              <w:t>3-1</w:t>
            </w:r>
          </w:p>
        </w:tc>
        <w:tc>
          <w:tcPr>
            <w:tcW w:w="1730" w:type="dxa"/>
            <w:vAlign w:val="center"/>
          </w:tcPr>
          <w:p w14:paraId="71A66523">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4" w:type="dxa"/>
            <w:vAlign w:val="center"/>
          </w:tcPr>
          <w:p w14:paraId="607F7D0E">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2026年农村公路养护工程C标段</w:t>
            </w:r>
          </w:p>
        </w:tc>
        <w:tc>
          <w:tcPr>
            <w:tcW w:w="1434" w:type="dxa"/>
            <w:vAlign w:val="center"/>
          </w:tcPr>
          <w:p w14:paraId="16694793">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4" w:type="dxa"/>
            <w:vAlign w:val="center"/>
          </w:tcPr>
          <w:p w14:paraId="1E022E5F">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67" w:type="dxa"/>
            <w:vAlign w:val="center"/>
          </w:tcPr>
          <w:p w14:paraId="48A9D140">
            <w:pPr>
              <w:pStyle w:val="90"/>
              <w:jc w:val="center"/>
              <w:rPr>
                <w:rFonts w:hint="eastAsia" w:ascii="宋体" w:hAnsi="宋体" w:eastAsia="宋体" w:cs="宋体"/>
                <w:sz w:val="24"/>
                <w:szCs w:val="24"/>
              </w:rPr>
            </w:pPr>
            <w:r>
              <w:rPr>
                <w:rFonts w:hint="eastAsia" w:ascii="宋体" w:hAnsi="宋体" w:eastAsia="宋体" w:cs="宋体"/>
                <w:sz w:val="24"/>
                <w:szCs w:val="24"/>
              </w:rPr>
              <w:t>578,100.00</w:t>
            </w:r>
          </w:p>
        </w:tc>
      </w:tr>
    </w:tbl>
    <w:p w14:paraId="69E8DDD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E6B8A4C">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C9EA5E8">
      <w:pPr>
        <w:pStyle w:val="90"/>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004C8ED">
      <w:pPr>
        <w:pStyle w:val="9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DD49EFE">
      <w:pPr>
        <w:pStyle w:val="9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E3F248B">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合同包1(2026年农村公路养护工程A标段)落实政府采购政策需满足的资格要求如下:</w:t>
      </w:r>
    </w:p>
    <w:p w14:paraId="20818DA9">
      <w:pPr>
        <w:pStyle w:val="90"/>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（1）《政府采购促进中小企业发展管理办法》（财库〔2020〕46号）、财政部关于进一步加大政府采购支持中小企业力度的通知（财库〔2022〕19号）；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（4）《财政部 发展改革委 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（5）《财政部民政部中国残疾人联合会关于促进残疾人就业政府采购政策的通知》--（财库〔2017〕141号）；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（6）陕西省财政厅关于印发《陕西省中小企业政府采购信用融资办法》（陕财办采〔2018〕23号）；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（7）陕西省财政厅《关于进一步加强政府绿色采购有关问题的通知》陕财办采〔2021〕29号；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（8）其他需要落实的政府采购政策；</w:t>
      </w:r>
      <w:r>
        <w:rPr>
          <w:rFonts w:hint="eastAsia" w:ascii="宋体" w:hAnsi="宋体" w:eastAsia="宋体" w:cs="宋体"/>
          <w:sz w:val="24"/>
          <w:szCs w:val="24"/>
        </w:rPr>
        <w:br w:type="textWrapping"/>
      </w:r>
      <w:r>
        <w:rPr>
          <w:rFonts w:hint="eastAsia" w:ascii="宋体" w:hAnsi="宋体" w:eastAsia="宋体" w:cs="宋体"/>
          <w:sz w:val="24"/>
          <w:szCs w:val="24"/>
        </w:rPr>
        <w:t>（9）如遇国家政策调整或者有最新文件按最新政策执行。</w:t>
      </w:r>
    </w:p>
    <w:p w14:paraId="10C12E16">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合同包2(2026年农村公路养护工程B标段)落实政府采购政策需满足的资格要求如下:</w:t>
      </w:r>
    </w:p>
    <w:p w14:paraId="16EA012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5544AEA0">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合同包3(2026年农村公路养护工程C标段)落实政府采购政策需满足的资格要求如下:</w:t>
      </w:r>
    </w:p>
    <w:p w14:paraId="28E4A78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64DD855">
      <w:pPr>
        <w:pStyle w:val="9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A12E935">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合同包1(2026年农村公路养护工程A标段)特定资格要求如下:</w:t>
      </w:r>
    </w:p>
    <w:p w14:paraId="44118D60">
      <w:pPr>
        <w:pStyle w:val="90"/>
        <w:ind w:left="480"/>
        <w:rPr>
          <w:rFonts w:hint="eastAsia" w:ascii="宋体" w:hAnsi="宋体" w:eastAsia="宋体" w:cs="宋体"/>
          <w:sz w:val="24"/>
          <w:szCs w:val="24"/>
        </w:rPr>
      </w:pPr>
      <w:r>
        <w:rPr>
          <w:rFonts w:hint="eastAsia" w:ascii="宋体" w:hAnsi="宋体" w:eastAsia="宋体" w:cs="宋体"/>
          <w:sz w:val="24"/>
          <w:szCs w:val="24"/>
        </w:rPr>
        <w:t>（1）提供独立承担民事责任能力的企业法人、事业法人或其他组织，统一社会信用代码的营业执照；</w:t>
      </w:r>
      <w:r>
        <w:rPr>
          <w:rFonts w:hint="eastAsia" w:ascii="宋体" w:hAnsi="宋体" w:eastAsia="宋体" w:cs="宋体"/>
          <w:sz w:val="24"/>
          <w:szCs w:val="24"/>
        </w:rPr>
        <w:br w:type="textWrapping"/>
      </w:r>
      <w:r>
        <w:rPr>
          <w:rFonts w:hint="eastAsia" w:ascii="宋体" w:hAnsi="宋体" w:eastAsia="宋体" w:cs="宋体"/>
          <w:sz w:val="24"/>
          <w:szCs w:val="24"/>
        </w:rPr>
        <w:t>（2）提供具备公路工程施工总承包三级（含三级）及以上资质及建设行政主管部门核发的有效的安全生产许可证，并在人员、设备、资金等方面具有相应的施工能力的承诺；</w:t>
      </w:r>
      <w:r>
        <w:rPr>
          <w:rFonts w:hint="eastAsia" w:ascii="宋体" w:hAnsi="宋体" w:eastAsia="宋体" w:cs="宋体"/>
          <w:sz w:val="24"/>
          <w:szCs w:val="24"/>
        </w:rPr>
        <w:br w:type="textWrapping"/>
      </w:r>
      <w:r>
        <w:rPr>
          <w:rFonts w:hint="eastAsia" w:ascii="宋体" w:hAnsi="宋体" w:eastAsia="宋体" w:cs="宋体"/>
          <w:sz w:val="24"/>
          <w:szCs w:val="24"/>
        </w:rPr>
        <w:t>（3）拟派项目经理具备公路工程专业二级（含二级）及以上注册建造师执业资格和有效的安全生产考核合格证书且无在建工程，项目经理提供近3个月的本单位职工养老保险缴纳证明或相关证明材料；</w:t>
      </w:r>
      <w:r>
        <w:rPr>
          <w:rFonts w:hint="eastAsia" w:ascii="宋体" w:hAnsi="宋体" w:eastAsia="宋体" w:cs="宋体"/>
          <w:sz w:val="24"/>
          <w:szCs w:val="24"/>
        </w:rPr>
        <w:br w:type="textWrapping"/>
      </w:r>
      <w:r>
        <w:rPr>
          <w:rFonts w:hint="eastAsia" w:ascii="宋体" w:hAnsi="宋体" w:eastAsia="宋体" w:cs="宋体"/>
          <w:sz w:val="24"/>
          <w:szCs w:val="24"/>
        </w:rPr>
        <w:t>（4）供应商应授权合法的人员参加磋商全过程，</w:t>
      </w:r>
      <w:r>
        <w:rPr>
          <w:rFonts w:hint="eastAsia" w:ascii="宋体" w:hAnsi="宋体" w:eastAsia="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r>
        <w:rPr>
          <w:rFonts w:hint="eastAsia" w:ascii="宋体" w:hAnsi="宋体" w:eastAsia="宋体" w:cs="宋体"/>
          <w:sz w:val="24"/>
          <w:szCs w:val="24"/>
        </w:rPr>
        <w:br w:type="textWrapping"/>
      </w:r>
      <w:r>
        <w:rPr>
          <w:rFonts w:hint="eastAsia" w:ascii="宋体" w:hAnsi="宋体" w:eastAsia="宋体" w:cs="宋体"/>
          <w:sz w:val="24"/>
          <w:szCs w:val="24"/>
        </w:rPr>
        <w:t>（5）供应商近三年（指2023年6月至今）至少完成过一项类似公路业绩，提供中标通知书及合同协议书（以合同签订时间为准）；</w:t>
      </w:r>
      <w:r>
        <w:rPr>
          <w:rFonts w:hint="eastAsia" w:ascii="宋体" w:hAnsi="宋体" w:eastAsia="宋体" w:cs="宋体"/>
          <w:sz w:val="24"/>
          <w:szCs w:val="24"/>
        </w:rPr>
        <w:br w:type="textWrapping"/>
      </w:r>
      <w:r>
        <w:rPr>
          <w:rFonts w:hint="eastAsia" w:ascii="宋体" w:hAnsi="宋体" w:eastAsia="宋体" w:cs="宋体"/>
          <w:sz w:val="24"/>
          <w:szCs w:val="24"/>
        </w:rPr>
        <w:t>（6）财务状况报告：提供由具有财务审计资质单位出具的2025年度审计报告或提供投标截止时间前三个月内其基本开户银行出具的资信证明（附开户许可证或开户备案证明）；</w:t>
      </w:r>
      <w:r>
        <w:rPr>
          <w:rFonts w:hint="eastAsia" w:ascii="宋体" w:hAnsi="宋体" w:eastAsia="宋体" w:cs="宋体"/>
          <w:sz w:val="24"/>
          <w:szCs w:val="24"/>
        </w:rPr>
        <w:br w:type="textWrapping"/>
      </w:r>
      <w:r>
        <w:rPr>
          <w:rFonts w:hint="eastAsia" w:ascii="宋体" w:hAnsi="宋体" w:eastAsia="宋体" w:cs="宋体"/>
          <w:sz w:val="24"/>
          <w:szCs w:val="24"/>
        </w:rPr>
        <w:t>（7）完税证明：提供2025年6月至今已缴纳任意三个月的纳税证明或完税证明（任意税种），依法免税的单位应提供相关证明材料；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宋体" w:hAnsi="宋体" w:eastAsia="宋体" w:cs="宋体"/>
          <w:sz w:val="24"/>
          <w:szCs w:val="24"/>
        </w:rPr>
        <w:br w:type="textWrapping"/>
      </w:r>
      <w:r>
        <w:rPr>
          <w:rFonts w:hint="eastAsia" w:ascii="宋体" w:hAnsi="宋体" w:eastAsia="宋体" w:cs="宋体"/>
          <w:sz w:val="24"/>
          <w:szCs w:val="24"/>
        </w:rPr>
        <w:t>（10）供应商提供具有履行合同所必需的设备和专业技术能力的承诺；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rPr>
        <w:t>（11）供应商近三年在经营活动中无重大违法记录声明；</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（12）本项目不接受联合体投标；单位负责人为同一人或者存在控股、管理关系的不同单位不得同时参加；</w:t>
      </w:r>
      <w:r>
        <w:rPr>
          <w:rFonts w:hint="eastAsia" w:ascii="宋体" w:hAnsi="宋体" w:eastAsia="宋体" w:cs="宋体"/>
          <w:sz w:val="24"/>
          <w:szCs w:val="24"/>
        </w:rPr>
        <w:br w:type="textWrapping"/>
      </w:r>
      <w:r>
        <w:rPr>
          <w:rFonts w:hint="eastAsia" w:ascii="宋体" w:hAnsi="宋体" w:eastAsia="宋体" w:cs="宋体"/>
          <w:sz w:val="24"/>
          <w:szCs w:val="24"/>
        </w:rPr>
        <w:t>（13）本项目为专门面向中小企业采购，供应商应提供中小企业声明函。</w:t>
      </w:r>
    </w:p>
    <w:p w14:paraId="44B0C1F0">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合同包2(2026年农村公路养护工程B标段)特定资格要求如下:</w:t>
      </w:r>
    </w:p>
    <w:p w14:paraId="6ACA5D4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113F72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合同包3(2026年农村公路养护工程C标段)特定资格要求如下:</w:t>
      </w:r>
    </w:p>
    <w:p w14:paraId="01D5C16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0373B54C">
      <w:pPr>
        <w:pStyle w:val="90"/>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02B103C">
      <w:pPr>
        <w:pStyle w:val="90"/>
        <w:rPr>
          <w:rFonts w:hint="eastAsia" w:ascii="宋体" w:hAnsi="宋体" w:eastAsia="宋体" w:cs="宋体"/>
          <w:sz w:val="24"/>
          <w:szCs w:val="24"/>
        </w:rPr>
      </w:pPr>
      <w:r>
        <w:rPr>
          <w:rFonts w:hint="eastAsia" w:ascii="宋体" w:hAnsi="宋体" w:eastAsia="宋体" w:cs="宋体"/>
          <w:sz w:val="24"/>
          <w:szCs w:val="24"/>
        </w:rPr>
        <w:t>时间： 2026年07月20日 至 2026年07月24日 ，每天上午 09:00:00 至 12:00:00 ，下午 14:00:00 至 17:30:00 （北京时间）</w:t>
      </w:r>
    </w:p>
    <w:p w14:paraId="3E341E83">
      <w:pPr>
        <w:pStyle w:val="90"/>
        <w:rPr>
          <w:rFonts w:hint="eastAsia" w:ascii="宋体" w:hAnsi="宋体" w:eastAsia="宋体" w:cs="宋体"/>
          <w:sz w:val="24"/>
          <w:szCs w:val="24"/>
        </w:rPr>
      </w:pPr>
      <w:r>
        <w:rPr>
          <w:rFonts w:hint="eastAsia" w:ascii="宋体" w:hAnsi="宋体" w:eastAsia="宋体" w:cs="宋体"/>
          <w:sz w:val="24"/>
          <w:szCs w:val="24"/>
        </w:rPr>
        <w:t>途径：全国公共资源交易平台（陕西省·宝鸡市）</w:t>
      </w:r>
    </w:p>
    <w:p w14:paraId="091E7FED">
      <w:pPr>
        <w:pStyle w:val="90"/>
        <w:rPr>
          <w:rFonts w:hint="eastAsia" w:ascii="宋体" w:hAnsi="宋体" w:eastAsia="宋体" w:cs="宋体"/>
          <w:sz w:val="24"/>
          <w:szCs w:val="24"/>
        </w:rPr>
      </w:pPr>
      <w:r>
        <w:rPr>
          <w:rFonts w:hint="eastAsia" w:ascii="宋体" w:hAnsi="宋体" w:eastAsia="宋体" w:cs="宋体"/>
          <w:sz w:val="24"/>
          <w:szCs w:val="24"/>
        </w:rPr>
        <w:t>方式：在线获取</w:t>
      </w:r>
    </w:p>
    <w:p w14:paraId="7E84E8DB">
      <w:pPr>
        <w:pStyle w:val="90"/>
        <w:rPr>
          <w:rFonts w:hint="eastAsia" w:ascii="宋体" w:hAnsi="宋体" w:eastAsia="宋体" w:cs="宋体"/>
          <w:sz w:val="24"/>
          <w:szCs w:val="24"/>
        </w:rPr>
      </w:pPr>
      <w:r>
        <w:rPr>
          <w:rFonts w:hint="eastAsia" w:ascii="宋体" w:hAnsi="宋体" w:eastAsia="宋体" w:cs="宋体"/>
          <w:sz w:val="24"/>
          <w:szCs w:val="24"/>
        </w:rPr>
        <w:t>售价： 0元</w:t>
      </w:r>
    </w:p>
    <w:p w14:paraId="389D6A63">
      <w:pPr>
        <w:pStyle w:val="90"/>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6407200">
      <w:pPr>
        <w:pStyle w:val="90"/>
        <w:rPr>
          <w:rFonts w:hint="eastAsia" w:ascii="宋体" w:hAnsi="宋体" w:eastAsia="宋体" w:cs="宋体"/>
          <w:sz w:val="24"/>
          <w:szCs w:val="24"/>
        </w:rPr>
      </w:pPr>
      <w:r>
        <w:rPr>
          <w:rFonts w:hint="eastAsia" w:ascii="宋体" w:hAnsi="宋体" w:eastAsia="宋体" w:cs="宋体"/>
          <w:sz w:val="24"/>
          <w:szCs w:val="24"/>
        </w:rPr>
        <w:t>截止时间： 2026年08月03日 09时00分00秒 （北京时间）</w:t>
      </w:r>
    </w:p>
    <w:p w14:paraId="2AB2638F">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地点：全国公共资源交易平台（陕西省·宝鸡市）线上提交</w:t>
      </w:r>
    </w:p>
    <w:p w14:paraId="790F1895">
      <w:pPr>
        <w:pStyle w:val="90"/>
        <w:outlineLvl w:val="3"/>
        <w:rPr>
          <w:rFonts w:hint="eastAsia" w:ascii="宋体" w:hAnsi="宋体" w:eastAsia="宋体" w:cs="宋体"/>
          <w:sz w:val="24"/>
          <w:szCs w:val="24"/>
        </w:rPr>
      </w:pPr>
      <w:r>
        <w:rPr>
          <w:rFonts w:hint="eastAsia" w:ascii="宋体" w:hAnsi="宋体" w:eastAsia="宋体" w:cs="宋体"/>
          <w:b/>
          <w:sz w:val="24"/>
          <w:szCs w:val="24"/>
        </w:rPr>
        <w:t>五、开启</w:t>
      </w:r>
    </w:p>
    <w:p w14:paraId="02BE8274">
      <w:pPr>
        <w:pStyle w:val="90"/>
        <w:rPr>
          <w:rFonts w:hint="eastAsia" w:ascii="宋体" w:hAnsi="宋体" w:eastAsia="宋体" w:cs="宋体"/>
          <w:sz w:val="24"/>
          <w:szCs w:val="24"/>
        </w:rPr>
      </w:pPr>
      <w:r>
        <w:rPr>
          <w:rFonts w:hint="eastAsia" w:ascii="宋体" w:hAnsi="宋体" w:eastAsia="宋体" w:cs="宋体"/>
          <w:sz w:val="24"/>
          <w:szCs w:val="24"/>
        </w:rPr>
        <w:t>时间： 2026年08月03日 09时00分00秒 （北京时间）</w:t>
      </w:r>
    </w:p>
    <w:p w14:paraId="67A04749">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地点：全国公共资源交易平台（陕西省·宝鸡市）不见面开标</w:t>
      </w:r>
    </w:p>
    <w:p w14:paraId="5C7172E7">
      <w:pPr>
        <w:pStyle w:val="90"/>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F48122A">
      <w:pPr>
        <w:pStyle w:val="9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4B4BA17">
      <w:pPr>
        <w:pStyle w:val="90"/>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B1975AC">
      <w:pPr>
        <w:pStyle w:val="90"/>
        <w:rPr>
          <w:rFonts w:hint="eastAsia" w:ascii="宋体" w:hAnsi="宋体" w:eastAsia="宋体" w:cs="宋体"/>
          <w:sz w:val="24"/>
          <w:szCs w:val="24"/>
        </w:rPr>
      </w:pPr>
      <w:r>
        <w:rPr>
          <w:rFonts w:hint="eastAsia" w:ascii="宋体" w:hAnsi="宋体" w:eastAsia="宋体" w:cs="宋体"/>
          <w:sz w:val="24"/>
          <w:szCs w:val="24"/>
        </w:rPr>
        <w:t>1.请供应商按照陕西省财政厅关于政府采购投标人注册登记有关事项的通知中的要求，通过陕西省政府采购网注册登记加入陕西省政府采购投标人库。</w:t>
      </w:r>
    </w:p>
    <w:p w14:paraId="4F901B5A">
      <w:pPr>
        <w:pStyle w:val="90"/>
        <w:ind w:firstLine="480"/>
        <w:jc w:val="left"/>
        <w:rPr>
          <w:rFonts w:hint="eastAsia" w:ascii="宋体" w:hAnsi="宋体" w:eastAsia="宋体" w:cs="宋体"/>
          <w:sz w:val="24"/>
          <w:szCs w:val="24"/>
        </w:rPr>
      </w:pPr>
      <w:r>
        <w:rPr>
          <w:rFonts w:hint="eastAsia" w:ascii="宋体" w:hAnsi="宋体" w:eastAsia="宋体" w:cs="宋体"/>
          <w:sz w:val="24"/>
          <w:szCs w:val="24"/>
        </w:rPr>
        <w:t>2.获取方式：打开【全国公共资源交易平台（陕西省·宝鸡市）】网站，使用CA证书登录全国公共资源交易平台（陕西省宝鸡市）宝鸡市公共资源交易中心交易平台〖首页〉电子交易平台〉企业端〗后，在〖招标公告/出让公告〗模块中选择有意向的项目点击“我要投标”进行报名。报名成功后即可从〖我的项目〉项目流程〉交易文件下载〗中下载电子招标文件（*.SXSZF格式）；</w:t>
      </w:r>
    </w:p>
    <w:p w14:paraId="05BB6018">
      <w:pPr>
        <w:pStyle w:val="90"/>
        <w:ind w:firstLine="480"/>
        <w:jc w:val="left"/>
        <w:rPr>
          <w:rFonts w:hint="eastAsia" w:ascii="宋体" w:hAnsi="宋体" w:eastAsia="宋体" w:cs="宋体"/>
          <w:sz w:val="24"/>
          <w:szCs w:val="24"/>
        </w:rPr>
      </w:pPr>
      <w:r>
        <w:rPr>
          <w:rFonts w:hint="eastAsia" w:ascii="宋体" w:hAnsi="宋体" w:eastAsia="宋体" w:cs="宋体"/>
          <w:sz w:val="24"/>
          <w:szCs w:val="24"/>
        </w:rPr>
        <w:t>3.投标人在网上填写的单位信息(单位名称、营业执照相关信息）应与招标文件要求及后期上传的电子投标文件中相关信息一致，否则造成资格审查不通过的后果投标人自负。</w:t>
      </w:r>
    </w:p>
    <w:p w14:paraId="48733E4E">
      <w:pPr>
        <w:pStyle w:val="90"/>
        <w:ind w:firstLine="480"/>
        <w:jc w:val="left"/>
        <w:rPr>
          <w:rFonts w:hint="eastAsia" w:ascii="宋体" w:hAnsi="宋体" w:eastAsia="宋体" w:cs="宋体"/>
          <w:sz w:val="24"/>
          <w:szCs w:val="24"/>
        </w:rPr>
      </w:pPr>
      <w:r>
        <w:rPr>
          <w:rFonts w:hint="eastAsia" w:ascii="宋体" w:hAnsi="宋体" w:eastAsia="宋体" w:cs="宋体"/>
          <w:sz w:val="24"/>
          <w:szCs w:val="24"/>
        </w:rPr>
        <w:t>4.提交投标文件的方式：从宝鸡市公共资源交易平台〖首页·〉电子交易平台·〉陕西政府采购交易系统·〉企业端〗登录，登录后切换到〖我的项 目〗模块，依次点选〖项目流程·〉项目管理·〉上传投标文件〗上传加密后的电子投标文件（*.SXSTF）。</w:t>
      </w:r>
    </w:p>
    <w:p w14:paraId="4AAEE9E2">
      <w:pPr>
        <w:pStyle w:val="90"/>
        <w:ind w:firstLine="480"/>
        <w:jc w:val="left"/>
        <w:rPr>
          <w:rFonts w:hint="eastAsia" w:ascii="宋体" w:hAnsi="宋体" w:eastAsia="宋体" w:cs="宋体"/>
          <w:sz w:val="24"/>
          <w:szCs w:val="24"/>
        </w:rPr>
      </w:pPr>
      <w:r>
        <w:rPr>
          <w:rFonts w:hint="eastAsia" w:ascii="宋体" w:hAnsi="宋体" w:eastAsia="宋体" w:cs="宋体"/>
          <w:sz w:val="24"/>
          <w:szCs w:val="24"/>
        </w:rPr>
        <w:t>5.开标形式：本项目将采用“不见面开标”形式。操作说明详见平台〖首页·〉服务指南·〉下载专区〗中的《宝鸡公共资源交易不见面开标大厅投标人操作手册》。</w:t>
      </w:r>
    </w:p>
    <w:p w14:paraId="0815B453">
      <w:pPr>
        <w:pStyle w:val="90"/>
        <w:ind w:firstLine="480"/>
        <w:jc w:val="left"/>
        <w:rPr>
          <w:rFonts w:hint="eastAsia" w:ascii="宋体" w:hAnsi="宋体" w:eastAsia="宋体" w:cs="宋体"/>
          <w:sz w:val="24"/>
          <w:szCs w:val="24"/>
        </w:rPr>
      </w:pPr>
      <w:r>
        <w:rPr>
          <w:rFonts w:hint="eastAsia" w:ascii="宋体" w:hAnsi="宋体" w:eastAsia="宋体" w:cs="宋体"/>
          <w:sz w:val="24"/>
          <w:szCs w:val="24"/>
        </w:rPr>
        <w:t>6.本项目竞争性磋商公告在《陕西省政府采购网》和《全国公共资源交易平台（陕西省·宝鸡市）》发布。</w:t>
      </w:r>
    </w:p>
    <w:p w14:paraId="057CDEF6">
      <w:pPr>
        <w:pStyle w:val="90"/>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326ADD8">
      <w:pPr>
        <w:pStyle w:val="9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7F589C4">
      <w:pPr>
        <w:pStyle w:val="90"/>
        <w:rPr>
          <w:rFonts w:hint="eastAsia" w:ascii="宋体" w:hAnsi="宋体" w:eastAsia="宋体" w:cs="宋体"/>
          <w:sz w:val="24"/>
          <w:szCs w:val="24"/>
        </w:rPr>
      </w:pPr>
      <w:r>
        <w:rPr>
          <w:rFonts w:hint="eastAsia" w:ascii="宋体" w:hAnsi="宋体" w:eastAsia="宋体" w:cs="宋体"/>
          <w:sz w:val="24"/>
          <w:szCs w:val="24"/>
        </w:rPr>
        <w:t>名称：太白县农村公路发展服务中心</w:t>
      </w:r>
    </w:p>
    <w:p w14:paraId="581748FC">
      <w:pPr>
        <w:pStyle w:val="90"/>
        <w:rPr>
          <w:rFonts w:hint="eastAsia" w:ascii="宋体" w:hAnsi="宋体" w:eastAsia="宋体" w:cs="宋体"/>
          <w:sz w:val="24"/>
          <w:szCs w:val="24"/>
        </w:rPr>
      </w:pPr>
      <w:r>
        <w:rPr>
          <w:rFonts w:hint="eastAsia" w:ascii="宋体" w:hAnsi="宋体" w:eastAsia="宋体" w:cs="宋体"/>
          <w:sz w:val="24"/>
          <w:szCs w:val="24"/>
        </w:rPr>
        <w:t>地址：太白县世纪大道12号</w:t>
      </w:r>
    </w:p>
    <w:p w14:paraId="23631445">
      <w:pPr>
        <w:pStyle w:val="90"/>
        <w:rPr>
          <w:rFonts w:hint="eastAsia" w:ascii="宋体" w:hAnsi="宋体" w:eastAsia="宋体" w:cs="宋体"/>
          <w:sz w:val="24"/>
          <w:szCs w:val="24"/>
        </w:rPr>
      </w:pPr>
      <w:r>
        <w:rPr>
          <w:rFonts w:hint="eastAsia" w:ascii="宋体" w:hAnsi="宋体" w:eastAsia="宋体" w:cs="宋体"/>
          <w:sz w:val="24"/>
          <w:szCs w:val="24"/>
        </w:rPr>
        <w:t>联系方式：0917-4956622</w:t>
      </w:r>
    </w:p>
    <w:p w14:paraId="3AFCBD92">
      <w:pPr>
        <w:pStyle w:val="90"/>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03BBFDD">
      <w:pPr>
        <w:pStyle w:val="90"/>
        <w:rPr>
          <w:rFonts w:hint="eastAsia" w:ascii="宋体" w:hAnsi="宋体" w:eastAsia="宋体" w:cs="宋体"/>
          <w:sz w:val="24"/>
          <w:szCs w:val="24"/>
        </w:rPr>
      </w:pPr>
      <w:r>
        <w:rPr>
          <w:rFonts w:hint="eastAsia" w:ascii="宋体" w:hAnsi="宋体" w:eastAsia="宋体" w:cs="宋体"/>
          <w:sz w:val="24"/>
          <w:szCs w:val="24"/>
        </w:rPr>
        <w:t>名称：陕西鼎正博远项目管理有限公司</w:t>
      </w:r>
    </w:p>
    <w:p w14:paraId="4C11653E">
      <w:pPr>
        <w:pStyle w:val="90"/>
        <w:rPr>
          <w:rFonts w:hint="eastAsia" w:ascii="宋体" w:hAnsi="宋体" w:eastAsia="宋体" w:cs="宋体"/>
          <w:sz w:val="24"/>
          <w:szCs w:val="24"/>
        </w:rPr>
      </w:pPr>
      <w:r>
        <w:rPr>
          <w:rFonts w:hint="eastAsia" w:ascii="宋体" w:hAnsi="宋体" w:eastAsia="宋体" w:cs="宋体"/>
          <w:sz w:val="24"/>
          <w:szCs w:val="24"/>
        </w:rPr>
        <w:t>地址：陕西省宝鸡市金台区陕西省宝鸡市金台区陈仓镇东岭社区东岭金融广场B座1401-02</w:t>
      </w:r>
    </w:p>
    <w:p w14:paraId="11E8DB2E">
      <w:pPr>
        <w:pStyle w:val="90"/>
        <w:rPr>
          <w:rFonts w:hint="eastAsia" w:ascii="宋体" w:hAnsi="宋体" w:eastAsia="宋体" w:cs="宋体"/>
          <w:sz w:val="24"/>
          <w:szCs w:val="24"/>
        </w:rPr>
      </w:pPr>
      <w:r>
        <w:rPr>
          <w:rFonts w:hint="eastAsia" w:ascii="宋体" w:hAnsi="宋体" w:eastAsia="宋体" w:cs="宋体"/>
          <w:sz w:val="24"/>
          <w:szCs w:val="24"/>
        </w:rPr>
        <w:t>联系方式：0917-3451125</w:t>
      </w:r>
    </w:p>
    <w:p w14:paraId="1D3B5892">
      <w:pPr>
        <w:pStyle w:val="90"/>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DBF19FC">
      <w:pPr>
        <w:pStyle w:val="90"/>
        <w:rPr>
          <w:rFonts w:hint="eastAsia" w:ascii="宋体" w:hAnsi="宋体" w:eastAsia="宋体" w:cs="宋体"/>
          <w:sz w:val="24"/>
          <w:szCs w:val="24"/>
        </w:rPr>
      </w:pPr>
      <w:r>
        <w:rPr>
          <w:rFonts w:hint="eastAsia" w:ascii="宋体" w:hAnsi="宋体" w:eastAsia="宋体" w:cs="宋体"/>
          <w:sz w:val="24"/>
          <w:szCs w:val="24"/>
        </w:rPr>
        <w:t>项目联系人：吴工</w:t>
      </w:r>
    </w:p>
    <w:p w14:paraId="56F937CF">
      <w:pPr>
        <w:pStyle w:val="90"/>
        <w:rPr>
          <w:rFonts w:hint="eastAsia" w:ascii="宋体" w:hAnsi="宋体" w:eastAsia="宋体" w:cs="宋体"/>
          <w:sz w:val="24"/>
          <w:szCs w:val="24"/>
        </w:rPr>
      </w:pPr>
      <w:r>
        <w:rPr>
          <w:rFonts w:hint="eastAsia" w:ascii="宋体" w:hAnsi="宋体" w:eastAsia="宋体" w:cs="宋体"/>
          <w:sz w:val="24"/>
          <w:szCs w:val="24"/>
        </w:rPr>
        <w:t>电话：0917-3451125</w:t>
      </w:r>
    </w:p>
    <w:p w14:paraId="3A548AB1">
      <w:pPr>
        <w:pStyle w:val="90"/>
        <w:jc w:val="right"/>
        <w:rPr>
          <w:rFonts w:hint="eastAsia" w:ascii="宋体" w:hAnsi="宋体" w:eastAsia="宋体" w:cs="宋体"/>
          <w:sz w:val="24"/>
          <w:szCs w:val="24"/>
        </w:rPr>
      </w:pPr>
      <w:r>
        <w:rPr>
          <w:rFonts w:hint="eastAsia" w:ascii="宋体" w:hAnsi="宋体" w:eastAsia="宋体" w:cs="宋体"/>
          <w:sz w:val="24"/>
          <w:szCs w:val="24"/>
        </w:rPr>
        <w:t>陕西鼎正博远项目管理有限公司</w:t>
      </w:r>
      <w:r>
        <w:rPr>
          <w:rFonts w:hint="eastAsia" w:ascii="宋体" w:hAnsi="宋体" w:eastAsia="宋体" w:cs="宋体"/>
          <w:sz w:val="24"/>
          <w:szCs w:val="24"/>
        </w:rPr>
        <w:br w:type="textWrapping"/>
      </w:r>
    </w:p>
    <w:p w14:paraId="67D719A7">
      <w:pPr>
        <w:pStyle w:val="90"/>
        <w:rPr>
          <w:rFonts w:hint="eastAsia" w:ascii="宋体" w:hAnsi="宋体" w:eastAsia="宋体" w:cs="宋体"/>
          <w:sz w:val="24"/>
          <w:szCs w:val="24"/>
          <w:lang w:val="en-US" w:eastAsia="zh-Hans"/>
        </w:rPr>
      </w:pPr>
    </w:p>
    <w:p w14:paraId="07BC7342">
      <w:pPr>
        <w:keepNext w:val="0"/>
        <w:keepLines w:val="0"/>
        <w:pageBreakBefore w:val="0"/>
        <w:widowControl w:val="0"/>
        <w:kinsoku/>
        <w:wordWrap/>
        <w:overflowPunct/>
        <w:topLinePunct w:val="0"/>
        <w:autoSpaceDE/>
        <w:autoSpaceDN/>
        <w:bidi w:val="0"/>
        <w:adjustRightInd/>
        <w:snapToGrid/>
        <w:spacing w:line="500" w:lineRule="exact"/>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2AB51BE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第二章  </w:t>
      </w:r>
      <w:r>
        <w:rPr>
          <w:rFonts w:hint="eastAsia" w:asciiTheme="minorEastAsia" w:hAnsiTheme="minorEastAsia" w:eastAsiaTheme="minorEastAsia" w:cstheme="minorEastAsia"/>
          <w:color w:val="auto"/>
          <w:sz w:val="32"/>
          <w:szCs w:val="32"/>
          <w:highlight w:val="none"/>
        </w:rPr>
        <w:t>供应商须知</w:t>
      </w:r>
      <w:bookmarkEnd w:id="14"/>
    </w:p>
    <w:p w14:paraId="154F6D2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43"/>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供应商须知前附表</w:t>
      </w:r>
    </w:p>
    <w:tbl>
      <w:tblPr>
        <w:tblStyle w:val="30"/>
        <w:tblpPr w:leftFromText="180" w:rightFromText="180" w:vertAnchor="text" w:horzAnchor="page" w:tblpX="1296" w:tblpY="372"/>
        <w:tblOverlap w:val="never"/>
        <w:tblW w:w="96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2007"/>
        <w:gridCol w:w="6836"/>
      </w:tblGrid>
      <w:tr w14:paraId="7F662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775" w:type="dxa"/>
            <w:vAlign w:val="center"/>
          </w:tcPr>
          <w:p w14:paraId="6E4DFF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序号</w:t>
            </w:r>
          </w:p>
        </w:tc>
        <w:tc>
          <w:tcPr>
            <w:tcW w:w="2007" w:type="dxa"/>
            <w:vAlign w:val="center"/>
          </w:tcPr>
          <w:p w14:paraId="03E7491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条款名称</w:t>
            </w:r>
          </w:p>
        </w:tc>
        <w:tc>
          <w:tcPr>
            <w:tcW w:w="6836" w:type="dxa"/>
            <w:vAlign w:val="center"/>
          </w:tcPr>
          <w:p w14:paraId="25B04C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说明和要求</w:t>
            </w:r>
          </w:p>
        </w:tc>
      </w:tr>
      <w:tr w14:paraId="3EDCC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4" w:hRule="atLeast"/>
        </w:trPr>
        <w:tc>
          <w:tcPr>
            <w:tcW w:w="775" w:type="dxa"/>
            <w:vAlign w:val="center"/>
          </w:tcPr>
          <w:p w14:paraId="47663E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w:t>
            </w:r>
          </w:p>
        </w:tc>
        <w:tc>
          <w:tcPr>
            <w:tcW w:w="2007" w:type="dxa"/>
            <w:vAlign w:val="center"/>
          </w:tcPr>
          <w:p w14:paraId="35EFF80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w:t>
            </w:r>
          </w:p>
        </w:tc>
        <w:tc>
          <w:tcPr>
            <w:tcW w:w="6836" w:type="dxa"/>
          </w:tcPr>
          <w:p w14:paraId="69BC2C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名称</w:t>
            </w:r>
            <w:bookmarkStart w:id="15" w:name="OLE_LINK96"/>
            <w:r>
              <w:rPr>
                <w:rFonts w:hint="eastAsia" w:asciiTheme="minorEastAsia" w:hAnsiTheme="minorEastAsia" w:eastAsiaTheme="minorEastAsia" w:cstheme="minorEastAsia"/>
                <w:color w:val="auto"/>
                <w:sz w:val="21"/>
                <w:szCs w:val="21"/>
                <w:highlight w:val="none"/>
                <w:lang w:val="en-US" w:eastAsia="zh-CN"/>
              </w:rPr>
              <w:t xml:space="preserve">：太白县农村公路发展服务中心 </w:t>
            </w:r>
            <w:bookmarkEnd w:id="15"/>
          </w:p>
          <w:p w14:paraId="5E8B864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联系人：蒋工                    </w:t>
            </w:r>
          </w:p>
          <w:p w14:paraId="456BA83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联系方式：0917-4956622     </w:t>
            </w:r>
          </w:p>
        </w:tc>
      </w:tr>
      <w:tr w14:paraId="2CCB6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2" w:hRule="atLeast"/>
        </w:trPr>
        <w:tc>
          <w:tcPr>
            <w:tcW w:w="775" w:type="dxa"/>
            <w:vAlign w:val="center"/>
          </w:tcPr>
          <w:p w14:paraId="174EAD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w:t>
            </w:r>
          </w:p>
        </w:tc>
        <w:tc>
          <w:tcPr>
            <w:tcW w:w="2007" w:type="dxa"/>
            <w:vAlign w:val="center"/>
          </w:tcPr>
          <w:p w14:paraId="4B9B158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采购代理机构</w:t>
            </w:r>
          </w:p>
        </w:tc>
        <w:tc>
          <w:tcPr>
            <w:tcW w:w="6836" w:type="dxa"/>
          </w:tcPr>
          <w:p w14:paraId="23CACE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lang w:val="en-US" w:eastAsia="zh-CN"/>
              </w:rPr>
              <w:t xml:space="preserve">陕西鼎正博远项目管理有限公司    </w:t>
            </w:r>
          </w:p>
          <w:p w14:paraId="3D03C9B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地址：陕西省宝鸡市金台区金台大道东岭金融广场B座1401-02室</w:t>
            </w:r>
          </w:p>
          <w:p w14:paraId="101D817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联系人：</w:t>
            </w:r>
            <w:r>
              <w:rPr>
                <w:rFonts w:hint="eastAsia" w:asciiTheme="minorEastAsia" w:hAnsiTheme="minorEastAsia" w:eastAsiaTheme="minorEastAsia" w:cstheme="minorEastAsia"/>
                <w:color w:val="auto"/>
                <w:sz w:val="21"/>
                <w:szCs w:val="21"/>
                <w:highlight w:val="none"/>
                <w:lang w:val="en-US" w:eastAsia="zh-CN"/>
              </w:rPr>
              <w:t>吴工</w:t>
            </w:r>
          </w:p>
          <w:p w14:paraId="5F78F5C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电话：0917-3451125</w:t>
            </w:r>
          </w:p>
        </w:tc>
      </w:tr>
      <w:tr w14:paraId="14FBE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775" w:type="dxa"/>
            <w:vAlign w:val="center"/>
          </w:tcPr>
          <w:p w14:paraId="0FFBBD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w:t>
            </w:r>
          </w:p>
        </w:tc>
        <w:tc>
          <w:tcPr>
            <w:tcW w:w="2007" w:type="dxa"/>
            <w:vAlign w:val="center"/>
          </w:tcPr>
          <w:p w14:paraId="310D32E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供应商</w:t>
            </w:r>
          </w:p>
        </w:tc>
        <w:tc>
          <w:tcPr>
            <w:tcW w:w="6836" w:type="dxa"/>
            <w:vAlign w:val="center"/>
          </w:tcPr>
          <w:p w14:paraId="6BDA836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并且符合</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文件规定资格条件和参加</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竞争的法人</w:t>
            </w:r>
          </w:p>
        </w:tc>
      </w:tr>
      <w:tr w14:paraId="79772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775" w:type="dxa"/>
            <w:vMerge w:val="restart"/>
            <w:vAlign w:val="center"/>
          </w:tcPr>
          <w:p w14:paraId="186A59D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4</w:t>
            </w:r>
          </w:p>
        </w:tc>
        <w:tc>
          <w:tcPr>
            <w:tcW w:w="2007" w:type="dxa"/>
            <w:vAlign w:val="center"/>
          </w:tcPr>
          <w:p w14:paraId="7D2FF5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项目名称</w:t>
            </w:r>
          </w:p>
        </w:tc>
        <w:tc>
          <w:tcPr>
            <w:tcW w:w="6836" w:type="dxa"/>
            <w:vAlign w:val="center"/>
          </w:tcPr>
          <w:p w14:paraId="7AFE2B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2026年农村公路养护工程</w:t>
            </w:r>
          </w:p>
        </w:tc>
      </w:tr>
      <w:tr w14:paraId="56C2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775" w:type="dxa"/>
            <w:vMerge w:val="continue"/>
            <w:vAlign w:val="center"/>
          </w:tcPr>
          <w:p w14:paraId="3E0CFF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7B9DD6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标段名称</w:t>
            </w:r>
          </w:p>
        </w:tc>
        <w:tc>
          <w:tcPr>
            <w:tcW w:w="6836" w:type="dxa"/>
            <w:vAlign w:val="center"/>
          </w:tcPr>
          <w:p w14:paraId="409A1E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2026年农村公路养护工程</w:t>
            </w:r>
            <w:r>
              <w:rPr>
                <w:rFonts w:hint="eastAsia" w:asciiTheme="minorEastAsia" w:hAnsiTheme="minorEastAsia" w:eastAsiaTheme="minorEastAsia" w:cstheme="minorEastAsia"/>
                <w:color w:val="auto"/>
                <w:sz w:val="21"/>
                <w:szCs w:val="21"/>
                <w:highlight w:val="none"/>
                <w:lang w:val="en-US" w:eastAsia="zh-CN"/>
              </w:rPr>
              <w:t>A标段</w:t>
            </w:r>
          </w:p>
        </w:tc>
      </w:tr>
      <w:tr w14:paraId="52D99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775" w:type="dxa"/>
            <w:vMerge w:val="restart"/>
            <w:vAlign w:val="center"/>
          </w:tcPr>
          <w:p w14:paraId="326F5BB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5</w:t>
            </w:r>
          </w:p>
        </w:tc>
        <w:tc>
          <w:tcPr>
            <w:tcW w:w="2007" w:type="dxa"/>
            <w:vAlign w:val="center"/>
          </w:tcPr>
          <w:p w14:paraId="177507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采购项目编号</w:t>
            </w:r>
          </w:p>
        </w:tc>
        <w:tc>
          <w:tcPr>
            <w:tcW w:w="6836" w:type="dxa"/>
            <w:vAlign w:val="center"/>
          </w:tcPr>
          <w:p w14:paraId="5C77D37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bookmarkStart w:id="16" w:name="OLE_LINK100"/>
            <w:r>
              <w:rPr>
                <w:rFonts w:hint="eastAsia" w:asciiTheme="minorEastAsia" w:hAnsiTheme="minorEastAsia" w:eastAsiaTheme="minorEastAsia" w:cstheme="minorEastAsia"/>
                <w:color w:val="auto"/>
                <w:sz w:val="21"/>
                <w:szCs w:val="21"/>
                <w:highlight w:val="none"/>
                <w:lang w:val="en-US" w:eastAsia="zh-CN"/>
              </w:rPr>
              <w:t xml:space="preserve">DZBY招2026-003   </w:t>
            </w:r>
            <w:bookmarkEnd w:id="16"/>
          </w:p>
        </w:tc>
      </w:tr>
      <w:tr w14:paraId="36C48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775" w:type="dxa"/>
            <w:vMerge w:val="continue"/>
            <w:vAlign w:val="center"/>
          </w:tcPr>
          <w:p w14:paraId="63EE83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0B17CA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标段编号</w:t>
            </w:r>
          </w:p>
        </w:tc>
        <w:tc>
          <w:tcPr>
            <w:tcW w:w="6836" w:type="dxa"/>
            <w:vAlign w:val="center"/>
          </w:tcPr>
          <w:p w14:paraId="490A241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DZBY招2026-003-1  </w:t>
            </w:r>
          </w:p>
        </w:tc>
      </w:tr>
      <w:tr w14:paraId="625ED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775" w:type="dxa"/>
            <w:vAlign w:val="center"/>
          </w:tcPr>
          <w:p w14:paraId="593FA4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6</w:t>
            </w:r>
          </w:p>
        </w:tc>
        <w:tc>
          <w:tcPr>
            <w:tcW w:w="2007" w:type="dxa"/>
            <w:tcBorders>
              <w:bottom w:val="single" w:color="auto" w:sz="4" w:space="0"/>
            </w:tcBorders>
            <w:vAlign w:val="center"/>
          </w:tcPr>
          <w:p w14:paraId="15A2BFCD">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预算金额</w:t>
            </w:r>
          </w:p>
        </w:tc>
        <w:tc>
          <w:tcPr>
            <w:tcW w:w="6836" w:type="dxa"/>
            <w:tcBorders>
              <w:bottom w:val="single" w:color="auto" w:sz="4" w:space="0"/>
            </w:tcBorders>
            <w:vAlign w:val="center"/>
          </w:tcPr>
          <w:p w14:paraId="08144869">
            <w:pPr>
              <w:pStyle w:val="90"/>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本项目预算金额：</w:t>
            </w:r>
            <w:r>
              <w:rPr>
                <w:rFonts w:hint="eastAsia" w:asciiTheme="minorEastAsia" w:hAnsiTheme="minorEastAsia" w:cstheme="minorEastAsia"/>
                <w:color w:val="auto"/>
                <w:sz w:val="21"/>
                <w:szCs w:val="21"/>
                <w:highlight w:val="none"/>
                <w:lang w:val="en-US" w:eastAsia="zh-CN"/>
              </w:rPr>
              <w:t>990800.00</w:t>
            </w:r>
            <w:r>
              <w:rPr>
                <w:rFonts w:hint="eastAsia" w:asciiTheme="minorEastAsia" w:hAnsiTheme="minorEastAsia" w:eastAsiaTheme="minorEastAsia" w:cstheme="minorEastAsia"/>
                <w:color w:val="auto"/>
                <w:sz w:val="21"/>
                <w:szCs w:val="21"/>
                <w:highlight w:val="none"/>
                <w:lang w:val="en-US" w:eastAsia="zh-CN"/>
              </w:rPr>
              <w:t>元</w:t>
            </w:r>
          </w:p>
        </w:tc>
      </w:tr>
      <w:tr w14:paraId="34FE1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775" w:type="dxa"/>
            <w:vAlign w:val="center"/>
          </w:tcPr>
          <w:p w14:paraId="2ADDAE6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7</w:t>
            </w:r>
          </w:p>
        </w:tc>
        <w:tc>
          <w:tcPr>
            <w:tcW w:w="2007" w:type="dxa"/>
            <w:tcBorders>
              <w:top w:val="single" w:color="auto" w:sz="4" w:space="0"/>
            </w:tcBorders>
            <w:vAlign w:val="center"/>
          </w:tcPr>
          <w:p w14:paraId="0629787F">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A标段</w:t>
            </w:r>
            <w:r>
              <w:rPr>
                <w:rFonts w:hint="eastAsia" w:asciiTheme="minorEastAsia" w:hAnsiTheme="minorEastAsia" w:eastAsiaTheme="minorEastAsia" w:cstheme="minorEastAsia"/>
                <w:color w:val="auto"/>
                <w:sz w:val="21"/>
                <w:szCs w:val="21"/>
                <w:highlight w:val="none"/>
                <w:lang w:val="zh-CN"/>
              </w:rPr>
              <w:t>最高限价</w:t>
            </w:r>
          </w:p>
        </w:tc>
        <w:tc>
          <w:tcPr>
            <w:tcW w:w="6836" w:type="dxa"/>
            <w:tcBorders>
              <w:top w:val="single" w:color="auto" w:sz="4" w:space="0"/>
            </w:tcBorders>
            <w:vAlign w:val="center"/>
          </w:tcPr>
          <w:p w14:paraId="3E35D0FF">
            <w:pPr>
              <w:keepNext w:val="0"/>
              <w:keepLines w:val="0"/>
              <w:pageBreakBefore w:val="0"/>
              <w:widowControl w:val="0"/>
              <w:suppressLineNumbers w:val="0"/>
              <w:kinsoku/>
              <w:wordWrap/>
              <w:overflowPunct/>
              <w:topLinePunct w:val="0"/>
              <w:bidi w:val="0"/>
              <w:snapToGrid/>
              <w:spacing w:line="360" w:lineRule="auto"/>
              <w:ind w:left="0" w:leftChars="0" w:firstLine="422" w:firstLineChars="200"/>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A标段最高限价：988706.87元 ；投标人报价超出最高限价的，作为不实质性响应采购文件，按无效标书处理</w:t>
            </w:r>
          </w:p>
        </w:tc>
      </w:tr>
      <w:tr w14:paraId="6EB2D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75" w:type="dxa"/>
            <w:vAlign w:val="center"/>
          </w:tcPr>
          <w:p w14:paraId="45A53F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8</w:t>
            </w:r>
          </w:p>
        </w:tc>
        <w:tc>
          <w:tcPr>
            <w:tcW w:w="2007" w:type="dxa"/>
            <w:vAlign w:val="center"/>
          </w:tcPr>
          <w:p w14:paraId="6AF7C0F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资金来源</w:t>
            </w:r>
          </w:p>
        </w:tc>
        <w:tc>
          <w:tcPr>
            <w:tcW w:w="6836" w:type="dxa"/>
            <w:vAlign w:val="center"/>
          </w:tcPr>
          <w:p w14:paraId="7E4D2BF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财政资金</w:t>
            </w:r>
          </w:p>
        </w:tc>
      </w:tr>
      <w:tr w14:paraId="26D59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775" w:type="dxa"/>
            <w:vAlign w:val="center"/>
          </w:tcPr>
          <w:p w14:paraId="2C0AF17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9</w:t>
            </w:r>
          </w:p>
        </w:tc>
        <w:tc>
          <w:tcPr>
            <w:tcW w:w="2007" w:type="dxa"/>
            <w:vAlign w:val="center"/>
          </w:tcPr>
          <w:p w14:paraId="36D2C991">
            <w:pPr>
              <w:pStyle w:val="85"/>
              <w:keepNext w:val="0"/>
              <w:keepLines w:val="0"/>
              <w:pageBreakBefore w:val="0"/>
              <w:widowControl w:val="0"/>
              <w:wordWrap/>
              <w:overflowPunct/>
              <w:topLinePunct w:val="0"/>
              <w:bidi w:val="0"/>
              <w:spacing w:line="360" w:lineRule="auto"/>
              <w:ind w:left="38"/>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是否预留份额专门</w:t>
            </w:r>
          </w:p>
          <w:p w14:paraId="1B03DDB6">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面向中小企业采购</w:t>
            </w:r>
          </w:p>
        </w:tc>
        <w:tc>
          <w:tcPr>
            <w:tcW w:w="6836" w:type="dxa"/>
            <w:vAlign w:val="center"/>
          </w:tcPr>
          <w:p w14:paraId="6E47645D">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b w:val="0"/>
                <w:kern w:val="2"/>
                <w:sz w:val="21"/>
                <w:szCs w:val="21"/>
                <w:highlight w:val="none"/>
                <w:lang w:val="en-US" w:eastAsia="zh-CN" w:bidi="ar-SA"/>
              </w:rPr>
              <w:t>本项目专门面向中小企业采购，供应商应当为中小企业（含残疾人福利性单位）</w:t>
            </w:r>
          </w:p>
        </w:tc>
      </w:tr>
      <w:tr w14:paraId="2D312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6C21F2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w:t>
            </w:r>
          </w:p>
        </w:tc>
        <w:tc>
          <w:tcPr>
            <w:tcW w:w="2007" w:type="dxa"/>
            <w:vAlign w:val="center"/>
          </w:tcPr>
          <w:p w14:paraId="3C252A33">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采购需求</w:t>
            </w:r>
          </w:p>
        </w:tc>
        <w:tc>
          <w:tcPr>
            <w:tcW w:w="6836" w:type="dxa"/>
            <w:vAlign w:val="center"/>
          </w:tcPr>
          <w:p w14:paraId="50AAE41C">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lang w:val="zh-CN"/>
              </w:rPr>
              <w:t>文件第</w:t>
            </w:r>
            <w:r>
              <w:rPr>
                <w:rFonts w:hint="eastAsia" w:asciiTheme="minorEastAsia" w:hAnsiTheme="minorEastAsia" w:eastAsiaTheme="minorEastAsia" w:cstheme="minorEastAsia"/>
                <w:color w:val="auto"/>
                <w:sz w:val="21"/>
                <w:szCs w:val="21"/>
                <w:highlight w:val="none"/>
                <w:lang w:val="en-US" w:eastAsia="zh-CN"/>
              </w:rPr>
              <w:t>五</w:t>
            </w:r>
            <w:r>
              <w:rPr>
                <w:rFonts w:hint="eastAsia" w:asciiTheme="minorEastAsia" w:hAnsiTheme="minorEastAsia" w:eastAsiaTheme="minorEastAsia" w:cstheme="minorEastAsia"/>
                <w:color w:val="auto"/>
                <w:sz w:val="21"/>
                <w:szCs w:val="21"/>
                <w:highlight w:val="none"/>
                <w:lang w:val="zh-CN"/>
              </w:rPr>
              <w:t>章</w:t>
            </w:r>
          </w:p>
        </w:tc>
      </w:tr>
      <w:tr w14:paraId="6763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7E199BE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11</w:t>
            </w:r>
          </w:p>
        </w:tc>
        <w:tc>
          <w:tcPr>
            <w:tcW w:w="2007" w:type="dxa"/>
            <w:vAlign w:val="center"/>
          </w:tcPr>
          <w:p w14:paraId="4CAA2C0C">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zh-CN" w:eastAsia="zh-CN" w:bidi="ar-SA"/>
              </w:rPr>
            </w:pPr>
            <w:bookmarkStart w:id="17" w:name="OLE_LINK15"/>
            <w:r>
              <w:rPr>
                <w:rFonts w:hint="eastAsia" w:asciiTheme="minorEastAsia" w:hAnsiTheme="minorEastAsia" w:eastAsiaTheme="minorEastAsia" w:cstheme="minorEastAsia"/>
                <w:color w:val="auto"/>
                <w:sz w:val="21"/>
                <w:szCs w:val="21"/>
                <w:highlight w:val="none"/>
                <w:lang w:val="zh-CN"/>
              </w:rPr>
              <w:t>合同价格形式</w:t>
            </w:r>
            <w:bookmarkEnd w:id="17"/>
          </w:p>
        </w:tc>
        <w:tc>
          <w:tcPr>
            <w:tcW w:w="6836" w:type="dxa"/>
            <w:vAlign w:val="center"/>
          </w:tcPr>
          <w:p w14:paraId="3D2DF5EF">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sym w:font="Wingdings" w:char="00A8"/>
            </w:r>
            <w:r>
              <w:rPr>
                <w:rFonts w:hint="eastAsia" w:asciiTheme="minorEastAsia" w:hAnsiTheme="minorEastAsia" w:eastAsiaTheme="minorEastAsia" w:cstheme="minorEastAsia"/>
                <w:color w:val="auto"/>
                <w:sz w:val="21"/>
                <w:szCs w:val="21"/>
                <w:highlight w:val="none"/>
              </w:rPr>
              <w:t>总价合同</w:t>
            </w:r>
          </w:p>
          <w:p w14:paraId="2C95B898">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bookmarkStart w:id="18" w:name="OLE_LINK36"/>
            <w:r>
              <w:rPr>
                <w:rFonts w:hint="eastAsia" w:asciiTheme="minorEastAsia" w:hAnsiTheme="minorEastAsia" w:eastAsiaTheme="minorEastAsia" w:cstheme="minorEastAsia"/>
                <w:color w:val="auto"/>
                <w:sz w:val="21"/>
                <w:szCs w:val="21"/>
                <w:highlight w:val="none"/>
              </w:rPr>
              <w:sym w:font="Wingdings" w:char="00FE"/>
            </w:r>
            <w:r>
              <w:rPr>
                <w:rFonts w:hint="eastAsia" w:asciiTheme="minorEastAsia" w:hAnsiTheme="minorEastAsia" w:eastAsiaTheme="minorEastAsia" w:cstheme="minorEastAsia"/>
                <w:color w:val="auto"/>
                <w:sz w:val="21"/>
                <w:szCs w:val="21"/>
                <w:highlight w:val="none"/>
              </w:rPr>
              <w:t>固定</w:t>
            </w:r>
            <w:r>
              <w:rPr>
                <w:rFonts w:hint="eastAsia" w:asciiTheme="minorEastAsia" w:hAnsiTheme="minorEastAsia" w:eastAsiaTheme="minorEastAsia" w:cstheme="minorEastAsia"/>
                <w:color w:val="auto"/>
                <w:sz w:val="21"/>
                <w:szCs w:val="21"/>
                <w:highlight w:val="none"/>
                <w:lang w:val="en-US" w:eastAsia="zh-CN"/>
              </w:rPr>
              <w:t>综合单价合同</w:t>
            </w:r>
            <w:bookmarkEnd w:id="18"/>
          </w:p>
        </w:tc>
      </w:tr>
      <w:tr w14:paraId="1AAA4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775" w:type="dxa"/>
            <w:vAlign w:val="center"/>
          </w:tcPr>
          <w:p w14:paraId="0AE77C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12</w:t>
            </w:r>
          </w:p>
        </w:tc>
        <w:tc>
          <w:tcPr>
            <w:tcW w:w="2007" w:type="dxa"/>
            <w:vAlign w:val="center"/>
          </w:tcPr>
          <w:p w14:paraId="3A759D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工期（合同履行期）</w:t>
            </w:r>
          </w:p>
        </w:tc>
        <w:tc>
          <w:tcPr>
            <w:tcW w:w="6836" w:type="dxa"/>
            <w:vAlign w:val="center"/>
          </w:tcPr>
          <w:p w14:paraId="3B4508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90天</w:t>
            </w:r>
          </w:p>
        </w:tc>
      </w:tr>
      <w:tr w14:paraId="50D2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775" w:type="dxa"/>
            <w:vAlign w:val="center"/>
          </w:tcPr>
          <w:p w14:paraId="7F2C5E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13</w:t>
            </w:r>
          </w:p>
        </w:tc>
        <w:tc>
          <w:tcPr>
            <w:tcW w:w="2007" w:type="dxa"/>
            <w:vAlign w:val="center"/>
          </w:tcPr>
          <w:p w14:paraId="4A360F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施工地点</w:t>
            </w:r>
          </w:p>
        </w:tc>
        <w:tc>
          <w:tcPr>
            <w:tcW w:w="6836" w:type="dxa"/>
            <w:vAlign w:val="center"/>
          </w:tcPr>
          <w:p w14:paraId="52474E2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太白县</w:t>
            </w:r>
          </w:p>
        </w:tc>
      </w:tr>
      <w:tr w14:paraId="07BE3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775" w:type="dxa"/>
            <w:vAlign w:val="center"/>
          </w:tcPr>
          <w:p w14:paraId="611413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14</w:t>
            </w:r>
          </w:p>
        </w:tc>
        <w:tc>
          <w:tcPr>
            <w:tcW w:w="2007" w:type="dxa"/>
            <w:vAlign w:val="center"/>
          </w:tcPr>
          <w:p w14:paraId="6D69597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质量标准</w:t>
            </w:r>
          </w:p>
        </w:tc>
        <w:tc>
          <w:tcPr>
            <w:tcW w:w="6836" w:type="dxa"/>
            <w:vAlign w:val="center"/>
          </w:tcPr>
          <w:p w14:paraId="30B5C63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bookmarkStart w:id="19" w:name="OLE_LINK102"/>
            <w:r>
              <w:rPr>
                <w:rFonts w:hint="eastAsia" w:asciiTheme="minorEastAsia" w:hAnsiTheme="minorEastAsia" w:eastAsiaTheme="minorEastAsia" w:cstheme="minorEastAsia"/>
                <w:color w:val="auto"/>
                <w:kern w:val="0"/>
                <w:sz w:val="21"/>
                <w:szCs w:val="21"/>
                <w:highlight w:val="none"/>
                <w:lang w:val="en-US" w:eastAsia="zh-CN"/>
              </w:rPr>
              <w:t>合格</w:t>
            </w:r>
            <w:bookmarkEnd w:id="19"/>
          </w:p>
        </w:tc>
      </w:tr>
      <w:tr w14:paraId="0D8A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63DA3B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15</w:t>
            </w:r>
          </w:p>
        </w:tc>
        <w:tc>
          <w:tcPr>
            <w:tcW w:w="2007" w:type="dxa"/>
            <w:vAlign w:val="center"/>
          </w:tcPr>
          <w:p w14:paraId="6CE6AC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pacing w:val="-28"/>
                <w:kern w:val="0"/>
                <w:sz w:val="21"/>
                <w:szCs w:val="21"/>
                <w:highlight w:val="none"/>
              </w:rPr>
            </w:pPr>
            <w:r>
              <w:rPr>
                <w:rFonts w:hint="eastAsia" w:asciiTheme="minorEastAsia" w:hAnsiTheme="minorEastAsia" w:eastAsiaTheme="minorEastAsia" w:cstheme="minorEastAsia"/>
                <w:color w:val="auto"/>
                <w:sz w:val="21"/>
                <w:szCs w:val="21"/>
                <w:highlight w:val="none"/>
                <w:lang w:val="zh-CN"/>
              </w:rPr>
              <w:t>联合体投标</w:t>
            </w:r>
          </w:p>
        </w:tc>
        <w:tc>
          <w:tcPr>
            <w:tcW w:w="6836" w:type="dxa"/>
            <w:vAlign w:val="center"/>
          </w:tcPr>
          <w:p w14:paraId="383E38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不接受</w:t>
            </w:r>
          </w:p>
        </w:tc>
      </w:tr>
      <w:tr w14:paraId="4551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75" w:type="dxa"/>
            <w:vAlign w:val="center"/>
          </w:tcPr>
          <w:p w14:paraId="0CA930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16</w:t>
            </w:r>
          </w:p>
        </w:tc>
        <w:tc>
          <w:tcPr>
            <w:tcW w:w="2007" w:type="dxa"/>
            <w:vAlign w:val="center"/>
          </w:tcPr>
          <w:p w14:paraId="72464D4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现场勘查、标前答疑会</w:t>
            </w:r>
          </w:p>
        </w:tc>
        <w:tc>
          <w:tcPr>
            <w:tcW w:w="6836" w:type="dxa"/>
            <w:vAlign w:val="center"/>
          </w:tcPr>
          <w:p w14:paraId="2A0FBD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不组织。采购人认为有必要，另行书面通知。</w:t>
            </w:r>
          </w:p>
        </w:tc>
      </w:tr>
      <w:tr w14:paraId="614F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75" w:type="dxa"/>
            <w:vAlign w:val="center"/>
          </w:tcPr>
          <w:p w14:paraId="61C3CB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17</w:t>
            </w:r>
          </w:p>
        </w:tc>
        <w:tc>
          <w:tcPr>
            <w:tcW w:w="2007" w:type="dxa"/>
            <w:vAlign w:val="center"/>
          </w:tcPr>
          <w:p w14:paraId="39CE58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文件的其他文件</w:t>
            </w:r>
          </w:p>
        </w:tc>
        <w:tc>
          <w:tcPr>
            <w:tcW w:w="6836" w:type="dxa"/>
            <w:vAlign w:val="center"/>
          </w:tcPr>
          <w:p w14:paraId="0A63DC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文件的澄清、修改书及有关补充通知为</w:t>
            </w: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文件的有效组成部分。</w:t>
            </w:r>
          </w:p>
        </w:tc>
      </w:tr>
      <w:tr w14:paraId="4B2CC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05250F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18</w:t>
            </w:r>
          </w:p>
        </w:tc>
        <w:tc>
          <w:tcPr>
            <w:tcW w:w="2007" w:type="dxa"/>
            <w:vAlign w:val="center"/>
          </w:tcPr>
          <w:p w14:paraId="44AC4153">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投标人对招标文件</w:t>
            </w:r>
          </w:p>
          <w:p w14:paraId="5E50DA3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提出质疑的时间、形式</w:t>
            </w:r>
          </w:p>
        </w:tc>
        <w:tc>
          <w:tcPr>
            <w:tcW w:w="6836" w:type="dxa"/>
            <w:vAlign w:val="center"/>
          </w:tcPr>
          <w:p w14:paraId="0EBFC9EA">
            <w:pPr>
              <w:pStyle w:val="85"/>
              <w:keepNext w:val="0"/>
              <w:keepLines w:val="0"/>
              <w:pageBreakBefore w:val="0"/>
              <w:widowControl w:val="0"/>
              <w:wordWrap/>
              <w:overflowPunct/>
              <w:topLinePunct w:val="0"/>
              <w:bidi w:val="0"/>
              <w:spacing w:line="360" w:lineRule="auto"/>
              <w:ind w:left="840" w:leftChars="100" w:hanging="630" w:hangingChars="3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时间：自投标人下载招标文件之日起7个工作日内，超过期限的采购人或采购代理机构不再受理</w:t>
            </w:r>
          </w:p>
          <w:p w14:paraId="4E243F7E">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形式：☑书面</w:t>
            </w:r>
          </w:p>
          <w:p w14:paraId="460567A6">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□在线（电子文件）</w:t>
            </w:r>
          </w:p>
          <w:p w14:paraId="1DC7F414">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投标人认为采购过程、成交结果使自己的权益受到损害的，可以在知道或应知其权益受到损害之日起7个工作日内提出质疑，形式同上</w:t>
            </w:r>
          </w:p>
        </w:tc>
      </w:tr>
      <w:tr w14:paraId="6BE5F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775" w:type="dxa"/>
            <w:vAlign w:val="center"/>
          </w:tcPr>
          <w:p w14:paraId="1A44BD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19</w:t>
            </w:r>
          </w:p>
        </w:tc>
        <w:tc>
          <w:tcPr>
            <w:tcW w:w="2007" w:type="dxa"/>
            <w:vAlign w:val="center"/>
          </w:tcPr>
          <w:p w14:paraId="489B9B4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对投标人提出质疑</w:t>
            </w:r>
          </w:p>
          <w:p w14:paraId="0822B44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答复时间、形式</w:t>
            </w:r>
          </w:p>
        </w:tc>
        <w:tc>
          <w:tcPr>
            <w:tcW w:w="6836" w:type="dxa"/>
            <w:vAlign w:val="center"/>
          </w:tcPr>
          <w:p w14:paraId="7F54BBC3">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时间：自收到投标人质疑函之日起7个工作日内</w:t>
            </w:r>
          </w:p>
          <w:p w14:paraId="5C2B86D1">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形式：书面形式</w:t>
            </w:r>
          </w:p>
        </w:tc>
      </w:tr>
      <w:tr w14:paraId="2A406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775" w:type="dxa"/>
            <w:vAlign w:val="center"/>
          </w:tcPr>
          <w:p w14:paraId="450A5B0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20</w:t>
            </w:r>
          </w:p>
        </w:tc>
        <w:tc>
          <w:tcPr>
            <w:tcW w:w="2007" w:type="dxa"/>
            <w:vAlign w:val="center"/>
          </w:tcPr>
          <w:p w14:paraId="4D129129">
            <w:pPr>
              <w:pStyle w:val="85"/>
              <w:keepNext w:val="0"/>
              <w:keepLines w:val="0"/>
              <w:pageBreakBefore w:val="0"/>
              <w:widowControl w:val="0"/>
              <w:wordWrap/>
              <w:overflowPunct/>
              <w:topLinePunct w:val="0"/>
              <w:bidi w:val="0"/>
              <w:spacing w:line="360" w:lineRule="auto"/>
              <w:ind w:left="33" w:left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有效期</w:t>
            </w:r>
          </w:p>
        </w:tc>
        <w:tc>
          <w:tcPr>
            <w:tcW w:w="6836" w:type="dxa"/>
            <w:vAlign w:val="center"/>
          </w:tcPr>
          <w:p w14:paraId="7F8D1EA9">
            <w:pPr>
              <w:pStyle w:val="85"/>
              <w:keepNext w:val="0"/>
              <w:keepLines w:val="0"/>
              <w:pageBreakBefore w:val="0"/>
              <w:widowControl w:val="0"/>
              <w:wordWrap/>
              <w:overflowPunct/>
              <w:topLinePunct w:val="0"/>
              <w:bidi w:val="0"/>
              <w:spacing w:line="360" w:lineRule="auto"/>
              <w:ind w:firstLine="210" w:firstLineChars="100"/>
              <w:jc w:val="both"/>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从投标截止日起90日历</w:t>
            </w:r>
            <w:r>
              <w:rPr>
                <w:rFonts w:hint="eastAsia" w:asciiTheme="minorEastAsia" w:hAnsiTheme="minorEastAsia" w:eastAsiaTheme="minorEastAsia" w:cstheme="minorEastAsia"/>
                <w:color w:val="auto"/>
                <w:sz w:val="21"/>
                <w:szCs w:val="21"/>
                <w:highlight w:val="none"/>
              </w:rPr>
              <w:t>天</w:t>
            </w:r>
          </w:p>
        </w:tc>
      </w:tr>
      <w:tr w14:paraId="7F81B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30F258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21</w:t>
            </w:r>
          </w:p>
        </w:tc>
        <w:tc>
          <w:tcPr>
            <w:tcW w:w="2007" w:type="dxa"/>
            <w:vAlign w:val="center"/>
          </w:tcPr>
          <w:p w14:paraId="5B732F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A标段</w:t>
            </w:r>
            <w:r>
              <w:rPr>
                <w:rFonts w:hint="eastAsia" w:asciiTheme="minorEastAsia" w:hAnsiTheme="minorEastAsia" w:eastAsiaTheme="minorEastAsia" w:cstheme="minorEastAsia"/>
                <w:color w:val="auto"/>
                <w:sz w:val="21"/>
                <w:szCs w:val="21"/>
                <w:highlight w:val="none"/>
                <w:lang w:eastAsia="zh-CN"/>
              </w:rPr>
              <w:t>磋商</w:t>
            </w:r>
          </w:p>
          <w:p w14:paraId="4FDA1BF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FF0000"/>
                <w:kern w:val="0"/>
                <w:sz w:val="21"/>
                <w:szCs w:val="21"/>
                <w:highlight w:val="none"/>
              </w:rPr>
            </w:pPr>
            <w:r>
              <w:rPr>
                <w:rFonts w:hint="eastAsia" w:asciiTheme="minorEastAsia" w:hAnsiTheme="minorEastAsia" w:eastAsiaTheme="minorEastAsia" w:cstheme="minorEastAsia"/>
                <w:color w:val="auto"/>
                <w:sz w:val="21"/>
                <w:szCs w:val="21"/>
                <w:highlight w:val="none"/>
                <w:lang w:eastAsia="zh-CN"/>
              </w:rPr>
              <w:t>保证金</w:t>
            </w:r>
          </w:p>
        </w:tc>
        <w:tc>
          <w:tcPr>
            <w:tcW w:w="6836" w:type="dxa"/>
            <w:vAlign w:val="top"/>
          </w:tcPr>
          <w:p w14:paraId="6C78D5B1">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A标段磋商保证金的金额：￥15000.00元 </w:t>
            </w:r>
          </w:p>
          <w:p w14:paraId="48AB009D">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zh-CN" w:eastAsia="zh-CN" w:bidi="ar-SA"/>
              </w:rPr>
            </w:pPr>
            <w:r>
              <w:rPr>
                <w:rFonts w:hint="eastAsia" w:asciiTheme="minorEastAsia" w:hAnsiTheme="minorEastAsia" w:eastAsiaTheme="minorEastAsia" w:cstheme="minorEastAsia"/>
                <w:color w:val="auto"/>
                <w:kern w:val="2"/>
                <w:sz w:val="21"/>
                <w:szCs w:val="24"/>
                <w:lang w:val="en-US" w:eastAsia="zh-CN" w:bidi="ar-SA"/>
              </w:rPr>
              <w:t>磋商保证金的形式：支付形式：银行转账，金融机构、工程担保公司、保险机构的电子保函（保单）或纸质保函（保单）</w:t>
            </w:r>
            <w:r>
              <w:rPr>
                <w:rFonts w:hint="eastAsia"/>
                <w:color w:val="auto"/>
                <w:sz w:val="21"/>
                <w:szCs w:val="21"/>
                <w:highlight w:val="none"/>
                <w:lang w:val="en-US" w:eastAsia="zh-CN"/>
              </w:rPr>
              <w:t>或</w:t>
            </w:r>
            <w:r>
              <w:rPr>
                <w:rFonts w:hint="eastAsia"/>
                <w:b/>
                <w:bCs/>
                <w:color w:val="auto"/>
                <w:sz w:val="21"/>
                <w:szCs w:val="21"/>
                <w:highlight w:val="none"/>
                <w:lang w:val="en-US" w:eastAsia="zh-CN"/>
              </w:rPr>
              <w:t>“信用承诺书”代替投标保证金（详见相关投标格式，</w:t>
            </w:r>
            <w:r>
              <w:rPr>
                <w:rFonts w:hint="eastAsia" w:ascii="宋体" w:hAnsi="宋体" w:eastAsia="宋体" w:cs="宋体"/>
                <w:b/>
                <w:bCs/>
                <w:color w:val="auto"/>
                <w:sz w:val="24"/>
                <w:szCs w:val="24"/>
                <w:highlight w:val="none"/>
              </w:rPr>
              <w:t>投标人在递交投标文件的同时，应</w:t>
            </w:r>
            <w:r>
              <w:rPr>
                <w:rFonts w:hint="eastAsia" w:ascii="宋体" w:hAnsi="宋体" w:cs="宋体"/>
                <w:b/>
                <w:bCs/>
                <w:color w:val="auto"/>
                <w:sz w:val="21"/>
                <w:szCs w:val="21"/>
                <w:highlight w:val="none"/>
                <w:lang w:val="en-US" w:eastAsia="zh-CN"/>
              </w:rPr>
              <w:t>开标现场</w:t>
            </w:r>
            <w:r>
              <w:rPr>
                <w:rFonts w:hint="eastAsia" w:ascii="宋体" w:hAnsi="宋体" w:eastAsia="宋体" w:cs="宋体"/>
                <w:b/>
                <w:bCs/>
                <w:color w:val="auto"/>
                <w:sz w:val="24"/>
                <w:szCs w:val="24"/>
                <w:highlight w:val="none"/>
              </w:rPr>
              <w:t>手持“投标信用承诺书”交于招标人</w:t>
            </w:r>
            <w:r>
              <w:rPr>
                <w:rFonts w:hint="eastAsia"/>
                <w:color w:val="auto"/>
                <w:sz w:val="21"/>
                <w:szCs w:val="21"/>
                <w:highlight w:val="none"/>
                <w:lang w:val="en-US" w:eastAsia="zh-CN"/>
              </w:rPr>
              <w:t>）</w:t>
            </w:r>
            <w:r>
              <w:rPr>
                <w:rFonts w:hint="eastAsia"/>
                <w:color w:val="auto"/>
                <w:sz w:val="21"/>
                <w:szCs w:val="21"/>
                <w:highlight w:val="none"/>
              </w:rPr>
              <w:t>形式缴纳，具体</w:t>
            </w:r>
            <w:r>
              <w:rPr>
                <w:rFonts w:hint="eastAsia" w:asciiTheme="minorEastAsia" w:hAnsiTheme="minorEastAsia" w:eastAsiaTheme="minorEastAsia" w:cstheme="minorEastAsia"/>
                <w:color w:val="auto"/>
                <w:kern w:val="2"/>
                <w:sz w:val="21"/>
                <w:szCs w:val="24"/>
                <w:lang w:val="en-US" w:eastAsia="zh-CN" w:bidi="ar-SA"/>
              </w:rPr>
              <w:t>要求按照宝鸡市公共资源交易中心工程交易平台要求进行。</w:t>
            </w:r>
          </w:p>
          <w:p w14:paraId="5C06EC5C">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zh-CN" w:eastAsia="zh-CN" w:bidi="ar-SA"/>
              </w:rPr>
            </w:pPr>
            <w:r>
              <w:rPr>
                <w:rFonts w:hint="eastAsia" w:asciiTheme="minorEastAsia" w:hAnsiTheme="minorEastAsia" w:eastAsiaTheme="minorEastAsia" w:cstheme="minorEastAsia"/>
                <w:color w:val="auto"/>
                <w:kern w:val="2"/>
                <w:sz w:val="21"/>
                <w:szCs w:val="24"/>
                <w:lang w:val="zh-CN" w:eastAsia="zh-CN" w:bidi="ar-SA"/>
              </w:rPr>
              <w:t>户    名：宝鸡市公共资源交易中心保证金专户</w:t>
            </w:r>
          </w:p>
          <w:p w14:paraId="74BB37D0">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en-US" w:eastAsia="zh-CN" w:bidi="ar-SA"/>
              </w:rPr>
            </w:pPr>
            <w:r>
              <w:rPr>
                <w:rFonts w:hint="eastAsia" w:asciiTheme="minorEastAsia" w:hAnsiTheme="minorEastAsia" w:eastAsiaTheme="minorEastAsia" w:cstheme="minorEastAsia"/>
                <w:color w:val="auto"/>
                <w:kern w:val="2"/>
                <w:sz w:val="21"/>
                <w:szCs w:val="24"/>
                <w:lang w:val="zh-CN" w:eastAsia="zh-CN" w:bidi="ar-SA"/>
              </w:rPr>
              <w:t>开 户 行：</w:t>
            </w:r>
            <w:r>
              <w:rPr>
                <w:rFonts w:hint="eastAsia" w:asciiTheme="minorEastAsia" w:hAnsiTheme="minorEastAsia" w:eastAsiaTheme="minorEastAsia" w:cstheme="minorEastAsia"/>
                <w:color w:val="auto"/>
                <w:kern w:val="2"/>
                <w:sz w:val="21"/>
                <w:szCs w:val="24"/>
                <w:lang w:val="en-US" w:eastAsia="zh-CN" w:bidi="ar-SA"/>
              </w:rPr>
              <w:t>长安银行股份有限公司宝鸡分行营业部</w:t>
            </w:r>
          </w:p>
          <w:p w14:paraId="2224EF29">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en-US" w:eastAsia="zh-CN" w:bidi="ar-SA"/>
              </w:rPr>
            </w:pPr>
            <w:r>
              <w:rPr>
                <w:rFonts w:hint="eastAsia" w:asciiTheme="minorEastAsia" w:hAnsiTheme="minorEastAsia" w:eastAsiaTheme="minorEastAsia" w:cstheme="minorEastAsia"/>
                <w:color w:val="auto"/>
                <w:kern w:val="2"/>
                <w:sz w:val="21"/>
                <w:szCs w:val="24"/>
                <w:lang w:val="zh-CN" w:eastAsia="zh-CN" w:bidi="ar-SA"/>
              </w:rPr>
              <w:t>银行账号：</w:t>
            </w:r>
            <w:r>
              <w:rPr>
                <w:rFonts w:hint="eastAsia" w:asciiTheme="minorEastAsia" w:hAnsiTheme="minorEastAsia" w:eastAsiaTheme="minorEastAsia" w:cstheme="minorEastAsia"/>
                <w:color w:val="auto"/>
                <w:kern w:val="2"/>
                <w:sz w:val="21"/>
                <w:szCs w:val="24"/>
                <w:lang w:val="en-US" w:eastAsia="zh-CN" w:bidi="ar-SA"/>
              </w:rPr>
              <w:t>80602000142101980618664</w:t>
            </w:r>
          </w:p>
          <w:p w14:paraId="5DEBEB52">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en-US" w:eastAsia="zh-CN" w:bidi="ar-SA"/>
              </w:rPr>
            </w:pPr>
            <w:r>
              <w:rPr>
                <w:rFonts w:hint="eastAsia" w:asciiTheme="minorEastAsia" w:hAnsiTheme="minorEastAsia" w:eastAsiaTheme="minorEastAsia" w:cstheme="minorEastAsia"/>
                <w:color w:val="auto"/>
                <w:kern w:val="2"/>
                <w:sz w:val="21"/>
                <w:szCs w:val="24"/>
                <w:lang w:val="en-US" w:eastAsia="zh-CN" w:bidi="ar-SA"/>
              </w:rPr>
              <w:t>注：请各投标人按照要求及时缴纳磋商保证金，如因自身原因发生错误，产生的不利后果均由投标人自行承担。</w:t>
            </w:r>
          </w:p>
          <w:p w14:paraId="1910FAF8">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zh-CN" w:eastAsia="zh-CN" w:bidi="ar-SA"/>
              </w:rPr>
            </w:pPr>
            <w:r>
              <w:rPr>
                <w:rFonts w:hint="eastAsia" w:asciiTheme="minorEastAsia" w:hAnsiTheme="minorEastAsia" w:eastAsiaTheme="minorEastAsia" w:cstheme="minorEastAsia"/>
                <w:color w:val="auto"/>
                <w:kern w:val="2"/>
                <w:sz w:val="21"/>
                <w:szCs w:val="24"/>
                <w:lang w:val="en-US" w:eastAsia="zh-CN" w:bidi="ar-SA"/>
              </w:rPr>
              <w:t>转账时应注明：账号后5位数字。</w:t>
            </w:r>
          </w:p>
          <w:p w14:paraId="1D134A89">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en-US" w:eastAsia="zh-CN" w:bidi="ar-SA"/>
              </w:rPr>
            </w:pPr>
            <w:r>
              <w:rPr>
                <w:rFonts w:hint="eastAsia" w:asciiTheme="minorEastAsia" w:hAnsiTheme="minorEastAsia" w:eastAsiaTheme="minorEastAsia" w:cstheme="minorEastAsia"/>
                <w:color w:val="auto"/>
                <w:kern w:val="2"/>
                <w:sz w:val="21"/>
                <w:szCs w:val="24"/>
                <w:lang w:val="en-US" w:eastAsia="zh-CN" w:bidi="ar-SA"/>
              </w:rPr>
              <w:t xml:space="preserve">银行保函：必须为投标人基本账户开户银行出具的银行保函；                                       </w:t>
            </w:r>
          </w:p>
          <w:p w14:paraId="4E576448">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4"/>
                <w:lang w:val="en-US" w:eastAsia="zh-CN" w:bidi="ar-SA"/>
              </w:rPr>
            </w:pPr>
            <w:r>
              <w:rPr>
                <w:rFonts w:hint="eastAsia" w:asciiTheme="minorEastAsia" w:hAnsiTheme="minorEastAsia" w:eastAsiaTheme="minorEastAsia" w:cstheme="minorEastAsia"/>
                <w:color w:val="auto"/>
                <w:kern w:val="2"/>
                <w:sz w:val="21"/>
                <w:szCs w:val="24"/>
                <w:lang w:val="en-US" w:eastAsia="zh-CN" w:bidi="ar-SA"/>
              </w:rPr>
              <w:t>银行转账(电汇)缴纳：必须自投标人基本账户转入投标保证金接收账户</w:t>
            </w:r>
          </w:p>
          <w:p w14:paraId="6F2CC70F">
            <w:pPr>
              <w:pStyle w:val="91"/>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eastAsia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4"/>
                <w:lang w:val="en-US" w:eastAsia="zh-CN" w:bidi="ar-SA"/>
              </w:rPr>
              <w:t>注：投标人必须将投标保证金的银行电汇回单(或银行汇票、转帐支票)或银行保函的复印件或扫描件装订在投标文件中。</w:t>
            </w:r>
          </w:p>
          <w:p w14:paraId="15B860F3">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宋体" w:hAnsi="宋体" w:eastAsia="宋体" w:cs="宋体"/>
                <w:b/>
                <w:bCs/>
                <w:color w:val="000000"/>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采用</w:t>
            </w:r>
            <w:r>
              <w:rPr>
                <w:rFonts w:hint="eastAsia" w:ascii="宋体" w:hAnsi="宋体" w:cs="宋体" w:eastAsiaTheme="minorEastAsia"/>
                <w:b/>
                <w:bCs/>
                <w:color w:val="auto"/>
                <w:kern w:val="2"/>
                <w:sz w:val="21"/>
                <w:szCs w:val="21"/>
                <w:highlight w:val="none"/>
                <w:lang w:val="en-US" w:eastAsia="zh-CN" w:bidi="ar-SA"/>
              </w:rPr>
              <w:t>银行保函</w:t>
            </w:r>
            <w:r>
              <w:rPr>
                <w:rFonts w:hint="eastAsia" w:ascii="宋体" w:hAnsi="宋体" w:cs="宋体" w:eastAsiaTheme="minorEastAsia"/>
                <w:color w:val="auto"/>
                <w:kern w:val="2"/>
                <w:sz w:val="21"/>
                <w:szCs w:val="21"/>
                <w:highlight w:val="none"/>
                <w:lang w:val="en-US" w:eastAsia="zh-CN" w:bidi="ar-SA"/>
              </w:rPr>
              <w:t>或</w:t>
            </w:r>
            <w:r>
              <w:rPr>
                <w:rFonts w:hint="eastAsia"/>
                <w:b/>
                <w:bCs/>
                <w:color w:val="auto"/>
                <w:sz w:val="21"/>
                <w:szCs w:val="21"/>
                <w:highlight w:val="none"/>
                <w:lang w:val="en-US" w:eastAsia="zh-CN"/>
              </w:rPr>
              <w:t>信用承诺书</w:t>
            </w:r>
            <w:r>
              <w:rPr>
                <w:rFonts w:hint="eastAsia" w:ascii="宋体" w:hAnsi="宋体" w:cs="宋体" w:eastAsiaTheme="minorEastAsia"/>
                <w:color w:val="auto"/>
                <w:kern w:val="2"/>
                <w:sz w:val="21"/>
                <w:szCs w:val="21"/>
                <w:highlight w:val="none"/>
                <w:lang w:val="en-US" w:eastAsia="zh-CN" w:bidi="ar-SA"/>
              </w:rPr>
              <w:t>的投标人在开标前两个工作日前</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b/>
                <w:bCs/>
                <w:color w:val="000000"/>
                <w:kern w:val="2"/>
                <w:sz w:val="21"/>
                <w:szCs w:val="21"/>
                <w:highlight w:val="none"/>
                <w:lang w:val="en-US" w:eastAsia="zh-CN" w:bidi="ar-SA"/>
              </w:rPr>
              <w:t>持银行保函原件或信用承诺书原件前来招标代理机构递交，逾期未提供视为放弃投标。</w:t>
            </w:r>
          </w:p>
        </w:tc>
      </w:tr>
      <w:tr w14:paraId="67A1F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trPr>
        <w:tc>
          <w:tcPr>
            <w:tcW w:w="775" w:type="dxa"/>
            <w:vAlign w:val="center"/>
          </w:tcPr>
          <w:p w14:paraId="387551A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22</w:t>
            </w:r>
          </w:p>
        </w:tc>
        <w:tc>
          <w:tcPr>
            <w:tcW w:w="2007" w:type="dxa"/>
            <w:vAlign w:val="center"/>
          </w:tcPr>
          <w:p w14:paraId="031602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备选磋商方案</w:t>
            </w:r>
          </w:p>
          <w:p w14:paraId="04CE705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和 报 价</w:t>
            </w:r>
          </w:p>
        </w:tc>
        <w:tc>
          <w:tcPr>
            <w:tcW w:w="6836" w:type="dxa"/>
            <w:vAlign w:val="center"/>
          </w:tcPr>
          <w:p w14:paraId="67795BE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不接受备选磋商方案和多个报价。</w:t>
            </w:r>
          </w:p>
        </w:tc>
      </w:tr>
      <w:tr w14:paraId="7807E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75" w:type="dxa"/>
            <w:vAlign w:val="center"/>
          </w:tcPr>
          <w:p w14:paraId="7F8F9EE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23</w:t>
            </w:r>
          </w:p>
        </w:tc>
        <w:tc>
          <w:tcPr>
            <w:tcW w:w="2007" w:type="dxa"/>
            <w:vAlign w:val="center"/>
          </w:tcPr>
          <w:p w14:paraId="4B63BDE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盖章签字</w:t>
            </w:r>
          </w:p>
        </w:tc>
        <w:tc>
          <w:tcPr>
            <w:tcW w:w="6836" w:type="dxa"/>
            <w:vAlign w:val="center"/>
          </w:tcPr>
          <w:p w14:paraId="5DB4158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必须按照</w:t>
            </w:r>
            <w:r>
              <w:rPr>
                <w:rFonts w:hint="eastAsia" w:asciiTheme="minorEastAsia" w:hAnsiTheme="minorEastAsia" w:eastAsiaTheme="minorEastAsia" w:cstheme="minorEastAsia"/>
                <w:color w:val="auto"/>
                <w:sz w:val="21"/>
                <w:szCs w:val="21"/>
                <w:highlight w:val="none"/>
                <w:lang w:eastAsia="zh-CN"/>
              </w:rPr>
              <w:t>磋商文件</w:t>
            </w:r>
            <w:r>
              <w:rPr>
                <w:rFonts w:hint="eastAsia" w:asciiTheme="minorEastAsia" w:hAnsiTheme="minorEastAsia" w:eastAsiaTheme="minorEastAsia" w:cstheme="minorEastAsia"/>
                <w:color w:val="auto"/>
                <w:sz w:val="21"/>
                <w:szCs w:val="21"/>
                <w:highlight w:val="none"/>
              </w:rPr>
              <w:t>的规定和要求盖章、签字。</w:t>
            </w:r>
          </w:p>
        </w:tc>
      </w:tr>
      <w:tr w14:paraId="29D3F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775" w:type="dxa"/>
            <w:vAlign w:val="center"/>
          </w:tcPr>
          <w:p w14:paraId="37506B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24</w:t>
            </w:r>
          </w:p>
        </w:tc>
        <w:tc>
          <w:tcPr>
            <w:tcW w:w="2007" w:type="dxa"/>
            <w:vAlign w:val="center"/>
          </w:tcPr>
          <w:p w14:paraId="131D9B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磋商响应文件</w:t>
            </w:r>
          </w:p>
          <w:p w14:paraId="14E6D09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份数</w:t>
            </w:r>
          </w:p>
        </w:tc>
        <w:tc>
          <w:tcPr>
            <w:tcW w:w="6836" w:type="dxa"/>
            <w:vAlign w:val="center"/>
          </w:tcPr>
          <w:p w14:paraId="3F18B3F6">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投标人在投标时无需提供纸质</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eastAsia="zh-CN"/>
              </w:rPr>
              <w:t>。</w:t>
            </w:r>
          </w:p>
          <w:p w14:paraId="3D0132E8">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若投标供应商为中标单位，需在领取中标（成交）通知书时提供纸质版响应文件一正二副，并按要求签字盖章，以备留存。</w:t>
            </w:r>
          </w:p>
        </w:tc>
      </w:tr>
      <w:tr w14:paraId="0B05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775" w:type="dxa"/>
            <w:vAlign w:val="center"/>
          </w:tcPr>
          <w:p w14:paraId="7235CCF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w:t>
            </w:r>
          </w:p>
        </w:tc>
        <w:tc>
          <w:tcPr>
            <w:tcW w:w="2007" w:type="dxa"/>
            <w:vAlign w:val="center"/>
          </w:tcPr>
          <w:p w14:paraId="7FBFBC3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提交首次响应文件</w:t>
            </w:r>
          </w:p>
          <w:p w14:paraId="5C84C84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截至时间</w:t>
            </w:r>
          </w:p>
        </w:tc>
        <w:tc>
          <w:tcPr>
            <w:tcW w:w="6836" w:type="dxa"/>
            <w:vAlign w:val="center"/>
          </w:tcPr>
          <w:p w14:paraId="43160E5B">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2026年8月3日09时00分</w:t>
            </w:r>
          </w:p>
        </w:tc>
      </w:tr>
      <w:tr w14:paraId="20952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775" w:type="dxa"/>
            <w:vAlign w:val="center"/>
          </w:tcPr>
          <w:p w14:paraId="092393F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w:t>
            </w:r>
          </w:p>
        </w:tc>
        <w:tc>
          <w:tcPr>
            <w:tcW w:w="2007" w:type="dxa"/>
            <w:vAlign w:val="center"/>
          </w:tcPr>
          <w:p w14:paraId="3568A6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提交首次响应文件地点</w:t>
            </w:r>
          </w:p>
        </w:tc>
        <w:tc>
          <w:tcPr>
            <w:tcW w:w="6836" w:type="dxa"/>
            <w:vAlign w:val="center"/>
          </w:tcPr>
          <w:p w14:paraId="2E1D6C84">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 xml:space="preserve">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【全国公共资源交易平台（陕西省·宝鸡市）】平台</w:t>
            </w:r>
          </w:p>
        </w:tc>
      </w:tr>
      <w:tr w14:paraId="38E4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12EF754C">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27</w:t>
            </w:r>
          </w:p>
        </w:tc>
        <w:tc>
          <w:tcPr>
            <w:tcW w:w="2007" w:type="dxa"/>
            <w:vAlign w:val="center"/>
          </w:tcPr>
          <w:p w14:paraId="0134CDF6">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开启响应文件</w:t>
            </w:r>
          </w:p>
          <w:p w14:paraId="36EA336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时间和地点</w:t>
            </w:r>
          </w:p>
        </w:tc>
        <w:tc>
          <w:tcPr>
            <w:tcW w:w="6836" w:type="dxa"/>
            <w:vAlign w:val="center"/>
          </w:tcPr>
          <w:p w14:paraId="40F9EE90">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pPr>
            <w:bookmarkStart w:id="20" w:name="OLE_LINK118"/>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时间：同投标截至时间</w:t>
            </w:r>
          </w:p>
          <w:p w14:paraId="264108E7">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地点：</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eastAsia="zh-CN"/>
              </w:rPr>
              <w:t>全国公共资源交易平台(陕西省·宝鸡市)不见面开标大厅系统</w:t>
            </w:r>
            <w:bookmarkEnd w:id="20"/>
          </w:p>
        </w:tc>
      </w:tr>
      <w:tr w14:paraId="203B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7892DB02">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w:t>
            </w:r>
          </w:p>
        </w:tc>
        <w:tc>
          <w:tcPr>
            <w:tcW w:w="2007" w:type="dxa"/>
            <w:vAlign w:val="center"/>
          </w:tcPr>
          <w:p w14:paraId="2010E72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开标形式</w:t>
            </w:r>
          </w:p>
        </w:tc>
        <w:tc>
          <w:tcPr>
            <w:tcW w:w="6836" w:type="dxa"/>
            <w:vAlign w:val="center"/>
          </w:tcPr>
          <w:p w14:paraId="7113968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本采购项目（包）采用电子开标形式，详见本章开标程序有关内容：</w:t>
            </w:r>
          </w:p>
          <w:p w14:paraId="03314BB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 xml:space="preserve"> 不见面开标</w:t>
            </w:r>
          </w:p>
          <w:p w14:paraId="0670F13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rPr>
              <w:t>□ 见面开标</w:t>
            </w:r>
          </w:p>
        </w:tc>
      </w:tr>
      <w:tr w14:paraId="036AB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rPr>
        <w:tc>
          <w:tcPr>
            <w:tcW w:w="775" w:type="dxa"/>
            <w:vAlign w:val="center"/>
          </w:tcPr>
          <w:p w14:paraId="60C5BC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29</w:t>
            </w:r>
          </w:p>
        </w:tc>
        <w:tc>
          <w:tcPr>
            <w:tcW w:w="2007" w:type="dxa"/>
            <w:vAlign w:val="center"/>
          </w:tcPr>
          <w:p w14:paraId="3C20DC3F">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开启顺序</w:t>
            </w:r>
          </w:p>
        </w:tc>
        <w:tc>
          <w:tcPr>
            <w:tcW w:w="6836" w:type="dxa"/>
            <w:vAlign w:val="center"/>
          </w:tcPr>
          <w:p w14:paraId="5B179AE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响应文件的</w:t>
            </w:r>
            <w:r>
              <w:rPr>
                <w:rFonts w:hint="eastAsia" w:asciiTheme="minorEastAsia" w:hAnsiTheme="minorEastAsia" w:eastAsiaTheme="minorEastAsia" w:cstheme="minorEastAsia"/>
                <w:color w:val="auto"/>
                <w:sz w:val="21"/>
                <w:szCs w:val="21"/>
                <w:highlight w:val="none"/>
              </w:rPr>
              <w:t>资格证明文件、商务和技术文件同时开启</w:t>
            </w:r>
          </w:p>
        </w:tc>
      </w:tr>
      <w:tr w14:paraId="6E655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775" w:type="dxa"/>
            <w:vAlign w:val="center"/>
          </w:tcPr>
          <w:p w14:paraId="0608F1B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30</w:t>
            </w:r>
          </w:p>
        </w:tc>
        <w:tc>
          <w:tcPr>
            <w:tcW w:w="2007" w:type="dxa"/>
            <w:vAlign w:val="center"/>
          </w:tcPr>
          <w:p w14:paraId="59953BB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磋商小组的组建</w:t>
            </w:r>
          </w:p>
        </w:tc>
        <w:tc>
          <w:tcPr>
            <w:tcW w:w="6836" w:type="dxa"/>
            <w:vAlign w:val="center"/>
          </w:tcPr>
          <w:p w14:paraId="2277B5CD">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磋商小组构成形式、人数，评审专家确定方式：</w:t>
            </w:r>
          </w:p>
          <w:p w14:paraId="488A6B6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详见供应商须知第7.1.1条款</w:t>
            </w:r>
          </w:p>
        </w:tc>
      </w:tr>
      <w:tr w14:paraId="5DD5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775" w:type="dxa"/>
            <w:vAlign w:val="center"/>
          </w:tcPr>
          <w:p w14:paraId="6C4D2109">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w:t>
            </w:r>
          </w:p>
        </w:tc>
        <w:tc>
          <w:tcPr>
            <w:tcW w:w="2007" w:type="dxa"/>
            <w:vAlign w:val="center"/>
          </w:tcPr>
          <w:p w14:paraId="668AB564">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评审方法</w:t>
            </w:r>
          </w:p>
        </w:tc>
        <w:tc>
          <w:tcPr>
            <w:tcW w:w="6836" w:type="dxa"/>
            <w:vAlign w:val="center"/>
          </w:tcPr>
          <w:p w14:paraId="602A339E">
            <w:pPr>
              <w:pStyle w:val="85"/>
              <w:keepNext w:val="0"/>
              <w:keepLines w:val="0"/>
              <w:pageBreakBefore w:val="0"/>
              <w:widowControl w:val="0"/>
              <w:kinsoku/>
              <w:wordWrap/>
              <w:overflowPunct/>
              <w:topLinePunct w:val="0"/>
              <w:bidi w:val="0"/>
              <w:snapToGrid/>
              <w:spacing w:line="360" w:lineRule="auto"/>
              <w:ind w:left="214" w:leftChars="102"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zh-CN"/>
              </w:rPr>
              <w:t>综合评分法</w:t>
            </w:r>
          </w:p>
        </w:tc>
      </w:tr>
      <w:tr w14:paraId="1D978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775" w:type="dxa"/>
            <w:vAlign w:val="center"/>
          </w:tcPr>
          <w:p w14:paraId="6FC8E8A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w:t>
            </w:r>
          </w:p>
        </w:tc>
        <w:tc>
          <w:tcPr>
            <w:tcW w:w="2007" w:type="dxa"/>
            <w:vAlign w:val="center"/>
          </w:tcPr>
          <w:p w14:paraId="70F35959">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小组推荐成交</w:t>
            </w:r>
          </w:p>
          <w:p w14:paraId="7AA214F1">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候选供应商的家数</w:t>
            </w:r>
          </w:p>
        </w:tc>
        <w:tc>
          <w:tcPr>
            <w:tcW w:w="6836" w:type="dxa"/>
            <w:vAlign w:val="center"/>
          </w:tcPr>
          <w:p w14:paraId="0210D43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3 </w:t>
            </w:r>
          </w:p>
        </w:tc>
      </w:tr>
      <w:tr w14:paraId="17BB1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0E1D257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w:t>
            </w:r>
          </w:p>
        </w:tc>
        <w:tc>
          <w:tcPr>
            <w:tcW w:w="2007" w:type="dxa"/>
            <w:vAlign w:val="center"/>
          </w:tcPr>
          <w:p w14:paraId="6B21B2D6">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发布成交公告的</w:t>
            </w:r>
          </w:p>
          <w:p w14:paraId="6CE693AF">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时间、媒介和期限</w:t>
            </w:r>
          </w:p>
        </w:tc>
        <w:tc>
          <w:tcPr>
            <w:tcW w:w="6836" w:type="dxa"/>
            <w:vAlign w:val="center"/>
          </w:tcPr>
          <w:p w14:paraId="07C1150E">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公告时间：在确定成交供应商之日起2个工作日内</w:t>
            </w:r>
          </w:p>
          <w:p w14:paraId="4E2E1A64">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公告媒介：陕西省政府采购网、</w:t>
            </w:r>
            <w:r>
              <w:rPr>
                <w:rFonts w:hint="eastAsia" w:asciiTheme="minorEastAsia" w:hAnsiTheme="minorEastAsia" w:eastAsiaTheme="minorEastAsia" w:cstheme="minorEastAsia"/>
                <w:color w:val="auto"/>
                <w:sz w:val="21"/>
                <w:szCs w:val="21"/>
                <w:highlight w:val="none"/>
                <w:lang w:val="en-US" w:eastAsia="zh-CN"/>
              </w:rPr>
              <w:t>【全国公共资源交易平台（陕西省·宝鸡市）】平台</w:t>
            </w:r>
          </w:p>
          <w:p w14:paraId="3F7067DD">
            <w:pPr>
              <w:pStyle w:val="85"/>
              <w:keepNext w:val="0"/>
              <w:keepLines w:val="0"/>
              <w:pageBreakBefore w:val="0"/>
              <w:widowControl w:val="0"/>
              <w:kinsoku/>
              <w:wordWrap/>
              <w:overflowPunct/>
              <w:topLinePunct w:val="0"/>
              <w:bidi w:val="0"/>
              <w:snapToGrid/>
              <w:spacing w:line="360" w:lineRule="auto"/>
              <w:ind w:left="210" w:leftChars="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公告期限：1个工作日</w:t>
            </w:r>
          </w:p>
        </w:tc>
      </w:tr>
      <w:tr w14:paraId="64E54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53FD5C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34</w:t>
            </w:r>
          </w:p>
        </w:tc>
        <w:tc>
          <w:tcPr>
            <w:tcW w:w="2007" w:type="dxa"/>
            <w:vAlign w:val="center"/>
          </w:tcPr>
          <w:p w14:paraId="3ED310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zh-CN"/>
              </w:rPr>
            </w:pPr>
            <w:r>
              <w:rPr>
                <w:rFonts w:hint="eastAsia" w:ascii="宋体" w:hAnsi="宋体" w:eastAsia="宋体" w:cs="宋体"/>
                <w:sz w:val="21"/>
                <w:szCs w:val="21"/>
                <w:highlight w:val="none"/>
              </w:rPr>
              <w:t>评标结果异议</w:t>
            </w:r>
          </w:p>
        </w:tc>
        <w:tc>
          <w:tcPr>
            <w:tcW w:w="6836" w:type="dxa"/>
            <w:vAlign w:val="center"/>
          </w:tcPr>
          <w:p w14:paraId="772D863C">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评标结果有异议的投标人或者其他利害关系人可在网上公示之日起3日内向招标人提出，举报人应当有明确的请求和必要的证明材料。凡以个人名义投诉的应附其与本次招标有关联关系的证明材料，否则不予受理。如投标人对异议答复不认可，可按照规定向监督部门投诉，并附相关材料。若无提出异议的相关资料，监督部门可对投诉不受理。</w:t>
            </w:r>
          </w:p>
          <w:p w14:paraId="6A404CB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对查实存在填报虚假资料的投标人，按照失信投标行为予以处罚；若对招标人及被举报的投标人造成损失的还应承担相应法律责任。</w:t>
            </w:r>
          </w:p>
          <w:p w14:paraId="5745AFD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rPr>
              <w:t>公示期满无异议，第一中标候选人将作为中标人。</w:t>
            </w:r>
          </w:p>
        </w:tc>
      </w:tr>
      <w:tr w14:paraId="0D9B0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75" w:type="dxa"/>
            <w:vAlign w:val="center"/>
          </w:tcPr>
          <w:p w14:paraId="552EBEFA">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35</w:t>
            </w:r>
          </w:p>
        </w:tc>
        <w:tc>
          <w:tcPr>
            <w:tcW w:w="2007" w:type="dxa"/>
            <w:vAlign w:val="center"/>
          </w:tcPr>
          <w:p w14:paraId="70809951">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bookmarkStart w:id="21" w:name="OLE_LINK120"/>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val="zh-CN"/>
              </w:rPr>
              <w:t>通知书</w:t>
            </w:r>
            <w:bookmarkEnd w:id="21"/>
          </w:p>
        </w:tc>
        <w:tc>
          <w:tcPr>
            <w:tcW w:w="6836" w:type="dxa"/>
            <w:vAlign w:val="center"/>
          </w:tcPr>
          <w:p w14:paraId="638D933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22" w:name="OLE_LINK119"/>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在线领取</w:t>
            </w:r>
          </w:p>
          <w:p w14:paraId="432F46B2">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书面领取，领取地点、联系人、联系电话：同采购代理机构</w:t>
            </w:r>
            <w:bookmarkEnd w:id="22"/>
          </w:p>
        </w:tc>
      </w:tr>
      <w:tr w14:paraId="26AED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4" w:hRule="atLeast"/>
        </w:trPr>
        <w:tc>
          <w:tcPr>
            <w:tcW w:w="775" w:type="dxa"/>
            <w:vAlign w:val="center"/>
          </w:tcPr>
          <w:p w14:paraId="7A530F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36</w:t>
            </w:r>
          </w:p>
        </w:tc>
        <w:tc>
          <w:tcPr>
            <w:tcW w:w="2007" w:type="dxa"/>
            <w:vAlign w:val="center"/>
          </w:tcPr>
          <w:p w14:paraId="195F0013">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其他</w:t>
            </w:r>
          </w:p>
        </w:tc>
        <w:tc>
          <w:tcPr>
            <w:tcW w:w="6836" w:type="dxa"/>
            <w:vAlign w:val="center"/>
          </w:tcPr>
          <w:p w14:paraId="0122F6CB">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所属行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 产总额300万元以下的为微型企业。</w:t>
            </w:r>
          </w:p>
        </w:tc>
      </w:tr>
      <w:tr w14:paraId="63A4C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7214B0C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37</w:t>
            </w:r>
          </w:p>
        </w:tc>
        <w:tc>
          <w:tcPr>
            <w:tcW w:w="2007" w:type="dxa"/>
            <w:vAlign w:val="center"/>
          </w:tcPr>
          <w:p w14:paraId="479BE54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资格审查条件</w:t>
            </w:r>
          </w:p>
        </w:tc>
        <w:tc>
          <w:tcPr>
            <w:tcW w:w="6836" w:type="dxa"/>
            <w:vAlign w:val="center"/>
          </w:tcPr>
          <w:p w14:paraId="354E1A81">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eastAsia="zh-CN"/>
              </w:rPr>
              <w:t>2026年农村公路养护工程A标段</w:t>
            </w:r>
            <w:r>
              <w:rPr>
                <w:rFonts w:hint="eastAsia" w:asciiTheme="minorEastAsia" w:hAnsiTheme="minorEastAsia" w:eastAsiaTheme="minorEastAsia" w:cstheme="minorEastAsia"/>
                <w:b/>
                <w:bCs/>
                <w:color w:val="auto"/>
                <w:sz w:val="21"/>
                <w:szCs w:val="21"/>
                <w:highlight w:val="none"/>
                <w:lang w:val="zh-CN"/>
              </w:rPr>
              <w:t>资格审查条件：</w:t>
            </w:r>
          </w:p>
          <w:p w14:paraId="528BDB6A">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color w:val="auto"/>
                <w:sz w:val="21"/>
                <w:szCs w:val="21"/>
                <w:highlight w:val="none"/>
                <w:lang w:val="en-US" w:eastAsia="zh-Hans"/>
              </w:rPr>
            </w:pPr>
            <w:r>
              <w:rPr>
                <w:rFonts w:hint="eastAsia" w:asciiTheme="minorEastAsia" w:hAnsiTheme="minorEastAsia" w:eastAsiaTheme="minorEastAsia" w:cstheme="minorEastAsia"/>
                <w:color w:val="auto"/>
                <w:sz w:val="21"/>
                <w:szCs w:val="21"/>
                <w:highlight w:val="none"/>
                <w:lang w:val="en-US"/>
              </w:rPr>
              <w:t>（1）提供独立承担民事责任能力的企业法人、事业法人或其他组织，统一社会信用代码的营业执照；</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color w:val="auto"/>
                <w:sz w:val="21"/>
                <w:szCs w:val="21"/>
                <w:highlight w:val="none"/>
                <w:lang w:val="en-US" w:eastAsia="zh-Hans"/>
              </w:rPr>
              <w:t>项目经理提供</w:t>
            </w:r>
            <w:r>
              <w:rPr>
                <w:rFonts w:hint="eastAsia" w:asciiTheme="minorEastAsia" w:hAnsiTheme="minorEastAsia" w:eastAsiaTheme="minorEastAsia" w:cstheme="minorEastAsia"/>
                <w:color w:val="auto"/>
                <w:sz w:val="21"/>
                <w:szCs w:val="21"/>
                <w:highlight w:val="none"/>
                <w:lang w:val="en-US"/>
              </w:rPr>
              <w:t>近</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en-US"/>
              </w:rPr>
              <w:t>个月</w:t>
            </w:r>
            <w:r>
              <w:rPr>
                <w:rFonts w:hint="eastAsia" w:asciiTheme="minorEastAsia" w:hAnsiTheme="minorEastAsia" w:eastAsiaTheme="minorEastAsia" w:cstheme="minorEastAsia"/>
                <w:color w:val="auto"/>
                <w:sz w:val="21"/>
                <w:szCs w:val="21"/>
                <w:highlight w:val="none"/>
                <w:lang w:val="en-US" w:eastAsia="zh-Hans"/>
              </w:rPr>
              <w:t>的本单位职工养老保险缴纳证明或相关证明材料</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（4）供应商应授权合法的人员参加磋商全过程，</w:t>
            </w:r>
            <w:r>
              <w:rPr>
                <w:rFonts w:hint="eastAsia" w:asciiTheme="minorEastAsia" w:hAnsiTheme="minorEastAsia" w:eastAsiaTheme="minorEastAsia" w:cstheme="minorEastAsia"/>
                <w:color w:val="auto"/>
                <w:sz w:val="21"/>
                <w:szCs w:val="21"/>
                <w:highlight w:val="none"/>
                <w:lang w:val="en-US" w:eastAsia="zh-CN"/>
              </w:rPr>
              <w:t>其中法定代表人直接参加磋商的，须出具法定代表人身份证明</w:t>
            </w:r>
            <w:r>
              <w:rPr>
                <w:rFonts w:hint="eastAsia" w:asciiTheme="minorEastAsia" w:hAnsiTheme="minorEastAsia" w:eastAsiaTheme="minorEastAsia" w:cstheme="minorEastAsia"/>
                <w:color w:val="auto"/>
                <w:sz w:val="21"/>
                <w:szCs w:val="21"/>
                <w:highlight w:val="none"/>
                <w:lang w:val="en-US"/>
              </w:rPr>
              <w:t>，并与营业执照上信息一致，法定代表人授权代表参加磋商的，须出具法定代表人授权书及授权代表身份证；</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（5）供应商近三年（指2023年6月至今）至少完成过一项类似公路业绩，</w:t>
            </w:r>
            <w:r>
              <w:rPr>
                <w:rFonts w:hint="eastAsia" w:asciiTheme="minorEastAsia" w:hAnsiTheme="minorEastAsia" w:eastAsiaTheme="minorEastAsia" w:cstheme="minorEastAsia"/>
                <w:color w:val="auto"/>
                <w:sz w:val="21"/>
                <w:szCs w:val="21"/>
                <w:highlight w:val="none"/>
                <w:lang w:val="en-US" w:eastAsia="zh-CN"/>
              </w:rPr>
              <w:t>提供中标通知书及合同协议书（以合同签订时间为准）</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（6）财务状况报告：</w:t>
            </w:r>
            <w:r>
              <w:rPr>
                <w:rFonts w:hint="eastAsia" w:asciiTheme="minorEastAsia" w:hAnsiTheme="minorEastAsia" w:eastAsiaTheme="minorEastAsia" w:cstheme="minorEastAsia"/>
                <w:color w:val="auto"/>
                <w:sz w:val="21"/>
                <w:szCs w:val="21"/>
                <w:highlight w:val="none"/>
                <w:lang w:val="en-US" w:eastAsia="zh-CN"/>
              </w:rPr>
              <w:t>提供由具有财务审计资质单位出具的2025年度审计报告</w:t>
            </w:r>
            <w:r>
              <w:rPr>
                <w:rFonts w:hint="eastAsia" w:asciiTheme="minorEastAsia" w:hAnsiTheme="minorEastAsia" w:eastAsiaTheme="minorEastAsia" w:cstheme="minorEastAsia"/>
                <w:color w:val="auto"/>
                <w:sz w:val="21"/>
                <w:szCs w:val="21"/>
                <w:highlight w:val="none"/>
                <w:lang w:val="en-US"/>
              </w:rPr>
              <w:t>或提供投标截止时间前三个月内其基本开户银行出具的资信证明（附开户许可证或开户备案证明）；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lang w:val="en-US"/>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val="en-US"/>
              </w:rPr>
              <w:t>）供应商提供具有履行合同所必需的设备和专业技术能力的承诺；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lang w:val="en-US"/>
              </w:rPr>
              <w:t>）供应商近三年在经营活动中无重大违法记录声明；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val="en-US"/>
              </w:rPr>
              <w:t>）本项目不接受联合体投标；单位负责人为同一人或者存在控股、管理关系的不同单位不得同时参加；</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lang w:val="en-US"/>
              </w:rPr>
              <w:t>）本项目为专门面向中小企业采购，供应商应提供中小企业声明函。</w:t>
            </w:r>
          </w:p>
          <w:p w14:paraId="2A00DA3D">
            <w:pPr>
              <w:keepNext w:val="0"/>
              <w:keepLines w:val="0"/>
              <w:pageBreakBefore w:val="0"/>
              <w:widowControl w:val="0"/>
              <w:kinsoku/>
              <w:wordWrap/>
              <w:overflowPunct/>
              <w:topLinePunct w:val="0"/>
              <w:bidi w:val="0"/>
              <w:snapToGrid/>
              <w:spacing w:line="360" w:lineRule="auto"/>
              <w:ind w:left="0" w:leftChars="0" w:right="105" w:rightChars="50" w:firstLine="0" w:firstLineChars="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rPr>
              <w:t>资格审查小组将按下表所列举的审查标准对供应商资格条件进行审查，供应商若有一项不合格，即判定其资格条件审查结果为不合格，其响应文件无效。</w:t>
            </w:r>
          </w:p>
        </w:tc>
      </w:tr>
      <w:bookmarkEnd w:id="9"/>
      <w:bookmarkEnd w:id="10"/>
      <w:bookmarkEnd w:id="11"/>
      <w:bookmarkEnd w:id="12"/>
    </w:tbl>
    <w:p w14:paraId="1A30F3F5">
      <w:pPr>
        <w:rPr>
          <w:rFonts w:hint="eastAsia" w:asciiTheme="minorEastAsia" w:hAnsiTheme="minorEastAsia" w:eastAsiaTheme="minorEastAsia" w:cstheme="minorEastAsia"/>
          <w:b/>
          <w:bCs/>
          <w:color w:val="auto"/>
          <w:spacing w:val="-2"/>
          <w:kern w:val="0"/>
          <w:sz w:val="28"/>
          <w:szCs w:val="28"/>
          <w:highlight w:val="none"/>
          <w:lang w:eastAsia="zh-CN"/>
        </w:rPr>
      </w:pPr>
      <w:r>
        <w:rPr>
          <w:rFonts w:hint="eastAsia" w:asciiTheme="minorEastAsia" w:hAnsiTheme="minorEastAsia" w:eastAsiaTheme="minorEastAsia" w:cstheme="minorEastAsia"/>
          <w:b/>
          <w:bCs/>
          <w:color w:val="auto"/>
          <w:spacing w:val="-2"/>
          <w:kern w:val="0"/>
          <w:sz w:val="28"/>
          <w:szCs w:val="28"/>
          <w:highlight w:val="none"/>
          <w:lang w:eastAsia="zh-CN"/>
        </w:rPr>
        <w:br w:type="page"/>
      </w:r>
    </w:p>
    <w:p w14:paraId="4920AE8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pacing w:val="-2"/>
          <w:kern w:val="0"/>
          <w:sz w:val="28"/>
          <w:szCs w:val="28"/>
          <w:highlight w:val="none"/>
          <w:lang w:eastAsia="zh-CN"/>
        </w:rPr>
      </w:pPr>
      <w:r>
        <w:rPr>
          <w:rFonts w:hint="eastAsia" w:asciiTheme="minorEastAsia" w:hAnsiTheme="minorEastAsia" w:eastAsiaTheme="minorEastAsia" w:cstheme="minorEastAsia"/>
          <w:b/>
          <w:bCs/>
          <w:color w:val="auto"/>
          <w:spacing w:val="-2"/>
          <w:kern w:val="0"/>
          <w:sz w:val="28"/>
          <w:szCs w:val="28"/>
          <w:highlight w:val="none"/>
          <w:lang w:eastAsia="zh-CN"/>
        </w:rPr>
        <w:t>总</w:t>
      </w:r>
      <w:r>
        <w:rPr>
          <w:rFonts w:hint="eastAsia" w:asciiTheme="minorEastAsia" w:hAnsiTheme="minorEastAsia" w:eastAsiaTheme="minorEastAsia" w:cstheme="minorEastAsia"/>
          <w:b/>
          <w:bCs/>
          <w:color w:val="auto"/>
          <w:spacing w:val="-2"/>
          <w:kern w:val="0"/>
          <w:sz w:val="28"/>
          <w:szCs w:val="28"/>
          <w:highlight w:val="none"/>
          <w:lang w:val="en-US" w:eastAsia="zh-CN"/>
        </w:rPr>
        <w:t xml:space="preserve">  </w:t>
      </w:r>
      <w:r>
        <w:rPr>
          <w:rFonts w:hint="eastAsia" w:asciiTheme="minorEastAsia" w:hAnsiTheme="minorEastAsia" w:eastAsiaTheme="minorEastAsia" w:cstheme="minorEastAsia"/>
          <w:b/>
          <w:bCs/>
          <w:color w:val="auto"/>
          <w:spacing w:val="-2"/>
          <w:kern w:val="0"/>
          <w:sz w:val="28"/>
          <w:szCs w:val="28"/>
          <w:highlight w:val="none"/>
          <w:lang w:eastAsia="zh-CN"/>
        </w:rPr>
        <w:t>则</w:t>
      </w:r>
    </w:p>
    <w:p w14:paraId="644F1DE5">
      <w:pPr>
        <w:keepNext w:val="0"/>
        <w:keepLines w:val="0"/>
        <w:pageBreakBefore w:val="0"/>
        <w:widowControl w:val="0"/>
        <w:topLinePunct w:val="0"/>
        <w:bidi w:val="0"/>
        <w:rPr>
          <w:rFonts w:hint="eastAsia" w:asciiTheme="minorEastAsia" w:hAnsiTheme="minorEastAsia" w:eastAsiaTheme="minorEastAsia" w:cstheme="minorEastAsia"/>
        </w:rPr>
      </w:pPr>
      <w:bookmarkStart w:id="23" w:name="_Toc77400778"/>
      <w:bookmarkStart w:id="24" w:name="_Toc217446033"/>
      <w:bookmarkStart w:id="25" w:name="_Toc183682341"/>
      <w:bookmarkStart w:id="26" w:name="_Toc183582204"/>
      <w:bookmarkStart w:id="27" w:name="_Toc89075873"/>
      <w:r>
        <w:rPr>
          <w:rFonts w:hint="eastAsia" w:asciiTheme="minorEastAsia" w:hAnsiTheme="minorEastAsia" w:eastAsiaTheme="minorEastAsia" w:cstheme="minorEastAsia"/>
        </w:rPr>
        <w:t>1.总  则</w:t>
      </w:r>
    </w:p>
    <w:p w14:paraId="43C59A21">
      <w:pPr>
        <w:keepNext w:val="0"/>
        <w:keepLines w:val="0"/>
        <w:pageBreakBefore w:val="0"/>
        <w:widowControl w:val="0"/>
        <w:topLinePunct w:val="0"/>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1.1适用范围</w:t>
      </w:r>
    </w:p>
    <w:p w14:paraId="44EF433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1.1.1本竞争性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文件仅适用于本次竞争性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）所叙述的相关服务项目的采购活动。</w:t>
      </w:r>
    </w:p>
    <w:p w14:paraId="57487327">
      <w:pPr>
        <w:keepNext w:val="0"/>
        <w:keepLines w:val="0"/>
        <w:pageBreakBefore w:val="0"/>
        <w:widowControl w:val="0"/>
        <w:tabs>
          <w:tab w:val="left" w:pos="7665"/>
        </w:tabs>
        <w:topLinePunct w:val="0"/>
        <w:bidi w:val="0"/>
        <w:spacing w:before="120" w:beforeLines="50" w:after="120" w:afterLines="50" w:line="360" w:lineRule="auto"/>
        <w:ind w:firstLine="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1.2名词解释</w:t>
      </w:r>
    </w:p>
    <w:p w14:paraId="7123EAE9">
      <w:pPr>
        <w:keepNext w:val="0"/>
        <w:keepLines w:val="0"/>
        <w:pageBreakBefore w:val="0"/>
        <w:widowControl w:val="0"/>
        <w:topLinePunct w:val="0"/>
        <w:bidi w:val="0"/>
        <w:adjustRightInd w:val="0"/>
        <w:snapToGrid w:val="0"/>
        <w:spacing w:before="120" w:beforeLines="5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1.2.1</w:t>
      </w:r>
      <w:r>
        <w:rPr>
          <w:rFonts w:hint="eastAsia" w:asciiTheme="minorEastAsia" w:hAnsiTheme="minorEastAsia" w:eastAsiaTheme="minorEastAsia" w:cstheme="minorEastAsia"/>
          <w:b/>
          <w:color w:val="auto"/>
          <w:sz w:val="24"/>
          <w:szCs w:val="24"/>
          <w:highlight w:val="none"/>
        </w:rPr>
        <w:t>采购人</w:t>
      </w:r>
      <w:r>
        <w:rPr>
          <w:rFonts w:hint="eastAsia" w:asciiTheme="minorEastAsia" w:hAnsiTheme="minorEastAsia" w:eastAsiaTheme="minorEastAsia" w:cstheme="minorEastAsia"/>
          <w:color w:val="auto"/>
          <w:sz w:val="24"/>
          <w:szCs w:val="24"/>
          <w:highlight w:val="none"/>
        </w:rPr>
        <w:t>系指依法进行政府采购的国家机关、事业单位、团体组织。本次采购的采购人名称、地址、电话、联系人见供应商须知前附表。</w:t>
      </w:r>
    </w:p>
    <w:p w14:paraId="6052F83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1.2.2</w:t>
      </w:r>
      <w:r>
        <w:rPr>
          <w:rFonts w:hint="eastAsia" w:asciiTheme="minorEastAsia" w:hAnsiTheme="minorEastAsia" w:eastAsiaTheme="minorEastAsia" w:cstheme="minorEastAsia"/>
          <w:b/>
          <w:color w:val="auto"/>
          <w:sz w:val="24"/>
          <w:szCs w:val="24"/>
          <w:highlight w:val="none"/>
        </w:rPr>
        <w:t>监督机构</w:t>
      </w:r>
      <w:r>
        <w:rPr>
          <w:rFonts w:hint="eastAsia" w:asciiTheme="minorEastAsia" w:hAnsiTheme="minorEastAsia" w:eastAsiaTheme="minorEastAsia" w:cstheme="minorEastAsia"/>
          <w:color w:val="auto"/>
          <w:sz w:val="24"/>
          <w:szCs w:val="24"/>
          <w:highlight w:val="none"/>
        </w:rPr>
        <w:t>系指政府采购行政监督管理部门。本次采购的</w:t>
      </w:r>
      <w:bookmarkStart w:id="28" w:name="OLE_LINK115"/>
      <w:r>
        <w:rPr>
          <w:rFonts w:hint="eastAsia" w:asciiTheme="minorEastAsia" w:hAnsiTheme="minorEastAsia" w:eastAsiaTheme="minorEastAsia" w:cstheme="minorEastAsia"/>
          <w:color w:val="auto"/>
          <w:sz w:val="24"/>
          <w:szCs w:val="24"/>
          <w:highlight w:val="none"/>
        </w:rPr>
        <w:t>监督机构</w:t>
      </w:r>
      <w:bookmarkEnd w:id="28"/>
      <w:r>
        <w:rPr>
          <w:rFonts w:hint="eastAsia" w:asciiTheme="minorEastAsia" w:hAnsiTheme="minorEastAsia" w:eastAsiaTheme="minorEastAsia" w:cstheme="minorEastAsia"/>
          <w:color w:val="auto"/>
          <w:sz w:val="24"/>
          <w:szCs w:val="24"/>
          <w:highlight w:val="none"/>
        </w:rPr>
        <w:t>：</w:t>
      </w:r>
      <w:bookmarkStart w:id="29" w:name="OLE_LINK116"/>
      <w:r>
        <w:rPr>
          <w:rFonts w:hint="eastAsia" w:asciiTheme="minorEastAsia" w:hAnsiTheme="minorEastAsia" w:eastAsiaTheme="minorEastAsia" w:cstheme="minorEastAsia"/>
          <w:color w:val="auto"/>
          <w:sz w:val="24"/>
          <w:szCs w:val="24"/>
          <w:highlight w:val="none"/>
          <w:u w:val="single"/>
          <w:lang w:val="en-US" w:eastAsia="zh-CN"/>
        </w:rPr>
        <w:t>太白县交通运输局</w:t>
      </w:r>
    </w:p>
    <w:bookmarkEnd w:id="29"/>
    <w:p w14:paraId="598FB99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1.2.3</w:t>
      </w:r>
      <w:r>
        <w:rPr>
          <w:rFonts w:hint="eastAsia" w:asciiTheme="minorEastAsia" w:hAnsiTheme="minorEastAsia" w:eastAsiaTheme="minorEastAsia" w:cstheme="minorEastAsia"/>
          <w:b/>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rPr>
        <w:t>系指接受采购人委托，代理采购项目的依法经财政部门认定资格的采购代理机构。本次采购的采购代理机构名称、地址、电话、联系人见供应商须知前附表。</w:t>
      </w:r>
    </w:p>
    <w:p w14:paraId="36743A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rPr>
        <w:t>供应商</w:t>
      </w:r>
      <w:r>
        <w:rPr>
          <w:rFonts w:hint="eastAsia" w:asciiTheme="minorEastAsia" w:hAnsiTheme="minorEastAsia" w:eastAsiaTheme="minorEastAsia" w:cstheme="minorEastAsia"/>
          <w:color w:val="auto"/>
          <w:sz w:val="24"/>
          <w:szCs w:val="24"/>
          <w:highlight w:val="none"/>
        </w:rPr>
        <w:t>是指响应和符合竞争性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文件）规定资格条件且参与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竞争的法人。</w:t>
      </w:r>
    </w:p>
    <w:p w14:paraId="1E616A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1.2.5 </w:t>
      </w:r>
      <w:r>
        <w:rPr>
          <w:rFonts w:hint="eastAsia" w:asciiTheme="minorEastAsia" w:hAnsiTheme="minorEastAsia" w:eastAsiaTheme="minorEastAsia" w:cstheme="minorEastAsia"/>
          <w:b/>
          <w:bCs/>
          <w:color w:val="auto"/>
          <w:sz w:val="24"/>
          <w:szCs w:val="24"/>
          <w:highlight w:val="none"/>
        </w:rPr>
        <w:t>工程</w:t>
      </w:r>
      <w:r>
        <w:rPr>
          <w:rFonts w:hint="eastAsia" w:asciiTheme="minorEastAsia" w:hAnsiTheme="minorEastAsia" w:eastAsiaTheme="minorEastAsia" w:cstheme="minorEastAsia"/>
          <w:color w:val="auto"/>
          <w:sz w:val="24"/>
          <w:szCs w:val="24"/>
          <w:highlight w:val="none"/>
        </w:rPr>
        <w:t>是指本磋商文件中第四章所述工程。</w:t>
      </w:r>
    </w:p>
    <w:p w14:paraId="755391F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服务</w:t>
      </w:r>
      <w:r>
        <w:rPr>
          <w:rFonts w:hint="eastAsia" w:asciiTheme="minorEastAsia" w:hAnsiTheme="minorEastAsia" w:eastAsiaTheme="minorEastAsia" w:cstheme="minorEastAsia"/>
          <w:color w:val="auto"/>
          <w:sz w:val="24"/>
          <w:szCs w:val="24"/>
          <w:highlight w:val="none"/>
        </w:rPr>
        <w:t>是指为满足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文件要求和工程配套所提供的服务。</w:t>
      </w:r>
    </w:p>
    <w:p w14:paraId="3440F95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1.2.</w:t>
      </w:r>
      <w:r>
        <w:rPr>
          <w:rFonts w:hint="eastAsia" w:asciiTheme="minorEastAsia" w:hAnsiTheme="minorEastAsia" w:eastAsiaTheme="minorEastAsia" w:cstheme="minorEastAsia"/>
          <w:color w:val="auto"/>
          <w:kern w:val="0"/>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中小企业</w:t>
      </w:r>
      <w:r>
        <w:rPr>
          <w:rFonts w:hint="eastAsia" w:asciiTheme="minorEastAsia" w:hAnsiTheme="minorEastAsia" w:eastAsiaTheme="minorEastAsia" w:cstheme="minorEastAsia"/>
          <w:color w:val="auto"/>
          <w:kern w:val="0"/>
          <w:sz w:val="24"/>
          <w:szCs w:val="24"/>
          <w:highlight w:val="none"/>
        </w:rPr>
        <w:t>是指在中华人民共和国境内依法设立，依据国务院批准的中小企业划分标准确定的中型企业、小型企业和微型企业，但与大企业的负责人为同一人，或者与大企业存在直接控股、管理关系的除外。</w:t>
      </w:r>
    </w:p>
    <w:p w14:paraId="1B11A64F">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监狱企业</w:t>
      </w:r>
      <w:r>
        <w:rPr>
          <w:rFonts w:hint="eastAsia" w:asciiTheme="minorEastAsia" w:hAnsiTheme="minorEastAsia" w:eastAsiaTheme="minorEastAsia" w:cstheme="minorEastAsia"/>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D8149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kern w:val="0"/>
          <w:sz w:val="24"/>
          <w:szCs w:val="24"/>
          <w:highlight w:val="none"/>
        </w:rPr>
        <w:t>残疾人福利性单位</w:t>
      </w:r>
      <w:r>
        <w:rPr>
          <w:rFonts w:hint="eastAsia" w:asciiTheme="minorEastAsia" w:hAnsiTheme="minorEastAsia" w:eastAsiaTheme="minorEastAsia" w:cstheme="minorEastAsia"/>
          <w:color w:val="auto"/>
          <w:kern w:val="0"/>
          <w:sz w:val="24"/>
          <w:szCs w:val="24"/>
          <w:highlight w:val="none"/>
        </w:rPr>
        <w:t>是指符合</w:t>
      </w:r>
      <w:r>
        <w:rPr>
          <w:rFonts w:hint="eastAsia" w:asciiTheme="minorEastAsia" w:hAnsiTheme="minorEastAsia" w:eastAsiaTheme="minorEastAsia" w:cstheme="minorEastAsia"/>
          <w:color w:val="auto"/>
          <w:spacing w:val="6"/>
          <w:sz w:val="24"/>
          <w:szCs w:val="24"/>
          <w:highlight w:val="none"/>
        </w:rPr>
        <w:t>《财政部、民政部、中国残疾人联合会关于促进残疾人就业政府采购政策的通知》（财库[</w:t>
      </w:r>
      <w:r>
        <w:rPr>
          <w:rFonts w:hint="eastAsia" w:asciiTheme="minorEastAsia" w:hAnsiTheme="minorEastAsia" w:eastAsiaTheme="minorEastAsia" w:cstheme="minorEastAsia"/>
          <w:color w:val="auto"/>
          <w:sz w:val="24"/>
          <w:szCs w:val="24"/>
          <w:highlight w:val="none"/>
        </w:rPr>
        <w:t>2017]141</w:t>
      </w:r>
      <w:r>
        <w:rPr>
          <w:rFonts w:hint="eastAsia" w:asciiTheme="minorEastAsia" w:hAnsiTheme="minorEastAsia" w:eastAsiaTheme="minorEastAsia" w:cstheme="minorEastAsia"/>
          <w:color w:val="auto"/>
          <w:spacing w:val="6"/>
          <w:sz w:val="24"/>
          <w:szCs w:val="24"/>
          <w:highlight w:val="none"/>
        </w:rPr>
        <w:t>号）规定条件的单位。</w:t>
      </w:r>
    </w:p>
    <w:p w14:paraId="0FA2959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1.2.</w:t>
      </w:r>
      <w:r>
        <w:rPr>
          <w:rFonts w:hint="eastAsia" w:asciiTheme="minorEastAsia" w:hAnsiTheme="minorEastAsia" w:eastAsiaTheme="minorEastAsia" w:cstheme="minorEastAsia"/>
          <w:color w:val="auto"/>
          <w:spacing w:val="6"/>
          <w:sz w:val="24"/>
          <w:szCs w:val="24"/>
          <w:highlight w:val="none"/>
          <w:lang w:val="en-US" w:eastAsia="zh-CN"/>
        </w:rPr>
        <w:t>10</w:t>
      </w:r>
      <w:r>
        <w:rPr>
          <w:rFonts w:hint="eastAsia" w:asciiTheme="minorEastAsia" w:hAnsiTheme="minorEastAsia" w:eastAsiaTheme="minorEastAsia" w:cstheme="minorEastAsia"/>
          <w:b/>
          <w:color w:val="auto"/>
          <w:spacing w:val="6"/>
          <w:sz w:val="24"/>
          <w:szCs w:val="24"/>
          <w:highlight w:val="none"/>
        </w:rPr>
        <w:t>签名</w:t>
      </w:r>
      <w:r>
        <w:rPr>
          <w:rFonts w:hint="eastAsia" w:asciiTheme="minorEastAsia" w:hAnsiTheme="minorEastAsia" w:eastAsiaTheme="minorEastAsia" w:cstheme="minorEastAsia"/>
          <w:color w:val="auto"/>
          <w:spacing w:val="6"/>
          <w:sz w:val="24"/>
          <w:szCs w:val="24"/>
          <w:highlight w:val="none"/>
        </w:rPr>
        <w:t>是指手写签名或者加盖名章，</w:t>
      </w:r>
      <w:r>
        <w:rPr>
          <w:rFonts w:hint="eastAsia" w:asciiTheme="minorEastAsia" w:hAnsiTheme="minorEastAsia" w:eastAsiaTheme="minorEastAsia" w:cstheme="minorEastAsia"/>
          <w:b/>
          <w:color w:val="auto"/>
          <w:spacing w:val="6"/>
          <w:sz w:val="24"/>
          <w:szCs w:val="24"/>
          <w:highlight w:val="none"/>
        </w:rPr>
        <w:t>盖章</w:t>
      </w:r>
      <w:r>
        <w:rPr>
          <w:rFonts w:hint="eastAsia" w:asciiTheme="minorEastAsia" w:hAnsiTheme="minorEastAsia" w:eastAsiaTheme="minorEastAsia" w:cstheme="minorEastAsia"/>
          <w:color w:val="auto"/>
          <w:spacing w:val="6"/>
          <w:sz w:val="24"/>
          <w:szCs w:val="24"/>
          <w:highlight w:val="none"/>
        </w:rPr>
        <w:t>是指加盖单位印章。</w:t>
      </w:r>
    </w:p>
    <w:p w14:paraId="66895D7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1.2.1</w:t>
      </w:r>
      <w:r>
        <w:rPr>
          <w:rFonts w:hint="eastAsia" w:asciiTheme="minorEastAsia" w:hAnsiTheme="minorEastAsia" w:eastAsiaTheme="minorEastAsia" w:cstheme="minorEastAsia"/>
          <w:color w:val="auto"/>
          <w:spacing w:val="6"/>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较大数额罚款</w:t>
      </w:r>
      <w:r>
        <w:rPr>
          <w:rFonts w:hint="eastAsia" w:asciiTheme="minorEastAsia" w:hAnsiTheme="minorEastAsia" w:eastAsiaTheme="minorEastAsia" w:cstheme="minorEastAsia"/>
          <w:color w:val="auto"/>
          <w:sz w:val="24"/>
          <w:szCs w:val="24"/>
          <w:highlight w:val="none"/>
        </w:rPr>
        <w:t>是指200万元以上罚款，法律、行政法规以及国务院有关部门明确规定相关领域“较大数额罚款”标准高于200万元的，从其规定。</w:t>
      </w:r>
    </w:p>
    <w:p w14:paraId="6BF6CC7A">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sz w:val="24"/>
          <w:szCs w:val="24"/>
          <w:highlight w:val="none"/>
        </w:rPr>
        <w:t>1.3 合格的供应商</w:t>
      </w:r>
    </w:p>
    <w:p w14:paraId="71CF499C">
      <w:pPr>
        <w:keepNext w:val="0"/>
        <w:keepLines w:val="0"/>
        <w:pageBreakBefore w:val="0"/>
        <w:widowControl w:val="0"/>
        <w:tabs>
          <w:tab w:val="left" w:pos="7665"/>
        </w:tabs>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合格的供应商应具备以下条件：</w:t>
      </w:r>
    </w:p>
    <w:p w14:paraId="30361A5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z w:val="24"/>
          <w:szCs w:val="24"/>
          <w:highlight w:val="none"/>
        </w:rPr>
        <w:t>（1）具备且满足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文件规定的供应商资格条件</w:t>
      </w:r>
      <w:r>
        <w:rPr>
          <w:rFonts w:hint="eastAsia" w:asciiTheme="minorEastAsia" w:hAnsiTheme="minorEastAsia" w:eastAsiaTheme="minorEastAsia" w:cstheme="minorEastAsia"/>
          <w:color w:val="auto"/>
          <w:spacing w:val="-4"/>
          <w:sz w:val="24"/>
          <w:szCs w:val="24"/>
          <w:highlight w:val="none"/>
        </w:rPr>
        <w:t>；</w:t>
      </w:r>
    </w:p>
    <w:p w14:paraId="0DC4046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（2）从采购代理机构获取了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w:t>
      </w:r>
    </w:p>
    <w:p w14:paraId="4624A826">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（3）交纳了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保证金（仅限供应商须知前附表要求供应商提交保证金的）；</w:t>
      </w:r>
    </w:p>
    <w:p w14:paraId="5534333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（4）遵守国家和地方有关的法律法规、规章和规范性文件要求。</w:t>
      </w:r>
    </w:p>
    <w:p w14:paraId="77970693">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供应商不得存在下列情形之一：</w:t>
      </w:r>
    </w:p>
    <w:p w14:paraId="7F19CD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（l）与采购人、采购代理机构存在</w:t>
      </w:r>
      <w:r>
        <w:rPr>
          <w:rFonts w:hint="eastAsia" w:asciiTheme="minorEastAsia" w:hAnsiTheme="minorEastAsia" w:eastAsiaTheme="minorEastAsia" w:cstheme="minorEastAsia"/>
          <w:bCs/>
          <w:color w:val="auto"/>
          <w:sz w:val="24"/>
          <w:szCs w:val="24"/>
          <w:highlight w:val="none"/>
        </w:rPr>
        <w:t>隶属关系或者其他利害关系，且可能影响</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公正性；</w:t>
      </w:r>
    </w:p>
    <w:p w14:paraId="2236D56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（2）与本采购项目其他供应商的法定代表人（或者负责人）为同一人；</w:t>
      </w:r>
    </w:p>
    <w:p w14:paraId="0E436F1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（3）与本采购项目其他供应商存在控股、管理关系；</w:t>
      </w:r>
    </w:p>
    <w:p w14:paraId="3D74F0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（4）为本项目采购代理机构；</w:t>
      </w:r>
    </w:p>
    <w:p w14:paraId="67D2972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（5）为本项目代理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的为其采购代理机构；</w:t>
      </w:r>
    </w:p>
    <w:p w14:paraId="78F137C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（6）为本项目提供整体设计、规范编制或者项目管理、监理、检测、咨询服务；</w:t>
      </w:r>
    </w:p>
    <w:p w14:paraId="25276BD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bCs/>
          <w:color w:val="auto"/>
          <w:sz w:val="24"/>
          <w:szCs w:val="24"/>
          <w:highlight w:val="none"/>
        </w:rPr>
        <w:t>受到刑事处罚；</w:t>
      </w:r>
    </w:p>
    <w:p w14:paraId="531E898E">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（8）受到“较大数额罚款”的行政处罚；</w:t>
      </w:r>
    </w:p>
    <w:p w14:paraId="0C1ACD2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（9）被责令停产停业、暂扣或者吊销许可证、暂扣或者吊销执照的行政处罚；</w:t>
      </w:r>
    </w:p>
    <w:p w14:paraId="40121C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（10）</w:t>
      </w:r>
      <w:r>
        <w:rPr>
          <w:rFonts w:hint="eastAsia" w:asciiTheme="minorEastAsia" w:hAnsiTheme="minorEastAsia" w:eastAsiaTheme="minorEastAsia" w:cstheme="minorEastAsia"/>
          <w:color w:val="auto"/>
          <w:sz w:val="24"/>
          <w:szCs w:val="24"/>
          <w:highlight w:val="none"/>
        </w:rPr>
        <w:t>被列入失信被执行人名单；</w:t>
      </w:r>
    </w:p>
    <w:p w14:paraId="3655C58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（11）被列入重大税收违法案件当事人名单；</w:t>
      </w:r>
    </w:p>
    <w:p w14:paraId="7C9E6B81">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（12）被禁止在一至三年内参加政府采购活动或存在</w:t>
      </w:r>
      <w:r>
        <w:rPr>
          <w:rFonts w:hint="eastAsia" w:asciiTheme="minorEastAsia" w:hAnsiTheme="minorEastAsia" w:eastAsiaTheme="minorEastAsia" w:cstheme="minorEastAsia"/>
          <w:color w:val="auto"/>
          <w:sz w:val="24"/>
          <w:szCs w:val="24"/>
          <w:highlight w:val="none"/>
        </w:rPr>
        <w:t>财政部门认定的其他重大违法记录；</w:t>
      </w:r>
    </w:p>
    <w:p w14:paraId="24AEAEA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（13）在最近三年内有严重违约或者重大工程质量问题；</w:t>
      </w:r>
    </w:p>
    <w:p w14:paraId="022BBAC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（14）被行政主管部门暂停或取消投标资格；</w:t>
      </w:r>
    </w:p>
    <w:p w14:paraId="27B673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（15）法律法规规定的其他情形。</w:t>
      </w:r>
    </w:p>
    <w:bookmarkEnd w:id="23"/>
    <w:bookmarkEnd w:id="24"/>
    <w:bookmarkEnd w:id="25"/>
    <w:bookmarkEnd w:id="26"/>
    <w:bookmarkEnd w:id="27"/>
    <w:p w14:paraId="7CEBB378">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bookmarkStart w:id="30" w:name="_Toc217446037"/>
      <w:bookmarkStart w:id="31" w:name="_Toc183682345"/>
      <w:bookmarkStart w:id="32" w:name="_Toc183582208"/>
      <w:r>
        <w:rPr>
          <w:rFonts w:hint="eastAsia" w:asciiTheme="minorEastAsia" w:hAnsiTheme="minorEastAsia" w:eastAsiaTheme="minorEastAsia" w:cstheme="minorEastAsia"/>
          <w:b/>
          <w:color w:val="auto"/>
          <w:sz w:val="24"/>
          <w:szCs w:val="24"/>
          <w:highlight w:val="none"/>
        </w:rPr>
        <w:t>1.4 合格的工程</w:t>
      </w:r>
    </w:p>
    <w:p w14:paraId="1D102698">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1.4.1 供应商为本采购项目所承担的建设工程，必须是符合国家相关标准和规范要求，满足磋商文件规定的质量、工期、质保期等要求，达到合格工程质量标准。</w:t>
      </w:r>
    </w:p>
    <w:p w14:paraId="2BB1519A">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1.4.2采购人有权拒绝接受任何质量不合格工程，由此产生的费用及相关后果均由供应商自行承担。</w:t>
      </w:r>
    </w:p>
    <w:p w14:paraId="6DBE269C">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1.5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费用</w:t>
      </w:r>
    </w:p>
    <w:p w14:paraId="4238CBBA">
      <w:pPr>
        <w:keepNext w:val="0"/>
        <w:keepLines w:val="0"/>
        <w:pageBreakBefore w:val="0"/>
        <w:widowControl w:val="0"/>
        <w:tabs>
          <w:tab w:val="left" w:pos="7665"/>
        </w:tabs>
        <w:topLinePunct w:val="0"/>
        <w:bidi w:val="0"/>
        <w:spacing w:line="360" w:lineRule="auto"/>
        <w:ind w:firstLine="491" w:firstLineChars="2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结果如何，供应商应自行承担所有与准备和参加</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相关的全部费用。</w:t>
      </w:r>
    </w:p>
    <w:p w14:paraId="7F1548E6">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1.6语言文字</w:t>
      </w:r>
    </w:p>
    <w:p w14:paraId="0880475A">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文件与响应文件使用的语言为中文。专用术语使用外文的，应附有中文注释。</w:t>
      </w:r>
    </w:p>
    <w:p w14:paraId="3927F84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响应文件中如附有外文资料，必须逐一对应翻译成中文并加盖供应商单位章后附在相关外文资料后面，否则，供应商的响应文件将作为无效响应文件处理。</w:t>
      </w:r>
    </w:p>
    <w:p w14:paraId="05A8DD99">
      <w:pPr>
        <w:pStyle w:val="17"/>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 响应文件中翻译的中文资料与外文资料如果出现差异和矛盾时，以中文为准。但不能故意错误翻译，否则，供应商的响应文件将作为无效响应文件处理。</w:t>
      </w:r>
      <w:r>
        <w:rPr>
          <w:rFonts w:hint="eastAsia" w:asciiTheme="minorEastAsia" w:hAnsiTheme="minorEastAsia" w:eastAsiaTheme="minorEastAsia" w:cstheme="minorEastAsia"/>
          <w:color w:val="auto"/>
          <w:kern w:val="0"/>
          <w:sz w:val="24"/>
          <w:szCs w:val="24"/>
          <w:highlight w:val="none"/>
        </w:rPr>
        <w:t>必要时采购人可以要求供应商提供附有公证书的中文翻译文件或者与原版文件签章相一致的中文翻译文件。</w:t>
      </w:r>
    </w:p>
    <w:p w14:paraId="31164C26">
      <w:pPr>
        <w:keepNext w:val="0"/>
        <w:keepLines w:val="0"/>
        <w:pageBreakBefore w:val="0"/>
        <w:widowControl w:val="0"/>
        <w:topLinePunct w:val="0"/>
        <w:autoSpaceDE w:val="0"/>
        <w:autoSpaceDN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1.7 保密</w:t>
      </w:r>
    </w:p>
    <w:p w14:paraId="3D4EC1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参与采购活动的当事人应对磋商文件和响应文件中的商业秘密、技术秘密和个人隐私等保密，违者应对由此造成的后果承担法律责任。 </w:t>
      </w:r>
    </w:p>
    <w:p w14:paraId="2ADD1FE1">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1.8计量单位</w:t>
      </w:r>
    </w:p>
    <w:p w14:paraId="33E85A0C">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所有计量单位均采用中华人民共和国法定计量单位。</w:t>
      </w:r>
    </w:p>
    <w:p w14:paraId="3BD4FB4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1.9 答疑会或踏勘现场</w:t>
      </w:r>
    </w:p>
    <w:p w14:paraId="0065684B">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供应商须知前附表规定组织答疑会或踏勘现场的，采购人或者采购代理机构按供应商须知前附表规定的时间、地点组织供应商踏勘项目现场，澄清供应商提出的问题，供应商可按要求在规定的时间和地点参加。</w:t>
      </w:r>
    </w:p>
    <w:p w14:paraId="72207D8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除采购人或采购代理机构的原因外，供应商自行负责在踏勘现场中所发生的人员伤亡和财产损失。</w:t>
      </w:r>
    </w:p>
    <w:p w14:paraId="1B20C3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答疑会或踏勘现场后，采购人或采购代理机构对供应商所提问题的澄清，以书面形式通知所有获取了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文件的供应商。该澄清内容为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44F79D9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采购人或采购代理机构在踏勘现场中介绍的现场货物需求和相关的周边环境情况，供供应商在编制响应文件时参考，采购人或采购代理机构不对供应商据此作出的判断和决策负责。一旦成交，成交供应商不得以任何借口，提出额外补偿，或延长合同期限的要求。</w:t>
      </w:r>
    </w:p>
    <w:p w14:paraId="1B73A0E7">
      <w:pPr>
        <w:keepNext w:val="0"/>
        <w:keepLines w:val="0"/>
        <w:pageBreakBefore w:val="0"/>
        <w:widowControl w:val="0"/>
        <w:topLinePunct w:val="0"/>
        <w:bidi w:val="0"/>
        <w:adjustRightInd w:val="0"/>
        <w:snapToGrid w:val="0"/>
        <w:spacing w:line="360" w:lineRule="auto"/>
        <w:ind w:firstLine="420" w:firstLineChars="17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由于未参加现场考察或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前答疑会而导致对项目实际情况不了解，影响响应文件编制、响应报价准确性、综合因素响应不全面等问题的，由供应商自行承担不利评审后果。</w:t>
      </w:r>
    </w:p>
    <w:p w14:paraId="10B8917C">
      <w:pPr>
        <w:keepNext w:val="0"/>
        <w:keepLines w:val="0"/>
        <w:pageBreakBefore w:val="0"/>
        <w:widowControl w:val="0"/>
        <w:topLinePunct w:val="0"/>
        <w:bidi w:val="0"/>
        <w:adjustRightInd w:val="0"/>
        <w:snapToGrid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1.10响应与偏离</w:t>
      </w:r>
    </w:p>
    <w:p w14:paraId="7595ABF8">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1.10.1响应文件应当对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文件实质性要求和条件作出满足性或有利于采购人的响应，否则，供应商的响应文件无效。</w:t>
      </w:r>
    </w:p>
    <w:p w14:paraId="0DC6D3E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w:t>
      </w:r>
      <w:r>
        <w:rPr>
          <w:rFonts w:hint="eastAsia" w:asciiTheme="minorEastAsia" w:hAnsiTheme="minorEastAsia" w:eastAsiaTheme="minorEastAsia" w:cstheme="minorEastAsia"/>
          <w:b/>
          <w:color w:val="auto"/>
          <w:sz w:val="24"/>
          <w:szCs w:val="24"/>
          <w:highlight w:val="none"/>
        </w:rPr>
        <w:t>偏离</w:t>
      </w:r>
      <w:r>
        <w:rPr>
          <w:rFonts w:hint="eastAsia" w:asciiTheme="minorEastAsia" w:hAnsiTheme="minorEastAsia" w:eastAsiaTheme="minorEastAsia" w:cstheme="minorEastAsia"/>
          <w:color w:val="auto"/>
          <w:sz w:val="24"/>
          <w:szCs w:val="24"/>
          <w:highlight w:val="none"/>
        </w:rPr>
        <w:t>是指响应文件不响应或者不满足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文件提出的要求和条件，分为实质性偏离和非实质性偏离。</w:t>
      </w:r>
    </w:p>
    <w:p w14:paraId="297233F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1.10.3供应商须知前附表允许响应文件非实质性偏离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文件某些要求的，偏离应当符合供应商须知前附表规定的偏离范围和幅度。</w:t>
      </w:r>
    </w:p>
    <w:p w14:paraId="001F768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小组若根据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情况实质性变动采购需求中的技术、服务要求以及合同草案条款的，供应商据此重新提交的响应文件，也适用本条款。</w:t>
      </w:r>
    </w:p>
    <w:bookmarkEnd w:id="30"/>
    <w:bookmarkEnd w:id="31"/>
    <w:bookmarkEnd w:id="32"/>
    <w:p w14:paraId="5F18C3A0">
      <w:pPr>
        <w:pStyle w:val="1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kern w:val="2"/>
          <w:sz w:val="24"/>
          <w:szCs w:val="24"/>
          <w:highlight w:val="none"/>
          <w:lang w:val="en-US" w:eastAsia="zh-CN" w:bidi="ar-SA"/>
        </w:rPr>
      </w:pPr>
      <w:bookmarkStart w:id="33" w:name="_Toc217446047"/>
      <w:bookmarkStart w:id="34" w:name="_Toc217446038"/>
      <w:bookmarkStart w:id="35" w:name="_Toc183582209"/>
      <w:bookmarkStart w:id="36" w:name="_Toc77400779"/>
      <w:bookmarkStart w:id="37" w:name="_Toc183682346"/>
      <w:bookmarkStart w:id="38" w:name="_Toc89075875"/>
      <w:r>
        <w:rPr>
          <w:rFonts w:hint="eastAsia" w:asciiTheme="minorEastAsia" w:hAnsiTheme="minorEastAsia" w:eastAsiaTheme="minorEastAsia" w:cstheme="minorEastAsia"/>
          <w:b/>
          <w:color w:val="auto"/>
          <w:kern w:val="2"/>
          <w:sz w:val="24"/>
          <w:szCs w:val="24"/>
          <w:highlight w:val="none"/>
          <w:lang w:val="en-US" w:eastAsia="zh-CN" w:bidi="ar-SA"/>
        </w:rPr>
        <w:t>1.11 知识产权</w:t>
      </w:r>
      <w:bookmarkEnd w:id="33"/>
    </w:p>
    <w:p w14:paraId="13510530">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1.11.1 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54AF297C">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1.11.2 采购人享有本项目实施过程中产生的知识成果及知识产权。</w:t>
      </w:r>
    </w:p>
    <w:p w14:paraId="75C130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2751BC6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1.11.4 如采用供应商所不拥有的知识产权，则在报价中必须包括合法获取该知识产权的相关费用。</w:t>
      </w:r>
    </w:p>
    <w:p w14:paraId="3260CD2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文件</w:t>
      </w:r>
    </w:p>
    <w:p w14:paraId="5F3C1F78">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文件的组成</w:t>
      </w:r>
    </w:p>
    <w:p w14:paraId="19268DC9">
      <w:pPr>
        <w:keepNext w:val="0"/>
        <w:keepLines w:val="0"/>
        <w:pageBreakBefore w:val="0"/>
        <w:widowControl w:val="0"/>
        <w:tabs>
          <w:tab w:val="left" w:pos="7665"/>
        </w:tabs>
        <w:topLinePunct w:val="0"/>
        <w:bidi w:val="0"/>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文件包括以下内容：</w:t>
      </w:r>
    </w:p>
    <w:p w14:paraId="67E499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_Toc30408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rPr>
        <w:fldChar w:fldCharType="end"/>
      </w:r>
    </w:p>
    <w:p w14:paraId="7044505E">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_Toc10088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供应商须知</w:t>
      </w:r>
      <w:r>
        <w:rPr>
          <w:rFonts w:hint="eastAsia" w:asciiTheme="minorEastAsia" w:hAnsiTheme="minorEastAsia" w:eastAsiaTheme="minorEastAsia" w:cstheme="minorEastAsia"/>
          <w:color w:val="auto"/>
          <w:sz w:val="24"/>
          <w:szCs w:val="24"/>
          <w:highlight w:val="none"/>
        </w:rPr>
        <w:fldChar w:fldCharType="end"/>
      </w:r>
    </w:p>
    <w:p w14:paraId="37DA0AFA">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_Toc27407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资格审查办法</w:t>
      </w:r>
      <w:r>
        <w:rPr>
          <w:rFonts w:hint="eastAsia" w:asciiTheme="minorEastAsia" w:hAnsiTheme="minorEastAsia" w:eastAsiaTheme="minorEastAsia" w:cstheme="minorEastAsia"/>
          <w:color w:val="auto"/>
          <w:sz w:val="24"/>
          <w:szCs w:val="24"/>
          <w:highlight w:val="none"/>
        </w:rPr>
        <w:fldChar w:fldCharType="end"/>
      </w:r>
    </w:p>
    <w:p w14:paraId="373E4295">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_Toc29621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办法</w:t>
      </w:r>
      <w:r>
        <w:rPr>
          <w:rFonts w:hint="eastAsia" w:asciiTheme="minorEastAsia" w:hAnsiTheme="minorEastAsia" w:eastAsiaTheme="minorEastAsia" w:cstheme="minorEastAsia"/>
          <w:color w:val="auto"/>
          <w:sz w:val="24"/>
          <w:szCs w:val="24"/>
          <w:highlight w:val="none"/>
        </w:rPr>
        <w:fldChar w:fldCharType="end"/>
      </w:r>
    </w:p>
    <w:p w14:paraId="6DDF1B14">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_Toc8803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采购需求</w:t>
      </w:r>
      <w:r>
        <w:rPr>
          <w:rFonts w:hint="eastAsia" w:asciiTheme="minorEastAsia" w:hAnsiTheme="minorEastAsia" w:eastAsiaTheme="minorEastAsia" w:cstheme="minorEastAsia"/>
          <w:color w:val="auto"/>
          <w:sz w:val="24"/>
          <w:szCs w:val="24"/>
          <w:highlight w:val="none"/>
        </w:rPr>
        <w:fldChar w:fldCharType="end"/>
      </w:r>
    </w:p>
    <w:p w14:paraId="3D5BDC2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_Toc12836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政府采购合同格式</w:t>
      </w:r>
      <w:r>
        <w:rPr>
          <w:rFonts w:hint="eastAsia" w:asciiTheme="minorEastAsia" w:hAnsiTheme="minorEastAsia" w:eastAsiaTheme="minorEastAsia" w:cstheme="minorEastAsia"/>
          <w:color w:val="auto"/>
          <w:sz w:val="24"/>
          <w:szCs w:val="24"/>
          <w:highlight w:val="none"/>
        </w:rPr>
        <w:fldChar w:fldCharType="end"/>
      </w:r>
    </w:p>
    <w:p w14:paraId="60AE85CB">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_Toc3697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w:t>
      </w:r>
      <w:r>
        <w:rPr>
          <w:rFonts w:hint="eastAsia" w:asciiTheme="minorEastAsia" w:hAnsiTheme="minorEastAsia" w:eastAsiaTheme="minorEastAsia" w:cstheme="minorEastAsia"/>
          <w:color w:val="auto"/>
          <w:sz w:val="24"/>
          <w:szCs w:val="24"/>
          <w:highlight w:val="none"/>
        </w:rPr>
        <w:fldChar w:fldCharType="end"/>
      </w:r>
    </w:p>
    <w:p w14:paraId="1BF29FD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根据本章第1.9条款、第2.2条款款对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文件所作的澄清、修改，构成</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2E97CA8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文件的澄清和修改</w:t>
      </w:r>
    </w:p>
    <w:p w14:paraId="024D82D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2.2.1 在提交首次响应文件截止时间前，采购代理机构无论出于何种原因，可以对磋商文件进行澄清或者修改。</w:t>
      </w:r>
    </w:p>
    <w:p w14:paraId="237A2164">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2.2.2 采购人或采购代理机构可以对已发出的磋商文件进行必要的澄清或者修改，澄清或修改的内容可能影响响应文件编制的，应当在提交首次响应文件截止时间5日前，以书面形式将澄清或者修改的内容通知所有获取磋商文件的供应商，同时在原信息发布媒体上发布更正公告；供应商在收到上述通知后，应立即以书面形式向采购代理机构确认；不足5日的，将相应顺延提交首次响应文件截止时间。</w:t>
      </w:r>
    </w:p>
    <w:p w14:paraId="1655BE3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2.2.3 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3日前按磋商文件中的联系方式，以书面形式向采购代理机构提出，采购代理机构应当在2日内，以书面形式予以答复（答复中不包括问题的来源），或认为有必要召开答疑会。超过该时间收到的询问或需要澄清的内容，采购代理机构有权不予答复。</w:t>
      </w:r>
    </w:p>
    <w:p w14:paraId="5BF6AFD3">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2.2.4 在提交首次响应文件截止时间前，采购代理机构可以视采购具体情况，延长提交首次响应文件截止时间，并将变更时间以书面形式通知所有获取了磋商文件的供应商，同时在原信息发布媒体上发布更正公告。</w:t>
      </w:r>
    </w:p>
    <w:p w14:paraId="0F3EBFCF">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bookmarkStart w:id="39" w:name="OLE_LINK121"/>
      <w:r>
        <w:rPr>
          <w:rFonts w:hint="eastAsia" w:asciiTheme="minorEastAsia" w:hAnsiTheme="minorEastAsia" w:eastAsiaTheme="minorEastAsia" w:cstheme="minorEastAsia"/>
          <w:color w:val="auto"/>
          <w:kern w:val="2"/>
          <w:sz w:val="24"/>
          <w:szCs w:val="24"/>
          <w:highlight w:val="none"/>
          <w:lang w:val="en-US" w:eastAsia="zh-CN" w:bidi="ar-SA"/>
        </w:rPr>
        <w:t>2.2.5采购代理机构将在发布变更（澄清）公告的同时，提醒供应商下载答疑文件（*.SXSCF，即更新后的电子磋商文件）。供应商应当及时从</w:t>
      </w:r>
      <w:r>
        <w:rPr>
          <w:rFonts w:hint="eastAsia" w:asciiTheme="minorEastAsia" w:hAnsiTheme="minorEastAsia" w:eastAsiaTheme="minorEastAsia" w:cstheme="minorEastAsia"/>
          <w:color w:val="auto"/>
          <w:kern w:val="2"/>
          <w:sz w:val="24"/>
          <w:szCs w:val="24"/>
          <w:highlight w:val="none"/>
          <w:lang w:val="zh-CN" w:eastAsia="zh-CN" w:bidi="ar-SA"/>
        </w:rPr>
        <w:t>【全国公共资源交易平台（陕西省·宝鸡市）】</w:t>
      </w:r>
      <w:r>
        <w:rPr>
          <w:rFonts w:hint="eastAsia" w:asciiTheme="minorEastAsia" w:hAnsiTheme="minorEastAsia" w:eastAsiaTheme="minorEastAsia" w:cstheme="minorEastAsia"/>
          <w:color w:val="auto"/>
          <w:kern w:val="2"/>
          <w:sz w:val="24"/>
          <w:szCs w:val="24"/>
          <w:highlight w:val="none"/>
          <w:lang w:val="en-US" w:eastAsia="zh-CN" w:bidi="ar-SA"/>
        </w:rPr>
        <w:t>〖首页·〉电子交易平台·〉陕西政府采购交易系统·〉企业端〗登录，登录后切换到〖我的项目〗模块，从〖项目流程·〉项目管理·〉答疑文件下载〗获取更新后的电子磋商文件（*.SXSCF），使用旧版电子磋商文件制作的电子响应文件（*.SXSTF），系统将拒绝接收。</w:t>
      </w:r>
    </w:p>
    <w:p w14:paraId="7BCFCA1A">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请各</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在提交</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截止时间之前，务必随时关注政府采购信息发布媒体上发布的变更公告，采购代理机构不再另行通知，因供应商未及时关注所造成的一切后果由</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自行承担：</w:t>
      </w:r>
    </w:p>
    <w:p w14:paraId="5FA79BD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HYPERLINK "http://www.ccgp-shaanxi.gov.cn"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陕西省政府采购网</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t>”（http://ggzy.baoji.gov.cn/）中的</w:t>
      </w:r>
      <w:r>
        <w:rPr>
          <w:rFonts w:hint="eastAsia" w:asciiTheme="minorEastAsia" w:hAnsiTheme="minorEastAsia" w:eastAsiaTheme="minorEastAsia" w:cstheme="minorEastAsia"/>
          <w:b w:val="0"/>
          <w:bCs w:val="0"/>
          <w:color w:val="auto"/>
          <w:sz w:val="24"/>
          <w:szCs w:val="24"/>
          <w:highlight w:val="none"/>
          <w:lang w:val="zh-CN"/>
        </w:rPr>
        <w:t>【</w:t>
      </w:r>
      <w:r>
        <w:rPr>
          <w:rFonts w:hint="eastAsia" w:asciiTheme="minorEastAsia" w:hAnsiTheme="minorEastAsia" w:eastAsiaTheme="minorEastAsia" w:cstheme="minorEastAsia"/>
          <w:b w:val="0"/>
          <w:bCs w:val="0"/>
          <w:color w:val="auto"/>
          <w:sz w:val="24"/>
          <w:szCs w:val="24"/>
          <w:highlight w:val="none"/>
        </w:rPr>
        <w:t>首页·〉信息公告·〉市级·〉</w:t>
      </w:r>
      <w:r>
        <w:rPr>
          <w:rFonts w:hint="eastAsia" w:asciiTheme="minorEastAsia" w:hAnsiTheme="minorEastAsia" w:eastAsiaTheme="minorEastAsia" w:cstheme="minorEastAsia"/>
          <w:b w:val="0"/>
          <w:bCs w:val="0"/>
          <w:color w:val="auto"/>
          <w:sz w:val="24"/>
          <w:szCs w:val="24"/>
          <w:highlight w:val="none"/>
          <w:lang w:val="zh-CN"/>
        </w:rPr>
        <w:t>宝鸡市）】</w:t>
      </w:r>
      <w:r>
        <w:rPr>
          <w:rFonts w:hint="eastAsia" w:asciiTheme="minorEastAsia" w:hAnsiTheme="minorEastAsia" w:eastAsiaTheme="minorEastAsia" w:cstheme="minorEastAsia"/>
          <w:b w:val="0"/>
          <w:bCs w:val="0"/>
          <w:color w:val="auto"/>
          <w:sz w:val="24"/>
          <w:szCs w:val="24"/>
          <w:highlight w:val="none"/>
        </w:rPr>
        <w:t>；</w:t>
      </w:r>
    </w:p>
    <w:p w14:paraId="17AA966D">
      <w:pPr>
        <w:pStyle w:val="85"/>
        <w:keepNext w:val="0"/>
        <w:keepLines w:val="0"/>
        <w:pageBreakBefore w:val="0"/>
        <w:widowControl w:val="0"/>
        <w:topLinePunct w:val="0"/>
        <w:bidi w:val="0"/>
        <w:spacing w:line="360" w:lineRule="auto"/>
        <w:ind w:left="210" w:firstLine="240" w:firstLineChars="1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zh-CN"/>
        </w:rPr>
        <w:t>【全国公共资源交易平台（陕西省·宝鸡市）】</w:t>
      </w:r>
      <w:r>
        <w:rPr>
          <w:rFonts w:hint="eastAsia" w:asciiTheme="minorEastAsia" w:hAnsiTheme="minorEastAsia" w:eastAsiaTheme="minorEastAsia" w:cstheme="minorEastAsia"/>
          <w:b w:val="0"/>
          <w:bCs w:val="0"/>
          <w:color w:val="auto"/>
          <w:sz w:val="24"/>
          <w:szCs w:val="24"/>
          <w:highlight w:val="none"/>
        </w:rPr>
        <w:t>”（http://ggzy.baoji.gov.cn/）中的〖首页·〉交易大厅·〉政府采购〗。</w:t>
      </w:r>
    </w:p>
    <w:bookmarkEnd w:id="39"/>
    <w:p w14:paraId="742B3D4E">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2.3</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文件的解释权</w:t>
      </w:r>
    </w:p>
    <w:p w14:paraId="40C0FF1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文件的解释权归采购代理机构，如发现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文件内容与现行法律法规不相符的情况，以现行法律法规为准。</w:t>
      </w:r>
    </w:p>
    <w:p w14:paraId="76E6156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bookmarkStart w:id="40" w:name="_Toc77400780"/>
      <w:bookmarkStart w:id="41" w:name="_Toc89075876"/>
      <w:bookmarkStart w:id="42" w:name="_Toc217446042"/>
      <w:bookmarkStart w:id="43" w:name="_Toc183582214"/>
      <w:bookmarkStart w:id="44" w:name="_Toc183682351"/>
      <w:r>
        <w:rPr>
          <w:rFonts w:hint="eastAsia" w:asciiTheme="minorEastAsia" w:hAnsiTheme="minorEastAsia" w:eastAsiaTheme="minorEastAsia" w:cstheme="minorEastAsia"/>
          <w:bCs/>
          <w:color w:val="auto"/>
          <w:sz w:val="24"/>
          <w:szCs w:val="24"/>
          <w:highlight w:val="none"/>
        </w:rPr>
        <w:t>3.供应商</w:t>
      </w:r>
    </w:p>
    <w:bookmarkEnd w:id="40"/>
    <w:bookmarkEnd w:id="41"/>
    <w:bookmarkEnd w:id="42"/>
    <w:bookmarkEnd w:id="43"/>
    <w:bookmarkEnd w:id="44"/>
    <w:p w14:paraId="23854DF2">
      <w:pPr>
        <w:pStyle w:val="4"/>
        <w:keepNext w:val="0"/>
        <w:keepLines w:val="0"/>
        <w:pageBreakBefore w:val="0"/>
        <w:widowControl w:val="0"/>
        <w:topLinePunct w:val="0"/>
        <w:bidi w:val="0"/>
        <w:spacing w:after="120" w:afterLines="50" w:line="360" w:lineRule="auto"/>
        <w:ind w:firstLine="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3.1供应商资格要求</w:t>
      </w:r>
      <w:r>
        <w:rPr>
          <w:rFonts w:hint="eastAsia" w:asciiTheme="minorEastAsia" w:hAnsiTheme="minorEastAsia" w:eastAsiaTheme="minorEastAsia" w:cstheme="minorEastAsia"/>
          <w:b/>
          <w:color w:val="auto"/>
          <w:sz w:val="24"/>
          <w:szCs w:val="24"/>
          <w:highlight w:val="none"/>
          <w:lang w:eastAsia="zh-CN"/>
        </w:rPr>
        <w:t>：</w:t>
      </w:r>
    </w:p>
    <w:p w14:paraId="75DCBB4B">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3.1.1</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基本资格条件</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kern w:val="0"/>
          <w:sz w:val="24"/>
          <w:szCs w:val="24"/>
          <w:highlight w:val="none"/>
        </w:rPr>
        <w:t>供应商应符合《中华人民共和国政府采购法》第二十二条规定</w:t>
      </w:r>
      <w:r>
        <w:rPr>
          <w:rFonts w:hint="eastAsia" w:asciiTheme="minorEastAsia" w:hAnsiTheme="minorEastAsia" w:eastAsiaTheme="minorEastAsia" w:cstheme="minorEastAsia"/>
          <w:color w:val="auto"/>
          <w:kern w:val="0"/>
          <w:sz w:val="24"/>
          <w:szCs w:val="24"/>
          <w:highlight w:val="none"/>
          <w:lang w:eastAsia="zh-CN"/>
        </w:rPr>
        <w:t>：</w:t>
      </w:r>
    </w:p>
    <w:p w14:paraId="365E74F9">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color w:val="auto"/>
          <w:sz w:val="24"/>
          <w:szCs w:val="24"/>
          <w:highlight w:val="none"/>
        </w:rPr>
        <w:t>3.1.2 落实政府采购政策资格条件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val="0"/>
          <w:kern w:val="2"/>
          <w:sz w:val="24"/>
          <w:szCs w:val="24"/>
          <w:highlight w:val="none"/>
          <w:lang w:val="en-US" w:eastAsia="zh-CN" w:bidi="ar-SA"/>
        </w:rPr>
        <w:t>本项目专门面向中小企业采购，供应商应当为中小企业（含残疾人福利性单位）</w:t>
      </w:r>
    </w:p>
    <w:p w14:paraId="2EB4D09A">
      <w:pPr>
        <w:keepNext w:val="0"/>
        <w:keepLines w:val="0"/>
        <w:pageBreakBefore w:val="0"/>
        <w:widowControl w:val="0"/>
        <w:kinsoku/>
        <w:wordWrap/>
        <w:overflowPunct/>
        <w:topLinePunct w:val="0"/>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color w:val="auto"/>
          <w:kern w:val="2"/>
          <w:sz w:val="24"/>
          <w:szCs w:val="24"/>
          <w:highlight w:val="none"/>
          <w:lang w:val="zh-CN" w:eastAsia="zh-CN" w:bidi="ar-SA"/>
        </w:rPr>
      </w:pPr>
      <w:r>
        <w:rPr>
          <w:rFonts w:hint="eastAsia" w:asciiTheme="minorEastAsia" w:hAnsiTheme="minorEastAsia" w:eastAsiaTheme="minorEastAsia" w:cstheme="minorEastAsia"/>
          <w:b/>
          <w:color w:val="auto"/>
          <w:kern w:val="0"/>
          <w:sz w:val="24"/>
          <w:szCs w:val="24"/>
          <w:highlight w:val="none"/>
        </w:rPr>
        <w:t>3.1.3 特定资格条件。</w:t>
      </w:r>
      <w:r>
        <w:rPr>
          <w:rFonts w:hint="eastAsia" w:asciiTheme="minorEastAsia" w:hAnsiTheme="minorEastAsia" w:eastAsiaTheme="minorEastAsia" w:cstheme="minorEastAsia"/>
          <w:color w:val="auto"/>
          <w:kern w:val="0"/>
          <w:sz w:val="24"/>
          <w:szCs w:val="24"/>
          <w:highlight w:val="none"/>
        </w:rPr>
        <w:t>供应商应满足《中华人民共和国政府采购法》第二十二条第</w:t>
      </w:r>
      <w:r>
        <w:rPr>
          <w:rFonts w:hint="eastAsia" w:asciiTheme="minorEastAsia" w:hAnsiTheme="minorEastAsia" w:eastAsiaTheme="minorEastAsia" w:cstheme="minorEastAsia"/>
          <w:color w:val="auto"/>
          <w:kern w:val="2"/>
          <w:sz w:val="24"/>
          <w:szCs w:val="24"/>
          <w:highlight w:val="none"/>
          <w:lang w:val="en-US" w:eastAsia="zh-CN" w:bidi="ar-SA"/>
        </w:rPr>
        <w:t>二款规定，</w:t>
      </w:r>
      <w:r>
        <w:rPr>
          <w:rFonts w:hint="eastAsia" w:asciiTheme="minorEastAsia" w:hAnsiTheme="minorEastAsia" w:eastAsiaTheme="minorEastAsia" w:cstheme="minorEastAsia"/>
          <w:color w:val="auto"/>
          <w:kern w:val="2"/>
          <w:sz w:val="24"/>
          <w:szCs w:val="24"/>
          <w:highlight w:val="none"/>
          <w:lang w:val="zh-CN" w:eastAsia="zh-CN" w:bidi="ar-SA"/>
        </w:rPr>
        <w:t>并根据《政府采购法实施条例》第十七条规定提供证明材料。</w:t>
      </w:r>
    </w:p>
    <w:p w14:paraId="40CC6AB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（1）提供独立承担民事责任能力的企业法人、事业法人或其他组织，统一社会</w:t>
      </w:r>
      <w:r>
        <w:rPr>
          <w:rFonts w:hint="eastAsia" w:asciiTheme="minorEastAsia" w:hAnsiTheme="minorEastAsia" w:eastAsiaTheme="minorEastAsia" w:cstheme="minorEastAsia"/>
          <w:b w:val="0"/>
          <w:kern w:val="2"/>
          <w:sz w:val="24"/>
          <w:szCs w:val="24"/>
          <w:highlight w:val="none"/>
          <w:lang w:val="en-US" w:eastAsia="zh-CN" w:bidi="ar-SA"/>
        </w:rPr>
        <w:t>信用代码的营业执照；</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b w:val="0"/>
          <w:kern w:val="2"/>
          <w:sz w:val="24"/>
          <w:szCs w:val="24"/>
          <w:highlight w:val="none"/>
          <w:lang w:val="en-US" w:eastAsia="zh-Hans" w:bidi="ar-SA"/>
        </w:rPr>
        <w:t>项目经理提供</w:t>
      </w:r>
      <w:r>
        <w:rPr>
          <w:rFonts w:hint="eastAsia" w:asciiTheme="minorEastAsia" w:hAnsiTheme="minorEastAsia" w:eastAsiaTheme="minorEastAsia" w:cstheme="minorEastAsia"/>
          <w:b w:val="0"/>
          <w:kern w:val="2"/>
          <w:sz w:val="24"/>
          <w:szCs w:val="24"/>
          <w:highlight w:val="none"/>
          <w:lang w:val="en-US" w:eastAsia="zh-CN" w:bidi="ar-SA"/>
        </w:rPr>
        <w:t>近3个月</w:t>
      </w:r>
      <w:r>
        <w:rPr>
          <w:rFonts w:hint="eastAsia" w:asciiTheme="minorEastAsia" w:hAnsiTheme="minorEastAsia" w:eastAsiaTheme="minorEastAsia" w:cstheme="minorEastAsia"/>
          <w:b w:val="0"/>
          <w:kern w:val="2"/>
          <w:sz w:val="24"/>
          <w:szCs w:val="24"/>
          <w:highlight w:val="none"/>
          <w:lang w:val="en-US" w:eastAsia="zh-Hans" w:bidi="ar-SA"/>
        </w:rPr>
        <w:t>的本单位职工养老保险缴纳证明或相关证明材料</w:t>
      </w:r>
      <w:r>
        <w:rPr>
          <w:rFonts w:hint="eastAsia" w:asciiTheme="minorEastAsia" w:hAnsiTheme="minorEastAsia" w:eastAsiaTheme="minorEastAsia" w:cstheme="minorEastAsia"/>
          <w:b w:val="0"/>
          <w:kern w:val="2"/>
          <w:sz w:val="24"/>
          <w:szCs w:val="24"/>
          <w:highlight w:val="none"/>
          <w:lang w:val="en-US" w:eastAsia="zh-CN" w:bidi="ar-SA"/>
        </w:rPr>
        <w:t>；</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4）供应商应授权合法的人员参加磋商全过程，其中法定代表人直接参加磋商的，须出具法定代表人身份证明，并与营业执照上信息一致，法定代表人授权代表参加磋商的，须出具法定代表人授权书及授权代表身份证；</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（5）供应商近三年（指2023年6月至今）至少完成过一项类似公路业绩，提供中标通知书及合同协议书（以合同签订时间为准）；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（6）财务状况报告：提供由具有财务审计资质单位出具的2025年度审计报告或提供投标截止时间前三个月内其基本开户银行出具的资信证明（附开户许可证或开户备案证明）；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（10）供应商提供具有履行合同所必需的设备和专业技术能力的承诺；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（11）供应商近三年在经营活动中无重大违法记录声明；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（12）本项目不接受联合体投标；单位负责人为同一人或者存在控股、管理关系的不同单位不得同时参加；</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（13）本项目为专门面向中小企业采购，供应商应提供中小企业声明函。</w:t>
      </w:r>
    </w:p>
    <w:p w14:paraId="0F25D191">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3.1.4 根据政府采购的法律法规、规章和规范性文件的规定，供应商不得存在本章第1.3.2规定的情形。</w:t>
      </w:r>
    </w:p>
    <w:p w14:paraId="15FD5002">
      <w:pPr>
        <w:keepNext w:val="0"/>
        <w:keepLines w:val="0"/>
        <w:pageBreakBefore w:val="0"/>
        <w:widowControl w:val="0"/>
        <w:tabs>
          <w:tab w:val="left" w:pos="0"/>
        </w:tabs>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（12）资格审查小组将依据供应商响应文件之资格证明文件和通过国家企业信用信息公示系统（http://www.gsxt.gov.cn/index.html）对供应商之间存在隶属关系或者其他利害关系进行相关信息的核实。</w:t>
      </w:r>
    </w:p>
    <w:p w14:paraId="6B4F9145">
      <w:pPr>
        <w:keepNext w:val="0"/>
        <w:keepLines w:val="0"/>
        <w:pageBreakBefore w:val="0"/>
        <w:widowControl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3.1.5 供应商根据采购项目的具体情况，在响应文件正本中应附一套完整的资格证明材料，缺少一项或某项达不到</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文件要求的按无效响应文件处理，复印件加盖供应商单位公章；响应文件副本可采用正本的复印件并加盖供应商单位公章。</w:t>
      </w:r>
    </w:p>
    <w:p w14:paraId="6261E731">
      <w:pPr>
        <w:keepNext w:val="0"/>
        <w:keepLines w:val="0"/>
        <w:pageBreakBefore w:val="0"/>
        <w:widowControl w:val="0"/>
        <w:tabs>
          <w:tab w:val="left" w:pos="720"/>
        </w:tabs>
        <w:kinsoku/>
        <w:wordWrap/>
        <w:overflowPunct/>
        <w:topLinePunct w:val="0"/>
        <w:bidi w:val="0"/>
        <w:snapToGrid w:val="0"/>
        <w:spacing w:before="120" w:beforeLines="50" w:after="120" w:afterLines="50" w:line="41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3.2</w:t>
      </w:r>
      <w:r>
        <w:rPr>
          <w:rFonts w:hint="eastAsia" w:asciiTheme="minorEastAsia" w:hAnsiTheme="minorEastAsia" w:eastAsiaTheme="minorEastAsia" w:cstheme="minorEastAsia"/>
          <w:b/>
          <w:bCs/>
          <w:color w:val="auto"/>
          <w:sz w:val="24"/>
          <w:szCs w:val="24"/>
          <w:highlight w:val="none"/>
        </w:rPr>
        <w:t>授权委托</w:t>
      </w:r>
    </w:p>
    <w:p w14:paraId="713EF750">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3.2.1供应商代表为法定代表人的，应持有法定代表人身份证明。供应商代表不是法定代表人的，应持有法定代表人授权委托书。</w:t>
      </w:r>
    </w:p>
    <w:p w14:paraId="36174E65">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kern w:val="0"/>
          <w:sz w:val="24"/>
          <w:szCs w:val="24"/>
          <w:highlight w:val="none"/>
        </w:rPr>
        <w:t>.2供应商应当委托本单位正式员工作为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代表只能接受一个供应商的委托参加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514358D6">
      <w:pPr>
        <w:pStyle w:val="17"/>
        <w:keepNext w:val="0"/>
        <w:keepLines w:val="0"/>
        <w:pageBreakBefore w:val="0"/>
        <w:widowControl w:val="0"/>
        <w:topLinePunct w:val="0"/>
        <w:bidi w:val="0"/>
        <w:adjustRightInd w:val="0"/>
        <w:snapToGrid w:val="0"/>
        <w:spacing w:before="120" w:beforeLines="50" w:after="120" w:afterLines="50" w:line="360" w:lineRule="auto"/>
        <w:ind w:left="-178" w:leftChars="-85" w:firstLine="176" w:firstLineChars="73"/>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color w:val="auto"/>
          <w:sz w:val="24"/>
          <w:szCs w:val="24"/>
          <w:highlight w:val="none"/>
        </w:rPr>
        <w:t>3.3</w:t>
      </w:r>
      <w:r>
        <w:rPr>
          <w:rFonts w:hint="eastAsia" w:asciiTheme="minorEastAsia" w:hAnsiTheme="minorEastAsia" w:eastAsiaTheme="minorEastAsia" w:cstheme="minorEastAsia"/>
          <w:b/>
          <w:color w:val="auto"/>
          <w:sz w:val="24"/>
          <w:szCs w:val="24"/>
          <w:highlight w:val="none"/>
          <w:lang w:val="en-US" w:eastAsia="zh-CN"/>
        </w:rPr>
        <w:t>业绩</w:t>
      </w:r>
    </w:p>
    <w:p w14:paraId="085B258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3.3.</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文件要求供应商提供同类项目业绩的，</w:t>
      </w:r>
      <w:r>
        <w:rPr>
          <w:rFonts w:hint="eastAsia" w:asciiTheme="minorEastAsia" w:hAnsiTheme="minorEastAsia" w:eastAsiaTheme="minorEastAsia" w:cstheme="minorEastAsia"/>
          <w:color w:val="auto"/>
          <w:sz w:val="24"/>
          <w:szCs w:val="24"/>
          <w:highlight w:val="none"/>
          <w:lang w:val="en-US" w:eastAsia="zh-CN"/>
        </w:rPr>
        <w:t>其企业业绩和项目负责人业绩不重复计算。</w:t>
      </w:r>
    </w:p>
    <w:bookmarkEnd w:id="34"/>
    <w:bookmarkEnd w:id="35"/>
    <w:bookmarkEnd w:id="36"/>
    <w:bookmarkEnd w:id="37"/>
    <w:bookmarkEnd w:id="38"/>
    <w:p w14:paraId="251CBC86">
      <w:pPr>
        <w:keepNext w:val="0"/>
        <w:keepLines w:val="0"/>
        <w:pageBreakBefore w:val="0"/>
        <w:widowControl w:val="0"/>
        <w:topLinePunct w:val="0"/>
        <w:bidi w:val="0"/>
        <w:adjustRightInd w:val="0"/>
        <w:snapToGrid w:val="0"/>
        <w:spacing w:before="120" w:beforeLines="50" w:after="120" w:afterLines="50" w:line="360" w:lineRule="auto"/>
        <w:ind w:left="0" w:leftChars="0" w:firstLine="0" w:firstLineChars="0"/>
        <w:jc w:val="left"/>
        <w:rPr>
          <w:rFonts w:hint="eastAsia" w:asciiTheme="minorEastAsia" w:hAnsiTheme="minorEastAsia" w:eastAsiaTheme="minorEastAsia" w:cstheme="minorEastAsia"/>
          <w:b/>
          <w:color w:val="auto"/>
          <w:sz w:val="24"/>
          <w:szCs w:val="24"/>
          <w:highlight w:val="none"/>
        </w:rPr>
      </w:pPr>
      <w:bookmarkStart w:id="45" w:name="_Toc183582215"/>
      <w:bookmarkStart w:id="46" w:name="_Toc183682352"/>
      <w:bookmarkStart w:id="47" w:name="_Toc217446043"/>
      <w:r>
        <w:rPr>
          <w:rFonts w:hint="eastAsia" w:asciiTheme="minorEastAsia" w:hAnsiTheme="minorEastAsia" w:eastAsiaTheme="minorEastAsia" w:cstheme="minorEastAsia"/>
          <w:b/>
          <w:color w:val="auto"/>
          <w:sz w:val="24"/>
          <w:szCs w:val="24"/>
          <w:highlight w:val="none"/>
        </w:rPr>
        <w:t>3.4享受的政府采购政策</w:t>
      </w:r>
    </w:p>
    <w:p w14:paraId="0AA9A8B1">
      <w:pPr>
        <w:pStyle w:val="17"/>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3.4.1 绿色发展政策</w:t>
      </w:r>
    </w:p>
    <w:p w14:paraId="37811861">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3.4.1.1 </w:t>
      </w:r>
      <w:r>
        <w:rPr>
          <w:rFonts w:hint="eastAsia" w:asciiTheme="minorEastAsia" w:hAnsiTheme="minorEastAsia" w:eastAsiaTheme="minorEastAsia" w:cstheme="minorEastAsia"/>
          <w:color w:val="auto"/>
          <w:sz w:val="24"/>
          <w:szCs w:val="24"/>
          <w:highlight w:val="none"/>
          <w:lang w:val="en-US" w:eastAsia="zh-CN"/>
        </w:rPr>
        <w:t>本项目不适用</w:t>
      </w:r>
      <w:r>
        <w:rPr>
          <w:rFonts w:hint="eastAsia" w:asciiTheme="minorEastAsia" w:hAnsiTheme="minorEastAsia" w:eastAsiaTheme="minorEastAsia" w:cstheme="minorEastAsia"/>
          <w:color w:val="auto"/>
          <w:sz w:val="24"/>
          <w:szCs w:val="24"/>
          <w:highlight w:val="none"/>
        </w:rPr>
        <w:t>。</w:t>
      </w:r>
    </w:p>
    <w:p w14:paraId="1FE3CD8C">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3.4.2 中小企业发展政策</w:t>
      </w:r>
    </w:p>
    <w:p w14:paraId="4C62F8C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2.1 投标人所投全部货物的制造商，依据《中小企业划型标准规定》（工信部联企业[2011]300号）的划分标准，都属于</w:t>
      </w:r>
      <w:r>
        <w:rPr>
          <w:rFonts w:hint="eastAsia" w:asciiTheme="minorEastAsia" w:hAnsiTheme="minorEastAsia" w:eastAsiaTheme="minorEastAsia" w:cstheme="minorEastAsia"/>
          <w:b/>
          <w:color w:val="auto"/>
          <w:sz w:val="24"/>
          <w:szCs w:val="24"/>
          <w:highlight w:val="none"/>
        </w:rPr>
        <w:t>小微</w:t>
      </w:r>
      <w:r>
        <w:rPr>
          <w:rFonts w:hint="eastAsia" w:asciiTheme="minorEastAsia" w:hAnsiTheme="minorEastAsia" w:eastAsiaTheme="minorEastAsia" w:cstheme="minorEastAsia"/>
          <w:color w:val="auto"/>
          <w:sz w:val="24"/>
          <w:szCs w:val="24"/>
          <w:highlight w:val="none"/>
        </w:rPr>
        <w:t>企业的，无论投标人本身是否属于中小企业，即可享受中小型企业发展扶持政策。</w:t>
      </w:r>
    </w:p>
    <w:p w14:paraId="3BD7E85A">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3.4.2.2供应商作为中小企业参加政府采购活动，应当提供《中小企业声明函》（见第七章</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文件格式），不提供的在资格审查时不予通过，</w:t>
      </w:r>
      <w:r>
        <w:rPr>
          <w:rFonts w:hint="eastAsia" w:asciiTheme="minorEastAsia" w:hAnsiTheme="minorEastAsia" w:eastAsiaTheme="minorEastAsia" w:cstheme="minorEastAsia"/>
          <w:b/>
          <w:bCs/>
          <w:color w:val="auto"/>
          <w:sz w:val="24"/>
          <w:szCs w:val="24"/>
          <w:highlight w:val="none"/>
        </w:rPr>
        <w:t>其响应文件无效。</w:t>
      </w:r>
    </w:p>
    <w:p w14:paraId="3C7508A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依据《财政部、民政部、中国残疾人联合会关于促进残疾人就业政府采购政策的通知》（财库〔2017〕141号）之规定，残疾人福利性单位参加政府采购活动，视同小微企业。</w:t>
      </w:r>
    </w:p>
    <w:p w14:paraId="5FE825E9">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供应商为残疾人福利性单位的，应当提供《残疾人福利性单位声明函》（见第七章响应文件格式），未提供的不视为小微企业，在资格审查时不予通过，</w:t>
      </w:r>
      <w:r>
        <w:rPr>
          <w:rFonts w:hint="eastAsia" w:asciiTheme="minorEastAsia" w:hAnsiTheme="minorEastAsia" w:eastAsiaTheme="minorEastAsia" w:cstheme="minorEastAsia"/>
          <w:b/>
          <w:bCs/>
          <w:color w:val="auto"/>
          <w:sz w:val="24"/>
          <w:szCs w:val="24"/>
          <w:highlight w:val="none"/>
        </w:rPr>
        <w:t xml:space="preserve">其响应文件无效。 </w:t>
      </w:r>
    </w:p>
    <w:p w14:paraId="6AB680BE">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 xml:space="preserve"> 投标人提供的《中小企业声明函》或者《残疾人福利性单位声明函》存在明显错误的，评标委员会可以按照第四章第1.3条款的规定，要求投标人作出澄清；澄清后，符合小微企业条件的，投标人可以</w:t>
      </w:r>
      <w:r>
        <w:rPr>
          <w:rFonts w:hint="eastAsia" w:asciiTheme="minorEastAsia" w:hAnsiTheme="minorEastAsia" w:eastAsiaTheme="minorEastAsia" w:cstheme="minorEastAsia"/>
          <w:color w:val="auto"/>
          <w:sz w:val="24"/>
          <w:szCs w:val="24"/>
          <w:highlight w:val="none"/>
          <w:lang w:val="en-US" w:eastAsia="zh-CN"/>
        </w:rPr>
        <w:t>继续参与后续评审，否则</w:t>
      </w:r>
      <w:r>
        <w:rPr>
          <w:rFonts w:hint="eastAsia" w:asciiTheme="minorEastAsia" w:hAnsiTheme="minorEastAsia" w:eastAsiaTheme="minorEastAsia" w:cstheme="minorEastAsia"/>
          <w:b/>
          <w:bCs/>
          <w:color w:val="auto"/>
          <w:sz w:val="24"/>
          <w:szCs w:val="24"/>
          <w:highlight w:val="none"/>
        </w:rPr>
        <w:t>其响应文件无效</w:t>
      </w:r>
      <w:r>
        <w:rPr>
          <w:rFonts w:hint="eastAsia" w:asciiTheme="minorEastAsia" w:hAnsiTheme="minorEastAsia" w:eastAsiaTheme="minorEastAsia" w:cstheme="minorEastAsia"/>
          <w:color w:val="auto"/>
          <w:sz w:val="24"/>
          <w:szCs w:val="24"/>
          <w:highlight w:val="none"/>
        </w:rPr>
        <w:t>。</w:t>
      </w:r>
    </w:p>
    <w:p w14:paraId="1F10F7D2">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享受中小企业扶持政策的投标人可以同时享受节能产品、环境标志产品优先采购政策。</w:t>
      </w:r>
    </w:p>
    <w:p w14:paraId="75330E97">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 xml:space="preserve"> 政府采购监督检查、投诉处理及政府采购行政处罚中对中小企业的认定，由货物制造商注册登记所在地的县级以上人民政府中小企业主管部门负责。</w:t>
      </w:r>
    </w:p>
    <w:p w14:paraId="245C94F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3.5转包与分包</w:t>
      </w:r>
    </w:p>
    <w:p w14:paraId="327ED31B">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3.5.1 本项目严禁采取转包</w:t>
      </w:r>
      <w:r>
        <w:rPr>
          <w:rFonts w:hint="eastAsia" w:asciiTheme="minorEastAsia" w:hAnsiTheme="minorEastAsia" w:eastAsiaTheme="minorEastAsia" w:cstheme="minorEastAsia"/>
          <w:color w:val="auto"/>
          <w:kern w:val="0"/>
          <w:sz w:val="24"/>
          <w:szCs w:val="24"/>
          <w:highlight w:val="none"/>
          <w:lang w:val="en-US" w:eastAsia="zh-CN"/>
        </w:rPr>
        <w:t>与分包</w:t>
      </w:r>
      <w:r>
        <w:rPr>
          <w:rFonts w:hint="eastAsia" w:asciiTheme="minorEastAsia" w:hAnsiTheme="minorEastAsia" w:eastAsiaTheme="minorEastAsia" w:cstheme="minorEastAsia"/>
          <w:color w:val="auto"/>
          <w:kern w:val="0"/>
          <w:sz w:val="24"/>
          <w:szCs w:val="24"/>
          <w:highlight w:val="none"/>
        </w:rPr>
        <w:t>方式履行合同。</w:t>
      </w:r>
    </w:p>
    <w:p w14:paraId="4B316A1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3.6 供应商的风险</w:t>
      </w:r>
    </w:p>
    <w:p w14:paraId="4FCCE49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供应商应认真阅读和充分理解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文件中所有的事项、格式条款和规范要求，任何对</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文件的忽略或误解不能作为响应文件存在缺陷或瑕疵的理由；供应商</w:t>
      </w:r>
      <w:r>
        <w:rPr>
          <w:rFonts w:hint="eastAsia" w:asciiTheme="minorEastAsia" w:hAnsiTheme="minorEastAsia" w:eastAsiaTheme="minorEastAsia" w:cstheme="minorEastAsia"/>
          <w:color w:val="auto"/>
          <w:kern w:val="0"/>
          <w:sz w:val="24"/>
          <w:szCs w:val="24"/>
          <w:highlight w:val="none"/>
        </w:rPr>
        <w:t>没有按照</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文件要求提供全部资料，</w:t>
      </w:r>
      <w:r>
        <w:rPr>
          <w:rFonts w:hint="eastAsia" w:asciiTheme="minorEastAsia" w:hAnsiTheme="minorEastAsia" w:eastAsiaTheme="minorEastAsia" w:cstheme="minorEastAsia"/>
          <w:color w:val="auto"/>
          <w:sz w:val="24"/>
          <w:szCs w:val="24"/>
          <w:highlight w:val="none"/>
        </w:rPr>
        <w:t>或对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文件未全面做出实质性响应是供应商的风险，</w:t>
      </w:r>
      <w:r>
        <w:rPr>
          <w:rFonts w:hint="eastAsia" w:asciiTheme="minorEastAsia" w:hAnsiTheme="minorEastAsia" w:eastAsiaTheme="minorEastAsia" w:cstheme="minorEastAsia"/>
          <w:color w:val="auto"/>
          <w:kern w:val="0"/>
          <w:sz w:val="24"/>
          <w:szCs w:val="24"/>
          <w:highlight w:val="none"/>
        </w:rPr>
        <w:t>并可能导致其响应文件被拒绝。</w:t>
      </w:r>
    </w:p>
    <w:p w14:paraId="43416F0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3.7供应商的纪律要求</w:t>
      </w:r>
    </w:p>
    <w:p w14:paraId="030CD06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有下列情形之一的，属于不合格供应商，其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或成交资格将被取消：</w:t>
      </w:r>
    </w:p>
    <w:p w14:paraId="7D3ED232">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（1）提供虚假材料谋取成交；</w:t>
      </w:r>
    </w:p>
    <w:p w14:paraId="7A66506D">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（2）提供假冒伪劣产品；</w:t>
      </w:r>
    </w:p>
    <w:p w14:paraId="57A656B8">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（3）采取不正当手段诋毁、排挤其他供应商；</w:t>
      </w:r>
    </w:p>
    <w:p w14:paraId="13D0631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（4）与采购人、采购代理机构、其他供应商恶意串通；</w:t>
      </w:r>
    </w:p>
    <w:p w14:paraId="0D00F99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（5）向采购人、采购代理机构、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小组成员行贿或者提供其他不正当利益；</w:t>
      </w:r>
    </w:p>
    <w:p w14:paraId="12744BEA">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（6）拒绝有关部门的监督检查或者向监督检查部门提供虚假情况；</w:t>
      </w:r>
    </w:p>
    <w:p w14:paraId="6D58EF0F">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（7）法律法规规定的其他情形。</w:t>
      </w:r>
    </w:p>
    <w:p w14:paraId="1EFA216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 响应文件</w:t>
      </w:r>
    </w:p>
    <w:p w14:paraId="63B06513">
      <w:pPr>
        <w:keepNext w:val="0"/>
        <w:keepLines w:val="0"/>
        <w:pageBreakBefore w:val="0"/>
        <w:widowControl w:val="0"/>
        <w:topLinePunct w:val="0"/>
        <w:bidi w:val="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4.1响应文件的编制要求</w:t>
      </w:r>
    </w:p>
    <w:p w14:paraId="7CFECEC2">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4.1.1供应商应当仔细阅读磋商文件的所有事项、格式、条件和要求，并按磋商文件要求编制响应文件。响应</w:t>
      </w:r>
      <w:r>
        <w:rPr>
          <w:rFonts w:hint="eastAsia" w:asciiTheme="minorEastAsia" w:hAnsiTheme="minorEastAsia" w:eastAsiaTheme="minorEastAsia" w:cstheme="minorEastAsia"/>
          <w:color w:val="auto"/>
          <w:sz w:val="24"/>
          <w:szCs w:val="24"/>
          <w:highlight w:val="none"/>
        </w:rPr>
        <w:t>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文件提出的要求和条件作出明确响应，在满足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文件实质性要求的基础上，可以提出比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文件要求更有利于采购人的承诺。若本项目分</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段的，应当以</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段为单位响应，不得在其中选项投标或将其中内容再行分解，否则</w:t>
      </w:r>
      <w:r>
        <w:rPr>
          <w:rFonts w:hint="eastAsia" w:asciiTheme="minorEastAsia" w:hAnsiTheme="minorEastAsia" w:eastAsiaTheme="minorEastAsia" w:cstheme="minorEastAsia"/>
          <w:b/>
          <w:color w:val="auto"/>
          <w:sz w:val="24"/>
          <w:szCs w:val="24"/>
          <w:highlight w:val="none"/>
        </w:rPr>
        <w:t>响应文件无效</w:t>
      </w:r>
      <w:r>
        <w:rPr>
          <w:rFonts w:hint="eastAsia" w:asciiTheme="minorEastAsia" w:hAnsiTheme="minorEastAsia" w:eastAsiaTheme="minorEastAsia" w:cstheme="minorEastAsia"/>
          <w:color w:val="auto"/>
          <w:sz w:val="24"/>
          <w:szCs w:val="24"/>
          <w:highlight w:val="none"/>
        </w:rPr>
        <w:t>。</w:t>
      </w:r>
    </w:p>
    <w:p w14:paraId="04167EAB">
      <w:pPr>
        <w:keepNext w:val="0"/>
        <w:keepLines w:val="0"/>
        <w:pageBreakBefore w:val="0"/>
        <w:widowControl w:val="0"/>
        <w:tabs>
          <w:tab w:val="left" w:pos="720"/>
        </w:tabs>
        <w:topLinePunct w:val="0"/>
        <w:bidi w:val="0"/>
        <w:snapToGrid w:val="0"/>
        <w:spacing w:line="360" w:lineRule="auto"/>
        <w:ind w:firstLine="600" w:firstLineChars="24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4.1.2 真实性原则</w:t>
      </w:r>
    </w:p>
    <w:p w14:paraId="23E8E3F4">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4.1.2.1 供应商应保证所提供的响应文件和所有资料的真实性、准确性和完整性。</w:t>
      </w:r>
    </w:p>
    <w:p w14:paraId="37334F4D">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4.1.2.2 供应商被认定为在政府采购活动中提供不真实材料的，无论其材料是否重要，采购人均有权拒绝，并取消其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或成交资格，供应商需承担相应的法律后果。</w:t>
      </w:r>
    </w:p>
    <w:p w14:paraId="52A42301">
      <w:pPr>
        <w:keepNext w:val="0"/>
        <w:keepLines w:val="0"/>
        <w:pageBreakBefore w:val="0"/>
        <w:widowControl w:val="0"/>
        <w:tabs>
          <w:tab w:val="left" w:pos="720"/>
        </w:tabs>
        <w:topLinePunct w:val="0"/>
        <w:bidi w:val="0"/>
        <w:snapToGrid w:val="0"/>
        <w:spacing w:line="360" w:lineRule="auto"/>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4.1.3 报价使用货币</w:t>
      </w:r>
    </w:p>
    <w:p w14:paraId="43F2EC21">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本项目的报价均以人民币报价。</w:t>
      </w:r>
    </w:p>
    <w:p w14:paraId="11D8C52B">
      <w:pPr>
        <w:keepNext w:val="0"/>
        <w:keepLines w:val="0"/>
        <w:pageBreakBefore w:val="0"/>
        <w:widowControl w:val="0"/>
        <w:tabs>
          <w:tab w:val="left" w:pos="720"/>
        </w:tabs>
        <w:topLinePunct w:val="0"/>
        <w:bidi w:val="0"/>
        <w:snapToGrid w:val="0"/>
        <w:spacing w:line="360" w:lineRule="auto"/>
        <w:ind w:firstLine="484" w:firstLineChars="20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4.1.4 响应文件形式</w:t>
      </w:r>
    </w:p>
    <w:p w14:paraId="28847228">
      <w:pPr>
        <w:pStyle w:val="17"/>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本项目响应文件应采用书面文件形式，电报、传真、电子邮件形式的响应文件不予接受。</w:t>
      </w:r>
    </w:p>
    <w:p w14:paraId="6F0C2AA8">
      <w:pPr>
        <w:keepNext w:val="0"/>
        <w:keepLines w:val="0"/>
        <w:pageBreakBefore w:val="0"/>
        <w:widowControl w:val="0"/>
        <w:tabs>
          <w:tab w:val="left" w:pos="720"/>
        </w:tabs>
        <w:topLinePunct w:val="0"/>
        <w:bidi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4.1.5 备选方案</w:t>
      </w:r>
    </w:p>
    <w:p w14:paraId="785724B4">
      <w:pPr>
        <w:keepNext w:val="0"/>
        <w:keepLines w:val="0"/>
        <w:pageBreakBefore w:val="0"/>
        <w:widowControl w:val="0"/>
        <w:tabs>
          <w:tab w:val="left" w:pos="720"/>
        </w:tabs>
        <w:kinsoku/>
        <w:wordWrap/>
        <w:overflowPunct/>
        <w:topLinePunct w:val="0"/>
        <w:autoSpaceDE/>
        <w:autoSpaceDN/>
        <w:bidi w:val="0"/>
        <w:adjustRightInd/>
        <w:snapToGrid w:val="0"/>
        <w:spacing w:line="360" w:lineRule="auto"/>
        <w:ind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4.1.5.1 除供应商须知前附表规定允许外，供应商不得递交备选响应方案，响应文件的报价只允许有一个报价，不接受具有附加条件的报价，否则，视为</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w:t>
      </w:r>
    </w:p>
    <w:p w14:paraId="14950AC8">
      <w:pPr>
        <w:keepNext w:val="0"/>
        <w:keepLines w:val="0"/>
        <w:pageBreakBefore w:val="0"/>
        <w:widowControl w:val="0"/>
        <w:tabs>
          <w:tab w:val="left" w:pos="720"/>
        </w:tabs>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4.2 响应文件的组成</w:t>
      </w:r>
    </w:p>
    <w:p w14:paraId="76A67612">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第一部分、资格证明文件</w:t>
      </w:r>
    </w:p>
    <w:p w14:paraId="0AEED270">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第二部分、符合性证明文件</w:t>
      </w:r>
    </w:p>
    <w:p w14:paraId="4878B66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响</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函</w:t>
      </w:r>
    </w:p>
    <w:p w14:paraId="4278BA2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2、第一次磋商报价表</w:t>
      </w:r>
    </w:p>
    <w:p w14:paraId="04106C49">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3、已标价工程量清单</w:t>
      </w:r>
    </w:p>
    <w:p w14:paraId="3C1918F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4、供应商承诺书</w:t>
      </w:r>
    </w:p>
    <w:p w14:paraId="4E5B65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磋商声明书</w:t>
      </w:r>
    </w:p>
    <w:p w14:paraId="02B404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6、商务与</w:t>
      </w:r>
      <w:r>
        <w:rPr>
          <w:rFonts w:hint="eastAsia" w:asciiTheme="minorEastAsia" w:hAnsiTheme="minorEastAsia" w:eastAsiaTheme="minorEastAsia" w:cstheme="minorEastAsia"/>
          <w:color w:val="auto"/>
          <w:sz w:val="24"/>
          <w:szCs w:val="24"/>
          <w:highlight w:val="none"/>
        </w:rPr>
        <w:t>合同条款偏离表</w:t>
      </w:r>
    </w:p>
    <w:p w14:paraId="22FB38C0">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第三部分、响应方案</w:t>
      </w:r>
    </w:p>
    <w:p w14:paraId="13512A1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1、施工组织设计</w:t>
      </w:r>
    </w:p>
    <w:p w14:paraId="5B945CF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2、项目管理机构</w:t>
      </w:r>
    </w:p>
    <w:p w14:paraId="54C507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3、供应商需要补充说明的事宜</w:t>
      </w:r>
    </w:p>
    <w:p w14:paraId="4E27CB21">
      <w:pPr>
        <w:keepNext w:val="0"/>
        <w:keepLines w:val="0"/>
        <w:pageBreakBefore w:val="0"/>
        <w:widowControl w:val="0"/>
        <w:tabs>
          <w:tab w:val="left" w:pos="720"/>
        </w:tabs>
        <w:topLinePunct w:val="0"/>
        <w:bidi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报价</w:t>
      </w:r>
    </w:p>
    <w:bookmarkEnd w:id="45"/>
    <w:bookmarkEnd w:id="46"/>
    <w:bookmarkEnd w:id="47"/>
    <w:p w14:paraId="4190E50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4.1、供应商应按照磋商文件规定的技术要求，责任范围和合同条件进行报价，各供应商须在响应文件中的报价表上按要求标明各项分类报价、总价、完成时限等项，任何有选择的报价采购代理机构不予接受，</w:t>
      </w:r>
    </w:p>
    <w:p w14:paraId="08BF5AC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供应商应按采购人提供的工程量清单填报单价和合价,每一项目只允许有一个报价。任何有选择的报价将不予接受。供应商未填单价或合价的工程项目，将视为该项费用已包括在其他有价款的单价或合价内，采购人将不予支付其价款;响应报价是完成磋商内容所需的全部费用，包括编制费及其它相关的费用。</w:t>
      </w:r>
    </w:p>
    <w:p w14:paraId="65F9CBB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4.3、首次响应报价随响应文件递交，最后响应报价在磋商后网上提交。</w:t>
      </w:r>
    </w:p>
    <w:p w14:paraId="2AC78C3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4.4、最后响应报价，在采购内容无实质性变更下，不得高于首次响应报价。对于差异较大的报价，须作出明确的说明。</w:t>
      </w:r>
    </w:p>
    <w:p w14:paraId="4D68DF5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4.5、磋商后最后的响应报价，一次性包死，在合同治谈和合同执行过程中，不得以任何理由变更。</w:t>
      </w:r>
    </w:p>
    <w:p w14:paraId="788C0A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4.6、凡因供应商对磋商文件阅读不深、理解不透、误解、疏漏、实际工程量未进行核准或因市场行情了解不清造成的后果和风险均由供应商自行负责。</w:t>
      </w:r>
    </w:p>
    <w:p w14:paraId="28BCC1C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4.7、磋商过程中所产生的一切费用由供应商自行承担，供应商报价时可能涉及的因素:</w:t>
      </w:r>
    </w:p>
    <w:p w14:paraId="263A46D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4.7.1、供应商应事先考虑好人工、场地等费用可能存在的波动变化。</w:t>
      </w:r>
    </w:p>
    <w:p w14:paraId="049BF8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4.7.2、供应商须自行踏勘现场以充分了解项目实施的内容及可能产生的费用。</w:t>
      </w:r>
    </w:p>
    <w:p w14:paraId="4FBF3F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4.7.2、如未成交，采购人无任何补偿费用。</w:t>
      </w:r>
    </w:p>
    <w:p w14:paraId="2F2D423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4.7.5、供应商应负责办理为执行本磋商文件规定义务而投入的工伤事故的保险、机具设备和运输工具的财产保险、人身意外伤害险等，保险费由供应商自行支付，并已包含在磋商报价中，采购人将不再另行支付。</w:t>
      </w:r>
    </w:p>
    <w:p w14:paraId="1FD1EC3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4.8、磋商报价超出采购最高限价的供应商不进入磋商程序。</w:t>
      </w:r>
    </w:p>
    <w:p w14:paraId="398B767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4.9、供应商不得以低于成本的报价参加磋商。当磋商小组认为某个供应商的磋商报价或者某些分项报价明显不合理或者低于成本，有可能影响工程质量和不能诚信履约的，可要求该供应商在规定的期限内提供书面文件予以解释说明，并提交相关证明材料;否则，磋商小组一致认定该供应商以明显低于市场成本报价竞标，其磋商将作无效标处理。</w:t>
      </w:r>
    </w:p>
    <w:p w14:paraId="0244821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注:(1)磋商谈判第二轮报价为最后报价;</w:t>
      </w:r>
    </w:p>
    <w:p w14:paraId="3B8D5D3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(2)磋商谈判过程中，每轮磋商结束时均不公开各供应商的报价;</w:t>
      </w:r>
    </w:p>
    <w:p w14:paraId="36A152F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(3)磋商报价超过采购最高限价的按无效标处理;</w:t>
      </w:r>
    </w:p>
    <w:p w14:paraId="1E2E467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(4)最后报价不得高于首次报价，否则按无效标处理。</w:t>
      </w:r>
    </w:p>
    <w:p w14:paraId="334B592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(5)最后报价为总价报价。</w:t>
      </w:r>
    </w:p>
    <w:p w14:paraId="31E9FE8C">
      <w:pPr>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bCs/>
          <w:color w:val="auto"/>
          <w:kern w:val="0"/>
          <w:sz w:val="24"/>
          <w:szCs w:val="24"/>
          <w:highlight w:val="none"/>
          <w:u w:val="single"/>
          <w:lang w:val="en-US" w:eastAsia="zh-CN"/>
        </w:rPr>
        <w:t>5.0</w:t>
      </w:r>
      <w:r>
        <w:rPr>
          <w:rFonts w:hint="eastAsia" w:asciiTheme="minorEastAsia" w:hAnsiTheme="minorEastAsia" w:eastAsiaTheme="minorEastAsia" w:cstheme="minorEastAsia"/>
          <w:b/>
          <w:bCs/>
          <w:color w:val="auto"/>
          <w:kern w:val="0"/>
          <w:sz w:val="24"/>
          <w:szCs w:val="24"/>
          <w:highlight w:val="none"/>
          <w:u w:val="single"/>
        </w:rPr>
        <w:t xml:space="preserve"> 最后报价</w:t>
      </w:r>
      <w:r>
        <w:rPr>
          <w:rFonts w:hint="eastAsia" w:asciiTheme="minorEastAsia" w:hAnsiTheme="minorEastAsia" w:eastAsiaTheme="minorEastAsia" w:cstheme="minorEastAsia"/>
          <w:b/>
          <w:bCs/>
          <w:color w:val="auto"/>
          <w:kern w:val="0"/>
          <w:sz w:val="24"/>
          <w:szCs w:val="24"/>
          <w:highlight w:val="none"/>
          <w:u w:val="single"/>
          <w:lang w:eastAsia="zh-CN"/>
        </w:rPr>
        <w:t>（</w:t>
      </w:r>
      <w:r>
        <w:rPr>
          <w:rFonts w:hint="eastAsia" w:asciiTheme="minorEastAsia" w:hAnsiTheme="minorEastAsia" w:eastAsiaTheme="minorEastAsia" w:cstheme="minorEastAsia"/>
          <w:b/>
          <w:bCs/>
          <w:color w:val="auto"/>
          <w:kern w:val="0"/>
          <w:sz w:val="24"/>
          <w:szCs w:val="24"/>
          <w:highlight w:val="none"/>
          <w:u w:val="single"/>
          <w:lang w:val="en-US" w:eastAsia="zh-CN"/>
        </w:rPr>
        <w:t>不见面开标，线上进行</w:t>
      </w:r>
      <w:r>
        <w:rPr>
          <w:rFonts w:hint="eastAsia" w:asciiTheme="minorEastAsia" w:hAnsiTheme="minorEastAsia" w:eastAsiaTheme="minorEastAsia" w:cstheme="minorEastAsia"/>
          <w:b/>
          <w:bCs/>
          <w:color w:val="auto"/>
          <w:kern w:val="0"/>
          <w:sz w:val="24"/>
          <w:szCs w:val="24"/>
          <w:highlight w:val="none"/>
          <w:u w:val="single"/>
        </w:rPr>
        <w:t>最后</w:t>
      </w:r>
      <w:r>
        <w:rPr>
          <w:rFonts w:hint="eastAsia" w:asciiTheme="minorEastAsia" w:hAnsiTheme="minorEastAsia" w:eastAsiaTheme="minorEastAsia" w:cstheme="minorEastAsia"/>
          <w:b/>
          <w:bCs/>
          <w:color w:val="auto"/>
          <w:kern w:val="0"/>
          <w:sz w:val="24"/>
          <w:szCs w:val="24"/>
          <w:highlight w:val="none"/>
          <w:u w:val="single"/>
          <w:lang w:val="en-US" w:eastAsia="zh-CN"/>
        </w:rPr>
        <w:t>报价</w:t>
      </w:r>
      <w:r>
        <w:rPr>
          <w:rFonts w:hint="eastAsia" w:asciiTheme="minorEastAsia" w:hAnsiTheme="minorEastAsia" w:eastAsiaTheme="minorEastAsia" w:cstheme="minorEastAsia"/>
          <w:b/>
          <w:bCs/>
          <w:color w:val="auto"/>
          <w:kern w:val="0"/>
          <w:sz w:val="24"/>
          <w:szCs w:val="24"/>
          <w:highlight w:val="none"/>
          <w:u w:val="single"/>
          <w:lang w:eastAsia="zh-CN"/>
        </w:rPr>
        <w:t>）</w:t>
      </w:r>
    </w:p>
    <w:p w14:paraId="5A2C45BC">
      <w:pPr>
        <w:pStyle w:val="1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5.0.1供应商须知前附表规定固定总价合同形式的，即采用固定总价（一次性包死）结算方式。最后报价在合同执行过程中是固定不变的，不得以任何理由予以变更。任何有选择或可调整的报价将不予接受，并按无效响应文件处理。成交后供应商不得擅自改变服务范围内容、质量标准、工期和追加项目预算。</w:t>
      </w:r>
    </w:p>
    <w:p w14:paraId="5490C626">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5.0.2供应商须知前附表规定固定单价合同形式的，即本工程项目采用综合单价据实结算方式。除国家规定不可调整外，其余按降价比例(最后报价/首次报价)进行综合单价调整，调整后价格作为工程变更及竣工结算的依据，在合同执行过程中是固定不变的，不得以任何理由予以变更。以可变动价格提交的报价将被认为是非实质响应而被拒绝。成交后供应商不得擅自改变工程范围内容、质量标准和工期。</w:t>
      </w:r>
    </w:p>
    <w:p w14:paraId="7F2ECEED">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5.0.3采购人不接受供应商给予的赠品、回扣或者与采购无关的其他商品、服务。如有赠与行为，其响应文件无效。</w:t>
      </w:r>
    </w:p>
    <w:p w14:paraId="09AFE49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4.4</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有效期</w:t>
      </w:r>
    </w:p>
    <w:p w14:paraId="66EAAAE0">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有效期见供应商须知前附表。在此期间响应文件对供应商具有法律约束力，从供应商须知前附表规定的</w:t>
      </w:r>
      <w:r>
        <w:rPr>
          <w:rFonts w:hint="eastAsia" w:asciiTheme="minorEastAsia" w:hAnsiTheme="minorEastAsia" w:eastAsiaTheme="minorEastAsia" w:cstheme="minorEastAsia"/>
          <w:color w:val="auto"/>
          <w:kern w:val="0"/>
          <w:sz w:val="24"/>
          <w:szCs w:val="24"/>
          <w:highlight w:val="none"/>
        </w:rPr>
        <w:t>提交响应文件截止时间</w:t>
      </w:r>
      <w:r>
        <w:rPr>
          <w:rFonts w:hint="eastAsia" w:asciiTheme="minorEastAsia" w:hAnsiTheme="minorEastAsia" w:eastAsiaTheme="minorEastAsia" w:cstheme="minorEastAsia"/>
          <w:color w:val="auto"/>
          <w:sz w:val="24"/>
          <w:szCs w:val="24"/>
          <w:highlight w:val="none"/>
        </w:rPr>
        <w:t>之日起计算。响应文件中必须载明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有效期，载明的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有效期可以长于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文件规定的期限，但不得短于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文件规定的期限，否则，属于非实质性响应，将按</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处理。</w:t>
      </w:r>
    </w:p>
    <w:p w14:paraId="286A0D8D">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4.4.2 出现特殊情况需要延长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有效期的，采购代理机构或采购人可于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有效期满之前，以书面形式通知所有供应商延长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有效期。供应商应予书面答复，同意延长的，应相应延长其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保证金有效期，但不得要求或被允许修改其响应文件；供应商拒绝延长的，</w:t>
      </w:r>
      <w:r>
        <w:rPr>
          <w:rFonts w:hint="eastAsia" w:asciiTheme="minorEastAsia" w:hAnsiTheme="minorEastAsia" w:eastAsiaTheme="minorEastAsia" w:cstheme="minorEastAsia"/>
          <w:b/>
          <w:color w:val="auto"/>
          <w:sz w:val="24"/>
          <w:szCs w:val="24"/>
          <w:highlight w:val="none"/>
        </w:rPr>
        <w:t>其响应文件失效</w:t>
      </w:r>
      <w:r>
        <w:rPr>
          <w:rFonts w:hint="eastAsia" w:asciiTheme="minorEastAsia" w:hAnsiTheme="minorEastAsia" w:eastAsiaTheme="minorEastAsia" w:cstheme="minorEastAsia"/>
          <w:color w:val="auto"/>
          <w:sz w:val="24"/>
          <w:szCs w:val="24"/>
          <w:highlight w:val="none"/>
        </w:rPr>
        <w:t>，但供应商有权收回其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DF48643">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4.5</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保证金</w:t>
      </w:r>
    </w:p>
    <w:p w14:paraId="56ABB92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4.5.1 供应商须知前附表要求供应商提交</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保证金的，适用本条款</w:t>
      </w:r>
      <w:r>
        <w:rPr>
          <w:rFonts w:hint="eastAsia" w:asciiTheme="minorEastAsia" w:hAnsiTheme="minorEastAsia" w:eastAsiaTheme="minorEastAsia" w:cstheme="minorEastAsia"/>
          <w:color w:val="auto"/>
          <w:sz w:val="24"/>
          <w:szCs w:val="24"/>
          <w:highlight w:val="none"/>
          <w:lang w:eastAsia="zh-CN"/>
        </w:rPr>
        <w:t>：</w:t>
      </w:r>
    </w:p>
    <w:p w14:paraId="5159B1AE">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4.5.2</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保证金的提交</w:t>
      </w:r>
    </w:p>
    <w:p w14:paraId="468A473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4.5.2.1 开启响应文件现场不办理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保证金事宜。</w:t>
      </w:r>
    </w:p>
    <w:p w14:paraId="50A256F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4.5.2.2 供应商应按供应商须知前附表规定的金额、形式和时间和第七章“响应文件格式”规定的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保证金格式提交，作为其响应文件的一部分。</w:t>
      </w:r>
    </w:p>
    <w:p w14:paraId="0A01A15A">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4.5.2.3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保证金可以银行转账或者金融机构、担保机构出具的保函等非现金形式提交：</w:t>
      </w:r>
    </w:p>
    <w:p w14:paraId="74CE06B4">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（1）以银行转账提交保证金的，可以采取支票、电汇、网银、汇票、本票等方式，应从其基本账户转出，并在响应文件中附上基本账户开户证明。</w:t>
      </w:r>
    </w:p>
    <w:p w14:paraId="78E118AF">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（2）以信用担保函形式提交保证金的，应按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文件规定的格式提交，且是有关行政主管部门认定的具有开具</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保函资格的单位开具的保函。供应商违约，开具保函单位承担连带责任。</w:t>
      </w:r>
    </w:p>
    <w:p w14:paraId="6C931015">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（3）以汇票形式提交保证金的，应提前将汇票送至财务部门，汇票签发到期日至少为送至财务部门的当日，以便财务部门到银行办理兑现手续。</w:t>
      </w:r>
    </w:p>
    <w:p w14:paraId="1AB1996B">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4.5.3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保证金的退还</w:t>
      </w:r>
    </w:p>
    <w:p w14:paraId="25ED7AA4">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4.5.3.1未成交供应商的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保证金，将在成交通知书发出之日起5个工作日内全额退还；成交供应商的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保证金，在采购人与成交供应商签订合同之日起5个工作日内全额退还；终止采购项目的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保证金，自终止采购活动后5个工作日内全额退还。</w:t>
      </w:r>
      <w:r>
        <w:rPr>
          <w:rFonts w:hint="eastAsia" w:asciiTheme="minorEastAsia" w:hAnsiTheme="minorEastAsia" w:eastAsiaTheme="minorEastAsia" w:cstheme="minorEastAsia"/>
          <w:color w:val="auto"/>
          <w:sz w:val="24"/>
          <w:szCs w:val="24"/>
          <w:highlight w:val="none"/>
          <w:lang w:eastAsia="zh-CN"/>
        </w:rPr>
        <w:t xml:space="preserve">（成交供应商签订合同后，将合同扫描件发送至代理机构邮箱： </w:t>
      </w:r>
      <w:r>
        <w:rPr>
          <w:rFonts w:hint="eastAsia" w:asciiTheme="minorEastAsia" w:hAnsiTheme="minorEastAsia" w:eastAsiaTheme="minorEastAsia" w:cstheme="minorEastAsia"/>
          <w:color w:val="auto"/>
          <w:sz w:val="24"/>
          <w:szCs w:val="24"/>
          <w:highlight w:val="none"/>
          <w:lang w:val="en-US" w:eastAsia="zh-CN"/>
        </w:rPr>
        <w:t>2250898803@qq.com</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磋商保证金的退还</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5AC4613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4.5.3.2有下列情形之一的，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保证金将不予退还：</w:t>
      </w:r>
    </w:p>
    <w:p w14:paraId="00289E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有效期内撤销响应文件的；</w:t>
      </w:r>
    </w:p>
    <w:p w14:paraId="46C13A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（2）在采购人确定成交供应商以前放弃成交候选资格的；</w:t>
      </w:r>
    </w:p>
    <w:p w14:paraId="041C009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（3）成交后放弃成交、不领取或者不接收成交通知书的；</w:t>
      </w:r>
    </w:p>
    <w:p w14:paraId="12E219C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（4）除因不可抗力或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文件认可的情形以外，成交供应商不与采购人订立合同的；</w:t>
      </w:r>
    </w:p>
    <w:p w14:paraId="5BCCE6D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（5）成交供应商在签订合同时向采购人提出附加条件的；</w:t>
      </w:r>
    </w:p>
    <w:p w14:paraId="6AC2CC6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（6）成交供应商未向采购代理机构支付采购代理服务费的；</w:t>
      </w:r>
    </w:p>
    <w:p w14:paraId="278E0B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（7）成交供应商未按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文件规定向采购人提交履约保证金的；</w:t>
      </w:r>
    </w:p>
    <w:p w14:paraId="23FF93B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有效期内，供应商在政府采购活动中有违规、违纪和违法行为的；</w:t>
      </w:r>
    </w:p>
    <w:p w14:paraId="7158A38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（9）法律法规和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文件规定的其他情形。</w:t>
      </w:r>
    </w:p>
    <w:p w14:paraId="1F960EF2">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bookmarkStart w:id="48" w:name="OLE_LINK122"/>
      <w:r>
        <w:rPr>
          <w:rFonts w:hint="eastAsia" w:asciiTheme="minorEastAsia" w:hAnsiTheme="minorEastAsia" w:eastAsiaTheme="minorEastAsia" w:cstheme="minorEastAsia"/>
          <w:b/>
          <w:bCs/>
          <w:color w:val="auto"/>
          <w:sz w:val="24"/>
          <w:szCs w:val="24"/>
          <w:highlight w:val="none"/>
        </w:rPr>
        <w:t>4.6 响应文件的制作和签署</w:t>
      </w:r>
    </w:p>
    <w:p w14:paraId="4B9263D0">
      <w:pPr>
        <w:keepNext w:val="0"/>
        <w:keepLines w:val="0"/>
        <w:pageBreakBefore w:val="0"/>
        <w:widowControl w:val="0"/>
        <w:tabs>
          <w:tab w:val="left" w:pos="7665"/>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电子响应文件（*.SXSTF）需要使用专用制作软件——“新点响应文件制作软件（陕西公共资源）”进行编制。软件下载地址及操作手册：见【全国公共资源交易平台（陕西省·宝鸡市）】〖首页〉服务指南〉下载专区〗中的《宝鸡市公共资源交易响应文件制作操作手册》（网址：http://ggzy.baoji.gov.cn/fwzn/004003/20211013/188342c7-84a9-4c17-91d8-eb222e7ae4db.html）。</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snapToGrid w:val="0"/>
          <w:color w:val="auto"/>
          <w:kern w:val="2"/>
          <w:sz w:val="24"/>
          <w:szCs w:val="24"/>
          <w:highlight w:val="none"/>
        </w:rPr>
        <w:t>编制电子投标文件时，应使用最新发布的电子招标文件及专用制作工具进行编制</w:t>
      </w:r>
      <w:r>
        <w:rPr>
          <w:rFonts w:hint="eastAsia" w:asciiTheme="minorEastAsia" w:hAnsiTheme="minorEastAsia" w:eastAsiaTheme="minorEastAsia" w:cstheme="minorEastAsia"/>
          <w:b/>
          <w:bCs/>
          <w:color w:val="auto"/>
          <w:sz w:val="24"/>
          <w:szCs w:val="24"/>
          <w:highlight w:val="none"/>
          <w:lang w:eastAsia="zh-CN"/>
        </w:rPr>
        <w:t>）</w:t>
      </w:r>
    </w:p>
    <w:p w14:paraId="57EC43F7">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.2响应文件应当按照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文件第六章“响应文件格式”进行编写，如有必要，可以增加附页，作为响应文件的组成部分。除明确允许供应商可以自行编写外，供应商不得以“响应文件格式”规定之外的方式编写相关内容；否则，</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对于没有格式要求的由供应商自行编写。</w:t>
      </w:r>
    </w:p>
    <w:p w14:paraId="7D46B2B3">
      <w:pPr>
        <w:keepNext w:val="0"/>
        <w:keepLines w:val="0"/>
        <w:pageBreakBefore w:val="0"/>
        <w:widowControl w:val="0"/>
        <w:tabs>
          <w:tab w:val="left" w:pos="7665"/>
        </w:tabs>
        <w:topLinePunct w:val="0"/>
        <w:bidi w:val="0"/>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.3响应文件应填写供应商的全称，并与供应商的证件证书保持一致</w:t>
      </w:r>
      <w:r>
        <w:rPr>
          <w:rFonts w:hint="eastAsia" w:asciiTheme="minorEastAsia" w:hAnsiTheme="minorEastAsia" w:eastAsiaTheme="minorEastAsia" w:cstheme="minorEastAsia"/>
          <w:color w:val="auto"/>
          <w:sz w:val="24"/>
          <w:szCs w:val="24"/>
          <w:highlight w:val="none"/>
          <w:lang w:eastAsia="zh-CN"/>
        </w:rPr>
        <w:t>。</w:t>
      </w:r>
    </w:p>
    <w:p w14:paraId="6B106FDC">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.4使用原件的电子件（电子件指扫描件、照片等形式电子文件），响应文件中应当使用原件的电子件。</w:t>
      </w:r>
    </w:p>
    <w:p w14:paraId="45E304A5">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供应商应当按照“供应商须知前附表”规定的份数准备响应文件正本、副本。正本和副本封面右上角应清楚地标明“正本”或“副本”字样。当副本和正本有不一致的内容，以正本书面响应文件为准。</w:t>
      </w:r>
    </w:p>
    <w:p w14:paraId="1377B1F7">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6电子响应文件制作过程中，要求签名盖章的内容，应当通过响应文件编制工具加盖电子签章。需要法定代表人签名的地方，请使用“法人CA锁”进行签章；需要加盖供应商公章的地方，请使用“企业CA锁”进行签章；需要委托代理人人签名的地方，</w:t>
      </w:r>
      <w:r>
        <w:rPr>
          <w:rFonts w:hint="eastAsia" w:asciiTheme="minorEastAsia" w:hAnsiTheme="minorEastAsia" w:eastAsiaTheme="minorEastAsia" w:cstheme="minorEastAsia"/>
          <w:color w:val="auto"/>
          <w:sz w:val="24"/>
          <w:szCs w:val="24"/>
          <w:highlight w:val="none"/>
          <w:lang w:eastAsia="zh-CN"/>
        </w:rPr>
        <w:t>委托人签字或盖章</w:t>
      </w:r>
      <w:r>
        <w:rPr>
          <w:rFonts w:hint="eastAsia" w:asciiTheme="minorEastAsia" w:hAnsiTheme="minorEastAsia" w:eastAsiaTheme="minorEastAsia" w:cstheme="minorEastAsia"/>
          <w:color w:val="auto"/>
          <w:sz w:val="24"/>
          <w:szCs w:val="24"/>
          <w:highlight w:val="none"/>
        </w:rPr>
        <w:t>。</w:t>
      </w:r>
    </w:p>
    <w:p w14:paraId="0CF940AF">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若导出的PDF文件里看不到签章，请尝试使用专用制作软件中的“查看响应文件工具”打开未加密的电子响应文件重新导出。在制作过程中，如有其他技术性问题，请先翻阅操作手册，或致电软件开发商。</w:t>
      </w:r>
      <w:r>
        <w:rPr>
          <w:rFonts w:hint="eastAsia" w:asciiTheme="minorEastAsia" w:hAnsiTheme="minorEastAsia" w:eastAsiaTheme="minorEastAsia" w:cstheme="minorEastAsia"/>
          <w:color w:val="auto"/>
          <w:sz w:val="24"/>
          <w:szCs w:val="24"/>
          <w:highlight w:val="none"/>
          <w:lang w:val="en-US" w:eastAsia="zh-CN"/>
        </w:rPr>
        <w:t xml:space="preserve">           </w:t>
      </w:r>
    </w:p>
    <w:p w14:paraId="14427F6B">
      <w:pPr>
        <w:keepNext w:val="0"/>
        <w:keepLines w:val="0"/>
        <w:pageBreakBefore w:val="0"/>
        <w:widowControl w:val="0"/>
        <w:tabs>
          <w:tab w:val="left" w:pos="1080"/>
        </w:tabs>
        <w:topLinePunct w:val="0"/>
        <w:bidi w:val="0"/>
        <w:spacing w:line="360" w:lineRule="auto"/>
        <w:ind w:firstLine="463" w:firstLineChars="19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再次提醒：</w:t>
      </w:r>
    </w:p>
    <w:p w14:paraId="621917C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编制电子响应文件前，务必先做好电子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文件的备份工作。然后按操作手册中给出的方法将电子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文件（*.SXSZF）或答疑文件（*.SXSCF，即更新后的电子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文件）导入制作软件，最后按照章节分别编制响应文件各个部分</w:t>
      </w:r>
      <w:r>
        <w:rPr>
          <w:rFonts w:hint="eastAsia" w:asciiTheme="minorEastAsia" w:hAnsiTheme="minorEastAsia" w:eastAsiaTheme="minorEastAsia" w:cstheme="minorEastAsia"/>
          <w:b/>
          <w:bCs/>
          <w:color w:val="auto"/>
          <w:sz w:val="24"/>
          <w:szCs w:val="24"/>
          <w:highlight w:val="none"/>
          <w:lang w:eastAsia="zh-CN"/>
        </w:rPr>
        <w:t>。</w:t>
      </w:r>
    </w:p>
    <w:bookmarkEnd w:id="48"/>
    <w:p w14:paraId="402EADAC">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bookmarkStart w:id="49" w:name="OLE_LINK123"/>
      <w:bookmarkStart w:id="50" w:name="OLE_LINK124"/>
      <w:r>
        <w:rPr>
          <w:rFonts w:hint="eastAsia" w:asciiTheme="minorEastAsia" w:hAnsiTheme="minorEastAsia" w:eastAsiaTheme="minorEastAsia" w:cstheme="minorEastAsia"/>
          <w:bCs/>
          <w:color w:val="auto"/>
          <w:sz w:val="24"/>
          <w:szCs w:val="24"/>
          <w:highlight w:val="none"/>
        </w:rPr>
        <w:t>5. 响应文件的提交</w:t>
      </w:r>
    </w:p>
    <w:p w14:paraId="420D453F">
      <w:pPr>
        <w:keepNext w:val="0"/>
        <w:keepLines w:val="0"/>
        <w:pageBreakBefore w:val="0"/>
        <w:widowControl w:val="0"/>
        <w:tabs>
          <w:tab w:val="left" w:pos="1080"/>
        </w:tabs>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5.1 响应文件的密封和标记</w:t>
      </w:r>
    </w:p>
    <w:p w14:paraId="66A832C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5.1.1本项目使用</w:t>
      </w:r>
      <w:r>
        <w:rPr>
          <w:rFonts w:hint="eastAsia" w:asciiTheme="minorEastAsia" w:hAnsiTheme="minorEastAsia" w:eastAsiaTheme="minorEastAsia" w:cstheme="minorEastAsia"/>
          <w:color w:val="auto"/>
          <w:kern w:val="0"/>
          <w:sz w:val="24"/>
          <w:szCs w:val="24"/>
          <w:highlight w:val="none"/>
          <w:lang w:val="en-US" w:eastAsia="zh-CN"/>
        </w:rPr>
        <w:t>【全国公共资源交易平台（陕西省·宝鸡市）】</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根据</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及交易平台供应商操作手册要求编制、生成并提交电子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24A470C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5.1.2.在生成电子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时，需要使用CA锁对</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进行加密。</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应特别注意加密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和开标时解密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应当使用同一CA锁，否则，</w:t>
      </w:r>
      <w:r>
        <w:rPr>
          <w:rFonts w:hint="eastAsia" w:asciiTheme="minorEastAsia" w:hAnsiTheme="minorEastAsia" w:eastAsiaTheme="minorEastAsia" w:cstheme="minorEastAsia"/>
          <w:b/>
          <w:color w:val="auto"/>
          <w:kern w:val="0"/>
          <w:sz w:val="24"/>
          <w:szCs w:val="24"/>
          <w:highlight w:val="none"/>
        </w:rPr>
        <w:t>将会导致解密失败。</w:t>
      </w:r>
    </w:p>
    <w:p w14:paraId="4FF8467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5.1.3 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可于提交</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截止时间前任意时段，登录到</w:t>
      </w:r>
      <w:r>
        <w:rPr>
          <w:rFonts w:hint="eastAsia" w:asciiTheme="minorEastAsia" w:hAnsiTheme="minorEastAsia" w:eastAsiaTheme="minorEastAsia" w:cstheme="minorEastAsia"/>
          <w:color w:val="auto"/>
          <w:kern w:val="0"/>
          <w:sz w:val="24"/>
          <w:szCs w:val="24"/>
          <w:highlight w:val="none"/>
          <w:lang w:val="zh-CN"/>
        </w:rPr>
        <w:t>【全国公共资源交易平台（陕西省·宝鸡市）】</w:t>
      </w:r>
      <w:r>
        <w:rPr>
          <w:rFonts w:hint="eastAsia" w:asciiTheme="minorEastAsia" w:hAnsiTheme="minorEastAsia" w:eastAsiaTheme="minorEastAsia" w:cstheme="minorEastAsia"/>
          <w:color w:val="auto"/>
          <w:kern w:val="0"/>
          <w:sz w:val="24"/>
          <w:szCs w:val="24"/>
          <w:highlight w:val="none"/>
        </w:rPr>
        <w:t>〖首页·〉电子交易平台·〉企业端〗，再切换到〖我的项目〗模块下，依次点选〖项目流程·〉项目管理·〉上传响应文件〗，上传加密后的电子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（*.SXSTF）。上传成功后，</w:t>
      </w:r>
      <w:r>
        <w:rPr>
          <w:rFonts w:hint="eastAsia" w:asciiTheme="minorEastAsia" w:hAnsiTheme="minorEastAsia" w:eastAsiaTheme="minorEastAsia" w:cstheme="minorEastAsia"/>
          <w:color w:val="auto"/>
          <w:kern w:val="0"/>
          <w:sz w:val="24"/>
          <w:szCs w:val="24"/>
          <w:highlight w:val="none"/>
          <w:lang w:val="en-US" w:eastAsia="zh-CN"/>
        </w:rPr>
        <w:t>宝鸡市</w:t>
      </w:r>
      <w:r>
        <w:rPr>
          <w:rFonts w:hint="eastAsia" w:asciiTheme="minorEastAsia" w:hAnsiTheme="minorEastAsia" w:eastAsiaTheme="minorEastAsia" w:cstheme="minorEastAsia"/>
          <w:color w:val="auto"/>
          <w:kern w:val="0"/>
          <w:sz w:val="24"/>
          <w:szCs w:val="24"/>
          <w:highlight w:val="none"/>
        </w:rPr>
        <w:t>公共资源交易平台政府采购系统将予以记录。</w:t>
      </w:r>
    </w:p>
    <w:p w14:paraId="14EAA9E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5.1.4上传</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有误或需要重新提交的，可先撤销已经上传的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，然后重新上传新的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794514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.5采购人及采购代理机构拒绝接受以下任一情况提交的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40F01A3A">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（1）通过电子交易平台以外任何形式提交的；</w:t>
      </w:r>
    </w:p>
    <w:p w14:paraId="28DCC14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（2）误投的或采用旧版电子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制作的；</w:t>
      </w:r>
    </w:p>
    <w:p w14:paraId="41509D0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（3）逾期提交的。</w:t>
      </w:r>
      <w:r>
        <w:rPr>
          <w:rFonts w:hint="eastAsia" w:asciiTheme="minorEastAsia" w:hAnsiTheme="minorEastAsia" w:eastAsiaTheme="minorEastAsia" w:cstheme="minorEastAsia"/>
          <w:color w:val="auto"/>
          <w:kern w:val="0"/>
          <w:sz w:val="24"/>
          <w:szCs w:val="24"/>
          <w:highlight w:val="none"/>
          <w:lang w:val="en-US" w:eastAsia="zh-CN"/>
        </w:rPr>
        <w:t xml:space="preserve">        </w:t>
      </w:r>
    </w:p>
    <w:p w14:paraId="126C4D3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5.1.6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需提供样品的，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须知前附表规定的时间、地点和要求提交。</w:t>
      </w:r>
    </w:p>
    <w:p w14:paraId="73B80EF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5.2 响应文件的提交</w:t>
      </w:r>
    </w:p>
    <w:p w14:paraId="4C04239B">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5.2.1 供应商应在供应商须知前附表规定的提交首次响应文件截止时间前提交响应文件。</w:t>
      </w:r>
    </w:p>
    <w:p w14:paraId="6DAD3C4C">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5.2.2 供应商提交首次响应文件地点：见供应商须知前附表。</w:t>
      </w:r>
    </w:p>
    <w:p w14:paraId="50B24D88">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5.2.3 除供应商须知前附表另有规定外，供应商提交的响应文件不予退还。</w:t>
      </w:r>
    </w:p>
    <w:p w14:paraId="20A80C2E">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5.2.4采购代理机构收到响应文件后，应当如实记载响应文件的送达时间、份数、密封情况和提交人等信息。</w:t>
      </w:r>
    </w:p>
    <w:p w14:paraId="0774DF81">
      <w:pPr>
        <w:keepNext w:val="0"/>
        <w:keepLines w:val="0"/>
        <w:pageBreakBefore w:val="0"/>
        <w:widowControl w:val="0"/>
        <w:tabs>
          <w:tab w:val="left" w:pos="851"/>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5.2.5 逾期送达的响应文件，采购代理机构将予以拒收。</w:t>
      </w:r>
    </w:p>
    <w:p w14:paraId="32421BDD">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5.2.6 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不接受邮寄的响应文件。</w:t>
      </w:r>
    </w:p>
    <w:p w14:paraId="07881941">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5.2.7供应商须知前附表规定提供样品的，供应商应当同响应文件一起提交。</w:t>
      </w:r>
    </w:p>
    <w:p w14:paraId="64D2715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5.3 </w:t>
      </w:r>
      <w:r>
        <w:rPr>
          <w:rFonts w:hint="eastAsia" w:asciiTheme="minorEastAsia" w:hAnsiTheme="minorEastAsia" w:eastAsiaTheme="minorEastAsia" w:cstheme="minorEastAsia"/>
          <w:b/>
          <w:bCs/>
          <w:color w:val="auto"/>
          <w:spacing w:val="20"/>
          <w:sz w:val="24"/>
          <w:szCs w:val="24"/>
          <w:highlight w:val="none"/>
        </w:rPr>
        <w:t>响应文件的修改和撤回</w:t>
      </w:r>
    </w:p>
    <w:p w14:paraId="421B725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5.3.1 在本章第5.2.1项规定的提交首次响应文件截止时间前，供应商可以补充、修改或者撤回已提交的响应文件，但应以书面形式通知采购代理机构。</w:t>
      </w:r>
    </w:p>
    <w:p w14:paraId="04C9491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5.3.2 供应商的补充、修改或者撤回通知书，应由其法定代表人或委托代理人签署并盖单位章。补充、修改或者撤回通知书应按本章第5.1.2项规定进行密封，并在密封袋上标注“响应文件补充、修改”或“响应文件撤回通知”字样，“补充、修改文件”作为响应文件的组成部分。补充、修改内容与响应文件不一致的，以补充、修改的内容为准。</w:t>
      </w:r>
    </w:p>
    <w:p w14:paraId="5DDCBC1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5.3.3 供应商撤回响应文件的，采购代理机构自收到供应商书面撤回通知之日起5个工作日内退还已收取的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E91FD1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5.3.4 在提交首次响应文件截止时间之后，供应商不得对其提交的响应文件做任何补充、修改或者撤销响应文件。</w:t>
      </w:r>
    </w:p>
    <w:p w14:paraId="6185508C">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6.开启响应文件</w:t>
      </w:r>
    </w:p>
    <w:p w14:paraId="542358C5">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6.1开启响应文件的时间和地点</w:t>
      </w:r>
    </w:p>
    <w:p w14:paraId="76FB6B8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 采购代理机构在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须知前附表中规定的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截止时间（开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时间）地点及开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形式进行公开开标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不见面开标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，并邀请采购人、所有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派代表准时参加并签到以证明其出席。</w:t>
      </w:r>
      <w:r>
        <w:rPr>
          <w:rFonts w:hint="eastAsia" w:asciiTheme="minorEastAsia" w:hAnsiTheme="minorEastAsia" w:eastAsiaTheme="minorEastAsia" w:cstheme="minorEastAsia"/>
          <w:color w:val="auto"/>
          <w:sz w:val="24"/>
          <w:szCs w:val="24"/>
          <w:highlight w:val="none"/>
          <w:lang w:eastAsia="zh-CN"/>
        </w:rPr>
        <w:t>磋商小组成员</w:t>
      </w:r>
      <w:r>
        <w:rPr>
          <w:rFonts w:hint="eastAsia" w:asciiTheme="minorEastAsia" w:hAnsiTheme="minorEastAsia" w:eastAsiaTheme="minorEastAsia" w:cstheme="minorEastAsia"/>
          <w:color w:val="auto"/>
          <w:sz w:val="24"/>
          <w:szCs w:val="24"/>
          <w:highlight w:val="none"/>
        </w:rPr>
        <w:t>不得参加开标活动。</w:t>
      </w:r>
    </w:p>
    <w:p w14:paraId="554F71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6.1.2本项目（包）使用</w:t>
      </w:r>
      <w:r>
        <w:rPr>
          <w:rFonts w:hint="eastAsia" w:asciiTheme="minorEastAsia" w:hAnsiTheme="minorEastAsia" w:eastAsiaTheme="minorEastAsia" w:cstheme="minorEastAsia"/>
          <w:color w:val="auto"/>
          <w:sz w:val="24"/>
          <w:szCs w:val="24"/>
          <w:highlight w:val="none"/>
          <w:lang w:val="en-US" w:eastAsia="zh-CN"/>
        </w:rPr>
        <w:t>宝鸡</w:t>
      </w:r>
      <w:r>
        <w:rPr>
          <w:rFonts w:hint="eastAsia" w:asciiTheme="minorEastAsia" w:hAnsiTheme="minorEastAsia" w:eastAsiaTheme="minorEastAsia" w:cstheme="minorEastAsia"/>
          <w:color w:val="auto"/>
          <w:sz w:val="24"/>
          <w:szCs w:val="24"/>
          <w:highlight w:val="none"/>
        </w:rPr>
        <w:t>市公共资源交易平台进行开标。开标工作由采购代理机构组织实施，整个过程受同级政府采购监管机构的监督、管理。</w:t>
      </w:r>
    </w:p>
    <w:p w14:paraId="45DDBA9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不足3家的，不得开标。</w:t>
      </w:r>
    </w:p>
    <w:p w14:paraId="5039D39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6.2.2.1本项目的电子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应当在线提交，但开标当日</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的法定代表人（或者负责人）或者其委托代理人仍</w:t>
      </w:r>
      <w:r>
        <w:rPr>
          <w:rFonts w:hint="eastAsia" w:asciiTheme="minorEastAsia" w:hAnsiTheme="minorEastAsia" w:eastAsiaTheme="minorEastAsia" w:cstheme="minorEastAsia"/>
          <w:b/>
          <w:bCs/>
          <w:color w:val="auto"/>
          <w:sz w:val="24"/>
          <w:szCs w:val="24"/>
          <w:highlight w:val="none"/>
          <w:lang w:val="en-US" w:eastAsia="zh-CN"/>
        </w:rPr>
        <w:t>无</w:t>
      </w:r>
      <w:r>
        <w:rPr>
          <w:rFonts w:hint="eastAsia" w:asciiTheme="minorEastAsia" w:hAnsiTheme="minorEastAsia" w:eastAsiaTheme="minorEastAsia" w:cstheme="minorEastAsia"/>
          <w:b/>
          <w:bCs/>
          <w:color w:val="auto"/>
          <w:sz w:val="24"/>
          <w:szCs w:val="24"/>
          <w:highlight w:val="none"/>
        </w:rPr>
        <w:t>需到达开标现场。</w:t>
      </w:r>
    </w:p>
    <w:p w14:paraId="517C001C">
      <w:pPr>
        <w:keepNext w:val="0"/>
        <w:keepLines w:val="0"/>
        <w:pageBreakBefore w:val="0"/>
        <w:widowControl w:val="0"/>
        <w:topLinePunct w:val="0"/>
        <w:bidi w:val="0"/>
        <w:spacing w:line="480" w:lineRule="exact"/>
        <w:ind w:firstLine="48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napToGrid w:val="0"/>
          <w:color w:val="auto"/>
          <w:kern w:val="2"/>
          <w:sz w:val="24"/>
          <w:szCs w:val="24"/>
          <w:highlight w:val="none"/>
        </w:rPr>
        <w:t>采购代理机构组织磋商</w:t>
      </w:r>
      <w:r>
        <w:rPr>
          <w:rFonts w:hint="eastAsia" w:asciiTheme="minorEastAsia" w:hAnsiTheme="minorEastAsia" w:eastAsiaTheme="minorEastAsia" w:cstheme="minorEastAsia"/>
          <w:snapToGrid w:val="0"/>
          <w:color w:val="auto"/>
          <w:kern w:val="2"/>
          <w:sz w:val="24"/>
          <w:szCs w:val="24"/>
          <w:highlight w:val="none"/>
          <w:lang w:eastAsia="zh-CN"/>
        </w:rPr>
        <w:t>：开标纪律</w:t>
      </w:r>
      <w:r>
        <w:rPr>
          <w:rFonts w:hint="eastAsia" w:asciiTheme="minorEastAsia" w:hAnsiTheme="minorEastAsia" w:eastAsiaTheme="minorEastAsia" w:cstheme="minorEastAsia"/>
          <w:snapToGrid w:val="0"/>
          <w:color w:val="auto"/>
          <w:kern w:val="2"/>
          <w:sz w:val="24"/>
          <w:szCs w:val="24"/>
          <w:highlight w:val="none"/>
        </w:rPr>
        <w:t>、</w:t>
      </w:r>
      <w:r>
        <w:rPr>
          <w:rFonts w:hint="eastAsia" w:asciiTheme="minorEastAsia" w:hAnsiTheme="minorEastAsia" w:eastAsiaTheme="minorEastAsia" w:cstheme="minorEastAsia"/>
          <w:snapToGrid w:val="0"/>
          <w:color w:val="auto"/>
          <w:kern w:val="2"/>
          <w:sz w:val="24"/>
          <w:szCs w:val="24"/>
          <w:highlight w:val="none"/>
          <w:lang w:eastAsia="zh-CN"/>
        </w:rPr>
        <w:t>公布投标人名单、投标文件解密、批量导入、唱标、异议回复、开标结束。进入到</w:t>
      </w:r>
      <w:r>
        <w:rPr>
          <w:rFonts w:hint="eastAsia" w:asciiTheme="minorEastAsia" w:hAnsiTheme="minorEastAsia" w:eastAsiaTheme="minorEastAsia" w:cstheme="minorEastAsia"/>
          <w:snapToGrid w:val="0"/>
          <w:color w:val="auto"/>
          <w:kern w:val="2"/>
          <w:sz w:val="24"/>
          <w:szCs w:val="24"/>
          <w:highlight w:val="none"/>
        </w:rPr>
        <w:t>评审工作，磋商整个过程接受监督部门的监督。</w:t>
      </w:r>
    </w:p>
    <w:p w14:paraId="7A95D5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6.2.2.2 </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签到：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规定的时间</w:t>
      </w:r>
      <w:r>
        <w:rPr>
          <w:rFonts w:hint="eastAsia" w:asciiTheme="minorEastAsia" w:hAnsiTheme="minorEastAsia" w:eastAsiaTheme="minorEastAsia" w:cstheme="minorEastAsia"/>
          <w:b/>
          <w:bCs/>
          <w:snapToGrid w:val="0"/>
          <w:color w:val="auto"/>
          <w:kern w:val="2"/>
          <w:sz w:val="24"/>
          <w:szCs w:val="24"/>
          <w:highlight w:val="none"/>
          <w:lang w:eastAsia="zh-CN"/>
        </w:rPr>
        <w:t>提前进入不见面开标大厅</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开标，并</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签名报到。</w:t>
      </w:r>
    </w:p>
    <w:p w14:paraId="1AE1499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6.2.2.3 </w:t>
      </w:r>
      <w:r>
        <w:rPr>
          <w:rFonts w:hint="eastAsia" w:asciiTheme="minorEastAsia" w:hAnsiTheme="minorEastAsia" w:eastAsiaTheme="minorEastAsia" w:cstheme="minorEastAsia"/>
          <w:b/>
          <w:color w:val="auto"/>
          <w:sz w:val="24"/>
          <w:szCs w:val="24"/>
          <w:highlight w:val="none"/>
        </w:rPr>
        <w:t>主持人宣布开标：</w:t>
      </w:r>
      <w:r>
        <w:rPr>
          <w:rFonts w:hint="eastAsia" w:asciiTheme="minorEastAsia" w:hAnsiTheme="minorEastAsia" w:eastAsiaTheme="minorEastAsia" w:cstheme="minorEastAsia"/>
          <w:color w:val="auto"/>
          <w:sz w:val="24"/>
          <w:szCs w:val="24"/>
          <w:highlight w:val="none"/>
        </w:rPr>
        <w:t>超过提交</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截止时间的，电子交易平台将不再接收任何</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。宣布开标纪律、有关注意事项和介绍参会有关人员。</w:t>
      </w:r>
    </w:p>
    <w:p w14:paraId="14C66C5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6.2.2.4 </w:t>
      </w:r>
      <w:r>
        <w:rPr>
          <w:rFonts w:hint="eastAsia" w:asciiTheme="minorEastAsia" w:hAnsiTheme="minorEastAsia" w:eastAsiaTheme="minorEastAsia" w:cstheme="minorEastAsia"/>
          <w:b/>
          <w:color w:val="auto"/>
          <w:sz w:val="24"/>
          <w:szCs w:val="24"/>
          <w:highlight w:val="none"/>
        </w:rPr>
        <w:t>解密</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在收到主持人“开始解密”指令后，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应当使用“加密该</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的CA锁（确保是同一把锁）”在</w:t>
      </w:r>
      <w:r>
        <w:rPr>
          <w:rFonts w:hint="eastAsia" w:asciiTheme="minorEastAsia" w:hAnsiTheme="minorEastAsia" w:eastAsiaTheme="minorEastAsia" w:cstheme="minorEastAsia"/>
          <w:color w:val="auto"/>
          <w:sz w:val="24"/>
          <w:szCs w:val="24"/>
          <w:highlight w:val="none"/>
          <w:lang w:val="en-US" w:eastAsia="zh-CN"/>
        </w:rPr>
        <w:t>线上进行</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的解密。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应在规定的解密时限内完成解密。</w:t>
      </w:r>
    </w:p>
    <w:p w14:paraId="3D7F6D6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6.2.2.5</w:t>
      </w:r>
      <w:r>
        <w:rPr>
          <w:rFonts w:hint="eastAsia" w:asciiTheme="minorEastAsia" w:hAnsiTheme="minorEastAsia" w:eastAsiaTheme="minorEastAsia" w:cstheme="minorEastAsia"/>
          <w:b/>
          <w:bCs/>
          <w:color w:val="auto"/>
          <w:sz w:val="24"/>
          <w:szCs w:val="24"/>
          <w:highlight w:val="none"/>
          <w:lang w:val="en-US" w:eastAsia="zh-CN"/>
        </w:rPr>
        <w:t>唱标：</w:t>
      </w:r>
      <w:r>
        <w:rPr>
          <w:rFonts w:hint="eastAsia" w:asciiTheme="minorEastAsia" w:hAnsiTheme="minorEastAsia" w:eastAsiaTheme="minorEastAsia" w:cstheme="minorEastAsia"/>
          <w:b w:val="0"/>
          <w:bCs/>
          <w:color w:val="auto"/>
          <w:sz w:val="24"/>
          <w:szCs w:val="24"/>
          <w:highlight w:val="none"/>
          <w:lang w:eastAsia="zh-CN"/>
        </w:rPr>
        <w:t>磋商</w:t>
      </w:r>
      <w:r>
        <w:rPr>
          <w:rFonts w:hint="eastAsia" w:asciiTheme="minorEastAsia" w:hAnsiTheme="minorEastAsia" w:eastAsiaTheme="minorEastAsia" w:cstheme="minorEastAsia"/>
          <w:b w:val="0"/>
          <w:bCs/>
          <w:color w:val="auto"/>
          <w:sz w:val="24"/>
          <w:szCs w:val="24"/>
          <w:highlight w:val="none"/>
        </w:rPr>
        <w:t>报价不当众宣读。</w:t>
      </w:r>
    </w:p>
    <w:p w14:paraId="2F9A5B6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6.2.2.6</w:t>
      </w:r>
      <w:r>
        <w:rPr>
          <w:rFonts w:hint="eastAsia" w:asciiTheme="minorEastAsia" w:hAnsiTheme="minorEastAsia" w:eastAsiaTheme="minorEastAsia" w:cstheme="minorEastAsia"/>
          <w:b/>
          <w:color w:val="auto"/>
          <w:sz w:val="24"/>
          <w:szCs w:val="24"/>
          <w:highlight w:val="none"/>
        </w:rPr>
        <w:t>开标结束：</w:t>
      </w:r>
      <w:r>
        <w:rPr>
          <w:rFonts w:hint="eastAsia" w:asciiTheme="minorEastAsia" w:hAnsiTheme="minorEastAsia" w:eastAsiaTheme="minorEastAsia" w:cstheme="minorEastAsia"/>
          <w:color w:val="auto"/>
          <w:sz w:val="24"/>
          <w:szCs w:val="24"/>
          <w:highlight w:val="none"/>
        </w:rPr>
        <w:t>开标结束后进入评标环节，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等待，评标期间</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可能会要求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做必要的澄清、说明和纠正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snapToGrid w:val="0"/>
          <w:color w:val="auto"/>
          <w:kern w:val="2"/>
          <w:sz w:val="24"/>
          <w:szCs w:val="24"/>
          <w:highlight w:val="none"/>
          <w:lang w:eastAsia="zh-CN"/>
        </w:rPr>
        <w:t>等待二次报价</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snapToGrid w:val="0"/>
          <w:color w:val="auto"/>
          <w:kern w:val="2"/>
          <w:sz w:val="24"/>
          <w:szCs w:val="24"/>
          <w:highlight w:val="none"/>
          <w:lang w:eastAsia="zh-CN"/>
        </w:rPr>
        <w:t>。不可退出系统，</w:t>
      </w:r>
      <w:r>
        <w:rPr>
          <w:rFonts w:hint="eastAsia" w:asciiTheme="minorEastAsia" w:hAnsiTheme="minorEastAsia" w:eastAsiaTheme="minorEastAsia" w:cstheme="minorEastAsia"/>
          <w:color w:val="auto"/>
          <w:sz w:val="24"/>
          <w:szCs w:val="24"/>
          <w:highlight w:val="none"/>
        </w:rPr>
        <w:t>因供应商擅自离席造成的不利后果，由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自行承担。</w:t>
      </w:r>
    </w:p>
    <w:p w14:paraId="4104A7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6.2.2.7 </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对开标过程有疑义，以及认为采购人、采购代理机构相关工作人员有需要回避情形的，应</w:t>
      </w:r>
      <w:r>
        <w:rPr>
          <w:rFonts w:hint="eastAsia" w:asciiTheme="minorEastAsia" w:hAnsiTheme="minorEastAsia" w:eastAsiaTheme="minorEastAsia" w:cstheme="minorEastAsia"/>
          <w:color w:val="auto"/>
          <w:kern w:val="0"/>
          <w:sz w:val="24"/>
          <w:szCs w:val="24"/>
          <w:highlight w:val="none"/>
          <w:lang w:val="en-US" w:eastAsia="zh-CN"/>
        </w:rPr>
        <w:t>线上</w:t>
      </w:r>
      <w:r>
        <w:rPr>
          <w:rFonts w:hint="eastAsia" w:asciiTheme="minorEastAsia" w:hAnsiTheme="minorEastAsia" w:eastAsiaTheme="minorEastAsia" w:cstheme="minorEastAsia"/>
          <w:color w:val="auto"/>
          <w:kern w:val="0"/>
          <w:sz w:val="24"/>
          <w:szCs w:val="24"/>
          <w:highlight w:val="none"/>
        </w:rPr>
        <w:t>提出询问或者回避申请。采购人、采购代理机构对</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代表提出的询问或者回避申请应当及时处理，并制作记录。</w:t>
      </w:r>
    </w:p>
    <w:p w14:paraId="2A19A7AC">
      <w:pPr>
        <w:keepNext w:val="0"/>
        <w:keepLines w:val="0"/>
        <w:pageBreakBefore w:val="0"/>
        <w:widowControl w:val="0"/>
        <w:topLinePunct w:val="0"/>
        <w:bidi w:val="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color w:val="auto"/>
          <w:kern w:val="0"/>
          <w:sz w:val="24"/>
          <w:szCs w:val="24"/>
          <w:highlight w:val="none"/>
        </w:rPr>
        <w:t>建议：为顺利实现本项目开评标的远程交互，建议投标人配置较高的硬件设施，包括高配置电脑、高速稳定的网络、电源（不间断）、CA锁、音视频设备（话筒、耳麦、高清摄像头、音响等），使用IE浏览器，且电脑已经正确安装了陕西省公共资源交易平台CA驱动。</w:t>
      </w:r>
    </w:p>
    <w:bookmarkEnd w:id="49"/>
    <w:p w14:paraId="29FDC5F3">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6.2.3  </w:t>
      </w:r>
      <w:r>
        <w:rPr>
          <w:rFonts w:hint="eastAsia" w:asciiTheme="minorEastAsia" w:hAnsiTheme="minorEastAsia" w:eastAsiaTheme="minorEastAsia" w:cstheme="minorEastAsia"/>
          <w:color w:val="auto"/>
          <w:sz w:val="24"/>
          <w:szCs w:val="24"/>
          <w:highlight w:val="none"/>
        </w:rPr>
        <w:t>开标环节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存在以下情形之一的</w:t>
      </w:r>
      <w:r>
        <w:rPr>
          <w:rFonts w:hint="eastAsia" w:asciiTheme="minorEastAsia" w:hAnsiTheme="minorEastAsia" w:eastAsiaTheme="minorEastAsia" w:cstheme="minorEastAsia"/>
          <w:b/>
          <w:color w:val="auto"/>
          <w:sz w:val="24"/>
          <w:szCs w:val="24"/>
          <w:highlight w:val="none"/>
        </w:rPr>
        <w:t>，其投标无效：</w:t>
      </w:r>
    </w:p>
    <w:p w14:paraId="21F1552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放弃或拒绝对电子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进行解密的；</w:t>
      </w:r>
    </w:p>
    <w:p w14:paraId="798A785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上传的电子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无法正常打开的；</w:t>
      </w:r>
    </w:p>
    <w:p w14:paraId="083C942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自身原因，导致未在规定的解密时限内完整解密的（如忘带CA锁、或CA锁与加密文件的CA锁不同、或使用旧版</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编制</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等）；</w:t>
      </w:r>
    </w:p>
    <w:p w14:paraId="7F48B7E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（4）法律法规规定的其他无效情形。</w:t>
      </w:r>
    </w:p>
    <w:p w14:paraId="71F00F6C">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6.2.4 突发状况的应急处置</w:t>
      </w:r>
    </w:p>
    <w:p w14:paraId="3FDF892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在开评标过程中，因停电、断网、电子交易系统故障等特殊情况导致电子开标、评标工作无法正常进行的，采购代理机构应当及时向政府采购监管部门报告，并等待指令，是否中止后续采购活动。</w:t>
      </w:r>
    </w:p>
    <w:bookmarkEnd w:id="50"/>
    <w:p w14:paraId="679A766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7.</w:t>
      </w:r>
      <w:r>
        <w:rPr>
          <w:rFonts w:hint="eastAsia" w:asciiTheme="minorEastAsia" w:hAnsiTheme="minorEastAsia" w:eastAsiaTheme="minorEastAsia" w:cstheme="minorEastAsia"/>
          <w:b/>
          <w:bCs/>
          <w:color w:val="auto"/>
          <w:sz w:val="24"/>
          <w:szCs w:val="24"/>
          <w:highlight w:val="none"/>
          <w:lang w:eastAsia="zh-CN"/>
        </w:rPr>
        <w:t>磋商</w:t>
      </w:r>
    </w:p>
    <w:p w14:paraId="37715CB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小组</w:t>
      </w:r>
    </w:p>
    <w:p w14:paraId="458671B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由采购代理机构依法组建的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小组负责。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由采购人代表和评审专家组成，成员由3人以上单数组成，或者达到公开招标限额标准的项目由5人以上单数组成，或者采购预算金额在1000万元以上、技术复杂的项目或者社会影响较大的项目由7人以上单数组成，其中评审专家不得少于成员总数的三分之二。</w:t>
      </w:r>
    </w:p>
    <w:p w14:paraId="37A2101D">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7.1.2 评审专家应当从省级财政部门设立的政府采购评审专家库内相关专业的专家名单中随机抽取。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50756D7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小组成员到位后，推荐一名评审专家担任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小组组长，并由</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小组组长牵头组织本项目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工作。采购人代表，不得担任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w:t>
      </w:r>
    </w:p>
    <w:p w14:paraId="0B5A454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小组成员有下列情形之一的，应当回避：</w:t>
      </w:r>
    </w:p>
    <w:p w14:paraId="0DA42A3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（1）采购人或供应商的主要负责人的近亲属；</w:t>
      </w:r>
    </w:p>
    <w:p w14:paraId="30EC13B8">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（2）与供应商有经济利益关系，可能影响对响应文件公正评审的；</w:t>
      </w:r>
    </w:p>
    <w:p w14:paraId="75668AF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（3）曾因在招标、评审以及其他与招标投标有关活动中从事违法行为而受过行政处罚或刑事处罚的。</w:t>
      </w:r>
    </w:p>
    <w:p w14:paraId="3EAF6D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7.1.5 </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小组成员缺席、回避或者健康等特殊原因导致</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小组组成不符合规定的，采购代理机构应当依法补足后继续</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。被更换的</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小组成员所作出的评审意见无效。无法及时补足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小组成员的，采购代理机构应当停止</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活动，封存所有响应文件和开起响应文件、</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和评审资料，依法重新组建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小组进行</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。原</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小组所作出的评审意见无效。</w:t>
      </w:r>
      <w:r>
        <w:rPr>
          <w:rFonts w:hint="eastAsia" w:asciiTheme="minorEastAsia" w:hAnsiTheme="minorEastAsia" w:eastAsiaTheme="minorEastAsia" w:cstheme="minorEastAsia"/>
          <w:color w:val="auto"/>
          <w:kern w:val="0"/>
          <w:sz w:val="24"/>
          <w:szCs w:val="24"/>
          <w:highlight w:val="none"/>
          <w:lang w:val="zh-CN"/>
        </w:rPr>
        <w:t>采购代理机构</w:t>
      </w:r>
      <w:r>
        <w:rPr>
          <w:rFonts w:hint="eastAsia" w:asciiTheme="minorEastAsia" w:hAnsiTheme="minorEastAsia" w:eastAsiaTheme="minorEastAsia" w:cstheme="minorEastAsia"/>
          <w:color w:val="auto"/>
          <w:kern w:val="0"/>
          <w:sz w:val="24"/>
          <w:szCs w:val="24"/>
          <w:highlight w:val="none"/>
        </w:rPr>
        <w:t>应当将变更、重新组建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小组的情况予以记录，并随采购文件一并存档。</w:t>
      </w:r>
    </w:p>
    <w:p w14:paraId="0B9F1A7E">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小组成员名单在成交结果公告前，应当保密。</w:t>
      </w:r>
    </w:p>
    <w:p w14:paraId="7FD44EC8">
      <w:pPr>
        <w:keepNext w:val="0"/>
        <w:keepLines w:val="0"/>
        <w:pageBreakBefore w:val="0"/>
        <w:widowControl w:val="0"/>
        <w:topLinePunct w:val="0"/>
        <w:autoSpaceDE w:val="0"/>
        <w:autoSpaceDN w:val="0"/>
        <w:bidi w:val="0"/>
        <w:spacing w:line="360" w:lineRule="auto"/>
        <w:ind w:right="51"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7.1.7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小组及其成员，在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中不得有下列行为：</w:t>
      </w:r>
    </w:p>
    <w:p w14:paraId="15FAA304">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（1）确定参与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结束前私自接触供应商；</w:t>
      </w:r>
    </w:p>
    <w:p w14:paraId="2AA60AB8">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（2）接受供应商提出的与响应文件不一致的澄清和说明；</w:t>
      </w:r>
    </w:p>
    <w:p w14:paraId="15F7B2D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（3）征询采购人的倾向性意见；</w:t>
      </w:r>
    </w:p>
    <w:p w14:paraId="162BD34B">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（4）对响应文件协商评审；</w:t>
      </w:r>
    </w:p>
    <w:p w14:paraId="784B13A3">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（5）对客观评审因素评审不一致；</w:t>
      </w:r>
    </w:p>
    <w:p w14:paraId="2A6B6E0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过程中擅离职守，影响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程序正常进行的；</w:t>
      </w:r>
    </w:p>
    <w:p w14:paraId="5E7EB5F9">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（7）记录、复制或带走任何评审资料；</w:t>
      </w:r>
    </w:p>
    <w:p w14:paraId="485B747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kern w:val="0"/>
          <w:sz w:val="24"/>
          <w:szCs w:val="24"/>
          <w:highlight w:val="none"/>
        </w:rPr>
        <w:t>其他不遵守评审纪律的行为。</w:t>
      </w:r>
    </w:p>
    <w:p w14:paraId="38B35EFC">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小组成员有前款第一至四项行为之一的，其评审意见无效，</w:t>
      </w:r>
      <w:r>
        <w:rPr>
          <w:rFonts w:hint="eastAsia" w:asciiTheme="minorEastAsia" w:hAnsiTheme="minorEastAsia" w:eastAsiaTheme="minorEastAsia" w:cstheme="minorEastAsia"/>
          <w:color w:val="auto"/>
          <w:kern w:val="0"/>
          <w:sz w:val="24"/>
          <w:szCs w:val="24"/>
          <w:highlight w:val="none"/>
        </w:rPr>
        <w:t>并不得获取评审劳务报酬和报销异地评审差旅费。</w:t>
      </w:r>
    </w:p>
    <w:p w14:paraId="2F4F366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原则</w:t>
      </w:r>
    </w:p>
    <w:p w14:paraId="762BA815">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7.2.1“客观、公正、审慎”为本次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的基本原则，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小组按照这一原则的要求，公正、平等地对待各供应商。同时，在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中恪守以下原则：</w:t>
      </w:r>
    </w:p>
    <w:p w14:paraId="2FBBEF5C">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（1）统一性原则：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小组将按照统一的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原则和方法，用统一标准进行评审。</w:t>
      </w:r>
    </w:p>
    <w:p w14:paraId="29705397">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（2）独立性原则: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小组内部独立进行，不受外界任何因素的干扰和影响。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小组成员对其出具的意见承担个人责任。</w:t>
      </w:r>
      <w:r>
        <w:rPr>
          <w:rFonts w:hint="eastAsia" w:asciiTheme="minorEastAsia" w:hAnsiTheme="minorEastAsia" w:eastAsiaTheme="minorEastAsia" w:cstheme="minorEastAsia"/>
          <w:color w:val="auto"/>
          <w:kern w:val="0"/>
          <w:sz w:val="24"/>
          <w:szCs w:val="24"/>
          <w:highlight w:val="none"/>
        </w:rPr>
        <w:t>供应商试图影响或干预评审的任何行为，将导致其丧失</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的资格，并承担相应的法律责任。</w:t>
      </w:r>
    </w:p>
    <w:p w14:paraId="781D8F2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（3）物有所值原则：通过首轮的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报价，激发供应商展开竞争，进一步优化方案，并使报价符合预期目标。</w:t>
      </w:r>
    </w:p>
    <w:p w14:paraId="7BBC551D">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（4）客观性原则：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小组将严格按照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文件要求，对供应商的响应文件进行认真评审；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小组对响应文件的评审仅依据响应文件本身，而不依据响应文件以外的任何因素。</w:t>
      </w:r>
    </w:p>
    <w:p w14:paraId="4972A724">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（5）保密性原则：采购代理机构应当采取必要的措施，保证评审在严格保密情况下进行。</w:t>
      </w:r>
    </w:p>
    <w:p w14:paraId="61A1D162">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（6）综合性原则: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小组将综合分析、评审供应商的各项指标，而不以单项指标的优劣评定出成交供应商。</w:t>
      </w:r>
    </w:p>
    <w:p w14:paraId="0D3A4D1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7.2.2 磋商小组有权对整个磋商和评审过程中出现的所有问题，可根据《中华人民共和国政府采购法》及实施条例和《政府采购竞争性磋商采购方式管理暂行办法》等相关规定进行处理。</w:t>
      </w:r>
    </w:p>
    <w:p w14:paraId="4920C5D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7.3</w:t>
      </w:r>
      <w:r>
        <w:rPr>
          <w:rFonts w:hint="eastAsia" w:asciiTheme="minorEastAsia" w:hAnsiTheme="minorEastAsia" w:eastAsiaTheme="minorEastAsia" w:cstheme="minorEastAsia"/>
          <w:b/>
          <w:color w:val="auto"/>
          <w:sz w:val="24"/>
          <w:szCs w:val="24"/>
          <w:highlight w:val="none"/>
          <w:lang w:eastAsia="zh-CN"/>
        </w:rPr>
        <w:t>磋商</w:t>
      </w:r>
    </w:p>
    <w:p w14:paraId="7E81878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 磋商小组根据磋商文件第四章“磋商办法”规定的方法、评审因素、标准和程序，在与单一供应商进行反复磋商的基础上，对其响应文件进行评审。第四章“磋商办法”没有规定的方法、评审因素和标准，不作为评审依据。</w:t>
      </w:r>
    </w:p>
    <w:p w14:paraId="604B158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 磋商小组负责具体磋商事务，并独立履行下列职责：</w:t>
      </w:r>
    </w:p>
    <w:p w14:paraId="5BC34BF2">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（1）审查、评价响应文件是否符合磋商文件的商务、技术、服务等实质性要求；</w:t>
      </w:r>
    </w:p>
    <w:p w14:paraId="1978F193">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（2）要求供应商对响应文件有关事项作出澄清或者说明；</w:t>
      </w:r>
    </w:p>
    <w:p w14:paraId="2111A06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（3）与合格的供应商分别就技术和商务事务进行磋商；</w:t>
      </w:r>
    </w:p>
    <w:p w14:paraId="6488BC9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（4）对响应文件进行比较和评价；</w:t>
      </w:r>
    </w:p>
    <w:p w14:paraId="418AE8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（5）推荐成交候选人名单，或者根据采购人委托直接确定成交供应商；</w:t>
      </w:r>
    </w:p>
    <w:p w14:paraId="4A6E7E6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（6）向采购人、采购代理机构或者有关部门报告非法干预磋商工作的行为。</w:t>
      </w:r>
    </w:p>
    <w:p w14:paraId="0D3CCC48">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7.3.3磋商小组成员应当履行下列义务：</w:t>
      </w:r>
    </w:p>
    <w:p w14:paraId="40FD5F1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（1）遵纪守法，客观、公正、廉洁地履行职责；</w:t>
      </w:r>
    </w:p>
    <w:p w14:paraId="315586B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（2）根据采购文件的规定独立进行评审，对个人的评审意见承担法律责任；</w:t>
      </w:r>
    </w:p>
    <w:p w14:paraId="0E4233B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（3）参与评审报告的起草；</w:t>
      </w:r>
    </w:p>
    <w:p w14:paraId="15A82D8A">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（4）配合采购人、采购代理机构答复供应商提出的质疑；</w:t>
      </w:r>
    </w:p>
    <w:p w14:paraId="4DB1D61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（5）配合财政部门的投诉处理和监督检查工作。</w:t>
      </w:r>
    </w:p>
    <w:p w14:paraId="4109E5F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7.3.4 采购代理机构负责组织磋商工作并履行下列职责：</w:t>
      </w:r>
    </w:p>
    <w:p w14:paraId="56BB026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（1）核对评审专家身份和采购人代表授权函，对评审专家在政府采购活动中的职责履行情况予以记录，并及时将有关违法违规行为向财政部门报告；</w:t>
      </w:r>
    </w:p>
    <w:p w14:paraId="5FF66BA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（2）宣布磋商纪律和开启录音录像设备；</w:t>
      </w:r>
    </w:p>
    <w:p w14:paraId="63415AD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（3）公布提交了响应文件的供应商名单，告知评审专家应当回避的情形；</w:t>
      </w:r>
    </w:p>
    <w:p w14:paraId="3613F83D">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（4）组织磋商小组成员推选磋商小组组长，采购人代表不得担任组长；</w:t>
      </w:r>
    </w:p>
    <w:p w14:paraId="1F492C9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（5）在磋商期间采取必要的通讯管理措施，保证磋商活动不受外界干扰；</w:t>
      </w:r>
    </w:p>
    <w:p w14:paraId="75D9E51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（6）根据磋商小组的要求介绍政府采购相关政策法规、磋商文件；</w:t>
      </w:r>
    </w:p>
    <w:p w14:paraId="304FA6D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（7）维护磋商秩序，监督磋商小组依照磋商文件规定的磋商程序、评审方法和标准进行独立评审，对采购人代表、磋商小组成员的倾向性言论或违法违规行为及时制止和纠正；</w:t>
      </w:r>
    </w:p>
    <w:p w14:paraId="43238AF0">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（8）核对评审结果，有《政府采购竞争性磋商采购方式暂行管理办法》第三十二条第一款规定情形的，要求磋商小组复核或书面说明理由，磋商小组拒绝的，应予记录并向采购人本级财政部门报告；</w:t>
      </w:r>
    </w:p>
    <w:p w14:paraId="626F966F">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（9）磋商工作完成后，按照规定向评审专家支付劳务报酬和异地评审差旅费，不得向评审专家以外的其他人员支付评审劳务报酬；</w:t>
      </w:r>
    </w:p>
    <w:p w14:paraId="7F5BDAA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（10）处理与磋商有关的其他事项。</w:t>
      </w:r>
    </w:p>
    <w:p w14:paraId="62DB8D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7.3.5 采购人可以在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前介绍项目背景和采购需求，介绍内容不得含有歧视性、倾向性意见，不得超出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文件所述范围。介绍应当提交书面介绍材料，并随采购文件一并存档。</w:t>
      </w:r>
    </w:p>
    <w:p w14:paraId="7A7E5CEB">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过程严格保密</w:t>
      </w:r>
    </w:p>
    <w:p w14:paraId="509B9967">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7.3.6.1 </w:t>
      </w:r>
      <w:r>
        <w:rPr>
          <w:rFonts w:hint="eastAsia" w:asciiTheme="minorEastAsia" w:hAnsiTheme="minorEastAsia" w:eastAsiaTheme="minorEastAsia" w:cstheme="minorEastAsia"/>
          <w:color w:val="auto"/>
          <w:kern w:val="0"/>
          <w:sz w:val="24"/>
          <w:szCs w:val="24"/>
          <w:highlight w:val="none"/>
        </w:rPr>
        <w:t>采购人、采购代理机构应当采取必要措施，保证</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在严格保密的情况下进行。除采购人代表、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现场组织人员外，采购人的其他工作人员以及与</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工作无关的人员不得进入</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w:t>
      </w:r>
    </w:p>
    <w:p w14:paraId="018A2089">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7.3.6.2 有关人员对</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情况以及在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过程中获悉的国家秘密、商业秘密负有保密责任。</w:t>
      </w:r>
      <w:r>
        <w:rPr>
          <w:rFonts w:hint="eastAsia" w:asciiTheme="minorEastAsia" w:hAnsiTheme="minorEastAsia" w:eastAsiaTheme="minorEastAsia" w:cstheme="minorEastAsia"/>
          <w:color w:val="auto"/>
          <w:sz w:val="24"/>
          <w:szCs w:val="24"/>
          <w:highlight w:val="none"/>
        </w:rPr>
        <w:t>开启响应文件后，直至授予成交供应商合同为止，凡属于对响应文件的审查、澄清、评价和比较的有关资料以及成交候选人的推荐情况，与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有关的其他任何情况均严格保密。</w:t>
      </w:r>
    </w:p>
    <w:p w14:paraId="1E6BBDA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7.3.7 供应商对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过程或合同授予决定施加影响的任何行为都可能导致其响应文件无效。</w:t>
      </w:r>
    </w:p>
    <w:p w14:paraId="3065505F">
      <w:pPr>
        <w:keepNext w:val="0"/>
        <w:keepLines w:val="0"/>
        <w:pageBreakBefore w:val="0"/>
        <w:widowControl w:val="0"/>
        <w:tabs>
          <w:tab w:val="left" w:pos="426"/>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完成后，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小组应当向采购人提交书面评审报告，并由采购代理机构转送。</w:t>
      </w:r>
    </w:p>
    <w:p w14:paraId="79191B8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bookmarkStart w:id="51" w:name="_Toc217446061"/>
      <w:r>
        <w:rPr>
          <w:rFonts w:hint="eastAsia" w:asciiTheme="minorEastAsia" w:hAnsiTheme="minorEastAsia" w:eastAsiaTheme="minorEastAsia" w:cstheme="minorEastAsia"/>
          <w:color w:val="auto"/>
          <w:sz w:val="24"/>
          <w:szCs w:val="24"/>
          <w:highlight w:val="none"/>
        </w:rPr>
        <w:t>.确定成交供应商</w:t>
      </w:r>
    </w:p>
    <w:p w14:paraId="3CD023D9">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8.1确定成交供应商原则</w:t>
      </w:r>
      <w:bookmarkEnd w:id="51"/>
    </w:p>
    <w:p w14:paraId="7498534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bookmarkStart w:id="52" w:name="_Toc217446062"/>
      <w:r>
        <w:rPr>
          <w:rFonts w:hint="eastAsia" w:asciiTheme="minorEastAsia" w:hAnsiTheme="minorEastAsia" w:eastAsiaTheme="minorEastAsia" w:cstheme="minorEastAsia"/>
          <w:color w:val="auto"/>
          <w:sz w:val="24"/>
          <w:szCs w:val="24"/>
          <w:highlight w:val="none"/>
        </w:rPr>
        <w:t>采购人或其授权的磋商小组按照评审报告中提出的成交候人中，按照顺序由高到低的原则确定成交供应商。</w:t>
      </w:r>
    </w:p>
    <w:p w14:paraId="567F126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8.2 确定成交供应商程序</w:t>
      </w:r>
      <w:bookmarkEnd w:id="52"/>
    </w:p>
    <w:p w14:paraId="67AFB82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8.2.1磋商小组将评审情况写出书面报告，推荐3个成交候选人，并按照综合得分高低标明排列顺序。得分相同的，按照最后报价由低到高顺序排列；得分且最后报价相同的按照技术指标优劣顺序排列。</w:t>
      </w:r>
    </w:p>
    <w:p w14:paraId="0D51118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8.2.2 采购代理机构在评审结束后2个工作日内将评审报告送采购人确认。</w:t>
      </w:r>
    </w:p>
    <w:p w14:paraId="7B13DDA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8.2.3 采购人应当在收到评审报告后5个工作日内，按照评审报告中推荐的成交候选人中，按照顺序由高到低确定成交供应商。同时，将确定成交供应商的结果复函至采购代理机构。</w:t>
      </w:r>
    </w:p>
    <w:p w14:paraId="24D179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采购人逾期未确定成交供应商，且不提出异议的，视同确定评审报告提出的排名第一的成交候选人为成交供应商。</w:t>
      </w:r>
    </w:p>
    <w:p w14:paraId="36722B4A">
      <w:pPr>
        <w:keepNext w:val="0"/>
        <w:keepLines w:val="0"/>
        <w:pageBreakBefore w:val="0"/>
        <w:widowControl w:val="0"/>
        <w:topLinePunct w:val="0"/>
        <w:bidi w:val="0"/>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8.2.4采购代理机构应当在接到采购人“定标”复函之日起2个工作日内，根据采购人确定的成交供应商，在省级以上财政部门指定的媒体上公告成交结果，</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文件应当随成交结果同时公告；成交供应商的《中小企业声明函》或者《残疾人福利性单位声明函》也应随成交结果同时公告。</w:t>
      </w:r>
    </w:p>
    <w:p w14:paraId="2C79517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8.3 成交通知书</w:t>
      </w:r>
    </w:p>
    <w:p w14:paraId="102891DF">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color w:val="auto"/>
          <w:sz w:val="24"/>
          <w:szCs w:val="24"/>
          <w:highlight w:val="none"/>
        </w:rPr>
        <w:t>1 成交通知书为签订政府采购合同的依据之一，是合同的有效组成部分。</w:t>
      </w:r>
    </w:p>
    <w:p w14:paraId="13FA69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8.3.2 成交通知书对采购人和成交供应商均具有法律效力。成交通知书发出后，采购人不得违法改变成交结果，成交供应商无正当理由不得放弃成交资格。否则，应当承担相应的法律责任。</w:t>
      </w:r>
    </w:p>
    <w:p w14:paraId="14751C4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8.3.3 成交供应商应当在接到采购代理机构通知之日起2个工作日内领取《成交通知书》。</w:t>
      </w:r>
    </w:p>
    <w:p w14:paraId="50FD34A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8.3.4 在《成交通知书》发出后，发现成交供应商有政府采购法律法规规章制度规定的成交无效情形的，采购代理机构应当宣布发出的成交通知书无效，并收回已发出的成交通知书（成交供应商也应当交回），依法重新确定成交供应商或者重新开展采购活动，同时向同级财政部门报告。</w:t>
      </w:r>
    </w:p>
    <w:p w14:paraId="51BC3F0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9.合同授予</w:t>
      </w:r>
    </w:p>
    <w:p w14:paraId="57462EA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9.1 履约保证金</w:t>
      </w:r>
    </w:p>
    <w:p w14:paraId="2CFC3BC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9.1.1按照供应商须知前附表的规定本项目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35CDB70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9.1.2 成交供应商</w:t>
      </w:r>
      <w:r>
        <w:rPr>
          <w:rFonts w:hint="eastAsia" w:asciiTheme="minorEastAsia" w:hAnsiTheme="minorEastAsia" w:eastAsiaTheme="minorEastAsia" w:cstheme="minorEastAsia"/>
          <w:color w:val="auto"/>
          <w:spacing w:val="4"/>
          <w:sz w:val="24"/>
          <w:szCs w:val="24"/>
          <w:highlight w:val="none"/>
        </w:rPr>
        <w:t>不能按照本章第9.1.1项规定</w:t>
      </w:r>
      <w:r>
        <w:rPr>
          <w:rFonts w:hint="eastAsia" w:asciiTheme="minorEastAsia" w:hAnsiTheme="minorEastAsia" w:eastAsiaTheme="minorEastAsia" w:cstheme="minorEastAsia"/>
          <w:color w:val="auto"/>
          <w:sz w:val="24"/>
          <w:szCs w:val="24"/>
          <w:highlight w:val="none"/>
        </w:rPr>
        <w:t>提交履约保证金或履约担保的</w:t>
      </w:r>
      <w:r>
        <w:rPr>
          <w:rFonts w:hint="eastAsia" w:asciiTheme="minorEastAsia" w:hAnsiTheme="minorEastAsia" w:eastAsiaTheme="minorEastAsia" w:cstheme="minorEastAsia"/>
          <w:color w:val="auto"/>
          <w:spacing w:val="4"/>
          <w:sz w:val="24"/>
          <w:szCs w:val="24"/>
          <w:highlight w:val="none"/>
        </w:rPr>
        <w:t>，视为放弃</w:t>
      </w:r>
      <w:r>
        <w:rPr>
          <w:rFonts w:hint="eastAsia" w:asciiTheme="minorEastAsia" w:hAnsiTheme="minorEastAsia" w:eastAsiaTheme="minorEastAsia" w:cstheme="minorEastAsia"/>
          <w:color w:val="auto"/>
          <w:sz w:val="24"/>
          <w:szCs w:val="24"/>
          <w:highlight w:val="none"/>
        </w:rPr>
        <w:t>成交资格</w:t>
      </w:r>
      <w:r>
        <w:rPr>
          <w:rFonts w:hint="eastAsia" w:asciiTheme="minorEastAsia" w:hAnsiTheme="minorEastAsia" w:eastAsiaTheme="minorEastAsia" w:cstheme="minorEastAsia"/>
          <w:color w:val="auto"/>
          <w:spacing w:val="4"/>
          <w:sz w:val="24"/>
          <w:szCs w:val="24"/>
          <w:highlight w:val="none"/>
        </w:rPr>
        <w:t>，有</w:t>
      </w:r>
      <w:r>
        <w:rPr>
          <w:rFonts w:hint="eastAsia" w:asciiTheme="minorEastAsia" w:hAnsiTheme="minorEastAsia" w:eastAsiaTheme="minorEastAsia" w:cstheme="minorEastAsia"/>
          <w:color w:val="auto"/>
          <w:spacing w:val="2"/>
          <w:sz w:val="24"/>
          <w:szCs w:val="24"/>
          <w:highlight w:val="none"/>
          <w:lang w:eastAsia="zh-CN"/>
        </w:rPr>
        <w:t>磋商</w:t>
      </w:r>
      <w:r>
        <w:rPr>
          <w:rFonts w:hint="eastAsia" w:asciiTheme="minorEastAsia" w:hAnsiTheme="minorEastAsia" w:eastAsiaTheme="minorEastAsia" w:cstheme="minorEastAsia"/>
          <w:color w:val="auto"/>
          <w:spacing w:val="2"/>
          <w:sz w:val="24"/>
          <w:szCs w:val="24"/>
          <w:highlight w:val="none"/>
        </w:rPr>
        <w:t>保证金的不予退还，给采购人造成损失的，成交供应商应当予以赔偿。</w:t>
      </w:r>
    </w:p>
    <w:p w14:paraId="60ACC2A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9.2 签订合同</w:t>
      </w:r>
    </w:p>
    <w:p w14:paraId="6BA0DB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9.2.1采购人应当自《成交通知书》发出之日起30日内，按照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文件和成交供应商响应文件的的规定，与成交供应商签订书面合同。成交供应商无正当理由拒签合同，或者在签订合同时向采购人提出附件条件，采购人有权取消其成交资格，有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保证金的不予退还，给采购人造成损失的，</w:t>
      </w:r>
      <w:r>
        <w:rPr>
          <w:rFonts w:hint="eastAsia" w:asciiTheme="minorEastAsia" w:hAnsiTheme="minorEastAsia" w:eastAsiaTheme="minorEastAsia" w:cstheme="minorEastAsia"/>
          <w:color w:val="auto"/>
          <w:spacing w:val="2"/>
          <w:sz w:val="24"/>
          <w:szCs w:val="24"/>
          <w:highlight w:val="none"/>
        </w:rPr>
        <w:t>成交供应商应当予以赔偿。采购人可以</w:t>
      </w:r>
      <w:r>
        <w:rPr>
          <w:rFonts w:hint="eastAsia" w:asciiTheme="minorEastAsia" w:hAnsiTheme="minorEastAsia" w:eastAsiaTheme="minorEastAsia" w:cstheme="minorEastAsia"/>
          <w:color w:val="auto"/>
          <w:sz w:val="24"/>
          <w:szCs w:val="24"/>
          <w:highlight w:val="none"/>
        </w:rPr>
        <w:t>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w:t>
      </w:r>
    </w:p>
    <w:p w14:paraId="2938AEF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9.2.2 发出成交通知书后，采购人不得向成交供应商提出任何不合理要求，作为签订合同的条件，不得与成交供应商私下订立背离合同实质性内容的任何协议，所签订的合同不得对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文件确定的事项和成交供应商响应文件做实质性修改。</w:t>
      </w:r>
    </w:p>
    <w:p w14:paraId="0FB586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9.2.3 联合体成交的，联合体各方应当与采购人签订采购合同，就成交项目向采购人承担连带责任。</w:t>
      </w:r>
    </w:p>
    <w:p w14:paraId="14D0C83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9.2.4 采购人应当自政府采购合同签订之日起2个工作日内，在省级以上财政部门指定的媒体上对合同进行公示，但政府采购合同中涉及国家秘密、商业秘密的内容除外。</w:t>
      </w:r>
    </w:p>
    <w:p w14:paraId="70729E2D">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9.2.5 采购人应当自合同签订之日起7个工作日内将政府采购合同报送监管机构备案。</w:t>
      </w:r>
    </w:p>
    <w:p w14:paraId="3645CA9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9.3 合同履行</w:t>
      </w:r>
    </w:p>
    <w:p w14:paraId="55695433">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9.3.1 政府采购合同一经签订，双方应严格履行合同规定的义务。在合同履行过程中，如发生合同纠纷，合同双方应按照《中华人民共和国民法典》及合同条款的有关规定进行处理。</w:t>
      </w:r>
    </w:p>
    <w:p w14:paraId="52B06414">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9.3.2 </w:t>
      </w:r>
      <w:r>
        <w:rPr>
          <w:rFonts w:hint="eastAsia" w:asciiTheme="minorEastAsia" w:hAnsiTheme="minorEastAsia" w:eastAsiaTheme="minorEastAsia" w:cstheme="minorEastAsia"/>
          <w:color w:val="auto"/>
          <w:sz w:val="24"/>
          <w:szCs w:val="24"/>
          <w:highlight w:val="none"/>
          <w:lang w:eastAsia="zh-TW"/>
        </w:rPr>
        <w:t>政府采购合同订立后，合同各方不得擅自变更</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TW"/>
        </w:rPr>
        <w:t>中止或者终止合同。政府采购合同需要变更的，采购人应将有关合同变更内容，以书面形式报政府采购监督管理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备案；因特殊情况需要中止或终止合同的，采购人应将中止或终止合同的理由以及相应措施，以书面形式报政府采购监督管理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w:t>
      </w:r>
    </w:p>
    <w:p w14:paraId="3907C482">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9.3.3 </w:t>
      </w:r>
      <w:r>
        <w:rPr>
          <w:rFonts w:hint="eastAsia" w:asciiTheme="minorEastAsia" w:hAnsiTheme="minorEastAsia" w:eastAsiaTheme="minorEastAsia" w:cstheme="minorEastAsia"/>
          <w:color w:val="auto"/>
          <w:sz w:val="24"/>
          <w:szCs w:val="24"/>
          <w:highlight w:val="none"/>
          <w:lang w:eastAsia="zh-TW"/>
        </w:rPr>
        <w:t>政府采购合同履行中，采购人需追加与合同标的相同的货物的，在不改变合同其他条款的前提下，可以与</w:t>
      </w:r>
      <w:r>
        <w:rPr>
          <w:rFonts w:hint="eastAsia" w:asciiTheme="minorEastAsia" w:hAnsiTheme="minorEastAsia" w:eastAsiaTheme="minorEastAsia" w:cstheme="minorEastAsia"/>
          <w:color w:val="auto"/>
          <w:sz w:val="24"/>
          <w:szCs w:val="24"/>
          <w:highlight w:val="none"/>
        </w:rPr>
        <w:t>成交供应商</w:t>
      </w:r>
      <w:r>
        <w:rPr>
          <w:rFonts w:hint="eastAsia" w:asciiTheme="minorEastAsia" w:hAnsiTheme="minorEastAsia" w:eastAsiaTheme="minorEastAsia" w:cstheme="minorEastAsia"/>
          <w:color w:val="auto"/>
          <w:sz w:val="24"/>
          <w:szCs w:val="24"/>
          <w:highlight w:val="none"/>
          <w:lang w:eastAsia="zh-TW"/>
        </w:rPr>
        <w:t>签订补充合同，但所补充合同的采购金额不得超过原</w:t>
      </w:r>
      <w:r>
        <w:rPr>
          <w:rFonts w:hint="eastAsia" w:asciiTheme="minorEastAsia" w:hAnsiTheme="minorEastAsia" w:eastAsiaTheme="minorEastAsia" w:cstheme="minorEastAsia"/>
          <w:color w:val="auto"/>
          <w:sz w:val="24"/>
          <w:szCs w:val="24"/>
          <w:highlight w:val="none"/>
        </w:rPr>
        <w:t>合同</w:t>
      </w:r>
      <w:r>
        <w:rPr>
          <w:rFonts w:hint="eastAsia" w:asciiTheme="minorEastAsia" w:hAnsiTheme="minorEastAsia" w:eastAsiaTheme="minorEastAsia" w:cstheme="minorEastAsia"/>
          <w:color w:val="auto"/>
          <w:sz w:val="24"/>
          <w:szCs w:val="24"/>
          <w:highlight w:val="none"/>
          <w:lang w:eastAsia="zh-TW"/>
        </w:rPr>
        <w:t>采购金额的百分之十。签订补充合同的</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eastAsia="zh-TW"/>
        </w:rPr>
        <w:t>按规定备案。</w:t>
      </w:r>
    </w:p>
    <w:p w14:paraId="42F1154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10.终止</w:t>
      </w:r>
      <w:r>
        <w:rPr>
          <w:rFonts w:hint="eastAsia" w:asciiTheme="minorEastAsia" w:hAnsiTheme="minorEastAsia" w:eastAsiaTheme="minorEastAsia" w:cstheme="minorEastAsia"/>
          <w:color w:val="auto"/>
          <w:sz w:val="24"/>
          <w:szCs w:val="24"/>
          <w:highlight w:val="none"/>
          <w:lang w:eastAsia="zh-CN"/>
        </w:rPr>
        <w:t>磋商</w:t>
      </w:r>
    </w:p>
    <w:p w14:paraId="4D4A01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10.1出现下列情形之一的，采购人或者采购代理机构应当终止本次竞争性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采购活动，发布终止公告并说明原因，重新开展采购活动：</w:t>
      </w:r>
    </w:p>
    <w:p w14:paraId="22DFA96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（1）因情况变化，不再符合规定的竞争性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采购方式适用情形的；</w:t>
      </w:r>
    </w:p>
    <w:p w14:paraId="56249A7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（2）出现影响采购公正的违法、违规行为的；</w:t>
      </w:r>
    </w:p>
    <w:p w14:paraId="287883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（3）除《政府采购竞争性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采购方式管理暂行办法》办法第21条第3款规定的情形外，在采购过程中符合要求的供应商或者</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报价未超过采购预算的供应商不足3家的。</w:t>
      </w:r>
    </w:p>
    <w:p w14:paraId="6B6AA8E5">
      <w:pPr>
        <w:pStyle w:val="4"/>
        <w:keepNext w:val="0"/>
        <w:keepLines w:val="0"/>
        <w:pageBreakBefore w:val="0"/>
        <w:widowControl w:val="0"/>
        <w:topLinePunct w:val="0"/>
        <w:bidi w:val="0"/>
        <w:spacing w:line="360" w:lineRule="auto"/>
        <w:ind w:firstLine="5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 xml:space="preserve">10.2 </w:t>
      </w:r>
      <w:r>
        <w:rPr>
          <w:rFonts w:hint="eastAsia" w:asciiTheme="minorEastAsia" w:hAnsiTheme="minorEastAsia" w:eastAsiaTheme="minorEastAsia" w:cstheme="minorEastAsia"/>
          <w:color w:val="auto"/>
          <w:sz w:val="24"/>
          <w:szCs w:val="24"/>
          <w:highlight w:val="none"/>
        </w:rPr>
        <w:t>符合资格条件的供应商少于3家情形的，应当按照《政府采购促进中小企业发展管理办法》（财库[2020]46号）第十条的规定，视同未预留份额的采购项目或者采购包，重新组织采购活动。</w:t>
      </w:r>
    </w:p>
    <w:p w14:paraId="18615183">
      <w:pPr>
        <w:pStyle w:val="26"/>
        <w:keepNext w:val="0"/>
        <w:keepLines w:val="0"/>
        <w:pageBreakBefore w:val="0"/>
        <w:widowControl w:val="0"/>
        <w:topLinePunct w:val="0"/>
        <w:bidi w:val="0"/>
        <w:snapToGrid w:val="0"/>
        <w:spacing w:before="0" w:beforeAutospacing="0" w:after="0" w:afterAutospacing="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napToGrid w:val="0"/>
          <w:color w:val="auto"/>
          <w:sz w:val="24"/>
          <w:szCs w:val="24"/>
          <w:highlight w:val="none"/>
        </w:rPr>
        <w:t>10.3在采购活动中因重大变故，采购任务取消的，采购人或者采购代理机构应当终止</w:t>
      </w:r>
      <w:r>
        <w:rPr>
          <w:rFonts w:hint="eastAsia" w:asciiTheme="minorEastAsia" w:hAnsiTheme="minorEastAsia" w:eastAsiaTheme="minorEastAsia" w:cstheme="minorEastAsia"/>
          <w:b/>
          <w:snapToGrid w:val="0"/>
          <w:color w:val="auto"/>
          <w:sz w:val="24"/>
          <w:szCs w:val="24"/>
          <w:highlight w:val="none"/>
        </w:rPr>
        <w:t>项目</w:t>
      </w:r>
      <w:r>
        <w:rPr>
          <w:rFonts w:hint="eastAsia" w:asciiTheme="minorEastAsia" w:hAnsiTheme="minorEastAsia" w:eastAsiaTheme="minorEastAsia" w:cstheme="minorEastAsia"/>
          <w:snapToGrid w:val="0"/>
          <w:color w:val="auto"/>
          <w:sz w:val="24"/>
          <w:szCs w:val="24"/>
          <w:highlight w:val="none"/>
        </w:rPr>
        <w:t>采购活动，通知所有参加采购活动的供应商，并将项目实施情况和采购任务取消原因报送本级财政部门。</w:t>
      </w:r>
    </w:p>
    <w:p w14:paraId="2D5CF62D">
      <w:pPr>
        <w:keepNext w:val="0"/>
        <w:keepLines w:val="0"/>
        <w:pageBreakBefore w:val="0"/>
        <w:widowControl w:val="0"/>
        <w:tabs>
          <w:tab w:val="left" w:pos="426"/>
        </w:tabs>
        <w:topLinePunct w:val="0"/>
        <w:autoSpaceDE w:val="0"/>
        <w:autoSpaceDN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11.质疑与投诉</w:t>
      </w:r>
    </w:p>
    <w:p w14:paraId="085AB05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11.1质疑</w:t>
      </w:r>
    </w:p>
    <w:p w14:paraId="630505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 如供应商对本次采购活动有疑问，认为需要提出质疑和投诉的，应当按照《政府采购质疑投诉办法》（财政部94号令）的有关规定办理。</w:t>
      </w:r>
    </w:p>
    <w:p w14:paraId="358495E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 供应商对采购文件、采购过程或成交结果使自身的合法权益受到损害，应当在法定期限内，按照质疑函范本格式要求以书面形式向采购代理机构或采购人提出质疑，并附必要的证明材料。</w:t>
      </w:r>
    </w:p>
    <w:p w14:paraId="492321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 质疑函应当包括下列内容：</w:t>
      </w:r>
    </w:p>
    <w:p w14:paraId="74F31EC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（1）供应商的姓名或者名称、地址、邮编、联系人及联系电话；</w:t>
      </w:r>
    </w:p>
    <w:p w14:paraId="32E74C9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（2）质疑项目的名称、编号；</w:t>
      </w:r>
    </w:p>
    <w:p w14:paraId="7A26BD1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（3）具体、明确的质疑事项和与质疑事项相关的请求；</w:t>
      </w:r>
    </w:p>
    <w:p w14:paraId="1F430A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35F45D0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（5）必要的法律依据；</w:t>
      </w:r>
    </w:p>
    <w:p w14:paraId="20BFA22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（6）提出质疑的日期。</w:t>
      </w:r>
    </w:p>
    <w:p w14:paraId="13E0A22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供应商为法人的，应当由法定代表人或者其委托代理人签名或者盖章，并加盖单位章。</w:t>
      </w:r>
    </w:p>
    <w:p w14:paraId="41D2D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11.1.4质疑人可以委托代理人办理质疑事项，代理人办理质疑事项时，除提交质疑函外，还应当提交质疑人的授权委托书及代理人的有效身份证明，授权委托书应当载明委托代理的具体权限期限和相关事项。</w:t>
      </w:r>
    </w:p>
    <w:p w14:paraId="7CD7A48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11.1.5 质疑函范本格式在中国政府采购网站（http://www.ccgp.gov.cn/）自行下载。</w:t>
      </w:r>
    </w:p>
    <w:p w14:paraId="5B6AABE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11.1.6 接收质疑函的联系部门、联系电话和通讯地址同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p>
    <w:p w14:paraId="3743E6D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11.1.7 有下列情形之一的，属于无效质疑：</w:t>
      </w:r>
    </w:p>
    <w:p w14:paraId="0221D9C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（1）对采购文件提出质疑的质疑人不是依法获取采购文件的潜在供应商；对采购过程、成交结果提出质疑的不是参与本次政府采购项目的供应商；</w:t>
      </w:r>
    </w:p>
    <w:p w14:paraId="1EDA51D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（2）质疑人与质疑事项不存在利害关系的；</w:t>
      </w:r>
    </w:p>
    <w:p w14:paraId="618930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（3）未在法定期限内提出质疑的；</w:t>
      </w:r>
    </w:p>
    <w:p w14:paraId="1E3B328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（4）质疑未以书面形式提出，以传真、电子邮件、移动通信等形式即时收悉提交的质疑材料；</w:t>
      </w:r>
    </w:p>
    <w:p w14:paraId="16D6CB2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（5）质疑未按质疑函范本格式提出的；</w:t>
      </w:r>
    </w:p>
    <w:p w14:paraId="35EF4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（6）未提交营业执照或法人证书复印件，由授权代表签名的，未提交授权委托书；</w:t>
      </w:r>
    </w:p>
    <w:p w14:paraId="697056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（7）质疑书没有合法有效的签名、盖章的；</w:t>
      </w:r>
    </w:p>
    <w:p w14:paraId="4EDD74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（8）以非法手段取得证据、材料的；</w:t>
      </w:r>
    </w:p>
    <w:p w14:paraId="658D867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（9）质疑答复后，同一质疑人就同一事项再次提出质疑的；</w:t>
      </w:r>
    </w:p>
    <w:p w14:paraId="47AD101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（10）不符合法律、法规、规章和政府采购监管机构规定的其他条件的。</w:t>
      </w:r>
    </w:p>
    <w:p w14:paraId="2A1A5C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11.1.8 采购代理机构或采购人将在收到书面质疑后7个工作日内做出答复，并以书面形式通知质疑人和其他有关供应商。</w:t>
      </w:r>
    </w:p>
    <w:p w14:paraId="1176541F">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11.2 投诉</w:t>
      </w:r>
    </w:p>
    <w:p w14:paraId="543098D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11.2.1 质疑人对采购代理机构或采购人的答复不满意，或者采购人、采购代理机构未在规定时间内作出答复的，可以在答复期满后15个工作日内向</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太白县交通运输局</w:t>
      </w:r>
      <w:r>
        <w:rPr>
          <w:rFonts w:hint="eastAsia" w:asciiTheme="minorEastAsia" w:hAnsiTheme="minorEastAsia" w:eastAsiaTheme="minorEastAsia" w:cstheme="minorEastAsia"/>
          <w:color w:val="auto"/>
          <w:sz w:val="24"/>
          <w:szCs w:val="24"/>
          <w:highlight w:val="none"/>
        </w:rPr>
        <w:t>（财政部门）提起投诉。</w:t>
      </w:r>
    </w:p>
    <w:p w14:paraId="2ED07C4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11.2.2 供应商投诉时,应当提交投诉书和必要的证明材料，并按照被投诉采购人、采购代理机构（以下简称被投诉人）和与投诉事项有关的供应商数量提供投诉书的副本。投诉书应当包括下列内容：</w:t>
      </w:r>
    </w:p>
    <w:p w14:paraId="52CE925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（1）投诉人和被投诉人的姓名或者名称、通讯地址、邮编、联系人及联系电话；</w:t>
      </w:r>
    </w:p>
    <w:p w14:paraId="6B29115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（2）质疑和质疑答复情况说明及相关证明材料；</w:t>
      </w:r>
    </w:p>
    <w:p w14:paraId="7B06266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（3）具体、明确的投诉事项和与投诉事项相关的投诉请求；</w:t>
      </w:r>
    </w:p>
    <w:p w14:paraId="715B830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0D37858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（5）法律依据；</w:t>
      </w:r>
    </w:p>
    <w:p w14:paraId="733E924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（6）提起投诉的日期。</w:t>
      </w:r>
    </w:p>
    <w:p w14:paraId="3B3BD72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投诉人为自然人的，应当由本人签名；投诉人为法人或者其他组织的，应当由法定代表人、主要负责人，或者其委托代理人签名或者盖章，并加盖单位章。</w:t>
      </w:r>
    </w:p>
    <w:p w14:paraId="23E239A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11.2.3 投诉书范本格式在中国政府采购网站（http://www.ccgp.gov.cn/）自行下载。</w:t>
      </w:r>
    </w:p>
    <w:p w14:paraId="5513CE4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11.2.4 投诉人提起投诉应当符合下列条件：</w:t>
      </w:r>
    </w:p>
    <w:p w14:paraId="4F7886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（1）提起投诉前已依法进行质疑；</w:t>
      </w:r>
    </w:p>
    <w:p w14:paraId="5F35F8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（2）投诉书内容符合财政部94号令的规定；</w:t>
      </w:r>
    </w:p>
    <w:p w14:paraId="30D7C0A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（3）在投诉有效期限内提起投诉；</w:t>
      </w:r>
    </w:p>
    <w:p w14:paraId="04F9DC1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（4）同一投诉事项未经财政部门投诉处理；</w:t>
      </w:r>
    </w:p>
    <w:p w14:paraId="153288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（5）财政部规定的其他条件。</w:t>
      </w:r>
    </w:p>
    <w:p w14:paraId="4A87EE6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11.2.5  投诉人投诉的事项不得超出已质疑事项的范围，但基于质疑答复内容提出的投诉事项除外。</w:t>
      </w:r>
    </w:p>
    <w:p w14:paraId="2720B236">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11.3恶意质疑、投诉的法律后果</w:t>
      </w:r>
    </w:p>
    <w:p w14:paraId="6A00E418">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11.3.1对捏造事实、提供虚假材料进行质疑、投诉的行为将予以严肃处理：</w:t>
      </w:r>
    </w:p>
    <w:p w14:paraId="230E5DD4">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18D4D04">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11.3.2对捏造事实诬告陷害他人、诽谤他人的法律适用：</w:t>
      </w:r>
    </w:p>
    <w:p w14:paraId="67808AD8">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（1）《中华人民共和国刑法》第243条【诬告陷害罪】捏造事实诬告陷害他人，意图使他人受刑事追究，情节严重的，处三年以下有期徒刑、拘役或者管制；造成严重后果的，处三年以上十年以下有期徒刑。</w:t>
      </w:r>
    </w:p>
    <w:p w14:paraId="0ABDB3C1">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（2）《中华人民共和国刑法》第246条【侮辱罪、诽谤罪】以暴力或者其他方法公然侮辱他人或者捏造事实诽谤他人，情节严重的，处三年以下有期徒刑、拘役、管制或者剥夺政治权利。</w:t>
      </w:r>
    </w:p>
    <w:p w14:paraId="4F9221C9">
      <w:pPr>
        <w:keepNext w:val="0"/>
        <w:keepLines w:val="0"/>
        <w:pageBreakBefore w:val="0"/>
        <w:widowControl w:val="0"/>
        <w:topLinePunct w:val="0"/>
        <w:bidi w:val="0"/>
        <w:spacing w:before="240" w:beforeLines="100" w:after="120" w:afterLines="50"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12.其他</w:t>
      </w:r>
    </w:p>
    <w:p w14:paraId="6DECDB30">
      <w:pPr>
        <w:keepNext w:val="0"/>
        <w:keepLines w:val="0"/>
        <w:pageBreakBefore w:val="0"/>
        <w:widowControl w:val="0"/>
        <w:topLinePunct w:val="0"/>
        <w:bidi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采购代理服务费</w:t>
      </w:r>
    </w:p>
    <w:p w14:paraId="218C34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.1由成交供应商支付采购代理服务费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成交供应商在领取《成交通知书》之前，应向采购代理机构交纳采购代理服务费。</w:t>
      </w:r>
    </w:p>
    <w:p w14:paraId="255C804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 采购代理服务费</w:t>
      </w:r>
      <w:r>
        <w:rPr>
          <w:rFonts w:hint="eastAsia" w:asciiTheme="minorEastAsia" w:hAnsiTheme="minorEastAsia" w:eastAsiaTheme="minorEastAsia" w:cstheme="minorEastAsia"/>
          <w:color w:val="auto"/>
          <w:sz w:val="24"/>
          <w:szCs w:val="24"/>
          <w:highlight w:val="none"/>
          <w:lang w:val="en-US" w:eastAsia="zh-CN"/>
        </w:rPr>
        <w:t>参照</w:t>
      </w:r>
      <w:r>
        <w:rPr>
          <w:rFonts w:hint="eastAsia" w:asciiTheme="minorEastAsia" w:hAnsiTheme="minorEastAsia" w:eastAsiaTheme="minorEastAsia" w:cstheme="minorEastAsia"/>
          <w:color w:val="auto"/>
          <w:sz w:val="24"/>
          <w:szCs w:val="24"/>
          <w:highlight w:val="none"/>
        </w:rPr>
        <w:t>《国家计委关于印发招标代理服务收费管理暂行办法的通知》（计价格〔2002〕1980号）和国家发改委办公厅颁发的《关于招标代理服务收费有关问题的通知》（发改办价格〔2003〕857号）文件规定标准收取。具体收费金额将在成交公告中公布。</w:t>
      </w:r>
    </w:p>
    <w:p w14:paraId="4973D39F">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p>
    <w:p w14:paraId="76B0E7F5">
      <w:pPr>
        <w:keepNext w:val="0"/>
        <w:keepLines w:val="0"/>
        <w:pageBreakBefore w:val="0"/>
        <w:widowControl w:val="0"/>
        <w:topLinePunct w:val="0"/>
        <w:bidi w:val="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0735A44E">
      <w:pPr>
        <w:keepNext w:val="0"/>
        <w:keepLines w:val="0"/>
        <w:pageBreakBefore w:val="0"/>
        <w:widowControl w:val="0"/>
        <w:topLinePunct w:val="0"/>
        <w:bidi w:val="0"/>
        <w:spacing w:after="120" w:afterLines="50" w:line="360" w:lineRule="auto"/>
        <w:jc w:val="center"/>
        <w:outlineLvl w:val="0"/>
        <w:rPr>
          <w:rFonts w:hint="eastAsia" w:asciiTheme="minorEastAsia" w:hAnsiTheme="minorEastAsia" w:eastAsiaTheme="minorEastAsia" w:cstheme="minorEastAsia"/>
          <w:b/>
          <w:color w:val="auto"/>
          <w:sz w:val="32"/>
          <w:szCs w:val="32"/>
          <w:highlight w:val="none"/>
        </w:rPr>
      </w:pPr>
      <w:bookmarkStart w:id="53" w:name="_Toc1142"/>
      <w:r>
        <w:rPr>
          <w:rFonts w:hint="eastAsia" w:asciiTheme="minorEastAsia" w:hAnsiTheme="minorEastAsia" w:eastAsiaTheme="minorEastAsia" w:cstheme="minorEastAsia"/>
          <w:b/>
          <w:color w:val="auto"/>
          <w:sz w:val="32"/>
          <w:szCs w:val="32"/>
          <w:highlight w:val="none"/>
        </w:rPr>
        <w:t>第三章 资格审查办法</w:t>
      </w:r>
      <w:bookmarkEnd w:id="53"/>
    </w:p>
    <w:p w14:paraId="77EC9C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根据《中华人民共和国政府采购法》及其实施条例和财政部《政府采购竞争性磋商采购方式管理暂行办法》（财库〔2014〕214号）等法律法规的规定，结合采购项目特点，制定本资格审查办法。</w:t>
      </w:r>
    </w:p>
    <w:p w14:paraId="69E3E57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1.资格审查小组</w:t>
      </w:r>
    </w:p>
    <w:p w14:paraId="3DF7429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根据陕西省财政厅2022年9月30日发布的陕财办采【2022】9号文陕西省财政厅关于印发《政府采购项目电子化交易规则(试行)》通知的第二十六条，竞争性</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，由采购人或采购人委托的采购代理机构或评审专家通过电子化交易平台进行资格审查。</w:t>
      </w:r>
    </w:p>
    <w:p w14:paraId="270AECD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资格审查小组，由</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小组担任，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小组组长担任资格审查小组组长。</w:t>
      </w:r>
    </w:p>
    <w:p w14:paraId="20E585C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 资格审查小组成立后，全体小组成员应当在签到表中签到。</w:t>
      </w:r>
    </w:p>
    <w:p w14:paraId="1AFE9DEE">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2.资格审查程序</w:t>
      </w:r>
    </w:p>
    <w:p w14:paraId="5DFCAF37">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资格审查按下列程序进行：</w:t>
      </w:r>
    </w:p>
    <w:p w14:paraId="0DD2DCA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（1）供应商基本资格条件审查；</w:t>
      </w:r>
    </w:p>
    <w:p w14:paraId="276FD433">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（2）供应商落实政府采购政策资格条件审查</w:t>
      </w:r>
    </w:p>
    <w:p w14:paraId="387C4DB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（3）供应商资格条件审查；</w:t>
      </w:r>
    </w:p>
    <w:p w14:paraId="2C2C3CED">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（4）编写供应商资格审查报告</w:t>
      </w:r>
    </w:p>
    <w:p w14:paraId="4A17100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3.资格审查方法和标准</w:t>
      </w:r>
    </w:p>
    <w:p w14:paraId="60923E0B">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3.1 资格审查依据</w:t>
      </w:r>
    </w:p>
    <w:p w14:paraId="66001F1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3.1.1 资格审查小组将依据供应商响应文件之资格证明文件，按照第二章第3.1条款所述资格要求对供应商进行资格审查，以确定其是否具备相应的资格条件。</w:t>
      </w:r>
      <w:r>
        <w:rPr>
          <w:rFonts w:hint="eastAsia" w:asciiTheme="minorEastAsia" w:hAnsiTheme="minorEastAsia" w:eastAsiaTheme="minorEastAsia" w:cstheme="minorEastAsia"/>
          <w:color w:val="auto"/>
          <w:kern w:val="0"/>
          <w:sz w:val="24"/>
          <w:szCs w:val="24"/>
          <w:highlight w:val="none"/>
        </w:rPr>
        <w:t>如果供应商不具备或者不满足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文件所规定的资格条件,将视为未实质性响应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5BD599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3.2供应商资格条件的审查</w:t>
      </w:r>
    </w:p>
    <w:p w14:paraId="63217DC2">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3.2.1 资格条件审查方法</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lang w:val="en-US" w:eastAsia="zh-CN"/>
          <w14:textFill>
            <w14:solidFill>
              <w14:schemeClr w14:val="tx1"/>
            </w14:solidFill>
          </w14:textFill>
        </w:rPr>
        <w:t>含基本资格和特定资格</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w:t>
      </w:r>
    </w:p>
    <w:p w14:paraId="408AE2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34ADA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03B2BA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bookmarkStart w:id="54" w:name="OLE_LINK8"/>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58D2A2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1D8DD84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641DBD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09D9A2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4AA0B5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5097C9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26A83E9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4E20456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4C95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46394F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260C7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8A8BD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7693ED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1119A8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B45E5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4C9A2DF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34248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594071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7160B68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7551F21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7C6686F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4212C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7CB3E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E021DA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655E32A5">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w:t>
            </w:r>
            <w:r>
              <w:rPr>
                <w:rFonts w:hint="eastAsia" w:ascii="宋体" w:hAnsi="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2AE8ED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04E1C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C26BDC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3F9A1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4ECC242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2417BAE4">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1F8546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F49AD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19447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432B2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04AEB8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59C7649E">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45AF11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3845FF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249ED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0A8A7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12FFF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16FF9F47">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007DA6B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873883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90C00E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34FD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15D0A0D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C8C6D31">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526E0E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F632A5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814F2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F2CB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3" w:type="dxa"/>
            <w:noWrap w:val="0"/>
            <w:vAlign w:val="center"/>
          </w:tcPr>
          <w:p w14:paraId="5CE3E1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6A68490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0142E1C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652137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32B3F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bookmarkStart w:id="55" w:name="OLE_LINK7"/>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bookmarkEnd w:id="55"/>
          </w:p>
        </w:tc>
      </w:tr>
      <w:tr w14:paraId="08DF53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70E807B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36C071A3">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549C446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9E184F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8D0614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69A285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3" w:hRule="atLeast"/>
        </w:trPr>
        <w:tc>
          <w:tcPr>
            <w:tcW w:w="803" w:type="dxa"/>
            <w:noWrap w:val="0"/>
            <w:vAlign w:val="center"/>
          </w:tcPr>
          <w:p w14:paraId="7811891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4ADB899D">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7255E5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44B6A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56A0DF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5676A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FB5E54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7C6DC170">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4A56C2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9D5DF7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1D7294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07E8BB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903AA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2DE8416C">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6674BB7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7E65AD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5A68A0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B2C6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4273DB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189476A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kern w:val="0"/>
                <w:sz w:val="24"/>
                <w:szCs w:val="24"/>
                <w:lang w:val="en-US" w:eastAsia="zh-CN"/>
              </w:rPr>
            </w:pPr>
            <w:bookmarkStart w:id="56" w:name="OLE_LINK26"/>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bookmarkEnd w:id="56"/>
          </w:p>
        </w:tc>
        <w:tc>
          <w:tcPr>
            <w:tcW w:w="1020" w:type="dxa"/>
            <w:noWrap w:val="0"/>
            <w:vAlign w:val="center"/>
          </w:tcPr>
          <w:p w14:paraId="1528418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B901DB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D3A85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bookmarkEnd w:id="54"/>
    </w:tbl>
    <w:p w14:paraId="2FE6B04A">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3.3供应商落实政府采购政策资格条件审查</w:t>
      </w:r>
    </w:p>
    <w:p w14:paraId="09610B5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3.3.1供应商落实政府采购政策资格条件审查方法：</w:t>
      </w:r>
    </w:p>
    <w:p w14:paraId="14EC50E3">
      <w:pPr>
        <w:keepNext w:val="0"/>
        <w:keepLines w:val="0"/>
        <w:pageBreakBefore w:val="0"/>
        <w:widowControl w:val="0"/>
        <w:kinsoku/>
        <w:wordWrap/>
        <w:overflowPunct/>
        <w:topLinePunct w:val="0"/>
        <w:autoSpaceDE/>
        <w:autoSpaceDN/>
        <w:bidi w:val="0"/>
        <w:spacing w:line="500" w:lineRule="exact"/>
        <w:ind w:firstLine="723" w:firstLineChars="300"/>
        <w:textAlignment w:val="auto"/>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t>本项目专门面向中小企业采购，供应商应当为中小企业（含残疾人福利性单位）</w:t>
      </w:r>
    </w:p>
    <w:p w14:paraId="1D699B7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（1）审查供应商提供的《中小企业声明函》或者《残疾人福利性单位声明函》盖章证明文件。</w:t>
      </w:r>
    </w:p>
    <w:p w14:paraId="6E86D31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的《中小企业声明函》或者《残疾人福利性单位声明函》存在明显错误的，资格审查小组可以按照第四章第1.3条款的规定，要求供应商作出澄清；澄清后，符合中小企业条件的，予以通过资格审查；否则，不予通过资格审查，</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p>
    <w:p w14:paraId="64AD7085">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3.3.2供应商落实政府采购政策资格条件审查标准：</w:t>
      </w:r>
    </w:p>
    <w:p w14:paraId="25157854">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（1）供应商未提供《中小企业声明函》或者《残疾人福利性单位声明函》盖章证明文件的，即判定其不满足资格条件要求，资格不予审查通过，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189EAC49">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（2）供应商提供《残疾人福利性单位声明函》的，存在不符合残疾人福利性单位政策条件情形的，资格不予审查通过，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63C9467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3.4资格审查小组将依据供应商响应文件之资格证明文件和通过国家企业信用信息公示系统（http://www.gsxt.gov.cn/index.html）对供应商之间存在隶属关系或者其他利害关系进行相关信息的核实。</w:t>
      </w:r>
    </w:p>
    <w:p w14:paraId="5EAD2F3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（1）供应商存在第二章第1.3.2条列举情形之一的，审查不予通过，即判定其限定资格条件审查结果为不合格，其响应文件无效。</w:t>
      </w:r>
    </w:p>
    <w:p w14:paraId="29597CF0">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4.资格审查报告</w:t>
      </w:r>
    </w:p>
    <w:p w14:paraId="23B9084D">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4.1 资格审查报告由资格审查小组负责编制，以采购代理机构名义向采购人提交，其附表《供应商资格审查表》应当经资格审查小组全体成员签名确认。资格审查报告经采购人盖章确认后随采购文件一并存档。</w:t>
      </w:r>
    </w:p>
    <w:p w14:paraId="7E4B411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b/>
          <w:color w:val="auto"/>
          <w:kern w:val="0"/>
          <w:sz w:val="24"/>
          <w:szCs w:val="24"/>
          <w:highlight w:val="none"/>
        </w:rPr>
        <w:t xml:space="preserve"> </w:t>
      </w:r>
      <w:r>
        <w:rPr>
          <w:rFonts w:hint="eastAsia" w:asciiTheme="minorEastAsia" w:hAnsiTheme="minorEastAsia" w:eastAsiaTheme="minorEastAsia" w:cstheme="minorEastAsia"/>
          <w:b/>
          <w:color w:val="auto"/>
          <w:sz w:val="24"/>
          <w:szCs w:val="24"/>
          <w:highlight w:val="none"/>
        </w:rPr>
        <w:t>未通过资格审查的供应商，不得进入后续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、评审环节。</w:t>
      </w:r>
    </w:p>
    <w:p w14:paraId="1B4315A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26D10E63">
      <w:pPr>
        <w:keepNext w:val="0"/>
        <w:keepLines w:val="0"/>
        <w:pageBreakBefore w:val="0"/>
        <w:widowControl w:val="0"/>
        <w:topLinePunct w:val="0"/>
        <w:bidi w:val="0"/>
        <w:spacing w:line="360" w:lineRule="auto"/>
        <w:ind w:left="0" w:leftChars="0" w:firstLine="0" w:firstLineChars="0"/>
        <w:jc w:val="center"/>
        <w:outlineLvl w:val="0"/>
        <w:rPr>
          <w:rFonts w:hint="eastAsia" w:asciiTheme="minorEastAsia" w:hAnsiTheme="minorEastAsia" w:eastAsiaTheme="minorEastAsia" w:cstheme="minorEastAsia"/>
          <w:b/>
          <w:color w:val="auto"/>
          <w:sz w:val="24"/>
          <w:szCs w:val="24"/>
          <w:highlight w:val="none"/>
        </w:rPr>
      </w:pPr>
      <w:bookmarkStart w:id="57" w:name="_Toc1049"/>
      <w:r>
        <w:rPr>
          <w:rFonts w:hint="eastAsia" w:asciiTheme="minorEastAsia" w:hAnsiTheme="minorEastAsia" w:eastAsiaTheme="minorEastAsia" w:cstheme="minorEastAsia"/>
          <w:b/>
          <w:color w:val="auto"/>
          <w:sz w:val="24"/>
          <w:szCs w:val="24"/>
          <w:highlight w:val="none"/>
        </w:rPr>
        <w:t xml:space="preserve">第四章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办法</w:t>
      </w:r>
      <w:bookmarkEnd w:id="57"/>
    </w:p>
    <w:p w14:paraId="29FA1B9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根据《中华人民共和国政府采购法》及其实施条例和《政府采购竞争性磋商采购方式管理暂行办法》（财政部财库[2014]21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号）等法律法规的规定，结合采购项目特点，制定本磋商办法。</w:t>
      </w:r>
    </w:p>
    <w:p w14:paraId="76FD09D2">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w:t>
      </w:r>
    </w:p>
    <w:p w14:paraId="66CEC5D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1.1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按下列程序进行：</w:t>
      </w:r>
    </w:p>
    <w:p w14:paraId="4CF0A0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（1）响应文件响应文件符合性审查；</w:t>
      </w:r>
    </w:p>
    <w:p w14:paraId="659AE18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（2）响应文件的澄清；</w:t>
      </w:r>
    </w:p>
    <w:p w14:paraId="1AE50F0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（3）磋商（包括技术磋商、商务磋商、提交最后报价）；</w:t>
      </w:r>
    </w:p>
    <w:p w14:paraId="24BDCA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（4）响应文件详细评审；</w:t>
      </w:r>
    </w:p>
    <w:p w14:paraId="10343C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（5）复核与核对评审结果；</w:t>
      </w:r>
    </w:p>
    <w:p w14:paraId="5F9FA98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（6）确定成交候选人名单；</w:t>
      </w:r>
    </w:p>
    <w:p w14:paraId="05CA282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（7）编写评审报告。</w:t>
      </w:r>
    </w:p>
    <w:p w14:paraId="54696F9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 响应文件符合性审查</w:t>
      </w:r>
    </w:p>
    <w:p w14:paraId="7637C20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小组依法对通过资格条件审查的供应商响应文件进行符合性审查。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小组从响应文件的有效性、完整性和对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文件的响应程度进行审查，以确定其是否对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文件实质性要求作出响应，有无恶意串通行为。</w:t>
      </w:r>
    </w:p>
    <w:p w14:paraId="744C754C">
      <w:pPr>
        <w:keepNext w:val="0"/>
        <w:keepLines w:val="0"/>
        <w:pageBreakBefore w:val="0"/>
        <w:widowControl w:val="0"/>
        <w:tabs>
          <w:tab w:val="left" w:pos="0"/>
        </w:tabs>
        <w:topLinePunct w:val="0"/>
        <w:bidi w:val="0"/>
        <w:adjustRightInd w:val="0"/>
        <w:snapToGrid w:val="0"/>
        <w:spacing w:after="120" w:afterLines="50"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1.2.2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小组将按下列评审标准对供应商的响应文件进行符合性审查，</w:t>
      </w:r>
      <w:r>
        <w:rPr>
          <w:rFonts w:hint="eastAsia" w:asciiTheme="minorEastAsia" w:hAnsiTheme="minorEastAsia" w:eastAsiaTheme="minorEastAsia" w:cstheme="minorEastAsia"/>
          <w:bCs/>
          <w:color w:val="auto"/>
          <w:sz w:val="24"/>
          <w:szCs w:val="24"/>
          <w:highlight w:val="none"/>
        </w:rPr>
        <w:t>供应商若</w:t>
      </w:r>
      <w:r>
        <w:rPr>
          <w:rFonts w:hint="eastAsia" w:asciiTheme="minorEastAsia" w:hAnsiTheme="minorEastAsia" w:eastAsiaTheme="minorEastAsia" w:cstheme="minorEastAsia"/>
          <w:color w:val="auto"/>
          <w:kern w:val="0"/>
          <w:sz w:val="24"/>
          <w:szCs w:val="24"/>
          <w:highlight w:val="none"/>
        </w:rPr>
        <w:t>有一项不合格，即判定其符合性审查结果为不合格，将不具备</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资格，</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384AC657">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66B0025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0CBE438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0D0DBB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1A7A3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9853D0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55744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br w:type="page"/>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861"/>
        <w:gridCol w:w="3354"/>
        <w:gridCol w:w="4393"/>
      </w:tblGrid>
      <w:tr w14:paraId="35D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50" w:type="dxa"/>
            <w:noWrap w:val="0"/>
            <w:vAlign w:val="center"/>
          </w:tcPr>
          <w:p w14:paraId="671D0AF3">
            <w:pPr>
              <w:keepNext w:val="0"/>
              <w:keepLines w:val="0"/>
              <w:pageBreakBefore w:val="0"/>
              <w:widowControl w:val="0"/>
              <w:tabs>
                <w:tab w:val="left" w:pos="0"/>
              </w:tabs>
              <w:topLinePunct w:val="0"/>
              <w:bidi w:val="0"/>
              <w:adjustRightInd w:val="0"/>
              <w:snapToGrid w:val="0"/>
              <w:ind w:left="0" w:leftChars="0" w:firstLine="0" w:firstLineChars="0"/>
              <w:jc w:val="both"/>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序号</w:t>
            </w:r>
          </w:p>
        </w:tc>
        <w:tc>
          <w:tcPr>
            <w:tcW w:w="4215" w:type="dxa"/>
            <w:gridSpan w:val="2"/>
            <w:noWrap w:val="0"/>
            <w:vAlign w:val="center"/>
          </w:tcPr>
          <w:p w14:paraId="40E4F992">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评审因素</w:t>
            </w:r>
          </w:p>
        </w:tc>
        <w:tc>
          <w:tcPr>
            <w:tcW w:w="4393" w:type="dxa"/>
            <w:noWrap w:val="0"/>
            <w:vAlign w:val="center"/>
          </w:tcPr>
          <w:p w14:paraId="53E60CB6">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评审标准</w:t>
            </w:r>
          </w:p>
        </w:tc>
      </w:tr>
      <w:tr w14:paraId="408D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750" w:type="dxa"/>
            <w:vMerge w:val="restart"/>
            <w:noWrap w:val="0"/>
            <w:vAlign w:val="center"/>
          </w:tcPr>
          <w:p w14:paraId="5FDF65C1">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861" w:type="dxa"/>
            <w:vMerge w:val="restart"/>
            <w:noWrap w:val="0"/>
            <w:vAlign w:val="center"/>
          </w:tcPr>
          <w:p w14:paraId="0D6FD24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有效性审查</w:t>
            </w:r>
          </w:p>
        </w:tc>
        <w:tc>
          <w:tcPr>
            <w:tcW w:w="3354" w:type="dxa"/>
            <w:noWrap w:val="0"/>
            <w:vAlign w:val="center"/>
          </w:tcPr>
          <w:p w14:paraId="248723D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58" w:name="OLE_LINK29"/>
            <w:r>
              <w:rPr>
                <w:rFonts w:hint="eastAsia" w:asciiTheme="minorEastAsia" w:hAnsiTheme="minorEastAsia" w:eastAsiaTheme="minorEastAsia" w:cstheme="minorEastAsia"/>
                <w:color w:val="000000"/>
                <w:sz w:val="21"/>
                <w:szCs w:val="21"/>
                <w:highlight w:val="none"/>
              </w:rPr>
              <w:t>（1）响应文件的签署盖章</w:t>
            </w:r>
            <w:bookmarkEnd w:id="58"/>
          </w:p>
        </w:tc>
        <w:tc>
          <w:tcPr>
            <w:tcW w:w="4393" w:type="dxa"/>
            <w:noWrap w:val="0"/>
            <w:vAlign w:val="center"/>
          </w:tcPr>
          <w:p w14:paraId="2EF79E1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59" w:name="OLE_LINK31"/>
            <w:r>
              <w:rPr>
                <w:rFonts w:hint="eastAsia" w:asciiTheme="minorEastAsia" w:hAnsiTheme="minorEastAsia" w:eastAsiaTheme="minorEastAsia" w:cstheme="minorEastAsia"/>
                <w:color w:val="000000"/>
                <w:sz w:val="21"/>
                <w:szCs w:val="21"/>
                <w:highlight w:val="none"/>
              </w:rPr>
              <w:t>符合第二章“供应商须知”第4.6条款的规定</w:t>
            </w:r>
            <w:bookmarkEnd w:id="59"/>
          </w:p>
        </w:tc>
      </w:tr>
      <w:tr w14:paraId="242C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vMerge w:val="continue"/>
            <w:noWrap w:val="0"/>
            <w:vAlign w:val="top"/>
          </w:tcPr>
          <w:p w14:paraId="2EEA3E8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0625D866">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128EF8B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0" w:name="OLE_LINK32"/>
            <w:r>
              <w:rPr>
                <w:rFonts w:hint="eastAsia" w:asciiTheme="minorEastAsia" w:hAnsiTheme="minorEastAsia" w:eastAsiaTheme="minorEastAsia" w:cstheme="minorEastAsia"/>
                <w:color w:val="000000"/>
                <w:sz w:val="21"/>
                <w:szCs w:val="21"/>
                <w:highlight w:val="none"/>
              </w:rPr>
              <w:t>（2）响应文件格式</w:t>
            </w:r>
            <w:bookmarkEnd w:id="60"/>
          </w:p>
        </w:tc>
        <w:tc>
          <w:tcPr>
            <w:tcW w:w="4393" w:type="dxa"/>
            <w:noWrap w:val="0"/>
            <w:vAlign w:val="center"/>
          </w:tcPr>
          <w:p w14:paraId="6B47FD5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1" w:name="OLE_LINK33"/>
            <w:r>
              <w:rPr>
                <w:rFonts w:hint="eastAsia" w:asciiTheme="minorEastAsia" w:hAnsiTheme="minorEastAsia" w:eastAsiaTheme="minorEastAsia" w:cstheme="minorEastAsia"/>
                <w:color w:val="000000"/>
                <w:sz w:val="21"/>
                <w:szCs w:val="21"/>
                <w:highlight w:val="none"/>
              </w:rPr>
              <w:t>符合第七章“响应文件格式”的规定</w:t>
            </w:r>
            <w:bookmarkEnd w:id="61"/>
          </w:p>
        </w:tc>
      </w:tr>
      <w:tr w14:paraId="38F0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50" w:type="dxa"/>
            <w:vMerge w:val="continue"/>
            <w:noWrap w:val="0"/>
            <w:vAlign w:val="top"/>
          </w:tcPr>
          <w:p w14:paraId="7E67D06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B08111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5652C36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2" w:name="OLE_LINK34"/>
            <w:r>
              <w:rPr>
                <w:rFonts w:hint="eastAsia" w:asciiTheme="minorEastAsia" w:hAnsiTheme="minorEastAsia" w:eastAsiaTheme="minorEastAsia" w:cstheme="minorEastAsia"/>
                <w:color w:val="000000"/>
                <w:sz w:val="21"/>
                <w:szCs w:val="21"/>
                <w:highlight w:val="none"/>
              </w:rPr>
              <w:t>（3）报价唯一</w:t>
            </w:r>
            <w:bookmarkEnd w:id="62"/>
          </w:p>
        </w:tc>
        <w:tc>
          <w:tcPr>
            <w:tcW w:w="4393" w:type="dxa"/>
            <w:noWrap w:val="0"/>
            <w:vAlign w:val="center"/>
          </w:tcPr>
          <w:p w14:paraId="2C0B2D94">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3" w:name="OLE_LINK35"/>
            <w:r>
              <w:rPr>
                <w:rFonts w:hint="eastAsia" w:asciiTheme="minorEastAsia" w:hAnsiTheme="minorEastAsia" w:eastAsiaTheme="minorEastAsia" w:cstheme="minorEastAsia"/>
                <w:color w:val="000000"/>
                <w:sz w:val="21"/>
                <w:szCs w:val="21"/>
                <w:highlight w:val="none"/>
              </w:rPr>
              <w:t>只能有一个有效报价，不得提交选择性报价，且报价不超过第二章“供应商须知”前附表规定的采购预算金额或最高限价</w:t>
            </w:r>
            <w:bookmarkEnd w:id="63"/>
          </w:p>
        </w:tc>
      </w:tr>
      <w:tr w14:paraId="71FD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204DB2C3">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AAAB98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CBE526D">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4" w:name="OLE_LINK37"/>
            <w:r>
              <w:rPr>
                <w:rFonts w:hint="eastAsia" w:asciiTheme="minorEastAsia" w:hAnsiTheme="minorEastAsia" w:eastAsiaTheme="minorEastAsia" w:cstheme="minorEastAsia"/>
                <w:color w:val="auto"/>
                <w:sz w:val="21"/>
                <w:szCs w:val="21"/>
                <w:highlight w:val="none"/>
              </w:rPr>
              <w:t>（4）电子文件解密</w:t>
            </w:r>
            <w:bookmarkEnd w:id="64"/>
          </w:p>
        </w:tc>
        <w:tc>
          <w:tcPr>
            <w:tcW w:w="4393" w:type="dxa"/>
            <w:noWrap w:val="0"/>
            <w:vAlign w:val="center"/>
          </w:tcPr>
          <w:p w14:paraId="6B32301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5" w:name="OLE_LINK38"/>
            <w:r>
              <w:rPr>
                <w:rFonts w:hint="eastAsia" w:asciiTheme="minorEastAsia" w:hAnsiTheme="minorEastAsia" w:eastAsiaTheme="minorEastAsia" w:cstheme="minorEastAsia"/>
                <w:color w:val="auto"/>
                <w:sz w:val="21"/>
                <w:szCs w:val="21"/>
                <w:highlight w:val="none"/>
              </w:rPr>
              <w:t>不存在第二章“供应商须知”第6.2.3条款规定的任何一种情形</w:t>
            </w:r>
            <w:bookmarkEnd w:id="65"/>
          </w:p>
        </w:tc>
      </w:tr>
      <w:tr w14:paraId="0B52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750" w:type="dxa"/>
            <w:vMerge w:val="continue"/>
            <w:noWrap w:val="0"/>
            <w:vAlign w:val="top"/>
          </w:tcPr>
          <w:p w14:paraId="63C7A08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30A1231">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189AF2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6" w:name="OLE_LINK39"/>
            <w:r>
              <w:rPr>
                <w:rFonts w:hint="eastAsia" w:asciiTheme="minorEastAsia" w:hAnsiTheme="minorEastAsia" w:eastAsiaTheme="minorEastAsia" w:cstheme="minorEastAsia"/>
                <w:color w:val="000000"/>
                <w:sz w:val="21"/>
                <w:szCs w:val="21"/>
                <w:highlight w:val="none"/>
              </w:rPr>
              <w:t>（5）附加条件</w:t>
            </w:r>
            <w:bookmarkEnd w:id="66"/>
          </w:p>
        </w:tc>
        <w:tc>
          <w:tcPr>
            <w:tcW w:w="4393" w:type="dxa"/>
            <w:noWrap w:val="0"/>
            <w:vAlign w:val="center"/>
          </w:tcPr>
          <w:p w14:paraId="054A05C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7" w:name="OLE_LINK40"/>
            <w:r>
              <w:rPr>
                <w:rFonts w:hint="eastAsia" w:asciiTheme="minorEastAsia" w:hAnsiTheme="minorEastAsia" w:eastAsiaTheme="minorEastAsia" w:cstheme="minorEastAsia"/>
                <w:color w:val="000000"/>
                <w:sz w:val="21"/>
                <w:szCs w:val="21"/>
                <w:highlight w:val="none"/>
              </w:rPr>
              <w:t>响应文件未含有采购人不能接受的附加条件</w:t>
            </w:r>
            <w:bookmarkEnd w:id="67"/>
          </w:p>
        </w:tc>
      </w:tr>
      <w:tr w14:paraId="0774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50" w:type="dxa"/>
            <w:vMerge w:val="continue"/>
            <w:noWrap w:val="0"/>
            <w:vAlign w:val="center"/>
          </w:tcPr>
          <w:p w14:paraId="7B65803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center"/>
          </w:tcPr>
          <w:p w14:paraId="5EA84A3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73702B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8" w:name="OLE_LINK41"/>
            <w:r>
              <w:rPr>
                <w:rFonts w:hint="eastAsia" w:asciiTheme="minorEastAsia" w:hAnsiTheme="minorEastAsia" w:eastAsiaTheme="minorEastAsia" w:cstheme="minorEastAsia"/>
                <w:color w:val="000000"/>
                <w:sz w:val="21"/>
                <w:szCs w:val="21"/>
                <w:highlight w:val="none"/>
              </w:rPr>
              <w:t>（6）不存在恶意串通的情形</w:t>
            </w:r>
            <w:bookmarkEnd w:id="68"/>
          </w:p>
        </w:tc>
        <w:tc>
          <w:tcPr>
            <w:tcW w:w="4393" w:type="dxa"/>
            <w:noWrap w:val="0"/>
            <w:vAlign w:val="center"/>
          </w:tcPr>
          <w:p w14:paraId="3CF3BC5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9" w:name="OLE_LINK42"/>
            <w:r>
              <w:rPr>
                <w:rFonts w:hint="eastAsia" w:asciiTheme="minorEastAsia" w:hAnsiTheme="minorEastAsia" w:eastAsiaTheme="minorEastAsia" w:cstheme="minorEastAsia"/>
                <w:color w:val="000000"/>
                <w:sz w:val="21"/>
                <w:szCs w:val="21"/>
                <w:highlight w:val="none"/>
              </w:rPr>
              <w:t>不存在本章第1.2.3条款规定的任何一种情形</w:t>
            </w:r>
            <w:bookmarkEnd w:id="69"/>
          </w:p>
        </w:tc>
      </w:tr>
      <w:tr w14:paraId="1BA6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50" w:type="dxa"/>
            <w:vMerge w:val="restart"/>
            <w:noWrap w:val="0"/>
            <w:vAlign w:val="center"/>
          </w:tcPr>
          <w:p w14:paraId="1B0D8644">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861" w:type="dxa"/>
            <w:vMerge w:val="restart"/>
            <w:noWrap w:val="0"/>
            <w:vAlign w:val="center"/>
          </w:tcPr>
          <w:p w14:paraId="3394A1E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完整性审查</w:t>
            </w:r>
          </w:p>
        </w:tc>
        <w:tc>
          <w:tcPr>
            <w:tcW w:w="3354" w:type="dxa"/>
            <w:noWrap w:val="0"/>
            <w:vAlign w:val="center"/>
          </w:tcPr>
          <w:p w14:paraId="43AB8FF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0" w:name="OLE_LINK43"/>
            <w:r>
              <w:rPr>
                <w:rFonts w:hint="eastAsia" w:asciiTheme="minorEastAsia" w:hAnsiTheme="minorEastAsia" w:eastAsiaTheme="minorEastAsia" w:cstheme="minorEastAsia"/>
                <w:color w:val="auto"/>
                <w:sz w:val="21"/>
                <w:szCs w:val="21"/>
                <w:highlight w:val="none"/>
              </w:rPr>
              <w:t>（7）响应文件份数</w:t>
            </w:r>
            <w:bookmarkEnd w:id="70"/>
          </w:p>
        </w:tc>
        <w:tc>
          <w:tcPr>
            <w:tcW w:w="4393" w:type="dxa"/>
            <w:noWrap w:val="0"/>
            <w:vAlign w:val="center"/>
          </w:tcPr>
          <w:p w14:paraId="0CB7281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1" w:name="OLE_LINK44"/>
            <w:r>
              <w:rPr>
                <w:rFonts w:hint="eastAsia" w:asciiTheme="minorEastAsia" w:hAnsiTheme="minorEastAsia" w:eastAsiaTheme="minorEastAsia" w:cstheme="minorEastAsia"/>
                <w:color w:val="auto"/>
                <w:sz w:val="21"/>
                <w:szCs w:val="21"/>
                <w:highlight w:val="none"/>
              </w:rPr>
              <w:t>符合第二章“供应商须知”第</w:t>
            </w: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rPr>
              <w:t>条款的规定</w:t>
            </w:r>
            <w:bookmarkEnd w:id="71"/>
          </w:p>
        </w:tc>
      </w:tr>
      <w:tr w14:paraId="5274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50" w:type="dxa"/>
            <w:vMerge w:val="continue"/>
            <w:noWrap w:val="0"/>
            <w:vAlign w:val="top"/>
          </w:tcPr>
          <w:p w14:paraId="6CDA6654">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EABFE0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9E51B9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2" w:name="OLE_LINK45"/>
            <w:r>
              <w:rPr>
                <w:rFonts w:hint="eastAsia" w:asciiTheme="minorEastAsia" w:hAnsiTheme="minorEastAsia" w:eastAsiaTheme="minorEastAsia" w:cstheme="minorEastAsia"/>
                <w:color w:val="000000"/>
                <w:sz w:val="21"/>
                <w:szCs w:val="21"/>
                <w:highlight w:val="none"/>
              </w:rPr>
              <w:t>（8）响应内容</w:t>
            </w:r>
            <w:bookmarkEnd w:id="72"/>
          </w:p>
        </w:tc>
        <w:tc>
          <w:tcPr>
            <w:tcW w:w="4393" w:type="dxa"/>
            <w:noWrap w:val="0"/>
            <w:vAlign w:val="center"/>
          </w:tcPr>
          <w:p w14:paraId="64A76B8A">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3" w:name="OLE_LINK46"/>
            <w:r>
              <w:rPr>
                <w:rFonts w:hint="eastAsia" w:asciiTheme="minorEastAsia" w:hAnsiTheme="minorEastAsia" w:eastAsiaTheme="minorEastAsia" w:cstheme="minorEastAsia"/>
                <w:color w:val="000000"/>
                <w:sz w:val="21"/>
                <w:szCs w:val="21"/>
                <w:highlight w:val="none"/>
              </w:rPr>
              <w:t>符合第五章“采购需求”规定的施工范围</w:t>
            </w:r>
            <w:bookmarkEnd w:id="73"/>
          </w:p>
        </w:tc>
      </w:tr>
      <w:tr w14:paraId="19D7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0" w:type="dxa"/>
            <w:vMerge w:val="restart"/>
            <w:noWrap w:val="0"/>
            <w:vAlign w:val="center"/>
          </w:tcPr>
          <w:p w14:paraId="0C600BBF">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861" w:type="dxa"/>
            <w:vMerge w:val="restart"/>
            <w:noWrap w:val="0"/>
            <w:vAlign w:val="center"/>
          </w:tcPr>
          <w:p w14:paraId="77E8F09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响应性审查</w:t>
            </w:r>
          </w:p>
        </w:tc>
        <w:tc>
          <w:tcPr>
            <w:tcW w:w="3354" w:type="dxa"/>
            <w:noWrap w:val="0"/>
            <w:vAlign w:val="center"/>
          </w:tcPr>
          <w:p w14:paraId="4792783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4" w:name="OLE_LINK47"/>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9</w:t>
            </w:r>
            <w:r>
              <w:rPr>
                <w:rFonts w:hint="eastAsia" w:asciiTheme="minorEastAsia" w:hAnsiTheme="minorEastAsia" w:eastAsiaTheme="minorEastAsia" w:cstheme="minorEastAsia"/>
                <w:color w:val="000000"/>
                <w:sz w:val="21"/>
                <w:szCs w:val="21"/>
                <w:highlight w:val="none"/>
              </w:rPr>
              <w:t>）对磋商文件响应程度</w:t>
            </w:r>
            <w:bookmarkEnd w:id="74"/>
          </w:p>
        </w:tc>
        <w:tc>
          <w:tcPr>
            <w:tcW w:w="4393" w:type="dxa"/>
            <w:noWrap w:val="0"/>
            <w:vAlign w:val="center"/>
          </w:tcPr>
          <w:p w14:paraId="3731708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5" w:name="OLE_LINK48"/>
            <w:r>
              <w:rPr>
                <w:rFonts w:hint="eastAsia" w:asciiTheme="minorEastAsia" w:hAnsiTheme="minorEastAsia" w:eastAsiaTheme="minorEastAsia" w:cstheme="minorEastAsia"/>
                <w:color w:val="000000"/>
                <w:sz w:val="21"/>
                <w:szCs w:val="21"/>
                <w:highlight w:val="none"/>
              </w:rPr>
              <w:t>符合磋商文件实质性要求的规定</w:t>
            </w:r>
            <w:bookmarkEnd w:id="75"/>
          </w:p>
        </w:tc>
      </w:tr>
      <w:tr w14:paraId="697C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0" w:type="dxa"/>
            <w:vMerge w:val="continue"/>
            <w:noWrap w:val="0"/>
            <w:vAlign w:val="top"/>
          </w:tcPr>
          <w:p w14:paraId="63A9B886">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19B399F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989D36E">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76" w:name="OLE_LINK49"/>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10</w:t>
            </w:r>
            <w:r>
              <w:rPr>
                <w:rFonts w:hint="eastAsia" w:asciiTheme="minorEastAsia" w:hAnsiTheme="minorEastAsia" w:eastAsiaTheme="minorEastAsia" w:cstheme="minorEastAsia"/>
                <w:color w:val="000000"/>
                <w:sz w:val="21"/>
                <w:szCs w:val="21"/>
                <w:highlight w:val="none"/>
              </w:rPr>
              <w:t>）工期</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合同履行期</w:t>
            </w:r>
            <w:r>
              <w:rPr>
                <w:rFonts w:hint="eastAsia" w:asciiTheme="minorEastAsia" w:hAnsiTheme="minorEastAsia" w:eastAsiaTheme="minorEastAsia" w:cstheme="minorEastAsia"/>
                <w:color w:val="000000"/>
                <w:sz w:val="21"/>
                <w:szCs w:val="21"/>
                <w:highlight w:val="none"/>
                <w:lang w:eastAsia="zh-CN"/>
              </w:rPr>
              <w:t>）</w:t>
            </w:r>
            <w:bookmarkEnd w:id="76"/>
          </w:p>
        </w:tc>
        <w:tc>
          <w:tcPr>
            <w:tcW w:w="4393" w:type="dxa"/>
            <w:noWrap w:val="0"/>
            <w:vAlign w:val="center"/>
          </w:tcPr>
          <w:p w14:paraId="3673338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7" w:name="OLE_LINK50"/>
            <w:r>
              <w:rPr>
                <w:rFonts w:hint="eastAsia" w:asciiTheme="minorEastAsia" w:hAnsiTheme="minorEastAsia" w:eastAsiaTheme="minorEastAsia" w:cstheme="minorEastAsia"/>
                <w:color w:val="000000"/>
                <w:sz w:val="21"/>
                <w:szCs w:val="21"/>
                <w:highlight w:val="none"/>
              </w:rPr>
              <w:t>符合第五章“采购需求”的规定</w:t>
            </w:r>
            <w:bookmarkEnd w:id="77"/>
          </w:p>
        </w:tc>
      </w:tr>
      <w:tr w14:paraId="2E37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50" w:type="dxa"/>
            <w:vMerge w:val="continue"/>
            <w:noWrap w:val="0"/>
            <w:vAlign w:val="top"/>
          </w:tcPr>
          <w:p w14:paraId="7359A568">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409414F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16B56024">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8" w:name="OLE_LINK51"/>
            <w:r>
              <w:rPr>
                <w:rFonts w:hint="eastAsia" w:asciiTheme="minorEastAsia" w:hAnsiTheme="minorEastAsia" w:eastAsiaTheme="minorEastAsia" w:cstheme="minorEastAsia"/>
                <w:color w:val="000000"/>
                <w:sz w:val="21"/>
                <w:szCs w:val="21"/>
                <w:highlight w:val="none"/>
              </w:rPr>
              <w:t>（1</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rPr>
              <w:t>）工程质量</w:t>
            </w:r>
            <w:bookmarkEnd w:id="78"/>
          </w:p>
        </w:tc>
        <w:tc>
          <w:tcPr>
            <w:tcW w:w="4393" w:type="dxa"/>
            <w:noWrap w:val="0"/>
            <w:vAlign w:val="center"/>
          </w:tcPr>
          <w:p w14:paraId="2C993AB9">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9" w:name="OLE_LINK52"/>
            <w:r>
              <w:rPr>
                <w:rFonts w:hint="eastAsia" w:asciiTheme="minorEastAsia" w:hAnsiTheme="minorEastAsia" w:eastAsiaTheme="minorEastAsia" w:cstheme="minorEastAsia"/>
                <w:color w:val="000000"/>
                <w:sz w:val="21"/>
                <w:szCs w:val="21"/>
                <w:highlight w:val="none"/>
              </w:rPr>
              <w:t>符合第五章“采购需求”的规定</w:t>
            </w:r>
            <w:bookmarkEnd w:id="79"/>
          </w:p>
        </w:tc>
      </w:tr>
      <w:tr w14:paraId="13CD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0" w:type="dxa"/>
            <w:vMerge w:val="continue"/>
            <w:noWrap w:val="0"/>
            <w:vAlign w:val="top"/>
          </w:tcPr>
          <w:p w14:paraId="38842CC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4E659C9">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6F0CA1E2">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0" w:name="OLE_LINK53"/>
            <w:r>
              <w:rPr>
                <w:rFonts w:hint="eastAsia" w:asciiTheme="minorEastAsia" w:hAnsiTheme="minorEastAsia" w:eastAsiaTheme="minorEastAsia" w:cstheme="minorEastAsia"/>
                <w:color w:val="000000"/>
                <w:sz w:val="21"/>
                <w:szCs w:val="21"/>
                <w:highlight w:val="none"/>
              </w:rPr>
              <w:t>（12）磋商有效期</w:t>
            </w:r>
            <w:bookmarkEnd w:id="80"/>
          </w:p>
        </w:tc>
        <w:tc>
          <w:tcPr>
            <w:tcW w:w="4393" w:type="dxa"/>
            <w:noWrap w:val="0"/>
            <w:vAlign w:val="center"/>
          </w:tcPr>
          <w:p w14:paraId="4296AEA5">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1" w:name="OLE_LINK54"/>
            <w:r>
              <w:rPr>
                <w:rFonts w:hint="eastAsia" w:asciiTheme="minorEastAsia" w:hAnsiTheme="minorEastAsia" w:eastAsiaTheme="minorEastAsia" w:cstheme="minorEastAsia"/>
                <w:color w:val="000000"/>
                <w:sz w:val="21"/>
                <w:szCs w:val="21"/>
                <w:highlight w:val="none"/>
              </w:rPr>
              <w:t>符合第二章“供应商须知”第4.4.1条款的规定</w:t>
            </w:r>
            <w:bookmarkEnd w:id="81"/>
          </w:p>
        </w:tc>
      </w:tr>
      <w:tr w14:paraId="75D2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0E7F4E4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8D9ACC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73AD9BD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2" w:name="OLE_LINK55"/>
            <w:r>
              <w:rPr>
                <w:rFonts w:hint="eastAsia" w:asciiTheme="minorEastAsia" w:hAnsiTheme="minorEastAsia" w:eastAsiaTheme="minorEastAsia" w:cstheme="minorEastAsia"/>
                <w:color w:val="000000"/>
                <w:sz w:val="21"/>
                <w:szCs w:val="21"/>
                <w:highlight w:val="none"/>
              </w:rPr>
              <w:t>（13）技术标准和要求</w:t>
            </w:r>
            <w:bookmarkEnd w:id="82"/>
          </w:p>
        </w:tc>
        <w:tc>
          <w:tcPr>
            <w:tcW w:w="4393" w:type="dxa"/>
            <w:noWrap w:val="0"/>
            <w:vAlign w:val="center"/>
          </w:tcPr>
          <w:p w14:paraId="745F2CE2">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3" w:name="OLE_LINK56"/>
            <w:r>
              <w:rPr>
                <w:rFonts w:hint="eastAsia" w:asciiTheme="minorEastAsia" w:hAnsiTheme="minorEastAsia" w:eastAsiaTheme="minorEastAsia" w:cstheme="minorEastAsia"/>
                <w:color w:val="000000"/>
                <w:sz w:val="21"/>
                <w:szCs w:val="21"/>
                <w:highlight w:val="none"/>
              </w:rPr>
              <w:t>符合第五章“采购需求”的规定</w:t>
            </w:r>
            <w:bookmarkEnd w:id="83"/>
          </w:p>
        </w:tc>
      </w:tr>
      <w:tr w14:paraId="20BC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50" w:type="dxa"/>
            <w:vMerge w:val="continue"/>
            <w:noWrap w:val="0"/>
            <w:vAlign w:val="top"/>
          </w:tcPr>
          <w:p w14:paraId="3ABED405">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64C2CBD">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453BAD0">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84" w:name="OLE_LINK57"/>
            <w:r>
              <w:rPr>
                <w:rFonts w:hint="eastAsia" w:asciiTheme="minorEastAsia" w:hAnsiTheme="minorEastAsia" w:eastAsiaTheme="minorEastAsia" w:cstheme="minorEastAsia"/>
                <w:color w:val="000000"/>
                <w:sz w:val="21"/>
                <w:szCs w:val="21"/>
                <w:highlight w:val="none"/>
              </w:rPr>
              <w:t>（14）</w:t>
            </w:r>
            <w:r>
              <w:rPr>
                <w:rFonts w:hint="eastAsia" w:asciiTheme="minorEastAsia" w:hAnsiTheme="minorEastAsia" w:eastAsiaTheme="minorEastAsia" w:cstheme="minorEastAsia"/>
                <w:color w:val="000000"/>
                <w:sz w:val="21"/>
                <w:szCs w:val="21"/>
                <w:highlight w:val="none"/>
                <w:lang w:eastAsia="zh-CN"/>
              </w:rPr>
              <w:t>已标价工程量清单</w:t>
            </w:r>
            <w:bookmarkEnd w:id="84"/>
          </w:p>
        </w:tc>
        <w:tc>
          <w:tcPr>
            <w:tcW w:w="4393" w:type="dxa"/>
            <w:noWrap w:val="0"/>
            <w:vAlign w:val="center"/>
          </w:tcPr>
          <w:p w14:paraId="6CBABCF1">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5" w:name="OLE_LINK58"/>
            <w:r>
              <w:rPr>
                <w:rFonts w:hint="eastAsia" w:asciiTheme="minorEastAsia" w:hAnsiTheme="minorEastAsia" w:eastAsiaTheme="minorEastAsia" w:cstheme="minorEastAsia"/>
                <w:color w:val="000000"/>
                <w:sz w:val="21"/>
                <w:szCs w:val="21"/>
                <w:highlight w:val="none"/>
              </w:rPr>
              <w:t>符合磋商文件给出的范围和数量</w:t>
            </w:r>
            <w:bookmarkEnd w:id="85"/>
          </w:p>
        </w:tc>
      </w:tr>
      <w:tr w14:paraId="125E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50" w:type="dxa"/>
            <w:vMerge w:val="continue"/>
            <w:noWrap w:val="0"/>
            <w:vAlign w:val="top"/>
          </w:tcPr>
          <w:p w14:paraId="56D56BB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95C661C">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29AC054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6" w:name="OLE_LINK59"/>
            <w:r>
              <w:rPr>
                <w:rFonts w:hint="eastAsia" w:asciiTheme="minorEastAsia" w:hAnsiTheme="minorEastAsia" w:eastAsiaTheme="minorEastAsia" w:cstheme="minorEastAsia"/>
                <w:color w:val="000000"/>
                <w:sz w:val="21"/>
                <w:szCs w:val="21"/>
                <w:highlight w:val="none"/>
              </w:rPr>
              <w:t>（15）权利义务</w:t>
            </w:r>
            <w:bookmarkEnd w:id="86"/>
          </w:p>
        </w:tc>
        <w:tc>
          <w:tcPr>
            <w:tcW w:w="4393" w:type="dxa"/>
            <w:noWrap w:val="0"/>
            <w:vAlign w:val="center"/>
          </w:tcPr>
          <w:p w14:paraId="4F1EA95F">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7" w:name="OLE_LINK60"/>
            <w:r>
              <w:rPr>
                <w:rFonts w:hint="eastAsia" w:asciiTheme="minorEastAsia" w:hAnsiTheme="minorEastAsia" w:eastAsiaTheme="minorEastAsia" w:cstheme="minorEastAsia"/>
                <w:color w:val="000000"/>
                <w:sz w:val="21"/>
                <w:szCs w:val="21"/>
                <w:highlight w:val="none"/>
              </w:rPr>
              <w:t>符合第六章“政府采购合同格式”条款中实质性要求和条件</w:t>
            </w:r>
            <w:bookmarkEnd w:id="87"/>
          </w:p>
        </w:tc>
      </w:tr>
    </w:tbl>
    <w:p w14:paraId="660BE4FF">
      <w:pPr>
        <w:keepNext w:val="0"/>
        <w:keepLines w:val="0"/>
        <w:pageBreakBefore w:val="0"/>
        <w:widowControl w:val="0"/>
        <w:topLinePunct w:val="0"/>
        <w:bidi w:val="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 w:val="24"/>
          <w:szCs w:val="24"/>
          <w:highlight w:val="none"/>
        </w:rPr>
        <w:br w:type="page"/>
      </w:r>
    </w:p>
    <w:p w14:paraId="44ED5BA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1.2.3 有下列情形之一的，视为供应商相互恶意串通，</w:t>
      </w:r>
      <w:r>
        <w:rPr>
          <w:rFonts w:hint="eastAsia" w:asciiTheme="minorEastAsia" w:hAnsiTheme="minorEastAsia" w:eastAsiaTheme="minorEastAsia" w:cstheme="minorEastAsia"/>
          <w:b/>
          <w:bCs/>
          <w:color w:val="auto"/>
          <w:kern w:val="0"/>
          <w:sz w:val="24"/>
          <w:szCs w:val="24"/>
          <w:highlight w:val="none"/>
        </w:rPr>
        <w:t>响应文件无效</w:t>
      </w:r>
      <w:r>
        <w:rPr>
          <w:rFonts w:hint="eastAsia" w:asciiTheme="minorEastAsia" w:hAnsiTheme="minorEastAsia" w:eastAsiaTheme="minorEastAsia" w:cstheme="minorEastAsia"/>
          <w:color w:val="auto"/>
          <w:kern w:val="0"/>
          <w:sz w:val="24"/>
          <w:szCs w:val="24"/>
          <w:highlight w:val="none"/>
        </w:rPr>
        <w:t>：</w:t>
      </w:r>
    </w:p>
    <w:p w14:paraId="61AB819E">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bookmarkStart w:id="88" w:name="OLE_LINK72"/>
      <w:r>
        <w:rPr>
          <w:rFonts w:hint="eastAsia" w:asciiTheme="minorEastAsia" w:hAnsiTheme="minorEastAsia" w:eastAsiaTheme="minorEastAsia" w:cstheme="minorEastAsia"/>
          <w:color w:val="auto"/>
          <w:kern w:val="0"/>
          <w:sz w:val="24"/>
          <w:szCs w:val="24"/>
          <w:highlight w:val="none"/>
        </w:rPr>
        <w:t>（1）不同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由同一单位或者个人编制；</w:t>
      </w:r>
    </w:p>
    <w:p w14:paraId="6B48EB0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委托同一单位或者个人办理投标事宜；</w:t>
      </w:r>
    </w:p>
    <w:p w14:paraId="0C269C32">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载明的项目管理成员为同一人；</w:t>
      </w:r>
    </w:p>
    <w:p w14:paraId="3FC339E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异常一致或者投标报价呈规律性差异；</w:t>
      </w:r>
    </w:p>
    <w:p w14:paraId="4362D5C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（5）不同供应商的响应文件出自同一台制作设备（文件制作机器码一致）</w:t>
      </w:r>
      <w:r>
        <w:rPr>
          <w:rFonts w:hint="eastAsia" w:asciiTheme="minorEastAsia" w:hAnsiTheme="minorEastAsia" w:eastAsiaTheme="minorEastAsia" w:cstheme="minorEastAsia"/>
          <w:color w:val="auto"/>
          <w:kern w:val="0"/>
          <w:sz w:val="24"/>
          <w:szCs w:val="24"/>
          <w:highlight w:val="none"/>
        </w:rPr>
        <w:t>。</w:t>
      </w:r>
    </w:p>
    <w:bookmarkEnd w:id="88"/>
    <w:p w14:paraId="04CB705D">
      <w:pPr>
        <w:keepNext w:val="0"/>
        <w:keepLines w:val="0"/>
        <w:pageBreakBefore w:val="0"/>
        <w:widowControl w:val="0"/>
        <w:topLinePunct w:val="0"/>
        <w:bidi w:val="0"/>
        <w:spacing w:line="360" w:lineRule="auto"/>
        <w:ind w:firstLine="472" w:firstLineChars="196"/>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的雷同性分析</w:t>
      </w:r>
    </w:p>
    <w:p w14:paraId="3DA95EE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1.2.4.1根据陕西省公共资源交易中心2021年7月22日印发的《关于在政府采购交易系统中开通标书雷同性分析功能的通知》，在符合性审查环节，将由评标委员会在评标系统中对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进行雷同性分析。</w:t>
      </w:r>
    </w:p>
    <w:p w14:paraId="1771F2AB">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1.2.4.2雷同性分析由两项指标组成，分别是“文件制作机器码”和“文件创建标识码”。其中，前者通过验证电子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制作设备的特征信息（如MAC地址、硬盘序列号、CPU编号、主板号等），判断电子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是否出自同一台设备。</w:t>
      </w:r>
    </w:p>
    <w:p w14:paraId="5929B6B9">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若“文件制作机器码”一致，则表明不同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出自同一台制作设备，根据《陕西省财政厅关于政府采购有关政策的复函》（陕财办采函〔2019〕18号），该情形可以视为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串通投标，</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w:t>
      </w:r>
    </w:p>
    <w:p w14:paraId="4AFAD17C">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若“文件创建标识码”一致，则表示不同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使用</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制作软件时，使用同一源工程文件，该情形建议由评标委员会结合项目情况综合判定。</w:t>
      </w:r>
    </w:p>
    <w:p w14:paraId="7B6A8DC9">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1.2.5 非实质性偏离</w:t>
      </w:r>
    </w:p>
    <w:p w14:paraId="7B9D1AE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非实质性偏离是指响应文件在实质上响应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文件的要求，但在个别地方存在一些不规则、不一致、不完整的内容，并且澄清、说明或者补正这些内容不会改变响应文件的实质性内容。以下情况属于非实质性偏离：</w:t>
      </w:r>
    </w:p>
    <w:p w14:paraId="595A43C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（1）文字表述的内容含义不明确；</w:t>
      </w:r>
    </w:p>
    <w:p w14:paraId="62C25C4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（2）同类问题表述不一致；</w:t>
      </w:r>
    </w:p>
    <w:p w14:paraId="601B991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（3）有明显文字和计算错误；</w:t>
      </w:r>
    </w:p>
    <w:p w14:paraId="328C410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（4）提供的技术信息和数据资料不完整；</w:t>
      </w:r>
    </w:p>
    <w:p w14:paraId="19B67409">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）响应文件未按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文件要求进行装订或未编制目录、页码或者页码混乱；</w:t>
      </w:r>
    </w:p>
    <w:p w14:paraId="1CCC45F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小组认定的其他非实质性偏离。</w:t>
      </w:r>
    </w:p>
    <w:p w14:paraId="1752C079">
      <w:pPr>
        <w:keepNext w:val="0"/>
        <w:keepLines w:val="0"/>
        <w:pageBreakBefore w:val="0"/>
        <w:widowControl w:val="0"/>
        <w:tabs>
          <w:tab w:val="left" w:pos="7665"/>
        </w:tabs>
        <w:topLinePunct w:val="0"/>
        <w:bidi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响应文件有上述（1）至（4）情形之一的，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小组应当书面要求供应商在规定的时间内予以澄清、说明或补正。 </w:t>
      </w:r>
    </w:p>
    <w:p w14:paraId="74A39B41">
      <w:pPr>
        <w:keepNext w:val="0"/>
        <w:keepLines w:val="0"/>
        <w:pageBreakBefore w:val="0"/>
        <w:widowControl w:val="0"/>
        <w:tabs>
          <w:tab w:val="left" w:pos="0"/>
        </w:tabs>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1.2.6 未通过符合性检查的供应商，不得进入后续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 xml:space="preserve">环节。 </w:t>
      </w:r>
    </w:p>
    <w:p w14:paraId="0111606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1.3 响应文件的澄清</w:t>
      </w:r>
    </w:p>
    <w:p w14:paraId="7581373C">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1.3.1对于响应文件（包括供应商首次提交和重新提交的响应文件）中含义不明确、同类问题表述不一致或者有明显文字和计算错误的内容，可以以书面形式要求供应商作出必要的澄清、说明或者补正。涉及响应文件资格部分的，由资格审查小组负责组织，涉及响应文件其他部分的，由磋商小组负责组织。</w:t>
      </w:r>
    </w:p>
    <w:p w14:paraId="5ED140D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1.3.2供应商的澄清、说明或者补正应当采用书面形式，并加盖单位章，或者由其法定代表人或其委托代理人签名。供应商的澄清、说明或者补正不得超出响应文件的范围或者改变响应文件的实质性内容，并构成为响应文件的组成部分。</w:t>
      </w:r>
    </w:p>
    <w:p w14:paraId="27961808">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1.3.3对供应商提交的澄清、说明或者补正有疑问的，可以要求供应商进一步澄清、说明或者补正，直至满足资格审查小组或者磋商小组的要求。</w:t>
      </w:r>
    </w:p>
    <w:p w14:paraId="67A63AB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1.3.4 资格审查小组和磋商小组不得暗示或诱导供应商作出澄清、说明或者更正，不得接受供应商主动提出的澄清、说明或者补正。</w:t>
      </w:r>
    </w:p>
    <w:p w14:paraId="77FC694D">
      <w:pPr>
        <w:keepNext w:val="0"/>
        <w:keepLines w:val="0"/>
        <w:pageBreakBefore w:val="0"/>
        <w:widowControl w:val="0"/>
        <w:topLinePunct w:val="0"/>
        <w:bidi w:val="0"/>
        <w:spacing w:line="360" w:lineRule="auto"/>
        <w:ind w:firstLine="480"/>
        <w:rPr>
          <w:rFonts w:hint="eastAsia" w:asciiTheme="minorEastAsia" w:hAnsiTheme="minorEastAsia" w:eastAsiaTheme="minorEastAsia" w:cstheme="minorEastAsia"/>
          <w:b/>
          <w:sz w:val="24"/>
          <w:szCs w:val="24"/>
        </w:rPr>
      </w:pPr>
      <w:bookmarkStart w:id="89" w:name="_Toc217446093"/>
      <w:r>
        <w:rPr>
          <w:rFonts w:hint="eastAsia" w:asciiTheme="minorEastAsia" w:hAnsiTheme="minorEastAsia" w:eastAsiaTheme="minorEastAsia" w:cstheme="minorEastAsia"/>
          <w:b/>
          <w:sz w:val="24"/>
          <w:szCs w:val="24"/>
        </w:rPr>
        <w:t>1.4.1磋商方式：</w:t>
      </w:r>
    </w:p>
    <w:p w14:paraId="684C46E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1.4.1.1 对资格性审查和符合性审查合格的供应商，进入本次采购活动的磋商环节。</w:t>
      </w:r>
    </w:p>
    <w:p w14:paraId="4A575F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1.4.1.2 在磋商期间，供应商应派代表参加磋商，代表人数不超过</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u w:val="single"/>
          <w:lang w:val="en-US" w:eastAsia="zh-CN"/>
        </w:rPr>
        <w:t>1</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rPr>
        <w:t>人。</w:t>
      </w:r>
    </w:p>
    <w:p w14:paraId="2B710AE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1.4.1.3 磋商小组将通过随机方式确定供应商进行磋商的顺序，所有成员集中与单一供应商按照顺序分别进行磋商，</w:t>
      </w:r>
      <w:r>
        <w:rPr>
          <w:rFonts w:hint="eastAsia" w:asciiTheme="minorEastAsia" w:hAnsiTheme="minorEastAsia" w:eastAsiaTheme="minorEastAsia" w:cstheme="minorEastAsia"/>
          <w:sz w:val="24"/>
          <w:szCs w:val="24"/>
        </w:rPr>
        <w:t>并给予所有参加磋商的供应商平等的磋商机会</w:t>
      </w:r>
      <w:r>
        <w:rPr>
          <w:rFonts w:hint="eastAsia" w:asciiTheme="minorEastAsia" w:hAnsiTheme="minorEastAsia" w:eastAsiaTheme="minorEastAsia" w:cstheme="minorEastAsia"/>
          <w:color w:val="000000"/>
          <w:kern w:val="0"/>
          <w:sz w:val="24"/>
          <w:szCs w:val="24"/>
        </w:rPr>
        <w:t>。磋商的任何一方不得透露与磋商有关的其他供应商的技术资料、价格和其他信息。</w:t>
      </w:r>
    </w:p>
    <w:p w14:paraId="7604E8EA">
      <w:pPr>
        <w:keepNext w:val="0"/>
        <w:keepLines w:val="0"/>
        <w:pageBreakBefore w:val="0"/>
        <w:widowControl w:val="0"/>
        <w:topLinePunct w:val="0"/>
        <w:bidi w:val="0"/>
        <w:spacing w:line="360" w:lineRule="auto"/>
        <w:rPr>
          <w:rFonts w:hint="eastAsia" w:asciiTheme="minorEastAsia" w:hAnsiTheme="minorEastAsia" w:eastAsiaTheme="minorEastAsia" w:cstheme="minorEastAsia"/>
          <w:b/>
          <w:color w:val="000000"/>
          <w:kern w:val="0"/>
          <w:sz w:val="24"/>
          <w:szCs w:val="24"/>
        </w:rPr>
      </w:pPr>
      <w:r>
        <w:rPr>
          <w:rFonts w:hint="eastAsia" w:asciiTheme="minorEastAsia" w:hAnsiTheme="minorEastAsia" w:eastAsiaTheme="minorEastAsia" w:cstheme="minorEastAsia"/>
          <w:b/>
          <w:color w:val="000000"/>
          <w:kern w:val="0"/>
          <w:sz w:val="24"/>
          <w:szCs w:val="24"/>
        </w:rPr>
        <w:t>1.4.1.4 技术磋商。</w:t>
      </w:r>
    </w:p>
    <w:p w14:paraId="296975E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208D85E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对磋商文件作出的实质性变动是磋商文件的有效组成部分，磋商小组应当及时以书面形式同时通知所有参加磋商的供应商。</w:t>
      </w:r>
    </w:p>
    <w:p w14:paraId="7CFAC432">
      <w:pPr>
        <w:keepNext w:val="0"/>
        <w:keepLines w:val="0"/>
        <w:pageBreakBefore w:val="0"/>
        <w:widowControl w:val="0"/>
        <w:topLinePunct w:val="0"/>
        <w:bidi w:val="0"/>
        <w:spacing w:line="360" w:lineRule="auto"/>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z w:val="24"/>
          <w:szCs w:val="24"/>
        </w:rPr>
        <w:t>供应商应当按照磋商文件的变动情况和磋商小组的要求重新提交响应文件，并由其法定代表人或委托代理人签名或者加盖公章。</w:t>
      </w:r>
      <w:r>
        <w:rPr>
          <w:rFonts w:hint="eastAsia" w:asciiTheme="minorEastAsia" w:hAnsiTheme="minorEastAsia" w:eastAsiaTheme="minorEastAsia" w:cstheme="minorEastAsia"/>
          <w:snapToGrid w:val="0"/>
          <w:kern w:val="0"/>
          <w:sz w:val="24"/>
          <w:szCs w:val="24"/>
        </w:rPr>
        <w:t>由委托代理人签名的，应当附法定代表人授权书。供应商为自然人的，应当由本人签名并附身份证明。</w:t>
      </w:r>
    </w:p>
    <w:p w14:paraId="2D04092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磋商小组应当</w:t>
      </w:r>
      <w:r>
        <w:rPr>
          <w:rFonts w:hint="eastAsia" w:asciiTheme="minorEastAsia" w:hAnsiTheme="minorEastAsia" w:eastAsiaTheme="minorEastAsia" w:cstheme="minorEastAsia"/>
          <w:sz w:val="24"/>
          <w:szCs w:val="24"/>
        </w:rPr>
        <w:t>根据磋商文件规定</w:t>
      </w:r>
      <w:r>
        <w:rPr>
          <w:rFonts w:hint="eastAsia" w:asciiTheme="minorEastAsia" w:hAnsiTheme="minorEastAsia" w:eastAsiaTheme="minorEastAsia" w:cstheme="minorEastAsia"/>
          <w:kern w:val="0"/>
          <w:sz w:val="24"/>
          <w:szCs w:val="24"/>
        </w:rPr>
        <w:t>对供应商重新提交的响应文件进行符合性审查。供应商重新提交的响应文件未通过符合性审查的，不得进入商务磋商，也不得要求提交最后报价。</w:t>
      </w:r>
    </w:p>
    <w:p w14:paraId="1CC099F9">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1.4.1.5 商务磋商。</w:t>
      </w:r>
    </w:p>
    <w:p w14:paraId="210BE7DE">
      <w:pPr>
        <w:keepNext w:val="0"/>
        <w:keepLines w:val="0"/>
        <w:pageBreakBefore w:val="0"/>
        <w:widowControl w:val="0"/>
        <w:topLinePunct w:val="0"/>
        <w:bidi w:val="0"/>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在技术磋商结束后，进行商务磋商。磋商文件能够详细列明采购标的的技术、工程量要求的，磋商小组应当要求所有实质性响应的供应商在规定时间内提交最后报价，提交最后报价的供应商不得少于3家；磋商文件不能详细列明采购标的的技术、工程量要求，需经磋商由供应商提供最终解决方案的，磋商小组应当按照少数服从多数的原则投票推荐3家以上供应商的解决方案，并要求其在规定时间内提交最后报价。</w:t>
      </w:r>
    </w:p>
    <w:p w14:paraId="0AFE122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1.4.1.6 已提交响应文件的供应商，在提交最后报价之前，可以根据磋商情况退出磋商，</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1473DDD2">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1.4.2磋商步骤：</w:t>
      </w:r>
    </w:p>
    <w:p w14:paraId="694F191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1.4.2.1 第一轮磋商。磋商小组对进入第一轮磋商的供应商再次进行评审、质疑和澄清。在此阶段，磋商小组依据参加磋商的供应商递交的响应文件进行技术和商务磋商。</w:t>
      </w:r>
    </w:p>
    <w:p w14:paraId="6A54209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04786533">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1.4.2.2 第二轮磋商。对第一轮磋商结果不满意，磋商小组可以再次要求参加磋商的供应商进行第二轮磋商，磋商内容及要求与第一轮磋商相同。</w:t>
      </w:r>
    </w:p>
    <w:p w14:paraId="2985795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5D55D0DC">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后一轮磋商报价高于前一轮磋商报价的供应商，视为其自动退出磋商，有磋商保证金的予以退还。</w:t>
      </w:r>
    </w:p>
    <w:p w14:paraId="13C4E079">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1.4.2.4 磋商小组应在最后一轮磋商前告知所有符合磋商要求的供应商是否是最后一次磋商。</w:t>
      </w:r>
    </w:p>
    <w:p w14:paraId="7E2B2AF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1.4.2.5 最后一轮磋商结束后，磋商小组将对进入最后一轮的供应商的响应文件进行详细评审。</w:t>
      </w:r>
    </w:p>
    <w:p w14:paraId="6997089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1.5 最后报价</w:t>
      </w:r>
    </w:p>
    <w:p w14:paraId="63CD7B8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color w:val="auto"/>
          <w:sz w:val="24"/>
          <w:szCs w:val="24"/>
        </w:rPr>
        <w:t xml:space="preserve">1.5.1 </w:t>
      </w:r>
      <w:r>
        <w:rPr>
          <w:rFonts w:hint="eastAsia" w:asciiTheme="minorEastAsia" w:hAnsiTheme="minorEastAsia" w:eastAsiaTheme="minorEastAsia" w:cstheme="minorEastAsia"/>
          <w:b/>
          <w:bCs/>
          <w:color w:val="auto"/>
          <w:sz w:val="24"/>
          <w:szCs w:val="24"/>
        </w:rPr>
        <w:t>供应商应</w:t>
      </w:r>
      <w:r>
        <w:rPr>
          <w:rFonts w:hint="eastAsia" w:asciiTheme="minorEastAsia" w:hAnsiTheme="minorEastAsia" w:eastAsiaTheme="minorEastAsia" w:cstheme="minorEastAsia"/>
          <w:b/>
          <w:bCs/>
          <w:color w:val="auto"/>
          <w:sz w:val="24"/>
          <w:szCs w:val="24"/>
          <w:lang w:val="en-US" w:eastAsia="zh-CN"/>
        </w:rPr>
        <w:t>线上使用单位CA锁</w:t>
      </w:r>
      <w:r>
        <w:rPr>
          <w:rFonts w:hint="eastAsia" w:asciiTheme="minorEastAsia" w:hAnsiTheme="minorEastAsia" w:eastAsiaTheme="minorEastAsia" w:cstheme="minorEastAsia"/>
          <w:b/>
          <w:bCs/>
          <w:color w:val="auto"/>
          <w:sz w:val="24"/>
          <w:szCs w:val="24"/>
        </w:rPr>
        <w:t>最后报价（最后报价将作为综合评分法中价格分的计算依据），并加盖单位章</w:t>
      </w:r>
      <w:r>
        <w:rPr>
          <w:rFonts w:hint="eastAsia" w:asciiTheme="minorEastAsia" w:hAnsiTheme="minorEastAsia" w:eastAsiaTheme="minorEastAsia" w:cstheme="minorEastAsia"/>
          <w:b/>
          <w:bCs/>
          <w:snapToGrid w:val="0"/>
          <w:color w:val="auto"/>
          <w:kern w:val="0"/>
          <w:sz w:val="24"/>
          <w:szCs w:val="24"/>
        </w:rPr>
        <w:t>。</w:t>
      </w:r>
    </w:p>
    <w:p w14:paraId="4E2CBC2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 最后报价是供应商响应文件的有效组成部分。</w:t>
      </w:r>
    </w:p>
    <w:p w14:paraId="32D52B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 最后报价仅向采购人及监督人员宣布，并由监督人员确认。</w:t>
      </w:r>
    </w:p>
    <w:p w14:paraId="17FB194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1.6 响应文件详细评审</w:t>
      </w:r>
    </w:p>
    <w:p w14:paraId="2CCD02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经磋商确定最终采购需求和提交最后报价的供应商后，由磋商小组采用</w:t>
      </w:r>
      <w:r>
        <w:rPr>
          <w:rFonts w:hint="eastAsia" w:asciiTheme="minorEastAsia" w:hAnsiTheme="minorEastAsia" w:eastAsiaTheme="minorEastAsia" w:cstheme="minorEastAsia"/>
          <w:b/>
          <w:sz w:val="24"/>
          <w:szCs w:val="24"/>
        </w:rPr>
        <w:t>综合评分法</w:t>
      </w:r>
      <w:r>
        <w:rPr>
          <w:rFonts w:hint="eastAsia" w:asciiTheme="minorEastAsia" w:hAnsiTheme="minorEastAsia" w:eastAsiaTheme="minorEastAsia" w:cstheme="minorEastAsia"/>
          <w:sz w:val="24"/>
          <w:szCs w:val="24"/>
        </w:rPr>
        <w:t>对提交最后报价的供应商的响应文件和最后报价进行综合评分。</w:t>
      </w:r>
    </w:p>
    <w:p w14:paraId="2136C953">
      <w:pPr>
        <w:keepNext w:val="0"/>
        <w:keepLines w:val="0"/>
        <w:pageBreakBefore w:val="0"/>
        <w:widowControl w:val="0"/>
        <w:topLinePunct w:val="0"/>
        <w:bidi w:val="0"/>
        <w:spacing w:before="120" w:before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1.7 复核与核对评审结果</w:t>
      </w:r>
    </w:p>
    <w:p w14:paraId="470A8D93">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 评分汇总结束后，磋商小组应当进行复核，特别要对拟推荐成交候选人的、最后报价最低的、响应文件被认定无效的进行重点复核。</w:t>
      </w:r>
    </w:p>
    <w:p w14:paraId="26657A01">
      <w:pPr>
        <w:pStyle w:val="86"/>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 评审结果汇总完成后，评审报告签署前，采购代理机构应当</w:t>
      </w:r>
      <w:r>
        <w:rPr>
          <w:rFonts w:hint="eastAsia" w:asciiTheme="minorEastAsia" w:hAnsiTheme="minorEastAsia" w:eastAsiaTheme="minorEastAsia" w:cstheme="minorEastAsia"/>
          <w:bCs/>
          <w:sz w:val="24"/>
          <w:szCs w:val="24"/>
        </w:rPr>
        <w:t>核对评审结果，</w:t>
      </w:r>
      <w:r>
        <w:rPr>
          <w:rFonts w:hint="eastAsia" w:asciiTheme="minorEastAsia" w:hAnsiTheme="minorEastAsia" w:eastAsiaTheme="minorEastAsia" w:cstheme="minorEastAsia"/>
          <w:sz w:val="24"/>
          <w:szCs w:val="24"/>
        </w:rPr>
        <w:t>除下列情形外，任何人不得修改评审结果：</w:t>
      </w:r>
    </w:p>
    <w:p w14:paraId="3669FC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（1）资格性认定错误的；</w:t>
      </w:r>
    </w:p>
    <w:p w14:paraId="1078304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（2）分值汇总计算错误的；</w:t>
      </w:r>
    </w:p>
    <w:p w14:paraId="2DE2EE6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（3）分项评分超出评分标准范围的；</w:t>
      </w:r>
    </w:p>
    <w:p w14:paraId="0685FEF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（4）磋商小组对客观评审因素评分不一致的；</w:t>
      </w:r>
    </w:p>
    <w:p w14:paraId="58B8587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（5）经磋商小组一致认定评分畸高、畸低的。</w:t>
      </w:r>
    </w:p>
    <w:p w14:paraId="65061FE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7C93A52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sz w:val="24"/>
          <w:szCs w:val="24"/>
        </w:rPr>
        <w:t xml:space="preserve">1.8 </w:t>
      </w:r>
      <w:r>
        <w:rPr>
          <w:rFonts w:hint="eastAsia" w:asciiTheme="minorEastAsia" w:hAnsiTheme="minorEastAsia" w:eastAsiaTheme="minorEastAsia" w:cstheme="minorEastAsia"/>
          <w:b/>
          <w:color w:val="000000"/>
          <w:sz w:val="24"/>
          <w:szCs w:val="24"/>
        </w:rPr>
        <w:t>确定成交候选人名单</w:t>
      </w:r>
    </w:p>
    <w:p w14:paraId="59BD8FDF">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确定成交候选人程序详</w:t>
      </w:r>
      <w:r>
        <w:rPr>
          <w:rFonts w:hint="eastAsia" w:asciiTheme="minorEastAsia" w:hAnsiTheme="minorEastAsia" w:eastAsiaTheme="minorEastAsia" w:cstheme="minorEastAsia"/>
          <w:sz w:val="24"/>
          <w:szCs w:val="24"/>
        </w:rPr>
        <w:t>见第二章第8.1、8.2条款。</w:t>
      </w:r>
    </w:p>
    <w:p w14:paraId="02BEBCC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1.9 编写评审报告</w:t>
      </w:r>
    </w:p>
    <w:p w14:paraId="25986031">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 磋商小组在确定成交候选人名单后，应当编写评审报告并向采购人出具。评审报告应当包括以下主要内容：</w:t>
      </w:r>
    </w:p>
    <w:p w14:paraId="5BE3D8FC">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napToGrid w:val="0"/>
          <w:kern w:val="0"/>
          <w:sz w:val="24"/>
          <w:szCs w:val="24"/>
        </w:rPr>
        <w:t>邀请供应商参加采购活动的具体方式和相关情况；</w:t>
      </w:r>
    </w:p>
    <w:p w14:paraId="3F4E77A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（2）响应文件开启日期和地点；</w:t>
      </w:r>
    </w:p>
    <w:p w14:paraId="06B34976">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（3）获取磋商文件的供应商名单和磋商小组成员名单；</w:t>
      </w:r>
    </w:p>
    <w:p w14:paraId="5D572B7E">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（4）评审情况记录和说明，包括对供应商响应文件评审情况、磋商情况（含磋商文件实质性变动情况）、报价情况等；</w:t>
      </w:r>
    </w:p>
    <w:p w14:paraId="07EFF9DF">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（5）提出的成交候选人的排序名单及理由。</w:t>
      </w:r>
    </w:p>
    <w:p w14:paraId="5F42F94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3A22FB57">
      <w:pPr>
        <w:keepNext w:val="0"/>
        <w:keepLines w:val="0"/>
        <w:pageBreakBefore w:val="0"/>
        <w:widowControl w:val="0"/>
        <w:kinsoku/>
        <w:wordWrap/>
        <w:overflowPunct/>
        <w:topLinePunct w:val="0"/>
        <w:bidi w:val="0"/>
        <w:spacing w:line="500" w:lineRule="exact"/>
        <w:ind w:firstLine="480" w:firstLineChars="200"/>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 xml:space="preserve">1.9.2 </w:t>
      </w:r>
      <w:r>
        <w:rPr>
          <w:rFonts w:hint="eastAsia" w:asciiTheme="minorEastAsia" w:hAnsiTheme="minorEastAsia" w:eastAsiaTheme="minorEastAsia" w:cstheme="minorEastAsia"/>
          <w:snapToGrid w:val="0"/>
          <w:kern w:val="0"/>
          <w:sz w:val="24"/>
          <w:szCs w:val="24"/>
        </w:rPr>
        <w:t>评审报告应当由磋商小组全体人员签名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A6D1A26">
      <w:pPr>
        <w:keepNext w:val="0"/>
        <w:keepLines w:val="0"/>
        <w:pageBreakBefore w:val="0"/>
        <w:widowControl w:val="0"/>
        <w:kinsoku/>
        <w:wordWrap/>
        <w:overflowPunct/>
        <w:topLinePunct w:val="0"/>
        <w:autoSpaceDE w:val="0"/>
        <w:autoSpaceDN w:val="0"/>
        <w:bidi w:val="0"/>
        <w:spacing w:line="500" w:lineRule="exact"/>
        <w:ind w:right="0"/>
        <w:textAlignment w:val="bottom"/>
        <w:rPr>
          <w:rFonts w:hint="eastAsia" w:asciiTheme="minorEastAsia" w:hAnsiTheme="minorEastAsia" w:eastAsiaTheme="minorEastAsia" w:cstheme="minorEastAsia"/>
          <w:b/>
          <w:sz w:val="24"/>
          <w:szCs w:val="24"/>
          <w:lang w:val="en-US" w:eastAsia="zh-CN"/>
        </w:rPr>
      </w:pPr>
      <w:bookmarkStart w:id="90" w:name="_Toc2533"/>
      <w:r>
        <w:rPr>
          <w:rFonts w:hint="eastAsia" w:asciiTheme="minorEastAsia" w:hAnsiTheme="minorEastAsia" w:eastAsiaTheme="minorEastAsia" w:cstheme="minorEastAsia"/>
          <w:b/>
          <w:sz w:val="24"/>
          <w:szCs w:val="24"/>
          <w:lang w:val="en-US" w:eastAsia="zh-CN"/>
        </w:rPr>
        <w:t>2.评审方法</w:t>
      </w:r>
      <w:bookmarkEnd w:id="90"/>
    </w:p>
    <w:p w14:paraId="00F8ADA4">
      <w:pPr>
        <w:pStyle w:val="4"/>
        <w:keepNext w:val="0"/>
        <w:keepLines w:val="0"/>
        <w:pageBreakBefore w:val="0"/>
        <w:kinsoku/>
        <w:wordWrap/>
        <w:overflowPunct/>
        <w:topLinePunct w:val="0"/>
        <w:bidi w:val="0"/>
        <w:spacing w:line="500" w:lineRule="exact"/>
        <w:ind w:firstLine="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2.1 综合评分法</w:t>
      </w:r>
    </w:p>
    <w:p w14:paraId="0D4BCC3F">
      <w:pPr>
        <w:keepNext w:val="0"/>
        <w:keepLines w:val="0"/>
        <w:pageBreakBefore w:val="0"/>
        <w:kinsoku/>
        <w:wordWrap/>
        <w:overflowPunct/>
        <w:topLinePunct w:val="0"/>
        <w:bidi w:val="0"/>
        <w:spacing w:line="500" w:lineRule="exact"/>
        <w:ind w:firstLine="470" w:firstLineChars="196"/>
        <w:rPr>
          <w:rFonts w:hint="eastAsia"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color w:val="000000"/>
          <w:sz w:val="24"/>
          <w:szCs w:val="24"/>
          <w:highlight w:val="none"/>
        </w:rPr>
        <w:t>2.1.1 本采购项目评审方法采用综合评分法，</w:t>
      </w:r>
      <w:r>
        <w:rPr>
          <w:rFonts w:hint="eastAsia" w:asciiTheme="minorEastAsia" w:hAnsiTheme="minorEastAsia" w:eastAsiaTheme="minorEastAsia" w:cstheme="minorEastAsia"/>
          <w:snapToGrid w:val="0"/>
          <w:color w:val="000000"/>
          <w:kern w:val="0"/>
          <w:sz w:val="24"/>
          <w:szCs w:val="24"/>
          <w:highlight w:val="none"/>
        </w:rPr>
        <w:t>是指响应文件满足磋商文件全部实质性要求且按评审因素的量化指标评审得分最高的供应商为成交候选供应商的评审方法。</w:t>
      </w:r>
    </w:p>
    <w:p w14:paraId="06571604">
      <w:pPr>
        <w:pStyle w:val="4"/>
        <w:keepNext w:val="0"/>
        <w:keepLines w:val="0"/>
        <w:pageBreakBefore w:val="0"/>
        <w:kinsoku/>
        <w:wordWrap/>
        <w:overflowPunct/>
        <w:topLinePunct w:val="0"/>
        <w:bidi w:val="0"/>
        <w:spacing w:line="500" w:lineRule="exact"/>
        <w:ind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2.1.2 综合评分法评审标准中的分值设置应当与评审因素的量化指标相对应。磋商文件中没有规定的评审标准不得作为评审依据。</w:t>
      </w:r>
    </w:p>
    <w:p w14:paraId="0C223CD3">
      <w:pPr>
        <w:keepNext w:val="0"/>
        <w:keepLines w:val="0"/>
        <w:pageBreakBefore w:val="0"/>
        <w:widowControl/>
        <w:kinsoku/>
        <w:wordWrap/>
        <w:overflowPunct/>
        <w:topLinePunct w:val="0"/>
        <w:autoSpaceDE w:val="0"/>
        <w:autoSpaceDN w:val="0"/>
        <w:bidi w:val="0"/>
        <w:spacing w:line="500" w:lineRule="exact"/>
        <w:ind w:right="51"/>
        <w:textAlignment w:val="bottom"/>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 评审细则及标准</w:t>
      </w:r>
    </w:p>
    <w:p w14:paraId="14CAAC26">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2.2.1 评审因素</w:t>
      </w:r>
    </w:p>
    <w:p w14:paraId="4CF400BE">
      <w:pPr>
        <w:keepNext w:val="0"/>
        <w:keepLines w:val="0"/>
        <w:pageBreakBefore w:val="0"/>
        <w:kinsoku/>
        <w:wordWrap/>
        <w:overflowPunct/>
        <w:topLinePunct w:val="0"/>
        <w:bidi w:val="0"/>
        <w:adjustRightInd w:val="0"/>
        <w:snapToGrid w:val="0"/>
        <w:spacing w:line="500" w:lineRule="exact"/>
        <w:ind w:firstLine="480" w:firstLineChars="200"/>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sz w:val="24"/>
          <w:szCs w:val="24"/>
        </w:rPr>
        <w:t>本采购项目评审因</w:t>
      </w:r>
      <w:r>
        <w:rPr>
          <w:rFonts w:hint="eastAsia" w:asciiTheme="minorEastAsia" w:hAnsiTheme="minorEastAsia" w:eastAsiaTheme="minorEastAsia" w:cstheme="minorEastAsia"/>
          <w:color w:val="auto"/>
          <w:sz w:val="24"/>
          <w:szCs w:val="24"/>
        </w:rPr>
        <w:t>素包括：</w:t>
      </w:r>
      <w:r>
        <w:rPr>
          <w:rFonts w:hint="eastAsia" w:asciiTheme="minorEastAsia" w:hAnsiTheme="minorEastAsia" w:eastAsiaTheme="minorEastAsia" w:cstheme="minorEastAsia"/>
          <w:b/>
          <w:color w:val="auto"/>
          <w:kern w:val="0"/>
          <w:sz w:val="24"/>
          <w:szCs w:val="24"/>
        </w:rPr>
        <w:t>磋商</w:t>
      </w:r>
      <w:r>
        <w:rPr>
          <w:rFonts w:hint="eastAsia" w:asciiTheme="minorEastAsia" w:hAnsiTheme="minorEastAsia" w:eastAsiaTheme="minorEastAsia" w:cstheme="minorEastAsia"/>
          <w:b/>
          <w:color w:val="auto"/>
          <w:kern w:val="0"/>
          <w:sz w:val="24"/>
          <w:szCs w:val="24"/>
          <w:lang w:val="en-US" w:eastAsia="zh-CN"/>
        </w:rPr>
        <w:t>最终</w:t>
      </w:r>
      <w:r>
        <w:rPr>
          <w:rFonts w:hint="eastAsia" w:asciiTheme="minorEastAsia" w:hAnsiTheme="minorEastAsia" w:eastAsiaTheme="minorEastAsia" w:cstheme="minorEastAsia"/>
          <w:b/>
          <w:color w:val="auto"/>
          <w:kern w:val="0"/>
          <w:sz w:val="24"/>
          <w:szCs w:val="24"/>
        </w:rPr>
        <w:t>报价、技术</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b/>
          <w:color w:val="auto"/>
          <w:kern w:val="0"/>
          <w:sz w:val="24"/>
          <w:szCs w:val="24"/>
        </w:rPr>
        <w:t>、商务</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color w:val="auto"/>
          <w:kern w:val="0"/>
          <w:sz w:val="24"/>
          <w:szCs w:val="24"/>
        </w:rPr>
        <w:t>等</w:t>
      </w:r>
      <w:r>
        <w:rPr>
          <w:rFonts w:hint="eastAsia" w:asciiTheme="minorEastAsia" w:hAnsiTheme="minorEastAsia" w:eastAsiaTheme="minorEastAsia" w:cstheme="minorEastAsia"/>
          <w:color w:val="auto"/>
          <w:sz w:val="24"/>
          <w:szCs w:val="24"/>
        </w:rPr>
        <w:t>对磋商文件的响应程度，以及相应的比重或者权值等，但不包括第二章第3.1条</w:t>
      </w:r>
      <w:r>
        <w:rPr>
          <w:rFonts w:hint="eastAsia" w:asciiTheme="minorEastAsia" w:hAnsiTheme="minorEastAsia" w:eastAsiaTheme="minorEastAsia" w:cstheme="minorEastAsia"/>
          <w:color w:val="auto"/>
          <w:kern w:val="0"/>
          <w:sz w:val="24"/>
          <w:szCs w:val="24"/>
          <w:lang w:val="zh-CN"/>
        </w:rPr>
        <w:t>款</w:t>
      </w:r>
      <w:r>
        <w:rPr>
          <w:rFonts w:hint="eastAsia" w:asciiTheme="minorEastAsia" w:hAnsiTheme="minorEastAsia" w:eastAsiaTheme="minorEastAsia" w:cstheme="minorEastAsia"/>
          <w:color w:val="auto"/>
          <w:sz w:val="24"/>
          <w:szCs w:val="24"/>
        </w:rPr>
        <w:t>规定的供应商资格条件。</w:t>
      </w:r>
      <w:r>
        <w:rPr>
          <w:rFonts w:hint="eastAsia" w:asciiTheme="minorEastAsia" w:hAnsiTheme="minorEastAsia" w:eastAsiaTheme="minorEastAsia" w:cstheme="minorEastAsia"/>
          <w:bCs/>
          <w:color w:val="auto"/>
          <w:sz w:val="24"/>
          <w:szCs w:val="24"/>
        </w:rPr>
        <w:t>项目的评标因素和标准见 “综合评分明细表”。</w:t>
      </w:r>
    </w:p>
    <w:p w14:paraId="60E6878F">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2.2.1 评审因素</w:t>
      </w:r>
    </w:p>
    <w:p w14:paraId="71001E03">
      <w:pPr>
        <w:keepNext w:val="0"/>
        <w:keepLines w:val="0"/>
        <w:pageBreakBefore w:val="0"/>
        <w:kinsoku/>
        <w:wordWrap/>
        <w:overflowPunct/>
        <w:topLinePunct w:val="0"/>
        <w:bidi w:val="0"/>
        <w:adjustRightInd w:val="0"/>
        <w:snapToGrid w:val="0"/>
        <w:spacing w:line="500" w:lineRule="exact"/>
        <w:jc w:val="left"/>
        <w:rPr>
          <w:rFonts w:hint="eastAsia" w:ascii="宋体" w:hAnsi="宋体"/>
          <w:b/>
          <w:sz w:val="24"/>
          <w:highlight w:val="none"/>
          <w:lang w:val="en-US" w:eastAsia="zh-CN"/>
        </w:rPr>
      </w:pPr>
      <w:r>
        <w:rPr>
          <w:rFonts w:hint="eastAsia" w:asciiTheme="minorEastAsia" w:hAnsiTheme="minorEastAsia" w:eastAsiaTheme="minorEastAsia" w:cstheme="minorEastAsia"/>
          <w:color w:val="000000"/>
          <w:sz w:val="24"/>
          <w:szCs w:val="24"/>
          <w:highlight w:val="none"/>
        </w:rPr>
        <w:t>本项目评审因素包括</w:t>
      </w:r>
      <w:r>
        <w:rPr>
          <w:rFonts w:hint="eastAsia" w:asciiTheme="minorEastAsia" w:hAnsiTheme="minorEastAsia" w:eastAsiaTheme="minorEastAsia" w:cstheme="minorEastAsia"/>
          <w:b/>
          <w:color w:val="000000"/>
          <w:kern w:val="0"/>
          <w:sz w:val="24"/>
          <w:szCs w:val="24"/>
          <w:highlight w:val="none"/>
        </w:rPr>
        <w:t>磋商报价、技术部分、商务部分</w:t>
      </w:r>
      <w:r>
        <w:rPr>
          <w:rFonts w:hint="eastAsia" w:asciiTheme="minorEastAsia" w:hAnsiTheme="minorEastAsia" w:eastAsiaTheme="minorEastAsia" w:cstheme="minorEastAsia"/>
          <w:color w:val="000000"/>
          <w:kern w:val="0"/>
          <w:sz w:val="24"/>
          <w:szCs w:val="24"/>
          <w:highlight w:val="none"/>
        </w:rPr>
        <w:t>等</w:t>
      </w:r>
      <w:r>
        <w:rPr>
          <w:rFonts w:hint="eastAsia" w:asciiTheme="minorEastAsia" w:hAnsiTheme="minorEastAsia" w:eastAsiaTheme="minorEastAsia" w:cstheme="minorEastAsia"/>
          <w:color w:val="000000"/>
          <w:sz w:val="24"/>
          <w:szCs w:val="24"/>
          <w:highlight w:val="none"/>
        </w:rPr>
        <w:t>对磋商文件的响应程度，以及相应的比重或者权值等，但不包括第二章第3.1条</w:t>
      </w:r>
      <w:r>
        <w:rPr>
          <w:rFonts w:hint="eastAsia" w:asciiTheme="minorEastAsia" w:hAnsiTheme="minorEastAsia" w:eastAsiaTheme="minorEastAsia" w:cstheme="minorEastAsia"/>
          <w:color w:val="000000"/>
          <w:kern w:val="0"/>
          <w:sz w:val="24"/>
          <w:szCs w:val="24"/>
          <w:highlight w:val="none"/>
          <w:lang w:val="zh-CN"/>
        </w:rPr>
        <w:t>款</w:t>
      </w:r>
      <w:r>
        <w:rPr>
          <w:rFonts w:hint="eastAsia" w:asciiTheme="minorEastAsia" w:hAnsiTheme="minorEastAsia" w:eastAsiaTheme="minorEastAsia" w:cstheme="minorEastAsia"/>
          <w:color w:val="000000"/>
          <w:sz w:val="24"/>
          <w:szCs w:val="24"/>
          <w:highlight w:val="none"/>
        </w:rPr>
        <w:t>规定的供应商资格条件。</w:t>
      </w:r>
      <w:r>
        <w:rPr>
          <w:rFonts w:hint="eastAsia" w:asciiTheme="minorEastAsia" w:hAnsiTheme="minorEastAsia" w:eastAsiaTheme="minorEastAsia" w:cstheme="minorEastAsia"/>
          <w:snapToGrid w:val="0"/>
          <w:color w:val="000000"/>
          <w:sz w:val="24"/>
          <w:szCs w:val="24"/>
          <w:highlight w:val="none"/>
        </w:rPr>
        <w:t xml:space="preserve"> </w:t>
      </w:r>
      <w:r>
        <w:rPr>
          <w:rFonts w:hint="eastAsia" w:asciiTheme="minorEastAsia" w:hAnsiTheme="minorEastAsia" w:eastAsiaTheme="minorEastAsia" w:cstheme="minorEastAsia"/>
          <w:bCs/>
          <w:color w:val="000000"/>
          <w:sz w:val="24"/>
          <w:szCs w:val="24"/>
          <w:highlight w:val="none"/>
        </w:rPr>
        <w:t>评分因素及分值构成如下：</w:t>
      </w:r>
    </w:p>
    <w:p w14:paraId="5B13C65A">
      <w:pPr>
        <w:keepNext w:val="0"/>
        <w:keepLines w:val="0"/>
        <w:pageBreakBefore w:val="0"/>
        <w:widowControl w:val="0"/>
        <w:topLinePunct w:val="0"/>
        <w:bidi w:val="0"/>
        <w:spacing w:line="480" w:lineRule="exact"/>
        <w:ind w:firstLine="482" w:firstLineChars="200"/>
        <w:rPr>
          <w:rFonts w:hint="eastAsia" w:ascii="宋体" w:hAnsi="宋体"/>
          <w:b/>
          <w:sz w:val="24"/>
          <w:highlight w:val="none"/>
        </w:rPr>
      </w:pPr>
      <w:r>
        <w:rPr>
          <w:rFonts w:hint="eastAsia" w:ascii="宋体" w:hAnsi="宋体"/>
          <w:b/>
          <w:sz w:val="24"/>
          <w:highlight w:val="none"/>
          <w:lang w:val="en-US" w:eastAsia="zh-CN"/>
        </w:rPr>
        <w:t>2.2.2</w:t>
      </w:r>
      <w:r>
        <w:rPr>
          <w:rFonts w:hint="eastAsia" w:ascii="宋体" w:hAnsi="宋体"/>
          <w:b/>
          <w:sz w:val="24"/>
          <w:highlight w:val="none"/>
        </w:rPr>
        <w:t>评分标准</w:t>
      </w:r>
    </w:p>
    <w:tbl>
      <w:tblPr>
        <w:tblStyle w:val="3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78"/>
        <w:gridCol w:w="1182"/>
        <w:gridCol w:w="4702"/>
        <w:gridCol w:w="2126"/>
      </w:tblGrid>
      <w:tr w14:paraId="0E93F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60" w:type="dxa"/>
            <w:gridSpan w:val="2"/>
            <w:noWrap w:val="0"/>
            <w:vAlign w:val="center"/>
          </w:tcPr>
          <w:p w14:paraId="5F1884E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6828" w:type="dxa"/>
            <w:gridSpan w:val="2"/>
            <w:noWrap w:val="0"/>
            <w:vAlign w:val="center"/>
          </w:tcPr>
          <w:p w14:paraId="5DB23BD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5D3A8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03" w:hRule="atLeast"/>
        </w:trPr>
        <w:tc>
          <w:tcPr>
            <w:tcW w:w="2560" w:type="dxa"/>
            <w:gridSpan w:val="2"/>
            <w:noWrap w:val="0"/>
            <w:vAlign w:val="center"/>
          </w:tcPr>
          <w:p w14:paraId="411FC42D">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分值构成</w:t>
            </w:r>
          </w:p>
        </w:tc>
        <w:tc>
          <w:tcPr>
            <w:tcW w:w="6828" w:type="dxa"/>
            <w:gridSpan w:val="2"/>
            <w:noWrap w:val="0"/>
            <w:vAlign w:val="center"/>
          </w:tcPr>
          <w:p w14:paraId="0C0ED074">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技术部分评审</w:t>
            </w:r>
            <w:r>
              <w:rPr>
                <w:rFonts w:hint="eastAsia" w:ascii="宋体" w:hAnsi="宋体" w:eastAsia="宋体" w:cs="宋体"/>
                <w:sz w:val="24"/>
                <w:szCs w:val="24"/>
                <w:highlight w:val="none"/>
                <w:lang w:val="en-US" w:eastAsia="zh-CN"/>
              </w:rPr>
              <w:t>得分50.00分</w:t>
            </w:r>
          </w:p>
          <w:p w14:paraId="7277953F">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商务部分</w:t>
            </w:r>
            <w:r>
              <w:rPr>
                <w:rFonts w:hint="eastAsia" w:ascii="宋体" w:hAnsi="宋体" w:eastAsia="宋体" w:cs="宋体"/>
                <w:sz w:val="24"/>
                <w:szCs w:val="24"/>
                <w:highlight w:val="none"/>
              </w:rPr>
              <w:t>评审</w:t>
            </w:r>
            <w:r>
              <w:rPr>
                <w:rFonts w:hint="eastAsia" w:ascii="宋体" w:hAnsi="宋体" w:eastAsia="宋体" w:cs="宋体"/>
                <w:sz w:val="24"/>
                <w:szCs w:val="24"/>
                <w:highlight w:val="none"/>
                <w:lang w:val="en-US" w:eastAsia="zh-CN"/>
              </w:rPr>
              <w:t>得分10.00分</w:t>
            </w:r>
          </w:p>
          <w:p w14:paraId="2DEBD16A">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磋商报价</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0.00分</w:t>
            </w:r>
          </w:p>
        </w:tc>
      </w:tr>
      <w:tr w14:paraId="50783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9" w:hRule="atLeast"/>
        </w:trPr>
        <w:tc>
          <w:tcPr>
            <w:tcW w:w="1378" w:type="dxa"/>
            <w:noWrap w:val="0"/>
            <w:vAlign w:val="center"/>
          </w:tcPr>
          <w:p w14:paraId="6C598FC8">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评审因素分类</w:t>
            </w:r>
          </w:p>
        </w:tc>
        <w:tc>
          <w:tcPr>
            <w:tcW w:w="5884" w:type="dxa"/>
            <w:gridSpan w:val="2"/>
            <w:noWrap w:val="0"/>
            <w:vAlign w:val="center"/>
          </w:tcPr>
          <w:p w14:paraId="1945003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2126" w:type="dxa"/>
            <w:noWrap w:val="0"/>
            <w:vAlign w:val="center"/>
          </w:tcPr>
          <w:p w14:paraId="6EEF9C9B">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r>
      <w:tr w14:paraId="44891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9" w:hRule="atLeast"/>
        </w:trPr>
        <w:tc>
          <w:tcPr>
            <w:tcW w:w="1378" w:type="dxa"/>
            <w:vMerge w:val="restart"/>
            <w:noWrap w:val="0"/>
            <w:vAlign w:val="center"/>
          </w:tcPr>
          <w:p w14:paraId="7CA571D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3DEE331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1" w:name="OLE_LINK61"/>
            <w:r>
              <w:rPr>
                <w:rFonts w:hint="eastAsia" w:asciiTheme="minorEastAsia" w:hAnsiTheme="minorEastAsia" w:eastAsiaTheme="minorEastAsia" w:cstheme="minorEastAsia"/>
                <w:color w:val="000000"/>
                <w:sz w:val="24"/>
                <w:szCs w:val="24"/>
                <w:highlight w:val="none"/>
              </w:rPr>
              <w:t>确保工程质量的技术组织措施</w:t>
            </w:r>
            <w:bookmarkEnd w:id="91"/>
          </w:p>
        </w:tc>
        <w:tc>
          <w:tcPr>
            <w:tcW w:w="2126" w:type="dxa"/>
            <w:noWrap w:val="0"/>
            <w:vAlign w:val="center"/>
          </w:tcPr>
          <w:p w14:paraId="3684A891">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3739E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3" w:hRule="atLeast"/>
        </w:trPr>
        <w:tc>
          <w:tcPr>
            <w:tcW w:w="1378" w:type="dxa"/>
            <w:vMerge w:val="continue"/>
            <w:noWrap w:val="0"/>
            <w:vAlign w:val="center"/>
          </w:tcPr>
          <w:p w14:paraId="7AD6B73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5F69C745">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bookmarkStart w:id="92" w:name="OLE_LINK62"/>
            <w:r>
              <w:rPr>
                <w:rFonts w:hint="eastAsia" w:asciiTheme="minorEastAsia" w:hAnsiTheme="minorEastAsia" w:eastAsiaTheme="minorEastAsia" w:cstheme="minorEastAsia"/>
                <w:color w:val="000000"/>
                <w:sz w:val="24"/>
                <w:szCs w:val="24"/>
                <w:highlight w:val="none"/>
              </w:rPr>
              <w:t>确保安全生产技术组织措施</w:t>
            </w:r>
            <w:bookmarkEnd w:id="92"/>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49E3557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2E785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4" w:hRule="atLeast"/>
        </w:trPr>
        <w:tc>
          <w:tcPr>
            <w:tcW w:w="1378" w:type="dxa"/>
            <w:vMerge w:val="continue"/>
            <w:noWrap w:val="0"/>
            <w:vAlign w:val="center"/>
          </w:tcPr>
          <w:p w14:paraId="02679EC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AC290CA">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3" w:name="OLE_LINK63"/>
            <w:r>
              <w:rPr>
                <w:rFonts w:hint="eastAsia" w:asciiTheme="minorEastAsia" w:hAnsiTheme="minorEastAsia" w:eastAsiaTheme="minorEastAsia" w:cstheme="minorEastAsia"/>
                <w:color w:val="000000"/>
                <w:sz w:val="24"/>
                <w:szCs w:val="24"/>
                <w:highlight w:val="none"/>
              </w:rPr>
              <w:t>确保文明施工的技术组织措施</w:t>
            </w:r>
            <w:bookmarkEnd w:id="93"/>
          </w:p>
        </w:tc>
        <w:tc>
          <w:tcPr>
            <w:tcW w:w="2126" w:type="dxa"/>
            <w:noWrap w:val="0"/>
            <w:vAlign w:val="center"/>
          </w:tcPr>
          <w:p w14:paraId="7077DA0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298C9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noWrap w:val="0"/>
            <w:vAlign w:val="center"/>
          </w:tcPr>
          <w:p w14:paraId="28C7096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273602A9">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4" w:name="OLE_LINK64"/>
            <w:r>
              <w:rPr>
                <w:rFonts w:hint="eastAsia" w:asciiTheme="minorEastAsia" w:hAnsiTheme="minorEastAsia" w:eastAsiaTheme="minorEastAsia" w:cstheme="minorEastAsia"/>
                <w:color w:val="000000"/>
                <w:sz w:val="24"/>
                <w:szCs w:val="24"/>
                <w:highlight w:val="none"/>
              </w:rPr>
              <w:t>确保环境保护组织措施</w:t>
            </w:r>
            <w:bookmarkEnd w:id="94"/>
          </w:p>
        </w:tc>
        <w:tc>
          <w:tcPr>
            <w:tcW w:w="2126" w:type="dxa"/>
            <w:noWrap w:val="0"/>
            <w:vAlign w:val="center"/>
          </w:tcPr>
          <w:p w14:paraId="00105DF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6EFA9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6" w:hRule="atLeast"/>
        </w:trPr>
        <w:tc>
          <w:tcPr>
            <w:tcW w:w="1378" w:type="dxa"/>
            <w:vMerge w:val="continue"/>
            <w:noWrap w:val="0"/>
            <w:vAlign w:val="center"/>
          </w:tcPr>
          <w:p w14:paraId="3D58B90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62583CE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Hans"/>
              </w:rPr>
            </w:pPr>
            <w:bookmarkStart w:id="95" w:name="OLE_LINK65"/>
            <w:r>
              <w:rPr>
                <w:rFonts w:hint="eastAsia" w:asciiTheme="minorEastAsia" w:hAnsiTheme="minorEastAsia" w:eastAsiaTheme="minorEastAsia" w:cstheme="minorEastAsia"/>
                <w:color w:val="000000"/>
                <w:sz w:val="24"/>
                <w:szCs w:val="24"/>
                <w:highlight w:val="none"/>
              </w:rPr>
              <w:t>确保工期的技术组织措施</w:t>
            </w:r>
            <w:bookmarkEnd w:id="95"/>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0F43E48B">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787EE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1" w:hRule="atLeast"/>
        </w:trPr>
        <w:tc>
          <w:tcPr>
            <w:tcW w:w="1378" w:type="dxa"/>
            <w:vMerge w:val="continue"/>
            <w:noWrap w:val="0"/>
            <w:vAlign w:val="center"/>
          </w:tcPr>
          <w:p w14:paraId="6AE5CF4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0A7DAB2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CN"/>
              </w:rPr>
            </w:pPr>
            <w:bookmarkStart w:id="96" w:name="OLE_LINK66"/>
            <w:r>
              <w:rPr>
                <w:rFonts w:hint="eastAsia" w:asciiTheme="minorEastAsia" w:hAnsiTheme="minorEastAsia" w:eastAsiaTheme="minorEastAsia" w:cstheme="minorEastAsia"/>
                <w:color w:val="000000"/>
                <w:sz w:val="24"/>
                <w:szCs w:val="24"/>
                <w:highlight w:val="none"/>
              </w:rPr>
              <w:t>施工方案</w:t>
            </w:r>
            <w:bookmarkEnd w:id="96"/>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64451F3E">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4805D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5" w:hRule="atLeast"/>
        </w:trPr>
        <w:tc>
          <w:tcPr>
            <w:tcW w:w="1378" w:type="dxa"/>
            <w:vMerge w:val="continue"/>
            <w:noWrap w:val="0"/>
            <w:vAlign w:val="center"/>
          </w:tcPr>
          <w:p w14:paraId="7D13E7F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4FBF6C5B">
            <w:pPr>
              <w:pStyle w:val="90"/>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 w:val="24"/>
                <w:szCs w:val="24"/>
                <w:highlight w:val="none"/>
                <w:lang w:eastAsia="zh-CN"/>
              </w:rPr>
            </w:pPr>
            <w:bookmarkStart w:id="97" w:name="OLE_LINK67"/>
            <w:r>
              <w:rPr>
                <w:rFonts w:hint="eastAsia" w:asciiTheme="minorEastAsia" w:hAnsiTheme="minorEastAsia" w:eastAsiaTheme="minorEastAsia" w:cstheme="minorEastAsia"/>
                <w:color w:val="000000"/>
                <w:sz w:val="24"/>
                <w:szCs w:val="24"/>
                <w:highlight w:val="none"/>
                <w:lang w:val="en-US" w:eastAsia="zh-CN"/>
              </w:rPr>
              <w:t>施工资源配备计划</w:t>
            </w:r>
            <w:bookmarkEnd w:id="97"/>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76804E59">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5184D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tcBorders>
              <w:bottom w:val="single" w:color="auto" w:sz="4" w:space="0"/>
            </w:tcBorders>
            <w:noWrap w:val="0"/>
            <w:vAlign w:val="center"/>
          </w:tcPr>
          <w:p w14:paraId="5070D69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77511FC2">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针对本项目提供详细的</w:t>
            </w:r>
            <w:bookmarkStart w:id="98" w:name="OLE_LINK104"/>
            <w:r>
              <w:rPr>
                <w:rFonts w:hint="eastAsia" w:asciiTheme="minorEastAsia" w:hAnsiTheme="minorEastAsia" w:eastAsiaTheme="minorEastAsia" w:cstheme="minorEastAsia"/>
                <w:color w:val="000000"/>
                <w:sz w:val="24"/>
                <w:szCs w:val="24"/>
                <w:highlight w:val="none"/>
              </w:rPr>
              <w:t>工程完工后服务方案</w:t>
            </w:r>
            <w:bookmarkEnd w:id="98"/>
          </w:p>
        </w:tc>
        <w:tc>
          <w:tcPr>
            <w:tcW w:w="2126" w:type="dxa"/>
            <w:noWrap w:val="0"/>
            <w:vAlign w:val="center"/>
          </w:tcPr>
          <w:p w14:paraId="6F1BC29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1.0--2.0分</w:t>
            </w:r>
          </w:p>
        </w:tc>
      </w:tr>
      <w:tr w14:paraId="67475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74" w:hRule="atLeast"/>
        </w:trPr>
        <w:tc>
          <w:tcPr>
            <w:tcW w:w="1378" w:type="dxa"/>
            <w:vMerge w:val="restart"/>
            <w:tcBorders>
              <w:top w:val="single" w:color="auto" w:sz="4" w:space="0"/>
            </w:tcBorders>
            <w:noWrap w:val="0"/>
            <w:vAlign w:val="center"/>
          </w:tcPr>
          <w:p w14:paraId="247B7A78">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bCs/>
                <w:color w:val="000000"/>
                <w:sz w:val="24"/>
                <w:szCs w:val="24"/>
                <w:highlight w:val="none"/>
              </w:rPr>
              <w:t>商务</w:t>
            </w:r>
            <w:r>
              <w:rPr>
                <w:rFonts w:hint="eastAsia" w:asciiTheme="minorEastAsia" w:hAnsiTheme="minorEastAsia" w:eastAsiaTheme="minorEastAsia" w:cstheme="minorEastAsia"/>
                <w:bCs/>
                <w:color w:val="000000"/>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4E385AF0">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9" w:name="OLE_LINK70"/>
            <w:r>
              <w:rPr>
                <w:rFonts w:hint="eastAsia" w:asciiTheme="minorEastAsia" w:hAnsiTheme="minorEastAsia" w:eastAsiaTheme="minorEastAsia" w:cstheme="minorEastAsia"/>
                <w:color w:val="000000"/>
                <w:kern w:val="2"/>
                <w:sz w:val="24"/>
                <w:szCs w:val="24"/>
                <w:highlight w:val="none"/>
                <w:lang w:val="en-US" w:eastAsia="zh-CN" w:bidi="ar-SA"/>
              </w:rPr>
              <w:t>对本项目的详细人员配备情况</w:t>
            </w:r>
            <w:bookmarkEnd w:id="99"/>
            <w:r>
              <w:rPr>
                <w:rFonts w:hint="eastAsia" w:asciiTheme="minorEastAsia" w:hAnsiTheme="minorEastAsia" w:eastAsiaTheme="minorEastAsia" w:cstheme="minorEastAsia"/>
                <w:color w:val="000000"/>
                <w:kern w:val="2"/>
                <w:sz w:val="24"/>
                <w:szCs w:val="24"/>
                <w:highlight w:val="none"/>
                <w:lang w:val="en-US" w:eastAsia="zh-CN" w:bidi="ar-SA"/>
              </w:rPr>
              <w:t>。</w:t>
            </w:r>
            <w:bookmarkStart w:id="100" w:name="OLE_LINK71"/>
            <w:r>
              <w:rPr>
                <w:rFonts w:hint="eastAsia" w:asciiTheme="minorEastAsia" w:hAnsiTheme="minorEastAsia" w:eastAsiaTheme="minorEastAsia" w:cstheme="minorEastAsia"/>
                <w:color w:val="000000"/>
                <w:kern w:val="2"/>
                <w:sz w:val="24"/>
                <w:szCs w:val="24"/>
                <w:highlight w:val="none"/>
                <w:lang w:val="en-US" w:eastAsia="zh-CN" w:bidi="ar-SA"/>
              </w:rPr>
              <w:t>要求拟派项目成员相关专业人员搭配合理，岗位分工明确、职责清晰，根据人员配备综合评比得0-</w:t>
            </w:r>
            <w:r>
              <w:rPr>
                <w:rFonts w:hint="eastAsia" w:asciiTheme="minorEastAsia" w:hAnsiTheme="minorEastAsia" w:cstheme="minorEastAsia"/>
                <w:color w:val="000000"/>
                <w:kern w:val="2"/>
                <w:sz w:val="24"/>
                <w:szCs w:val="24"/>
                <w:highlight w:val="none"/>
                <w:lang w:val="en-US" w:eastAsia="zh-CN" w:bidi="ar-SA"/>
              </w:rPr>
              <w:t>7</w:t>
            </w:r>
            <w:r>
              <w:rPr>
                <w:rFonts w:hint="eastAsia" w:asciiTheme="minorEastAsia" w:hAnsiTheme="minorEastAsia" w:eastAsiaTheme="minorEastAsia" w:cstheme="minorEastAsia"/>
                <w:color w:val="000000"/>
                <w:kern w:val="2"/>
                <w:sz w:val="24"/>
                <w:szCs w:val="24"/>
                <w:highlight w:val="none"/>
                <w:lang w:val="en-US" w:eastAsia="zh-CN" w:bidi="ar-SA"/>
              </w:rPr>
              <w:t>分，没有的不得分。</w:t>
            </w:r>
            <w:bookmarkEnd w:id="100"/>
          </w:p>
        </w:tc>
        <w:tc>
          <w:tcPr>
            <w:tcW w:w="2126" w:type="dxa"/>
            <w:noWrap w:val="0"/>
            <w:vAlign w:val="center"/>
          </w:tcPr>
          <w:p w14:paraId="560AAD4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kern w:val="2"/>
                <w:sz w:val="24"/>
                <w:szCs w:val="24"/>
                <w:highlight w:val="none"/>
                <w:lang w:val="en-US" w:eastAsia="zh-CN" w:bidi="ar-SA"/>
              </w:rPr>
              <w:t>0-</w:t>
            </w:r>
            <w:r>
              <w:rPr>
                <w:rFonts w:hint="eastAsia" w:asciiTheme="minorEastAsia" w:hAnsiTheme="minorEastAsia" w:cstheme="minorEastAsia"/>
                <w:color w:val="000000"/>
                <w:kern w:val="2"/>
                <w:sz w:val="24"/>
                <w:szCs w:val="24"/>
                <w:highlight w:val="none"/>
                <w:lang w:val="en-US" w:eastAsia="zh-CN" w:bidi="ar-SA"/>
              </w:rPr>
              <w:t>7.0</w:t>
            </w:r>
            <w:r>
              <w:rPr>
                <w:rFonts w:hint="eastAsia" w:asciiTheme="minorEastAsia" w:hAnsiTheme="minorEastAsia" w:eastAsiaTheme="minorEastAsia" w:cstheme="minorEastAsia"/>
                <w:color w:val="000000"/>
                <w:kern w:val="2"/>
                <w:sz w:val="24"/>
                <w:szCs w:val="24"/>
                <w:highlight w:val="none"/>
                <w:lang w:val="en-US" w:eastAsia="zh-CN" w:bidi="ar-SA"/>
              </w:rPr>
              <w:t>分</w:t>
            </w:r>
          </w:p>
        </w:tc>
      </w:tr>
      <w:tr w14:paraId="722BF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9" w:hRule="atLeast"/>
        </w:trPr>
        <w:tc>
          <w:tcPr>
            <w:tcW w:w="1378" w:type="dxa"/>
            <w:vMerge w:val="continue"/>
            <w:noWrap w:val="0"/>
            <w:vAlign w:val="center"/>
          </w:tcPr>
          <w:p w14:paraId="3BB056C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96F315F">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业绩</w:t>
            </w:r>
            <w:r>
              <w:rPr>
                <w:rFonts w:hint="eastAsia" w:ascii="宋体" w:hAnsi="宋体" w:eastAsia="宋体" w:cs="宋体"/>
                <w:b/>
                <w:bCs/>
                <w:sz w:val="24"/>
                <w:szCs w:val="24"/>
                <w:highlight w:val="none"/>
                <w:lang w:eastAsia="zh-CN"/>
              </w:rPr>
              <w:t>：</w:t>
            </w:r>
          </w:p>
          <w:p w14:paraId="111B0E46">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eastAsia="宋体"/>
                <w:sz w:val="24"/>
                <w:szCs w:val="24"/>
                <w:lang w:eastAsia="zh-CN"/>
              </w:rPr>
              <w:t>提供中标通知书及合同协议书（以合同签订时间为准）</w:t>
            </w:r>
            <w:r>
              <w:rPr>
                <w:rFonts w:hint="eastAsia" w:ascii="宋体" w:hAnsi="宋体" w:eastAsia="宋体" w:cs="宋体"/>
                <w:sz w:val="24"/>
                <w:szCs w:val="24"/>
                <w:highlight w:val="none"/>
              </w:rPr>
              <w:t>），每份计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Theme="minorEastAsia" w:hAnsiTheme="minorEastAsia" w:eastAsiaTheme="minorEastAsia" w:cstheme="minorEastAsia"/>
                <w:color w:val="000000"/>
                <w:sz w:val="24"/>
                <w:szCs w:val="24"/>
                <w:highlight w:val="none"/>
                <w:lang w:val="en-US" w:eastAsia="zh-CN"/>
              </w:rPr>
              <w:t>最高得3分</w:t>
            </w:r>
            <w:r>
              <w:rPr>
                <w:rFonts w:hint="eastAsia" w:ascii="宋体" w:hAnsi="宋体" w:eastAsia="宋体" w:cs="宋体"/>
                <w:sz w:val="24"/>
                <w:szCs w:val="24"/>
                <w:highlight w:val="none"/>
              </w:rPr>
              <w:t>。</w:t>
            </w:r>
          </w:p>
        </w:tc>
        <w:tc>
          <w:tcPr>
            <w:tcW w:w="2126" w:type="dxa"/>
            <w:noWrap w:val="0"/>
            <w:vAlign w:val="center"/>
          </w:tcPr>
          <w:p w14:paraId="262BC42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3分</w:t>
            </w:r>
          </w:p>
        </w:tc>
      </w:tr>
      <w:tr w14:paraId="3EB6C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5" w:hRule="atLeast"/>
        </w:trPr>
        <w:tc>
          <w:tcPr>
            <w:tcW w:w="1378" w:type="dxa"/>
            <w:noWrap w:val="0"/>
            <w:vAlign w:val="center"/>
          </w:tcPr>
          <w:p w14:paraId="350E00AD">
            <w:pPr>
              <w:pStyle w:val="90"/>
              <w:keepNext w:val="0"/>
              <w:keepLines w:val="0"/>
              <w:pageBreakBefore w:val="0"/>
              <w:widowControl w:val="0"/>
              <w:kinsoku/>
              <w:wordWrap/>
              <w:overflowPunct/>
              <w:topLinePunct w:val="0"/>
              <w:autoSpaceDE/>
              <w:autoSpaceDN/>
              <w:bidi w:val="0"/>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磋商报价评审</w:t>
            </w:r>
          </w:p>
        </w:tc>
        <w:tc>
          <w:tcPr>
            <w:tcW w:w="5884" w:type="dxa"/>
            <w:gridSpan w:val="2"/>
            <w:noWrap w:val="0"/>
            <w:vAlign w:val="center"/>
          </w:tcPr>
          <w:p w14:paraId="6DD02884">
            <w:pPr>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Hans"/>
              </w:rPr>
              <w:t>供应商的价格分，按照财政部财库〔[2014〕]214号文件第二十四条和财库〔2020〕46号文件的规定，采用低价优先法计算，以本次满足磋商文件要求</w:t>
            </w:r>
            <w:r>
              <w:rPr>
                <w:rFonts w:hint="eastAsia" w:asciiTheme="minorEastAsia" w:hAnsiTheme="minorEastAsia" w:eastAsiaTheme="minorEastAsia" w:cstheme="minorEastAsia"/>
                <w:color w:val="000000"/>
                <w:sz w:val="24"/>
                <w:szCs w:val="24"/>
                <w:highlight w:val="none"/>
              </w:rPr>
              <w:t>的</w:t>
            </w:r>
            <w:r>
              <w:rPr>
                <w:rFonts w:hint="eastAsia" w:asciiTheme="minorEastAsia" w:hAnsiTheme="minorEastAsia" w:eastAsiaTheme="minorEastAsia" w:cstheme="minorEastAsia"/>
                <w:b/>
                <w:color w:val="000000"/>
                <w:sz w:val="24"/>
                <w:szCs w:val="24"/>
                <w:highlight w:val="none"/>
              </w:rPr>
              <w:t>最低磋商评审价为磋商基准价</w:t>
            </w:r>
            <w:r>
              <w:rPr>
                <w:rFonts w:hint="eastAsia" w:asciiTheme="minorEastAsia" w:hAnsiTheme="minorEastAsia" w:eastAsiaTheme="minorEastAsia" w:cstheme="minorEastAsia"/>
                <w:color w:val="000000"/>
                <w:sz w:val="24"/>
                <w:szCs w:val="24"/>
                <w:highlight w:val="none"/>
              </w:rPr>
              <w:t>，其价格为满分。</w:t>
            </w:r>
          </w:p>
          <w:p w14:paraId="3CA8AFF8">
            <w:pPr>
              <w:spacing w:line="360" w:lineRule="auto"/>
              <w:ind w:left="0" w:leftChars="0" w:firstLine="0" w:firstLineChars="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供应商的价格分，统一按照下列公式</w:t>
            </w:r>
            <w:r>
              <w:rPr>
                <w:rFonts w:hint="eastAsia" w:asciiTheme="minorEastAsia" w:hAnsiTheme="minorEastAsia" w:eastAsiaTheme="minorEastAsia" w:cstheme="minorEastAsia"/>
                <w:bCs/>
                <w:color w:val="000000"/>
                <w:sz w:val="24"/>
                <w:szCs w:val="24"/>
                <w:highlight w:val="none"/>
              </w:rPr>
              <w:t>计算：</w:t>
            </w:r>
          </w:p>
          <w:p w14:paraId="15127795">
            <w:pPr>
              <w:spacing w:line="360" w:lineRule="auto"/>
              <w:ind w:left="0" w:leftChars="0" w:firstLine="0" w:firstLineChars="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最后报价得分=(磋商基准价／最后报价)×100×价格权值</w:t>
            </w:r>
          </w:p>
          <w:p w14:paraId="0920868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本项目专门面向中小企业采购，不再进行价格折扣优惠</w:t>
            </w:r>
            <w:r>
              <w:rPr>
                <w:rFonts w:hint="eastAsia" w:ascii="宋体" w:hAnsi="宋体" w:eastAsia="宋体" w:cs="宋体"/>
                <w:b/>
                <w:bCs/>
                <w:sz w:val="24"/>
                <w:szCs w:val="24"/>
                <w:highlight w:val="none"/>
              </w:rPr>
              <w:t>。</w:t>
            </w:r>
          </w:p>
        </w:tc>
        <w:tc>
          <w:tcPr>
            <w:tcW w:w="2126" w:type="dxa"/>
            <w:noWrap w:val="0"/>
            <w:vAlign w:val="center"/>
          </w:tcPr>
          <w:p w14:paraId="217F2143">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40分</w:t>
            </w:r>
          </w:p>
        </w:tc>
      </w:tr>
    </w:tbl>
    <w:p w14:paraId="5D2CF4F5">
      <w:pPr>
        <w:keepNext w:val="0"/>
        <w:keepLines w:val="0"/>
        <w:pageBreakBefore w:val="0"/>
        <w:widowControl w:val="0"/>
        <w:kinsoku/>
        <w:wordWrap/>
        <w:overflowPunct/>
        <w:topLinePunct w:val="0"/>
        <w:autoSpaceDE w:val="0"/>
        <w:autoSpaceDN w:val="0"/>
        <w:bidi w:val="0"/>
        <w:spacing w:line="360" w:lineRule="auto"/>
        <w:ind w:left="0" w:leftChars="0" w:firstLine="0" w:firstLineChars="0"/>
        <w:textAlignment w:val="bottom"/>
        <w:rPr>
          <w:rFonts w:hint="eastAsia" w:ascii="宋体" w:hAnsi="宋体"/>
          <w:sz w:val="24"/>
          <w:highlight w:val="none"/>
        </w:rPr>
      </w:pPr>
      <w:r>
        <w:rPr>
          <w:rFonts w:hint="eastAsia" w:ascii="宋体" w:hAnsi="宋体"/>
          <w:sz w:val="24"/>
          <w:highlight w:val="none"/>
        </w:rPr>
        <w:t>注：</w:t>
      </w:r>
      <w:r>
        <w:rPr>
          <w:rFonts w:hint="eastAsia" w:ascii="宋体" w:hAnsi="宋体"/>
          <w:sz w:val="24"/>
          <w:highlight w:val="none"/>
          <w:lang w:val="en-US" w:eastAsia="zh-CN"/>
        </w:rPr>
        <w:t>2.2.3</w:t>
      </w:r>
      <w:r>
        <w:rPr>
          <w:rFonts w:hint="eastAsia" w:ascii="宋体" w:hAnsi="宋体"/>
          <w:sz w:val="24"/>
          <w:highlight w:val="none"/>
        </w:rPr>
        <w:t>评委打分超过得分界限或未按本方法赋分时，该评委的打分按废票处理。</w:t>
      </w:r>
    </w:p>
    <w:p w14:paraId="2F939F74">
      <w:pPr>
        <w:keepNext w:val="0"/>
        <w:keepLines w:val="0"/>
        <w:pageBreakBefore w:val="0"/>
        <w:widowControl w:val="0"/>
        <w:kinsoku/>
        <w:wordWrap/>
        <w:overflowPunct/>
        <w:topLinePunct w:val="0"/>
        <w:autoSpaceDE w:val="0"/>
        <w:autoSpaceDN w:val="0"/>
        <w:bidi w:val="0"/>
        <w:spacing w:line="360" w:lineRule="auto"/>
        <w:ind w:firstLine="480" w:firstLineChars="200"/>
        <w:textAlignment w:val="bottom"/>
        <w:rPr>
          <w:rFonts w:hint="eastAsia" w:asciiTheme="minorEastAsia" w:hAnsiTheme="minorEastAsia" w:eastAsiaTheme="minorEastAsia" w:cstheme="minorEastAsia"/>
          <w:b/>
          <w:bCs/>
          <w:color w:val="000000"/>
          <w:sz w:val="24"/>
          <w:szCs w:val="24"/>
          <w:highlight w:val="none"/>
        </w:rPr>
      </w:pPr>
      <w:r>
        <w:rPr>
          <w:rFonts w:hint="eastAsia" w:ascii="宋体" w:hAnsi="宋体"/>
          <w:sz w:val="24"/>
          <w:highlight w:val="none"/>
          <w:lang w:val="en-US" w:eastAsia="zh-CN"/>
        </w:rPr>
        <w:t>2.2.4</w:t>
      </w:r>
      <w:r>
        <w:rPr>
          <w:rFonts w:hint="eastAsia" w:ascii="宋体" w:hAnsi="宋体"/>
          <w:sz w:val="24"/>
          <w:highlight w:val="none"/>
        </w:rPr>
        <w:t>各种计算数字均保 留两位小数，第三位“四舍五入”。</w:t>
      </w:r>
    </w:p>
    <w:p w14:paraId="39435355">
      <w:pPr>
        <w:pStyle w:val="18"/>
        <w:widowControl/>
        <w:tabs>
          <w:tab w:val="left" w:pos="1506"/>
        </w:tabs>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2.2.5 评审总得分</w:t>
      </w:r>
    </w:p>
    <w:p w14:paraId="757732FE">
      <w:pPr>
        <w:pStyle w:val="18"/>
        <w:widowControl/>
        <w:tabs>
          <w:tab w:val="left" w:pos="1506"/>
        </w:tabs>
        <w:adjustRightInd w:val="0"/>
        <w:snapToGrid w:val="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2.2.5.1 评审总得分为磋商报价、技术部分、商务部分等评分项得分之和。评审总得分按下例公式计算：</w:t>
      </w:r>
    </w:p>
    <w:p w14:paraId="2B53C915">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评审总得分＝F1＋F2＋……＋Fn</w:t>
      </w:r>
    </w:p>
    <w:p w14:paraId="19800738">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F1、F2……Fn分别为各项评审因素的汇总得分</w:t>
      </w:r>
    </w:p>
    <w:p w14:paraId="3328053C">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2.2.5.2评审过程中，不得去掉报价中的最高报价和最低报价。</w:t>
      </w:r>
    </w:p>
    <w:p w14:paraId="07AA6551">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kern w:val="0"/>
          <w:sz w:val="24"/>
          <w:szCs w:val="24"/>
          <w:highlight w:val="none"/>
        </w:rPr>
        <w:t>2.2.5.3</w:t>
      </w:r>
      <w:r>
        <w:rPr>
          <w:rFonts w:hint="eastAsia" w:asciiTheme="minorEastAsia" w:hAnsiTheme="minorEastAsia" w:eastAsiaTheme="minorEastAsia" w:cstheme="minorEastAsia"/>
          <w:color w:val="000000"/>
          <w:sz w:val="24"/>
          <w:szCs w:val="24"/>
          <w:highlight w:val="none"/>
        </w:rPr>
        <w:t>评审时，磋商小组成员应当独立对满足磋商文件全部实质性要求供应商的</w:t>
      </w:r>
      <w:r>
        <w:rPr>
          <w:rFonts w:hint="eastAsia" w:asciiTheme="minorEastAsia" w:hAnsiTheme="minorEastAsia" w:eastAsiaTheme="minorEastAsia" w:cstheme="minorEastAsia"/>
          <w:bCs/>
          <w:color w:val="000000"/>
          <w:sz w:val="24"/>
          <w:szCs w:val="24"/>
          <w:highlight w:val="none"/>
        </w:rPr>
        <w:t>响应文件</w:t>
      </w:r>
      <w:r>
        <w:rPr>
          <w:rFonts w:hint="eastAsia" w:asciiTheme="minorEastAsia" w:hAnsiTheme="minorEastAsia" w:eastAsiaTheme="minorEastAsia" w:cstheme="minorEastAsia"/>
          <w:color w:val="000000"/>
          <w:sz w:val="24"/>
          <w:szCs w:val="24"/>
          <w:highlight w:val="none"/>
        </w:rPr>
        <w:t>进行评价、评分，然后汇总每个供应商每项评分因素的得分。每个供应商的最终得分为所有磋商小组成员评分的算术平均值。</w:t>
      </w:r>
    </w:p>
    <w:p w14:paraId="6998C46D">
      <w:pPr>
        <w:keepNext w:val="0"/>
        <w:keepLines w:val="0"/>
        <w:pageBreakBefore w:val="0"/>
        <w:widowControl/>
        <w:kinsoku/>
        <w:wordWrap/>
        <w:overflowPunct/>
        <w:topLinePunct w:val="0"/>
        <w:autoSpaceDE w:val="0"/>
        <w:autoSpaceDN w:val="0"/>
        <w:bidi w:val="0"/>
        <w:adjustRightInd/>
        <w:snapToGrid/>
        <w:spacing w:line="360" w:lineRule="auto"/>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2.3 特殊情况的处理</w:t>
      </w:r>
    </w:p>
    <w:p w14:paraId="6C2D78E2">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 响应文件中如果出现前后不一致的，按照下列规定修正：</w:t>
      </w:r>
    </w:p>
    <w:p w14:paraId="1169337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（1）响应文件中的大写金额与小写金额不一致的，以大写金额为准；</w:t>
      </w:r>
    </w:p>
    <w:p w14:paraId="2C41533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（2）响应文件中的总报价与按单价计算的汇总报价不一致的，以单价计算的汇总报价为准；</w:t>
      </w:r>
    </w:p>
    <w:p w14:paraId="26CD7A87">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（3）响应文件中的报价有明显小数点错误的，以总报价为准，并修改报价；</w:t>
      </w:r>
    </w:p>
    <w:p w14:paraId="778F52F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（4）响应文件中有关分项表内容与“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报价一览表”不一致的，以“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报价一览表”为准；</w:t>
      </w:r>
    </w:p>
    <w:p w14:paraId="1D3F6876">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（5）响应文件中图表与文字表述不一致的，以文字表述为准；</w:t>
      </w:r>
    </w:p>
    <w:p w14:paraId="79DB28D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（6）响应文件正本与副本不一致的，以正本为准；</w:t>
      </w:r>
    </w:p>
    <w:p w14:paraId="61EEFB3B">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（7）对不同文字文本响应文件的解释发生异议的，以中文文本为准。</w:t>
      </w:r>
    </w:p>
    <w:p w14:paraId="0F8DF18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按上述修正错误的方法调整的报价应对供应商具有约束力。如果供应商不接受修正后的价格，</w:t>
      </w:r>
      <w:r>
        <w:rPr>
          <w:rFonts w:hint="eastAsia" w:asciiTheme="minorEastAsia" w:hAnsiTheme="minorEastAsia" w:eastAsiaTheme="minorEastAsia" w:cstheme="minorEastAsia"/>
          <w:b/>
          <w:color w:val="auto"/>
          <w:sz w:val="24"/>
          <w:szCs w:val="24"/>
          <w:highlight w:val="none"/>
        </w:rPr>
        <w:t>其响应文件将被拒绝</w:t>
      </w:r>
      <w:r>
        <w:rPr>
          <w:rFonts w:hint="eastAsia" w:asciiTheme="minorEastAsia" w:hAnsiTheme="minorEastAsia" w:eastAsiaTheme="minorEastAsia" w:cstheme="minorEastAsia"/>
          <w:color w:val="auto"/>
          <w:sz w:val="24"/>
          <w:szCs w:val="24"/>
          <w:highlight w:val="none"/>
        </w:rPr>
        <w:t>。</w:t>
      </w:r>
    </w:p>
    <w:p w14:paraId="04A23278">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 评审过程中，各种数字的计算结果，均保留两位小数，第三位“四舍五入”，但计算百分数时应精确到千分位，万分位“四舍五入”。</w:t>
      </w:r>
    </w:p>
    <w:p w14:paraId="60842986">
      <w:pPr>
        <w:keepNext w:val="0"/>
        <w:keepLines w:val="0"/>
        <w:pageBreakBefore w:val="0"/>
        <w:kinsoku/>
        <w:wordWrap/>
        <w:overflowPunct/>
        <w:topLinePunct w:val="0"/>
        <w:bidi w:val="0"/>
        <w:adjustRightInd w:val="0"/>
        <w:snapToGrid w:val="0"/>
        <w:spacing w:line="360" w:lineRule="auto"/>
        <w:ind w:right="0" w:firstLine="480" w:firstLineChars="200"/>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2.3.3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kern w:val="0"/>
          <w:sz w:val="24"/>
          <w:szCs w:val="24"/>
          <w:highlight w:val="none"/>
        </w:rPr>
        <w:t>报价异常处理</w:t>
      </w:r>
    </w:p>
    <w:p w14:paraId="194C831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2.3.2磋商报价异常处理</w:t>
      </w:r>
    </w:p>
    <w:p w14:paraId="3E8735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Theme="minorEastAsia" w:hAnsiTheme="minorEastAsia" w:eastAsiaTheme="minorEastAsia" w:cstheme="minorEastAsia"/>
          <w:color w:val="auto"/>
          <w:spacing w:val="2"/>
          <w:sz w:val="24"/>
          <w:highlight w:val="none"/>
        </w:rPr>
        <w:t>2.3.2.1 磋商小组认为供应商的最后报价明显低于其他通过资格性、符合性审查供应商的最后报价，有可能影响工程质量或者不能诚信履约的，</w:t>
      </w:r>
      <w:r>
        <w:rPr>
          <w:rFonts w:hint="eastAsia" w:ascii="宋体" w:hAnsi="宋体"/>
          <w:sz w:val="24"/>
          <w:highlight w:val="none"/>
          <w:lang w:val="en-US" w:eastAsia="zh-CN"/>
        </w:rPr>
        <w:t>根据《关于推动解决政府采购异常低价问题的通知》（财库〔2026〕2号）规定，出现下列情形之一的，评审委员会应当启动异常低价投标（响应）审查程序：</w:t>
      </w:r>
    </w:p>
    <w:p w14:paraId="7C2963DC">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427F8F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738FD8D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（3）投标（响应）报价低于采购项目最高限价45%的，即投标（响应）报价&lt;采购项目最高限价×45%； </w:t>
      </w:r>
    </w:p>
    <w:p w14:paraId="206D6E52">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（4）评审委员会基于专业判断，认为供应商报价过低，有可能影响产品质量或者不能诚信履约的其他情形。 </w:t>
      </w:r>
    </w:p>
    <w:p w14:paraId="7BD81F1D">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相关供应商在评审现场合理的时间内对投标（响应）价格作出解释，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相关法律法规对供应商报价有规定的，从其规定。</w:t>
      </w:r>
    </w:p>
    <w:p w14:paraId="7A7E553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2.3.2.2 供应商证明其能够诚信履约，并承诺成交后提供磋商文件规定以外的履约担保的，可以继续参加评审，否则磋商小组应当将其作为无效响应文件处理。</w:t>
      </w:r>
    </w:p>
    <w:p w14:paraId="79C7F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2.3.3 磋商小组成员打分超过得分界限或未按本办法赋分时，该成员的打分，按废票处理。</w:t>
      </w:r>
    </w:p>
    <w:p w14:paraId="20AFE80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2.3.4 评审过程中，各种数字的计算结果，均保留两位小数，第三位“四舍五入”，但计算百分数时应精确到千分位，万分位“四舍五入”。</w:t>
      </w:r>
    </w:p>
    <w:p w14:paraId="184E39D6">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2.3.5 评审过程中，若出现本磋商办法以外的特殊情况时，将暂停评审，待磋商小组商榷后，再进行评审。</w:t>
      </w:r>
    </w:p>
    <w:p w14:paraId="4527DA91">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2.3.6 评审过程中，若出现合格供应商不足3家时，采购人将依法重新组织采购活动。</w:t>
      </w:r>
    </w:p>
    <w:p w14:paraId="29F3C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2.3.7 评审报告签署后，采购人或者采购代理机构发现存在本章第1.7.2条款情形之一的，应当组织原磋商小组进行重新评审，重新评审改变成交结果的，书面报告本级财政部门。</w:t>
      </w:r>
    </w:p>
    <w:p w14:paraId="6B7CAF75">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2.3.8 采购人、采购代理机构发现磋商小组未按照磋商文件规定的评审标准进行评审的，应当重新开展采购活动，并同时书面报告本级财政部门。</w:t>
      </w:r>
    </w:p>
    <w:p w14:paraId="03BE328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2.3.9评审争议处理原则</w:t>
      </w:r>
    </w:p>
    <w:p w14:paraId="4A58EEF4">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在评审过程中，对响应文件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p>
    <w:p w14:paraId="2BBD16E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2.3.10停止评审</w:t>
      </w:r>
    </w:p>
    <w:p w14:paraId="07696D50">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发现磋商文件存在歧义、重大缺陷导致评审工作无法进行，或者磋商文件内容违反国家有关强制性规定的，应当停止评审工作，与采购人、采购代理机构沟通并作书面记录。采购人、采购代理机构应当确认和修改磋商文件后，重新组织采购活动。</w:t>
      </w:r>
    </w:p>
    <w:p w14:paraId="0757B2E7">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2.3.11采购人、采购代理机构发现磋商小组未按照磋商文件规定的评审标准进行评审的，应当重新开展采购活动，并同时书面报告本级财政部门。</w:t>
      </w:r>
    </w:p>
    <w:p w14:paraId="555C7A68">
      <w:pPr>
        <w:pStyle w:val="18"/>
        <w:keepNext w:val="0"/>
        <w:keepLines w:val="0"/>
        <w:pageBreakBefore w:val="0"/>
        <w:widowControl w:val="0"/>
        <w:tabs>
          <w:tab w:val="left" w:pos="1506"/>
        </w:tabs>
        <w:kinsoku/>
        <w:wordWrap/>
        <w:overflowPunct/>
        <w:topLinePunct w:val="0"/>
        <w:bidi w:val="0"/>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p>
    <w:p w14:paraId="09DD4707">
      <w:pPr>
        <w:rPr>
          <w:rFonts w:hint="eastAsia" w:asciiTheme="minorEastAsia" w:hAnsiTheme="minorEastAsia" w:eastAsiaTheme="minorEastAsia" w:cstheme="minorEastAsia"/>
          <w:b/>
          <w:bCs/>
          <w:color w:val="auto"/>
          <w:sz w:val="32"/>
          <w:szCs w:val="32"/>
          <w:highlight w:val="none"/>
          <w:lang w:val="en-US" w:eastAsia="zh-CN"/>
        </w:rPr>
      </w:pPr>
      <w:bookmarkStart w:id="101" w:name="_Toc15231"/>
      <w:r>
        <w:rPr>
          <w:rFonts w:hint="eastAsia" w:asciiTheme="minorEastAsia" w:hAnsiTheme="minorEastAsia" w:eastAsiaTheme="minorEastAsia" w:cstheme="minorEastAsia"/>
          <w:b/>
          <w:bCs/>
          <w:color w:val="auto"/>
          <w:sz w:val="32"/>
          <w:szCs w:val="32"/>
          <w:highlight w:val="none"/>
          <w:lang w:val="en-US" w:eastAsia="zh-CN"/>
        </w:rPr>
        <w:br w:type="page"/>
      </w:r>
    </w:p>
    <w:p w14:paraId="492068A7">
      <w:pPr>
        <w:keepNext w:val="0"/>
        <w:keepLines w:val="0"/>
        <w:pageBreakBefore w:val="0"/>
        <w:widowControl w:val="0"/>
        <w:numPr>
          <w:ilvl w:val="0"/>
          <w:numId w:val="0"/>
        </w:numPr>
        <w:tabs>
          <w:tab w:val="left" w:pos="7665"/>
        </w:tabs>
        <w:topLinePunct w:val="0"/>
        <w:bidi w:val="0"/>
        <w:spacing w:line="360" w:lineRule="auto"/>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2"/>
          <w:szCs w:val="32"/>
          <w:highlight w:val="none"/>
          <w:lang w:val="en-US" w:eastAsia="zh-CN"/>
        </w:rPr>
        <w:t xml:space="preserve">第五章  </w:t>
      </w:r>
      <w:r>
        <w:rPr>
          <w:rFonts w:hint="eastAsia" w:asciiTheme="minorEastAsia" w:hAnsiTheme="minorEastAsia" w:eastAsiaTheme="minorEastAsia" w:cstheme="minorEastAsia"/>
          <w:b/>
          <w:bCs/>
          <w:color w:val="auto"/>
          <w:sz w:val="32"/>
          <w:szCs w:val="32"/>
          <w:highlight w:val="none"/>
        </w:rPr>
        <w:t>采购</w:t>
      </w:r>
      <w:bookmarkEnd w:id="89"/>
      <w:r>
        <w:rPr>
          <w:rFonts w:hint="eastAsia" w:asciiTheme="minorEastAsia" w:hAnsiTheme="minorEastAsia" w:eastAsiaTheme="minorEastAsia" w:cstheme="minorEastAsia"/>
          <w:b/>
          <w:bCs/>
          <w:color w:val="auto"/>
          <w:sz w:val="32"/>
          <w:szCs w:val="32"/>
          <w:highlight w:val="none"/>
        </w:rPr>
        <w:t>需求</w:t>
      </w:r>
      <w:bookmarkEnd w:id="101"/>
    </w:p>
    <w:p w14:paraId="783750D1">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bookmarkStart w:id="102" w:name="_Toc26240"/>
      <w:r>
        <w:rPr>
          <w:rFonts w:hint="eastAsia" w:asciiTheme="minorEastAsia" w:hAnsiTheme="minorEastAsia" w:eastAsiaTheme="minorEastAsia" w:cstheme="minorEastAsia"/>
          <w:b/>
          <w:color w:val="auto"/>
          <w:sz w:val="24"/>
          <w:szCs w:val="24"/>
          <w:highlight w:val="none"/>
        </w:rPr>
        <w:t>1.项目概况及</w:t>
      </w:r>
      <w:r>
        <w:rPr>
          <w:rFonts w:hint="eastAsia" w:asciiTheme="minorEastAsia" w:hAnsiTheme="minorEastAsia" w:eastAsiaTheme="minorEastAsia" w:cstheme="minorEastAsia"/>
          <w:b/>
          <w:color w:val="auto"/>
          <w:sz w:val="24"/>
          <w:szCs w:val="24"/>
          <w:highlight w:val="none"/>
          <w:lang w:val="en-US" w:eastAsia="zh-CN"/>
        </w:rPr>
        <w:t>采购内容</w:t>
      </w:r>
      <w:bookmarkEnd w:id="102"/>
    </w:p>
    <w:p w14:paraId="6A58F83B">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项目名称：2026年农村公路养护工程A标段   </w:t>
      </w:r>
    </w:p>
    <w:p w14:paraId="555CD942">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工    期：90天</w:t>
      </w:r>
    </w:p>
    <w:p w14:paraId="79A61D64">
      <w:pPr>
        <w:keepNext w:val="0"/>
        <w:keepLines w:val="0"/>
        <w:pageBreakBefore w:val="0"/>
        <w:widowControl w:val="0"/>
        <w:wordWrap/>
        <w:overflowPunct/>
        <w:topLinePunct w:val="0"/>
        <w:bidi w:val="0"/>
        <w:ind w:left="0" w:leftChars="0" w:right="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 采购需求：</w:t>
      </w:r>
      <w:bookmarkStart w:id="103" w:name="_Toc318"/>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6F89DF50">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总体要求</w:t>
      </w:r>
      <w:bookmarkEnd w:id="103"/>
    </w:p>
    <w:p w14:paraId="0293688D">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 技术要求</w:t>
      </w:r>
    </w:p>
    <w:p w14:paraId="5B49EC65">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lang w:val="en-US" w:eastAsia="zh-CN"/>
        </w:rPr>
        <w:t>工程</w:t>
      </w:r>
      <w:r>
        <w:rPr>
          <w:rFonts w:hint="eastAsia" w:asciiTheme="minorEastAsia" w:hAnsiTheme="minorEastAsia" w:eastAsiaTheme="minorEastAsia" w:cstheme="minorEastAsia"/>
          <w:bCs/>
          <w:color w:val="auto"/>
          <w:sz w:val="24"/>
          <w:szCs w:val="24"/>
          <w:highlight w:val="none"/>
        </w:rPr>
        <w:t>需求</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1A4353E1">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w:t>
      </w:r>
      <w:r>
        <w:rPr>
          <w:rFonts w:hint="eastAsia" w:asciiTheme="minorEastAsia" w:hAnsiTheme="minorEastAsia" w:eastAsiaTheme="minorEastAsia" w:cstheme="minorEastAsia"/>
          <w:b/>
          <w:bCs/>
          <w:color w:val="auto"/>
          <w:sz w:val="24"/>
          <w:szCs w:val="24"/>
          <w:highlight w:val="none"/>
          <w:lang w:val="en-US" w:eastAsia="zh-CN"/>
        </w:rPr>
        <w:t xml:space="preserve">4 </w:t>
      </w:r>
      <w:r>
        <w:rPr>
          <w:rFonts w:hint="eastAsia" w:asciiTheme="minorEastAsia" w:hAnsiTheme="minorEastAsia" w:eastAsiaTheme="minorEastAsia" w:cstheme="minorEastAsia"/>
          <w:b/>
          <w:bCs/>
          <w:color w:val="auto"/>
          <w:sz w:val="24"/>
          <w:szCs w:val="24"/>
          <w:highlight w:val="none"/>
        </w:rPr>
        <w:t>质量要求</w:t>
      </w:r>
    </w:p>
    <w:p w14:paraId="546F5E19">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 xml:space="preserve">.1 </w:t>
      </w:r>
      <w:r>
        <w:rPr>
          <w:rFonts w:hint="eastAsia" w:asciiTheme="minorEastAsia" w:hAnsiTheme="minorEastAsia" w:eastAsiaTheme="minorEastAsia" w:cstheme="minorEastAsia"/>
          <w:bCs/>
          <w:color w:val="auto"/>
          <w:sz w:val="24"/>
          <w:szCs w:val="24"/>
          <w:highlight w:val="none"/>
          <w:lang w:val="en-US" w:eastAsia="zh-CN"/>
        </w:rPr>
        <w:t>质量标准：合格</w:t>
      </w:r>
    </w:p>
    <w:p w14:paraId="35FA0CAB">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 商务要求</w:t>
      </w:r>
    </w:p>
    <w:p w14:paraId="490577F6">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实施时间（期限）和地点：</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须知附表。</w:t>
      </w:r>
    </w:p>
    <w:p w14:paraId="737A4890">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付款</w:t>
      </w:r>
      <w:r>
        <w:rPr>
          <w:rFonts w:hint="eastAsia" w:asciiTheme="minorEastAsia" w:hAnsiTheme="minorEastAsia" w:eastAsiaTheme="minorEastAsia" w:cstheme="minorEastAsia"/>
          <w:b/>
          <w:color w:val="auto"/>
          <w:sz w:val="24"/>
          <w:szCs w:val="24"/>
          <w:highlight w:val="none"/>
          <w:lang w:val="en-US" w:eastAsia="zh-CN"/>
        </w:rPr>
        <w:t>方式</w:t>
      </w:r>
      <w:r>
        <w:rPr>
          <w:rFonts w:hint="eastAsia" w:asciiTheme="minorEastAsia" w:hAnsiTheme="minorEastAsia" w:eastAsiaTheme="minorEastAsia" w:cstheme="minorEastAsia"/>
          <w:b/>
          <w:color w:val="auto"/>
          <w:sz w:val="24"/>
          <w:szCs w:val="24"/>
          <w:highlight w:val="none"/>
        </w:rPr>
        <w:t>：</w:t>
      </w:r>
    </w:p>
    <w:p w14:paraId="598788B3">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bookmarkStart w:id="104" w:name="_Toc3124"/>
      <w:bookmarkStart w:id="105" w:name="_Toc452708689"/>
      <w:bookmarkStart w:id="106" w:name="_Toc28539"/>
      <w:bookmarkStart w:id="107" w:name="_Toc26698"/>
      <w:r>
        <w:rPr>
          <w:rFonts w:hint="eastAsia" w:asciiTheme="minorEastAsia" w:hAnsiTheme="minorEastAsia" w:eastAsiaTheme="minorEastAsia" w:cstheme="minorEastAsia"/>
          <w:color w:val="auto"/>
          <w:kern w:val="2"/>
          <w:sz w:val="24"/>
          <w:szCs w:val="24"/>
          <w:highlight w:val="none"/>
          <w:lang w:val="en-US" w:eastAsia="zh-CN" w:bidi="ar-SA"/>
        </w:rPr>
        <w:t>付款方式：根据工程项目完成路基或路面养护单元进度，据实计量按比例及额度由甲方规定。</w:t>
      </w:r>
    </w:p>
    <w:p w14:paraId="2173824D">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2.2.3工程量清单：（详见附件）</w:t>
      </w:r>
    </w:p>
    <w:p w14:paraId="0C8DBB21">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2" w:firstLineChars="200"/>
        <w:textAlignment w:val="baseline"/>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val="en-US" w:eastAsia="en-US"/>
        </w:rPr>
        <w:t>违约责任：</w:t>
      </w:r>
    </w:p>
    <w:p w14:paraId="689AE4B5">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1、按《中华人民共和国民法典》中的相关条款执行。</w:t>
      </w:r>
    </w:p>
    <w:p w14:paraId="12133308">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2、未按合同要求的标准提供服务或质量检查考核评定为不合格的，甲方有权终止合同，给招标人造成的损失由中标人赔偿损失，并承担相应的法律责任。</w:t>
      </w:r>
    </w:p>
    <w:p w14:paraId="6AD325A5">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p>
    <w:p w14:paraId="56546278">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360" w:lineRule="auto"/>
        <w:ind w:left="0" w:leftChars="0" w:right="0" w:firstLine="482" w:firstLineChars="200"/>
        <w:jc w:val="both"/>
        <w:textAlignment w:val="auto"/>
        <w:outlineLvl w:val="9"/>
        <w:rPr>
          <w:rFonts w:hint="eastAsia" w:asciiTheme="minorEastAsia" w:hAnsiTheme="minorEastAsia" w:eastAsiaTheme="minorEastAsia" w:cstheme="minorEastAsia"/>
          <w:color w:val="auto"/>
          <w:spacing w:val="2"/>
          <w:sz w:val="28"/>
          <w:szCs w:val="28"/>
          <w:highlight w:val="none"/>
          <w:lang w:val="en-US" w:eastAsia="zh-CN"/>
        </w:rPr>
      </w:pPr>
      <w:r>
        <w:rPr>
          <w:rFonts w:hint="eastAsia" w:asciiTheme="minorEastAsia" w:hAnsiTheme="minorEastAsia" w:eastAsiaTheme="minorEastAsia" w:cstheme="minorEastAsia"/>
          <w:b/>
          <w:color w:val="auto"/>
          <w:kern w:val="2"/>
          <w:sz w:val="24"/>
          <w:szCs w:val="24"/>
          <w:highlight w:val="red"/>
          <w:lang w:val="en-US" w:eastAsia="zh-CN" w:bidi="ar-SA"/>
        </w:rPr>
        <w:br w:type="page"/>
      </w:r>
    </w:p>
    <w:bookmarkEnd w:id="104"/>
    <w:p w14:paraId="362660A0">
      <w:pPr>
        <w:keepNext w:val="0"/>
        <w:keepLines w:val="0"/>
        <w:pageBreakBefore w:val="0"/>
        <w:widowControl w:val="0"/>
        <w:topLinePunct w:val="0"/>
        <w:bidi w:val="0"/>
        <w:spacing w:after="240" w:afterLines="100" w:line="400" w:lineRule="atLeast"/>
        <w:ind w:left="0" w:leftChars="0" w:firstLine="0" w:firstLineChars="0"/>
        <w:jc w:val="center"/>
        <w:outlineLvl w:val="0"/>
        <w:rPr>
          <w:rFonts w:hint="eastAsia" w:asciiTheme="minorEastAsia" w:hAnsiTheme="minorEastAsia" w:eastAsiaTheme="minorEastAsia" w:cstheme="minorEastAsia"/>
          <w:b/>
          <w:color w:val="000000"/>
          <w:sz w:val="32"/>
          <w:szCs w:val="32"/>
          <w:highlight w:val="none"/>
        </w:rPr>
      </w:pPr>
      <w:bookmarkStart w:id="108" w:name="_Toc19202"/>
      <w:bookmarkStart w:id="109" w:name="_Toc20407"/>
      <w:r>
        <w:rPr>
          <w:rFonts w:hint="eastAsia" w:asciiTheme="minorEastAsia" w:hAnsiTheme="minorEastAsia" w:eastAsiaTheme="minorEastAsia" w:cstheme="minorEastAsia"/>
          <w:b/>
          <w:color w:val="000000"/>
          <w:sz w:val="32"/>
          <w:szCs w:val="32"/>
          <w:highlight w:val="none"/>
        </w:rPr>
        <w:t>第六章  政府采购合同格式</w:t>
      </w:r>
      <w:bookmarkEnd w:id="108"/>
      <w:bookmarkEnd w:id="109"/>
    </w:p>
    <w:p w14:paraId="2CBD62FD">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发包人（全称）：________________________________________</w:t>
      </w:r>
    </w:p>
    <w:p w14:paraId="01E51B9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承包人（全称）：________________________________________</w:t>
      </w:r>
    </w:p>
    <w:p w14:paraId="27151FAF">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依照《中华人民共和国</w:t>
      </w:r>
      <w:r>
        <w:rPr>
          <w:rFonts w:hint="eastAsia" w:asciiTheme="minorEastAsia" w:hAnsiTheme="minorEastAsia" w:eastAsiaTheme="minorEastAsia" w:cstheme="minorEastAsia"/>
          <w:color w:val="000000"/>
          <w:kern w:val="0"/>
          <w:sz w:val="24"/>
          <w:szCs w:val="24"/>
          <w:highlight w:val="none"/>
          <w:lang w:val="en-US" w:eastAsia="zh-CN"/>
        </w:rPr>
        <w:t>民法典</w:t>
      </w:r>
      <w:r>
        <w:rPr>
          <w:rFonts w:hint="eastAsia" w:asciiTheme="minorEastAsia" w:hAnsiTheme="minorEastAsia" w:eastAsiaTheme="minorEastAsia" w:cstheme="minorEastAsia"/>
          <w:color w:val="000000"/>
          <w:kern w:val="0"/>
          <w:sz w:val="24"/>
          <w:szCs w:val="24"/>
          <w:highlight w:val="none"/>
        </w:rPr>
        <w:t>》、《中华人民共和国建筑法》及其他有关法律、行政法规，遵循平等、自愿、公平和诚实信用的原则，双方就本建设工程施工协商一致，订立本合同。</w:t>
      </w:r>
    </w:p>
    <w:p w14:paraId="62AE68A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一、工程概况</w:t>
      </w:r>
    </w:p>
    <w:p w14:paraId="6A88B02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u w:val="single"/>
          <w:lang w:val="en-US" w:eastAsia="zh-CN"/>
        </w:rPr>
      </w:pPr>
      <w:r>
        <w:rPr>
          <w:rFonts w:hint="eastAsia" w:asciiTheme="minorEastAsia" w:hAnsiTheme="minorEastAsia" w:eastAsiaTheme="minorEastAsia" w:cstheme="minorEastAsia"/>
          <w:color w:val="000000"/>
          <w:kern w:val="0"/>
          <w:sz w:val="24"/>
          <w:szCs w:val="24"/>
          <w:highlight w:val="none"/>
        </w:rPr>
        <w:t>工程名称：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533493D1">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工程地点：</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3DAC6809">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二、工程承包范围</w:t>
      </w:r>
    </w:p>
    <w:p w14:paraId="4EEB274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yellow"/>
        </w:rPr>
      </w:pPr>
      <w:r>
        <w:rPr>
          <w:rFonts w:hint="eastAsia" w:asciiTheme="minorEastAsia" w:hAnsiTheme="minorEastAsia" w:eastAsiaTheme="minorEastAsia" w:cstheme="minorEastAsia"/>
          <w:color w:val="000000"/>
          <w:kern w:val="0"/>
          <w:sz w:val="24"/>
          <w:szCs w:val="24"/>
          <w:highlight w:val="none"/>
        </w:rPr>
        <w:t>承包范围：</w:t>
      </w:r>
      <w:r>
        <w:rPr>
          <w:rFonts w:hint="eastAsia" w:asciiTheme="minorEastAsia" w:hAnsiTheme="minorEastAsia" w:eastAsiaTheme="minorEastAsia" w:cstheme="minorEastAsia"/>
          <w:color w:val="000000"/>
          <w:kern w:val="0"/>
          <w:sz w:val="24"/>
          <w:szCs w:val="24"/>
          <w:highlight w:val="none"/>
          <w:u w:val="single"/>
          <w:lang w:val="en-US" w:eastAsia="zh-CN"/>
        </w:rPr>
        <w:t>（详见工程量清单）</w:t>
      </w:r>
      <w:r>
        <w:rPr>
          <w:rFonts w:hint="eastAsia" w:asciiTheme="minorEastAsia" w:hAnsiTheme="minorEastAsia" w:eastAsiaTheme="minorEastAsia" w:cstheme="minorEastAsia"/>
          <w:color w:val="000000"/>
          <w:kern w:val="0"/>
          <w:sz w:val="24"/>
          <w:szCs w:val="24"/>
          <w:highlight w:val="none"/>
          <w:u w:val="none"/>
        </w:rPr>
        <w:t>。</w:t>
      </w:r>
    </w:p>
    <w:p w14:paraId="1B12722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三、合同工期：</w:t>
      </w:r>
    </w:p>
    <w:p w14:paraId="1069A04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总日历天数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3A78D9E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开工日期：______________________________</w:t>
      </w:r>
    </w:p>
    <w:p w14:paraId="2B15172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竣工日期：______________________________</w:t>
      </w:r>
    </w:p>
    <w:p w14:paraId="262D54A7">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四、质量标准</w:t>
      </w:r>
    </w:p>
    <w:p w14:paraId="1D3D6BF3">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工程质量标准：__________________________</w:t>
      </w:r>
    </w:p>
    <w:p w14:paraId="2E7E26BF">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五、合同价款</w:t>
      </w:r>
    </w:p>
    <w:p w14:paraId="7B0F206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1、合同总价（大写）：_________________________（人民币）元</w:t>
      </w:r>
    </w:p>
    <w:p w14:paraId="558CC002">
      <w:pPr>
        <w:keepNext w:val="0"/>
        <w:keepLines w:val="0"/>
        <w:pageBreakBefore w:val="0"/>
        <w:widowControl w:val="0"/>
        <w:topLinePunct w:val="0"/>
        <w:bidi w:val="0"/>
        <w:spacing w:line="360" w:lineRule="auto"/>
        <w:ind w:right="-92" w:rightChars="-44"/>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（小写）￥：_______________________元（其中：工程预留金_______元，零星工作费_________元，安全防护、文明施工措施费______元，工程分包和材料购置费______元，总承包服务费______元）。</w:t>
      </w:r>
    </w:p>
    <w:p w14:paraId="6066572C">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2、综合单价：详见承包人的报价书。</w:t>
      </w:r>
    </w:p>
    <w:p w14:paraId="642CFE5D">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六、组成合同的文件</w:t>
      </w:r>
    </w:p>
    <w:p w14:paraId="3BC40CDB">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组成本合同的文件包括：</w:t>
      </w:r>
    </w:p>
    <w:p w14:paraId="52699CE8">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1、本合同协议书</w:t>
      </w:r>
    </w:p>
    <w:p w14:paraId="2B0BE0A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2、本合同专用条款</w:t>
      </w:r>
    </w:p>
    <w:p w14:paraId="10A3D89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b/>
          <w:bCs/>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3、本合同通用条款</w:t>
      </w:r>
    </w:p>
    <w:p w14:paraId="73AFC83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4、中标通知书</w:t>
      </w:r>
    </w:p>
    <w:p w14:paraId="72DF994A">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5、投标书、工程报价单或预算书及其附件</w:t>
      </w:r>
    </w:p>
    <w:p w14:paraId="444F30A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rPr>
        <w:t>6、招标文件、答疑纪要及</w:t>
      </w:r>
      <w:r>
        <w:rPr>
          <w:rFonts w:hint="eastAsia" w:asciiTheme="minorEastAsia" w:hAnsiTheme="minorEastAsia" w:eastAsiaTheme="minorEastAsia" w:cstheme="minorEastAsia"/>
          <w:color w:val="000000"/>
          <w:kern w:val="0"/>
          <w:sz w:val="24"/>
          <w:szCs w:val="24"/>
          <w:highlight w:val="none"/>
          <w:lang w:val="en-US" w:eastAsia="zh-CN"/>
        </w:rPr>
        <w:t>工程量清单</w:t>
      </w:r>
    </w:p>
    <w:p w14:paraId="5057731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7、图纸</w:t>
      </w:r>
    </w:p>
    <w:p w14:paraId="5D8AD14F">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8、标准、规范及有关技术文件</w:t>
      </w:r>
    </w:p>
    <w:p w14:paraId="5403027C">
      <w:pPr>
        <w:keepNext w:val="0"/>
        <w:keepLines w:val="0"/>
        <w:pageBreakBefore w:val="0"/>
        <w:widowControl w:val="0"/>
        <w:topLinePunct w:val="0"/>
        <w:bidi w:val="0"/>
        <w:spacing w:line="360" w:lineRule="auto"/>
        <w:ind w:right="105" w:rightChars="50"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双方为履行本合同的有关洽商、变更等书面协议、文件，视为本合同的组成部分。</w:t>
      </w:r>
    </w:p>
    <w:p w14:paraId="1636236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七、本协议书中有关词语含义与本合同第二部分《通用条款》中赋予的定义相同。</w:t>
      </w:r>
    </w:p>
    <w:p w14:paraId="694E264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八、承包人按照合同约定进行施工、竣工并在质量保修期内承担工程质量保修责任。</w:t>
      </w:r>
    </w:p>
    <w:p w14:paraId="291F7D4E">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九、发包人按照合同约定的期限和方式支付合同价款及其他应当支付的款项。</w:t>
      </w:r>
    </w:p>
    <w:p w14:paraId="0E8FFE6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十、合同生效</w:t>
      </w:r>
    </w:p>
    <w:p w14:paraId="26EE9D2E">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合同订立时间：________年_____月____日</w:t>
      </w:r>
    </w:p>
    <w:p w14:paraId="289CCA0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合同订立地点：___________________________</w:t>
      </w:r>
    </w:p>
    <w:p w14:paraId="20FE286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本合同双方约定_____________________后生效。</w:t>
      </w:r>
    </w:p>
    <w:p w14:paraId="322E0B49">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发包人：（公章）_________        承包人：（公章）______________</w:t>
      </w:r>
    </w:p>
    <w:p w14:paraId="1591575A">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地址：_________________          地址：______________________</w:t>
      </w:r>
    </w:p>
    <w:p w14:paraId="10D4D5A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邮政编码：_____________          邮政编码：___________________</w:t>
      </w:r>
    </w:p>
    <w:p w14:paraId="036CC941">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法定代表人：___________          法定代表人：________________</w:t>
      </w:r>
    </w:p>
    <w:p w14:paraId="06C05A55">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委托代理人：___________          委托代理人：_________________</w:t>
      </w:r>
    </w:p>
    <w:p w14:paraId="3B200F7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电话：________________           电话：_____________________</w:t>
      </w:r>
    </w:p>
    <w:p w14:paraId="485A038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传真：_________________          传真：______________________</w:t>
      </w:r>
    </w:p>
    <w:p w14:paraId="081350F3">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 xml:space="preserve">开户银行：_____________        </w:t>
      </w:r>
      <w:r>
        <w:rPr>
          <w:rFonts w:hint="eastAsia" w:asciiTheme="minorEastAsia" w:hAnsiTheme="minorEastAsia" w:eastAsiaTheme="minorEastAsia" w:cstheme="minorEastAsia"/>
          <w:color w:val="000000"/>
          <w:kern w:val="0"/>
          <w:sz w:val="24"/>
          <w:szCs w:val="24"/>
          <w:highlight w:val="none"/>
          <w:lang w:val="en-US" w:eastAsia="zh-CN"/>
        </w:rPr>
        <w:t xml:space="preserve">  </w:t>
      </w:r>
      <w:r>
        <w:rPr>
          <w:rFonts w:hint="eastAsia" w:asciiTheme="minorEastAsia" w:hAnsiTheme="minorEastAsia" w:eastAsiaTheme="minorEastAsia" w:cstheme="minorEastAsia"/>
          <w:color w:val="000000"/>
          <w:kern w:val="0"/>
          <w:sz w:val="24"/>
          <w:szCs w:val="24"/>
          <w:highlight w:val="none"/>
        </w:rPr>
        <w:t>开户银行：________________</w:t>
      </w:r>
    </w:p>
    <w:p w14:paraId="46E4B5DF">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帐号：_________________           帐号：_____________________</w:t>
      </w:r>
    </w:p>
    <w:p w14:paraId="522E3AAE">
      <w:pPr>
        <w:pStyle w:val="13"/>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7E0002AF">
      <w:pPr>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2AFF3FFA">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19E759CF">
      <w:pPr>
        <w:pStyle w:val="2"/>
        <w:keepNext w:val="0"/>
        <w:keepLines w:val="0"/>
        <w:pageBreakBefore w:val="0"/>
        <w:widowControl w:val="0"/>
        <w:topLinePunct w:val="0"/>
        <w:bidi w:val="0"/>
        <w:spacing w:line="520" w:lineRule="exact"/>
        <w:jc w:val="center"/>
        <w:outlineLvl w:val="0"/>
        <w:rPr>
          <w:rFonts w:hint="eastAsia" w:asciiTheme="minorEastAsia" w:hAnsiTheme="minorEastAsia" w:eastAsiaTheme="minorEastAsia" w:cstheme="minorEastAsia"/>
          <w:color w:val="auto"/>
          <w:sz w:val="32"/>
          <w:szCs w:val="32"/>
          <w:highlight w:val="none"/>
        </w:rPr>
      </w:pPr>
      <w:bookmarkStart w:id="110" w:name="_Toc2544"/>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lang w:eastAsia="zh-CN"/>
        </w:rPr>
        <w:t>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竞争性</w:t>
      </w:r>
      <w:r>
        <w:rPr>
          <w:rFonts w:hint="eastAsia" w:asciiTheme="minorEastAsia" w:hAnsiTheme="minorEastAsia" w:eastAsiaTheme="minorEastAsia" w:cstheme="minorEastAsia"/>
          <w:color w:val="auto"/>
          <w:sz w:val="32"/>
          <w:szCs w:val="32"/>
          <w:highlight w:val="none"/>
          <w:lang w:eastAsia="zh-CN"/>
        </w:rPr>
        <w:t>磋商</w:t>
      </w:r>
      <w:r>
        <w:rPr>
          <w:rFonts w:hint="eastAsia" w:asciiTheme="minorEastAsia" w:hAnsiTheme="minorEastAsia" w:eastAsiaTheme="minorEastAsia" w:cstheme="minorEastAsia"/>
          <w:color w:val="auto"/>
          <w:sz w:val="32"/>
          <w:szCs w:val="32"/>
          <w:highlight w:val="none"/>
        </w:rPr>
        <w:t>响应文件格式</w:t>
      </w:r>
      <w:bookmarkEnd w:id="105"/>
      <w:bookmarkEnd w:id="106"/>
      <w:bookmarkEnd w:id="107"/>
      <w:bookmarkEnd w:id="110"/>
    </w:p>
    <w:p w14:paraId="36DCADED">
      <w:pPr>
        <w:keepNext w:val="0"/>
        <w:keepLines w:val="0"/>
        <w:pageBreakBefore w:val="0"/>
        <w:widowControl w:val="0"/>
        <w:topLinePunct w:val="0"/>
        <w:bidi w:val="0"/>
        <w:spacing w:line="480" w:lineRule="exact"/>
        <w:ind w:left="0" w:leftChars="0" w:firstLine="0" w:firstLineChars="0"/>
        <w:jc w:val="both"/>
        <w:rPr>
          <w:rFonts w:hint="eastAsia" w:asciiTheme="minorEastAsia" w:hAnsiTheme="minorEastAsia" w:eastAsiaTheme="minorEastAsia" w:cstheme="minorEastAsia"/>
          <w:color w:val="auto"/>
          <w:sz w:val="32"/>
          <w:szCs w:val="32"/>
          <w:highlight w:val="none"/>
        </w:rPr>
      </w:pPr>
    </w:p>
    <w:p w14:paraId="1758F4C1">
      <w:pPr>
        <w:keepNext w:val="0"/>
        <w:keepLines w:val="0"/>
        <w:pageBreakBefore w:val="0"/>
        <w:widowControl w:val="0"/>
        <w:topLinePunct w:val="0"/>
        <w:bidi w:val="0"/>
        <w:spacing w:line="480" w:lineRule="exact"/>
        <w:ind w:left="0" w:leftChars="0" w:firstLine="0" w:firstLineChars="0"/>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竞争性</w:t>
      </w:r>
      <w:r>
        <w:rPr>
          <w:rFonts w:hint="eastAsia" w:asciiTheme="minorEastAsia" w:hAnsiTheme="minorEastAsia" w:eastAsiaTheme="minorEastAsia" w:cstheme="minorEastAsia"/>
          <w:b/>
          <w:bCs/>
          <w:color w:val="auto"/>
          <w:sz w:val="30"/>
          <w:szCs w:val="30"/>
          <w:highlight w:val="none"/>
          <w:lang w:eastAsia="zh-CN"/>
        </w:rPr>
        <w:t>磋商</w:t>
      </w:r>
      <w:r>
        <w:rPr>
          <w:rFonts w:hint="eastAsia" w:asciiTheme="minorEastAsia" w:hAnsiTheme="minorEastAsia" w:eastAsiaTheme="minorEastAsia" w:cstheme="minorEastAsia"/>
          <w:b/>
          <w:bCs/>
          <w:color w:val="auto"/>
          <w:sz w:val="30"/>
          <w:szCs w:val="30"/>
          <w:highlight w:val="none"/>
        </w:rPr>
        <w:t>响应文件编制说明</w:t>
      </w:r>
    </w:p>
    <w:p w14:paraId="285DE80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142A7BD">
      <w:pPr>
        <w:keepNext w:val="0"/>
        <w:keepLines w:val="0"/>
        <w:pageBreakBefore w:val="0"/>
        <w:widowControl w:val="0"/>
        <w:topLinePunct w:val="0"/>
        <w:bidi w:val="0"/>
        <w:spacing w:line="480" w:lineRule="auto"/>
        <w:ind w:firstLine="56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响应文件应当使用竞争性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文件规定的全部格式（表格可以按同样格式扩展）编写，除明确允许供应商可以自行编写的外，供应商不得以“竞争性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响应文件格式”规定之外的方式填写相关内容。</w:t>
      </w:r>
    </w:p>
    <w:p w14:paraId="52EE81EE">
      <w:pPr>
        <w:keepNext w:val="0"/>
        <w:keepLines w:val="0"/>
        <w:pageBreakBefore w:val="0"/>
        <w:widowControl w:val="0"/>
        <w:topLinePunct w:val="0"/>
        <w:bidi w:val="0"/>
        <w:spacing w:line="48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响应文件的编制应按照样本格式提供的内容，做出逐一明确的答复；供应商认为有必要，还可以做其它补充说明。</w:t>
      </w:r>
      <w:r>
        <w:rPr>
          <w:rFonts w:hint="eastAsia" w:asciiTheme="minorEastAsia" w:hAnsiTheme="minorEastAsia" w:eastAsiaTheme="minorEastAsia" w:cstheme="minorEastAsia"/>
          <w:color w:val="auto"/>
          <w:sz w:val="24"/>
          <w:szCs w:val="24"/>
          <w:highlight w:val="none"/>
        </w:rPr>
        <w:cr/>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必须按照竞争性</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的规定和要求由法定代表人或被授权人签字（或盖章）。</w:t>
      </w:r>
    </w:p>
    <w:p w14:paraId="46A01570">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3218DF4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F4B1927">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7BCADED">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177B95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4AE738AE">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8"/>
          <w:szCs w:val="28"/>
          <w:highlight w:val="none"/>
        </w:rPr>
      </w:pPr>
    </w:p>
    <w:p w14:paraId="33160A18">
      <w:pPr>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57B07D5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B6AA6D3">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75729881">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C95753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56529875">
      <w:pPr>
        <w:keepNext w:val="0"/>
        <w:keepLines w:val="0"/>
        <w:pageBreakBefore w:val="0"/>
        <w:widowControl w:val="0"/>
        <w:topLinePunct w:val="0"/>
        <w:bidi w:val="0"/>
        <w:spacing w:line="520" w:lineRule="exact"/>
        <w:ind w:left="0" w:leftChars="0" w:firstLine="0" w:firstLineChars="0"/>
        <w:rPr>
          <w:rFonts w:hint="eastAsia" w:asciiTheme="minorEastAsia" w:hAnsiTheme="minorEastAsia" w:eastAsiaTheme="minorEastAsia" w:cstheme="minorEastAsia"/>
          <w:color w:val="auto"/>
          <w:sz w:val="28"/>
          <w:szCs w:val="28"/>
          <w:highlight w:val="none"/>
        </w:rPr>
      </w:pPr>
    </w:p>
    <w:p w14:paraId="56EA0D15">
      <w:pPr>
        <w:keepNext w:val="0"/>
        <w:keepLines w:val="0"/>
        <w:pageBreakBefore w:val="0"/>
        <w:widowControl w:val="0"/>
        <w:topLinePunct w:val="0"/>
        <w:bidi w:val="0"/>
        <w:spacing w:line="520" w:lineRule="exact"/>
        <w:ind w:left="0" w:leftChars="0" w:firstLine="0" w:firstLineChars="0"/>
        <w:jc w:val="both"/>
        <w:rPr>
          <w:rFonts w:hint="eastAsia" w:asciiTheme="minorEastAsia" w:hAnsiTheme="minorEastAsia" w:eastAsiaTheme="minorEastAsia" w:cstheme="minorEastAsia"/>
          <w:color w:val="auto"/>
          <w:sz w:val="28"/>
          <w:szCs w:val="28"/>
          <w:highlight w:val="none"/>
        </w:rPr>
      </w:pPr>
    </w:p>
    <w:p w14:paraId="1AC09896">
      <w:pPr>
        <w:keepNext w:val="0"/>
        <w:keepLines w:val="0"/>
        <w:pageBreakBefore w:val="0"/>
        <w:widowControl w:val="0"/>
        <w:topLinePunct w:val="0"/>
        <w:bidi w:val="0"/>
        <w:spacing w:line="520" w:lineRule="exact"/>
        <w:ind w:right="360" w:firstLine="723"/>
        <w:jc w:val="right"/>
        <w:rPr>
          <w:rFonts w:hint="eastAsia" w:asciiTheme="minorEastAsia" w:hAnsiTheme="minorEastAsia" w:eastAsiaTheme="minorEastAsia" w:cstheme="minorEastAsia"/>
          <w:b/>
          <w:color w:val="auto"/>
          <w:sz w:val="36"/>
          <w:szCs w:val="36"/>
          <w:highlight w:val="none"/>
          <w:bdr w:val="single" w:color="auto" w:sz="4" w:space="0"/>
          <w:shd w:val="pct10" w:color="auto" w:fill="FFFFFF"/>
        </w:rPr>
      </w:pPr>
    </w:p>
    <w:p w14:paraId="7948B404">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61047871">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bookmarkStart w:id="111" w:name="OLE_LINK76"/>
      <w:bookmarkStart w:id="112" w:name="OLE_LINK98"/>
      <w:bookmarkStart w:id="113" w:name="OLE_LINK94"/>
      <w:r>
        <w:rPr>
          <w:rFonts w:hint="eastAsia" w:asciiTheme="minorEastAsia" w:hAnsiTheme="minorEastAsia" w:eastAsiaTheme="minorEastAsia" w:cstheme="minorEastAsia"/>
          <w:b/>
          <w:color w:val="auto"/>
          <w:sz w:val="28"/>
          <w:szCs w:val="28"/>
          <w:highlight w:val="none"/>
        </w:rPr>
        <w:t>政府采购项目</w:t>
      </w:r>
    </w:p>
    <w:p w14:paraId="16077F63">
      <w:pPr>
        <w:pStyle w:val="29"/>
        <w:keepNext w:val="0"/>
        <w:keepLines w:val="0"/>
        <w:pageBreakBefore w:val="0"/>
        <w:widowControl w:val="0"/>
        <w:topLinePunct w:val="0"/>
        <w:bidi w:val="0"/>
        <w:spacing w:line="480" w:lineRule="auto"/>
        <w:ind w:left="0" w:leftChars="0" w:firstLine="0" w:firstLineChars="0"/>
        <w:jc w:val="both"/>
        <w:rPr>
          <w:rFonts w:hint="eastAsia" w:asciiTheme="minorEastAsia" w:hAnsiTheme="minorEastAsia" w:eastAsiaTheme="minorEastAsia" w:cstheme="minorEastAsia"/>
          <w:b/>
          <w:color w:val="auto"/>
          <w:kern w:val="2"/>
          <w:sz w:val="52"/>
          <w:szCs w:val="52"/>
          <w:highlight w:val="none"/>
          <w:lang w:val="en-US" w:eastAsia="zh-CN" w:bidi="ar-SA"/>
        </w:rPr>
      </w:pPr>
      <w:r>
        <w:rPr>
          <w:rFonts w:hint="eastAsia" w:asciiTheme="minorEastAsia" w:hAnsiTheme="minorEastAsia" w:eastAsiaTheme="minorEastAsia" w:cstheme="minorEastAsia"/>
          <w:b/>
          <w:color w:val="auto"/>
          <w:sz w:val="28"/>
          <w:szCs w:val="28"/>
          <w:highlight w:val="none"/>
        </w:rPr>
        <w:t>项目编号:</w:t>
      </w:r>
      <w:r>
        <w:rPr>
          <w:rFonts w:hint="eastAsia" w:asciiTheme="minorEastAsia" w:hAnsiTheme="minorEastAsia" w:eastAsiaTheme="minorEastAsia" w:cstheme="minorEastAsia"/>
          <w:b/>
          <w:color w:val="auto"/>
          <w:sz w:val="28"/>
          <w:szCs w:val="28"/>
          <w:highlight w:val="none"/>
          <w:lang w:val="en-US" w:eastAsia="zh-CN"/>
        </w:rPr>
        <w:t xml:space="preserve">   </w:t>
      </w:r>
    </w:p>
    <w:p w14:paraId="7EC562D0">
      <w:pPr>
        <w:pStyle w:val="28"/>
        <w:keepNext w:val="0"/>
        <w:keepLines w:val="0"/>
        <w:pageBreakBefore w:val="0"/>
        <w:widowControl w:val="0"/>
        <w:topLinePunct w:val="0"/>
        <w:bidi w:val="0"/>
        <w:ind w:left="0" w:leftChars="0" w:firstLine="0" w:firstLineChars="0"/>
        <w:jc w:val="both"/>
        <w:rPr>
          <w:rFonts w:hint="default"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标段</w:t>
      </w:r>
      <w:r>
        <w:rPr>
          <w:rFonts w:hint="eastAsia" w:asciiTheme="minorEastAsia" w:hAnsiTheme="minorEastAsia" w:eastAsiaTheme="minorEastAsia" w:cstheme="minorEastAsia"/>
          <w:b/>
          <w:color w:val="auto"/>
          <w:sz w:val="28"/>
          <w:szCs w:val="28"/>
          <w:highlight w:val="none"/>
        </w:rPr>
        <w:t>编号</w:t>
      </w:r>
      <w:r>
        <w:rPr>
          <w:rFonts w:hint="eastAsia" w:asciiTheme="minorEastAsia" w:hAnsiTheme="minorEastAsia" w:eastAsiaTheme="minorEastAsia" w:cstheme="minorEastAsia"/>
          <w:b/>
          <w:color w:val="auto"/>
          <w:kern w:val="2"/>
          <w:sz w:val="28"/>
          <w:szCs w:val="28"/>
          <w:highlight w:val="none"/>
          <w:lang w:val="en-US" w:eastAsia="zh-CN" w:bidi="ar-SA"/>
        </w:rPr>
        <w:t>：</w:t>
      </w:r>
    </w:p>
    <w:p w14:paraId="7798E474">
      <w:pPr>
        <w:pStyle w:val="23"/>
        <w:keepNext w:val="0"/>
        <w:keepLines w:val="0"/>
        <w:pageBreakBefore w:val="0"/>
        <w:widowControl w:val="0"/>
        <w:topLinePunct w:val="0"/>
        <w:bidi w:val="0"/>
        <w:ind w:left="0" w:leftChars="0" w:firstLine="442" w:firstLineChars="100"/>
        <w:jc w:val="center"/>
        <w:rPr>
          <w:rFonts w:hint="eastAsia" w:asciiTheme="minorEastAsia" w:hAnsiTheme="minorEastAsia" w:eastAsiaTheme="minorEastAsia" w:cstheme="minorEastAsia"/>
          <w:b/>
          <w:color w:val="auto"/>
          <w:kern w:val="2"/>
          <w:sz w:val="44"/>
          <w:szCs w:val="44"/>
          <w:highlight w:val="none"/>
          <w:lang w:val="en-US" w:eastAsia="zh-CN" w:bidi="ar-SA"/>
        </w:rPr>
      </w:pPr>
    </w:p>
    <w:p w14:paraId="1F2E9DA2">
      <w:pPr>
        <w:pStyle w:val="23"/>
        <w:keepNext w:val="0"/>
        <w:keepLines w:val="0"/>
        <w:pageBreakBefore w:val="0"/>
        <w:widowControl w:val="0"/>
        <w:topLinePunct w:val="0"/>
        <w:bidi w:val="0"/>
        <w:jc w:val="center"/>
        <w:rPr>
          <w:rFonts w:hint="default" w:asciiTheme="minorEastAsia" w:hAnsiTheme="minorEastAsia" w:eastAsiaTheme="minorEastAsia" w:cstheme="minorEastAsia"/>
          <w:b/>
          <w:color w:val="auto"/>
          <w:sz w:val="28"/>
          <w:szCs w:val="28"/>
          <w:highlight w:val="none"/>
          <w:lang w:val="en-US"/>
        </w:rPr>
      </w:pPr>
      <w:r>
        <w:rPr>
          <w:rFonts w:hint="eastAsia" w:asciiTheme="minorEastAsia" w:hAnsiTheme="minorEastAsia" w:eastAsiaTheme="minorEastAsia" w:cstheme="minorEastAsia"/>
          <w:b/>
          <w:color w:val="auto"/>
          <w:kern w:val="2"/>
          <w:sz w:val="44"/>
          <w:szCs w:val="44"/>
          <w:highlight w:val="none"/>
          <w:lang w:val="en-US" w:eastAsia="zh-CN" w:bidi="ar-SA"/>
        </w:rPr>
        <w:t>2026年农村公路养护工程（</w:t>
      </w:r>
      <w:r>
        <w:rPr>
          <w:rFonts w:hint="eastAsia" w:asciiTheme="minorEastAsia" w:hAnsiTheme="minorEastAsia" w:eastAsiaTheme="minorEastAsia" w:cstheme="minorEastAsia"/>
          <w:b/>
          <w:color w:val="auto"/>
          <w:kern w:val="2"/>
          <w:sz w:val="44"/>
          <w:szCs w:val="44"/>
          <w:highlight w:val="none"/>
          <w:u w:val="single"/>
          <w:lang w:val="en-US" w:eastAsia="zh-CN" w:bidi="ar-SA"/>
        </w:rPr>
        <w:t xml:space="preserve">    标段</w:t>
      </w:r>
      <w:r>
        <w:rPr>
          <w:rFonts w:hint="eastAsia" w:asciiTheme="minorEastAsia" w:hAnsiTheme="minorEastAsia" w:eastAsiaTheme="minorEastAsia" w:cstheme="minorEastAsia"/>
          <w:b/>
          <w:color w:val="auto"/>
          <w:kern w:val="2"/>
          <w:sz w:val="44"/>
          <w:szCs w:val="44"/>
          <w:highlight w:val="none"/>
          <w:lang w:val="en-US" w:eastAsia="zh-CN" w:bidi="ar-SA"/>
        </w:rPr>
        <w:t>）</w:t>
      </w:r>
    </w:p>
    <w:p w14:paraId="258274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58913FA7">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10BADC53">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FD81C8D">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74F0765">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015E7D8">
      <w:pPr>
        <w:pStyle w:val="23"/>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color w:val="auto"/>
          <w:sz w:val="52"/>
          <w:szCs w:val="52"/>
          <w:highlight w:val="none"/>
          <w:lang w:eastAsia="zh-CN"/>
        </w:rPr>
      </w:pPr>
      <w:r>
        <w:rPr>
          <w:rFonts w:hint="eastAsia" w:asciiTheme="minorEastAsia" w:hAnsiTheme="minorEastAsia" w:eastAsiaTheme="minorEastAsia" w:cstheme="minorEastAsia"/>
          <w:b/>
          <w:color w:val="auto"/>
          <w:sz w:val="52"/>
          <w:szCs w:val="52"/>
          <w:highlight w:val="none"/>
          <w:lang w:eastAsia="zh-CN"/>
        </w:rPr>
        <w:t>竞争性磋商响应文件</w:t>
      </w:r>
    </w:p>
    <w:p w14:paraId="30154E2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 </w:t>
      </w:r>
    </w:p>
    <w:p w14:paraId="53C04C19">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2A9F1B6B">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519A55F">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0570A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69144D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7FE07A54">
      <w:pPr>
        <w:keepNext w:val="0"/>
        <w:keepLines w:val="0"/>
        <w:pageBreakBefore w:val="0"/>
        <w:widowControl w:val="0"/>
        <w:topLinePunct w:val="0"/>
        <w:bidi w:val="0"/>
        <w:spacing w:line="520" w:lineRule="exact"/>
        <w:ind w:firstLine="562"/>
        <w:rPr>
          <w:rFonts w:hint="eastAsia" w:asciiTheme="minorEastAsia" w:hAnsiTheme="minorEastAsia" w:eastAsiaTheme="minorEastAsia" w:cstheme="minorEastAsia"/>
          <w:b/>
          <w:color w:val="auto"/>
          <w:sz w:val="28"/>
          <w:szCs w:val="28"/>
          <w:highlight w:val="none"/>
        </w:rPr>
      </w:pPr>
    </w:p>
    <w:p w14:paraId="5FCD0278">
      <w:pPr>
        <w:keepNext w:val="0"/>
        <w:keepLines w:val="0"/>
        <w:pageBreakBefore w:val="0"/>
        <w:widowControl w:val="0"/>
        <w:topLinePunct w:val="0"/>
        <w:bidi w:val="0"/>
        <w:spacing w:line="520" w:lineRule="exact"/>
        <w:ind w:left="0" w:leftChars="0"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rPr>
        <w:t>供   应   商：</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（盖单位公章）</w:t>
      </w:r>
    </w:p>
    <w:p w14:paraId="48480263">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rPr>
      </w:pPr>
    </w:p>
    <w:p w14:paraId="167F6DF7">
      <w:pPr>
        <w:keepNext w:val="0"/>
        <w:keepLines w:val="0"/>
        <w:pageBreakBefore w:val="0"/>
        <w:widowControl w:val="0"/>
        <w:topLinePunct w:val="0"/>
        <w:bidi w:val="0"/>
        <w:spacing w:beforeLines="50" w:line="360" w:lineRule="auto"/>
        <w:ind w:left="0" w:leftChars="0" w:right="-78" w:rightChars="-37"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lang w:eastAsia="zh-CN"/>
        </w:rPr>
        <w:t>法人或委托代理人</w:t>
      </w:r>
      <w:r>
        <w:rPr>
          <w:rFonts w:hint="eastAsia" w:asciiTheme="minorEastAsia" w:hAnsiTheme="minorEastAsia" w:eastAsiaTheme="minorEastAsia" w:cstheme="minorEastAsia"/>
          <w:b/>
          <w:bCs/>
          <w:color w:val="auto"/>
          <w:spacing w:val="20"/>
          <w:kern w:val="0"/>
          <w:sz w:val="28"/>
          <w:szCs w:val="28"/>
          <w:highlight w:val="none"/>
          <w:lang w:eastAsia="zh-CN"/>
        </w:rPr>
        <w:t>：</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（签字或盖章）</w:t>
      </w:r>
    </w:p>
    <w:p w14:paraId="1EF708AE">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lang w:val="en-US" w:eastAsia="zh-CN"/>
        </w:rPr>
      </w:pPr>
    </w:p>
    <w:p w14:paraId="5F2B4A08">
      <w:pPr>
        <w:keepNext w:val="0"/>
        <w:keepLines w:val="0"/>
        <w:pageBreakBefore w:val="0"/>
        <w:widowControl w:val="0"/>
        <w:topLinePunct w:val="0"/>
        <w:bidi w:val="0"/>
        <w:spacing w:beforeLines="50" w:line="360" w:lineRule="auto"/>
        <w:ind w:left="0" w:leftChars="0" w:right="-78" w:rightChars="-37" w:firstLine="0" w:firstLineChars="0"/>
        <w:jc w:val="center"/>
        <w:rPr>
          <w:rFonts w:hint="eastAsia" w:asciiTheme="minorEastAsia" w:hAnsiTheme="minorEastAsia" w:eastAsiaTheme="minorEastAsia" w:cstheme="minorEastAsia"/>
          <w:b/>
          <w:bCs/>
          <w:color w:val="auto"/>
          <w:spacing w:val="20"/>
          <w:kern w:val="0"/>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日  期 </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lang w:eastAsia="zh-CN"/>
        </w:rPr>
        <w:t>年</w:t>
      </w:r>
      <w:r>
        <w:rPr>
          <w:rFonts w:hint="eastAsia" w:asciiTheme="minorEastAsia" w:hAnsiTheme="minorEastAsia" w:eastAsiaTheme="minorEastAsia" w:cstheme="minorEastAsia"/>
          <w:b/>
          <w:bCs/>
          <w:color w:val="auto"/>
          <w:spacing w:val="20"/>
          <w:kern w:val="0"/>
          <w:sz w:val="28"/>
          <w:szCs w:val="28"/>
          <w:highlight w:val="none"/>
          <w:lang w:val="en-US" w:eastAsia="zh-CN"/>
        </w:rPr>
        <w:t xml:space="preserve">   月   日</w:t>
      </w:r>
    </w:p>
    <w:p w14:paraId="427A52E4">
      <w:pPr>
        <w:keepNext w:val="0"/>
        <w:keepLines w:val="0"/>
        <w:pageBreakBefore w:val="0"/>
        <w:widowControl w:val="0"/>
        <w:topLinePunct w:val="0"/>
        <w:bidi w:val="0"/>
        <w:rPr>
          <w:rFonts w:hint="eastAsia" w:asciiTheme="minorEastAsia" w:hAnsiTheme="minorEastAsia" w:eastAsiaTheme="minorEastAsia" w:cstheme="minorEastAsia"/>
          <w:b/>
          <w:bCs/>
          <w:color w:val="auto"/>
          <w:spacing w:val="20"/>
          <w:kern w:val="0"/>
          <w:sz w:val="30"/>
          <w:szCs w:val="30"/>
          <w:highlight w:val="none"/>
          <w:lang w:val="en-US" w:eastAsia="zh-CN"/>
        </w:rPr>
      </w:pPr>
      <w:r>
        <w:rPr>
          <w:rFonts w:hint="eastAsia" w:asciiTheme="minorEastAsia" w:hAnsiTheme="minorEastAsia" w:eastAsiaTheme="minorEastAsia" w:cstheme="minorEastAsia"/>
          <w:b/>
          <w:bCs/>
          <w:color w:val="auto"/>
          <w:spacing w:val="20"/>
          <w:kern w:val="0"/>
          <w:sz w:val="30"/>
          <w:szCs w:val="30"/>
          <w:highlight w:val="none"/>
          <w:lang w:val="en-US" w:eastAsia="zh-CN"/>
        </w:rPr>
        <w:br w:type="page"/>
      </w:r>
    </w:p>
    <w:p w14:paraId="62F8B68F">
      <w:pPr>
        <w:keepNext w:val="0"/>
        <w:keepLines w:val="0"/>
        <w:pageBreakBefore w:val="0"/>
        <w:widowControl w:val="0"/>
        <w:numPr>
          <w:ilvl w:val="0"/>
          <w:numId w:val="0"/>
        </w:numPr>
        <w:topLinePunct w:val="0"/>
        <w:bidi w:val="0"/>
        <w:spacing w:line="480" w:lineRule="auto"/>
        <w:ind w:leftChars="0"/>
        <w:jc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 目        录</w:t>
      </w:r>
    </w:p>
    <w:p w14:paraId="06C7A43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B3C6097">
      <w:pPr>
        <w:keepNext w:val="0"/>
        <w:keepLines w:val="0"/>
        <w:pageBreakBefore w:val="0"/>
        <w:widowControl w:val="0"/>
        <w:topLinePunct w:val="0"/>
        <w:bidi w:val="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8C7C5AA">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6B807A2">
      <w:pPr>
        <w:pStyle w:val="13"/>
        <w:keepNext w:val="0"/>
        <w:keepLines w:val="0"/>
        <w:pageBreakBefore w:val="0"/>
        <w:widowControl w:val="0"/>
        <w:numPr>
          <w:ilvl w:val="0"/>
          <w:numId w:val="3"/>
        </w:numPr>
        <w:topLinePunct w:val="0"/>
        <w:bidi w:val="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符合性证明文件</w:t>
      </w:r>
    </w:p>
    <w:p w14:paraId="5A41EC7D">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CED0C5D">
      <w:pPr>
        <w:pStyle w:val="13"/>
        <w:keepNext w:val="0"/>
        <w:keepLines w:val="0"/>
        <w:pageBreakBefore w:val="0"/>
        <w:widowControl w:val="0"/>
        <w:numPr>
          <w:ilvl w:val="0"/>
          <w:numId w:val="3"/>
        </w:numPr>
        <w:topLinePunct w:val="0"/>
        <w:bidi w:val="0"/>
        <w:ind w:left="0" w:leftChars="0" w:firstLine="482" w:firstLineChars="20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响应方案</w:t>
      </w:r>
    </w:p>
    <w:p w14:paraId="4CB283C0">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0ABA626C">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7B028D11">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1E7CC4F3">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详细格式自拟</w:t>
      </w:r>
    </w:p>
    <w:p w14:paraId="506FDB39">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br w:type="page"/>
      </w:r>
    </w:p>
    <w:bookmarkEnd w:id="111"/>
    <w:p w14:paraId="2BBBDF70">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sz w:val="24"/>
          <w:szCs w:val="24"/>
          <w:highlight w:val="none"/>
        </w:rPr>
      </w:pPr>
      <w:bookmarkStart w:id="114" w:name="OLE_LINK77"/>
      <w:bookmarkStart w:id="115" w:name="_Toc4223"/>
      <w:bookmarkStart w:id="116" w:name="_Toc15340"/>
      <w:bookmarkStart w:id="117" w:name="_Toc39"/>
      <w:bookmarkStart w:id="118" w:name="_Toc15318"/>
      <w:bookmarkStart w:id="119" w:name="_Toc5388"/>
      <w:bookmarkStart w:id="120" w:name="_Toc22423"/>
      <w:bookmarkStart w:id="121" w:name="_Toc193126882"/>
      <w:bookmarkStart w:id="122" w:name="_Toc188808834"/>
      <w:bookmarkStart w:id="123" w:name="_Toc193187098"/>
      <w:bookmarkStart w:id="124" w:name="_Toc194663919"/>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1D2015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4A68B6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6549530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6C9A660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6850CE4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415606F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45C7C82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63EA3F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AB8B1B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1E1D4D1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32A5A9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6A693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2B4FB3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7275C6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90F3FC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3C6FB58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47086B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7298A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BAE632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2CA0E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3FACDE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2FF0D66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19E908D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B10B49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0CC650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3DBB18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126374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1E2F4A25">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w:t>
            </w:r>
            <w:r>
              <w:rPr>
                <w:rFonts w:hint="eastAsia" w:ascii="宋体" w:hAnsi="宋体" w:cs="宋体"/>
                <w:sz w:val="24"/>
                <w:szCs w:val="24"/>
                <w:lang w:eastAsia="zh-CN"/>
              </w:rPr>
              <w:t>其中法定代表人直接参加磋商的，须出具法定代表人身份证明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612D19A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16A62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A248F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65F37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7BD595F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3DF6B5A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0D3039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84739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228C9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6594A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7C8971E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069F72AB">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7E4A753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63DA21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C70EF7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6590E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A6D827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0CDA4748">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57A9E6A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616CF1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E8213B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5AD7A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66E7A5D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4C07F53">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7800B57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2D0546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46F1E9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A054C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803" w:type="dxa"/>
            <w:noWrap w:val="0"/>
            <w:vAlign w:val="center"/>
          </w:tcPr>
          <w:p w14:paraId="0BEF6FE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2E77C2B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7E9F80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F57833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759A4E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244478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265AD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7BCF36E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15DE522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1FC049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AEC4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7466A5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559CFD8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0E251A37">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3852633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4E1E7C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C041CF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21302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7AD9195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446CAD7E">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325FC55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3466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9DE5DA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5D13E2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613D13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3E2052FB">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212F53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55DD4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11A550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85248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1038660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5568FEB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p>
        </w:tc>
        <w:tc>
          <w:tcPr>
            <w:tcW w:w="1020" w:type="dxa"/>
            <w:noWrap w:val="0"/>
            <w:vAlign w:val="center"/>
          </w:tcPr>
          <w:p w14:paraId="718F356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D84E5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1BC33B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bl>
    <w:p w14:paraId="3D297F97">
      <w:pPr>
        <w:keepNext w:val="0"/>
        <w:keepLines w:val="0"/>
        <w:pageBreakBefore w:val="0"/>
        <w:widowControl w:val="0"/>
        <w:numPr>
          <w:ilvl w:val="0"/>
          <w:numId w:val="0"/>
        </w:numPr>
        <w:topLinePunct w:val="0"/>
        <w:bidi w:val="0"/>
        <w:ind w:leftChars="0"/>
        <w:jc w:val="both"/>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附件1：</w:t>
      </w:r>
    </w:p>
    <w:p w14:paraId="360C3002">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法定代表人身份证明书或法定代表人授权委托书</w:t>
      </w:r>
    </w:p>
    <w:p w14:paraId="684BFFF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w:t>
      </w:r>
    </w:p>
    <w:p w14:paraId="7787698D">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36BA3FF8">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kern w:val="0"/>
          <w:sz w:val="24"/>
          <w:szCs w:val="24"/>
          <w:highlight w:val="none"/>
        </w:rPr>
        <w:t>名称：</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w:t>
      </w:r>
    </w:p>
    <w:p w14:paraId="2E06FF4B">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p>
    <w:p w14:paraId="62F53A2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姓名：</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性别：</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 xml:space="preserve"> 年龄：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职务：</w:t>
      </w:r>
      <w:r>
        <w:rPr>
          <w:rFonts w:hint="eastAsia" w:asciiTheme="minorEastAsia" w:hAnsiTheme="minorEastAsia" w:eastAsiaTheme="minorEastAsia" w:cstheme="minorEastAsia"/>
          <w:color w:val="auto"/>
          <w:kern w:val="0"/>
          <w:sz w:val="24"/>
          <w:szCs w:val="24"/>
          <w:highlight w:val="none"/>
          <w:u w:val="single"/>
        </w:rPr>
        <w:t xml:space="preserve">             </w:t>
      </w:r>
    </w:p>
    <w:p w14:paraId="6860704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系</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（供应商名称）的法定代表人。</w:t>
      </w:r>
    </w:p>
    <w:p w14:paraId="24CEB6DC">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特此证明。</w:t>
      </w:r>
    </w:p>
    <w:p w14:paraId="286571A0">
      <w:pPr>
        <w:keepNext w:val="0"/>
        <w:keepLines w:val="0"/>
        <w:pageBreakBefore w:val="0"/>
        <w:widowControl w:val="0"/>
        <w:topLinePunct w:val="0"/>
        <w:autoSpaceDE w:val="0"/>
        <w:autoSpaceDN w:val="0"/>
        <w:bidi w:val="0"/>
        <w:adjustRightInd w:val="0"/>
        <w:snapToGrid w:val="0"/>
        <w:spacing w:before="120" w:beforeLines="50"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p>
    <w:p w14:paraId="0DB4CB95">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附：法定代表人身份证复印件</w:t>
      </w:r>
    </w:p>
    <w:p w14:paraId="18C22C50">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tbl>
      <w:tblPr>
        <w:tblStyle w:val="30"/>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6"/>
      </w:tblGrid>
      <w:tr w14:paraId="7340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7036" w:type="dxa"/>
            <w:noWrap w:val="0"/>
            <w:vAlign w:val="center"/>
          </w:tcPr>
          <w:p w14:paraId="435A33E8">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C71CB8C">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53AA2EC">
            <w:pPr>
              <w:keepNext w:val="0"/>
              <w:keepLines w:val="0"/>
              <w:pageBreakBefore w:val="0"/>
              <w:widowControl w:val="0"/>
              <w:topLinePunct w:val="0"/>
              <w:autoSpaceDE w:val="0"/>
              <w:autoSpaceDN w:val="0"/>
              <w:bidi w:val="0"/>
              <w:adjustRightInd w:val="0"/>
              <w:snapToGrid w:val="0"/>
              <w:spacing w:before="120" w:beforeLines="50"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法定代表人身份证正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反面复印件</w:t>
            </w:r>
          </w:p>
          <w:p w14:paraId="03CA83F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6FEC942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tc>
      </w:tr>
    </w:tbl>
    <w:p w14:paraId="17B364D5">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62EC390E">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24F5DA35">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7073E9EA">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43142C97">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3C63B5C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p>
    <w:p w14:paraId="1D8934C8">
      <w:pPr>
        <w:keepNext w:val="0"/>
        <w:keepLines w:val="0"/>
        <w:pageBreakBefore w:val="0"/>
        <w:widowControl w:val="0"/>
        <w:topLinePunct w:val="0"/>
        <w:bidi w:val="0"/>
        <w:adjustRightInd w:val="0"/>
        <w:snapToGrid w:val="0"/>
        <w:spacing w:line="360" w:lineRule="auto"/>
        <w:ind w:right="420"/>
        <w:rPr>
          <w:rFonts w:hint="eastAsia" w:asciiTheme="minorEastAsia" w:hAnsiTheme="minorEastAsia" w:eastAsiaTheme="minorEastAsia" w:cstheme="minorEastAsia"/>
          <w:color w:val="auto"/>
          <w:sz w:val="24"/>
          <w:szCs w:val="24"/>
          <w:highlight w:val="none"/>
        </w:rPr>
      </w:pPr>
    </w:p>
    <w:p w14:paraId="28E560F9">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7401E816">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48B56B35">
      <w:pPr>
        <w:keepNext w:val="0"/>
        <w:keepLines w:val="0"/>
        <w:pageBreakBefore w:val="0"/>
        <w:widowControl w:val="0"/>
        <w:topLinePunct w:val="0"/>
        <w:bidi w:val="0"/>
        <w:adjustRightInd w:val="0"/>
        <w:snapToGrid w:val="0"/>
        <w:spacing w:line="360" w:lineRule="auto"/>
        <w:ind w:right="420" w:firstLine="3720" w:firstLineChars="15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（盖单位章）</w:t>
      </w:r>
    </w:p>
    <w:p w14:paraId="7DC492C4">
      <w:pPr>
        <w:keepNext w:val="0"/>
        <w:keepLines w:val="0"/>
        <w:pageBreakBefore w:val="0"/>
        <w:widowControl w:val="0"/>
        <w:topLinePunct w:val="0"/>
        <w:bidi w:val="0"/>
        <w:adjustRightInd w:val="0"/>
        <w:snapToGrid w:val="0"/>
        <w:spacing w:line="360" w:lineRule="auto"/>
        <w:ind w:right="420" w:firstLine="5520" w:firstLineChars="2300"/>
        <w:rPr>
          <w:rFonts w:hint="eastAsia" w:asciiTheme="minorEastAsia" w:hAnsiTheme="minorEastAsia" w:eastAsiaTheme="minorEastAsia" w:cstheme="minorEastAsia"/>
          <w:color w:val="auto"/>
          <w:sz w:val="24"/>
          <w:szCs w:val="24"/>
          <w:highlight w:val="none"/>
        </w:rPr>
      </w:pPr>
    </w:p>
    <w:p w14:paraId="1A22CF98">
      <w:pPr>
        <w:keepNext w:val="0"/>
        <w:keepLines w:val="0"/>
        <w:pageBreakBefore w:val="0"/>
        <w:widowControl w:val="0"/>
        <w:topLinePunct w:val="0"/>
        <w:bidi w:val="0"/>
        <w:spacing w:line="240" w:lineRule="auto"/>
        <w:ind w:firstLine="3840" w:firstLineChars="16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14:paraId="4EDBBDF5">
      <w:pPr>
        <w:keepNext w:val="0"/>
        <w:keepLines w:val="0"/>
        <w:pageBreakBefore w:val="0"/>
        <w:widowControl w:val="0"/>
        <w:topLinePunct w:val="0"/>
        <w:bidi w:val="0"/>
        <w:adjustRightInd w:val="0"/>
        <w:snapToGrid w:val="0"/>
        <w:spacing w:line="360" w:lineRule="auto"/>
        <w:ind w:right="420" w:firstLine="4860" w:firstLineChars="2025"/>
        <w:rPr>
          <w:rFonts w:hint="eastAsia" w:asciiTheme="minorEastAsia" w:hAnsiTheme="minorEastAsia" w:eastAsiaTheme="minorEastAsia" w:cstheme="minorEastAsia"/>
          <w:color w:val="auto"/>
          <w:sz w:val="24"/>
          <w:szCs w:val="24"/>
          <w:highlight w:val="none"/>
        </w:rPr>
      </w:pPr>
    </w:p>
    <w:p w14:paraId="6E45BB35">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39DDCFB6">
      <w:pPr>
        <w:keepNext w:val="0"/>
        <w:keepLines w:val="0"/>
        <w:pageBreakBefore w:val="0"/>
        <w:widowControl w:val="0"/>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0B43EB59">
      <w:pPr>
        <w:keepNext w:val="0"/>
        <w:keepLines w:val="0"/>
        <w:pageBreakBefore w:val="0"/>
        <w:widowControl w:val="0"/>
        <w:topLinePunct w:val="0"/>
        <w:bidi w:val="0"/>
        <w:spacing w:before="240" w:beforeLines="10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本人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（姓名）系</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（供应商名称）的法定代表人（单位负责人），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现委托</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（姓名）为我方代理人。代理人根据授权，以我方的名义签署、澄清确认、递交、撤回、修改</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lang w:val="zh-CN"/>
        </w:rPr>
        <w:t>）响应文件、签订合同和全权处理一切与之有关的事宜，</w:t>
      </w:r>
      <w:r>
        <w:rPr>
          <w:rFonts w:hint="eastAsia" w:asciiTheme="minorEastAsia" w:hAnsiTheme="minorEastAsia" w:eastAsiaTheme="minorEastAsia" w:cstheme="minorEastAsia"/>
          <w:color w:val="auto"/>
          <w:kern w:val="0"/>
          <w:sz w:val="24"/>
          <w:szCs w:val="24"/>
          <w:highlight w:val="none"/>
        </w:rPr>
        <w:t>其法律后果由我方承担。</w:t>
      </w:r>
    </w:p>
    <w:p w14:paraId="3B73485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委托期限</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自磋商响应截止之日起90日历天</w:t>
      </w:r>
      <w:r>
        <w:rPr>
          <w:rFonts w:hint="eastAsia" w:asciiTheme="minorEastAsia" w:hAnsiTheme="minorEastAsia" w:eastAsiaTheme="minorEastAsia" w:cstheme="minorEastAsia"/>
          <w:color w:val="auto"/>
          <w:sz w:val="24"/>
          <w:szCs w:val="24"/>
          <w:highlight w:val="none"/>
          <w:lang w:val="zh-CN"/>
        </w:rPr>
        <w:t>。</w:t>
      </w:r>
    </w:p>
    <w:p w14:paraId="30C24D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5E0BCF7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附：法定代表人（单位负责人）身份证复印件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CN"/>
        </w:rPr>
        <w:t>委托代理人身份证复印件</w:t>
      </w:r>
    </w:p>
    <w:tbl>
      <w:tblPr>
        <w:tblStyle w:val="30"/>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060"/>
      </w:tblGrid>
      <w:tr w14:paraId="3E8CBD55">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196"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09677AF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541CB941">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r w14:paraId="74E6CCEE">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223"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6E6B6B9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04B2DF7B">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bl>
    <w:p w14:paraId="06CB3FFD">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rPr>
      </w:pPr>
    </w:p>
    <w:p w14:paraId="508EBD01">
      <w:pPr>
        <w:keepNext w:val="0"/>
        <w:keepLines w:val="0"/>
        <w:pageBreakBefore w:val="0"/>
        <w:widowControl w:val="0"/>
        <w:topLinePunct w:val="0"/>
        <w:bidi w:val="0"/>
        <w:spacing w:before="120" w:beforeLines="50"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  应  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（盖单位章） </w:t>
      </w:r>
    </w:p>
    <w:p w14:paraId="0666C2AB">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0E8DC224">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法定代表人（单位负责人）: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w:t>
      </w:r>
    </w:p>
    <w:p w14:paraId="4E68F32F">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1032778E">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2A890641">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72AD188D">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     </w:t>
      </w:r>
    </w:p>
    <w:p w14:paraId="201A1FAC">
      <w:pPr>
        <w:keepNext w:val="0"/>
        <w:keepLines w:val="0"/>
        <w:pageBreakBefore w:val="0"/>
        <w:widowControl w:val="0"/>
        <w:topLinePunct w:val="0"/>
        <w:bidi w:val="0"/>
        <w:spacing w:line="240" w:lineRule="auto"/>
        <w:jc w:val="left"/>
        <w:rPr>
          <w:rFonts w:hint="eastAsia" w:asciiTheme="minorEastAsia" w:hAnsiTheme="minorEastAsia" w:eastAsiaTheme="minorEastAsia" w:cstheme="minorEastAsia"/>
          <w:color w:val="auto"/>
          <w:sz w:val="24"/>
          <w:szCs w:val="24"/>
          <w:highlight w:val="none"/>
        </w:rPr>
      </w:pPr>
    </w:p>
    <w:p w14:paraId="043DE563">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5782D12E">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63A5D1F1">
      <w:pPr>
        <w:keepNext w:val="0"/>
        <w:keepLines w:val="0"/>
        <w:pageBreakBefore w:val="0"/>
        <w:widowControl w:val="0"/>
        <w:topLinePunct w:val="0"/>
        <w:bidi w:val="0"/>
        <w:spacing w:line="240" w:lineRule="auto"/>
        <w:ind w:firstLine="3120" w:firstLineChars="13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 授权委托日期：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日</w:t>
      </w:r>
    </w:p>
    <w:p w14:paraId="0F4D72CE">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652D19BD">
      <w:pPr>
        <w:keepNext w:val="0"/>
        <w:keepLines w:val="0"/>
        <w:pageBreakBefore w:val="0"/>
        <w:widowControl w:val="0"/>
        <w:numPr>
          <w:ilvl w:val="0"/>
          <w:numId w:val="0"/>
        </w:numPr>
        <w:topLinePunct w:val="0"/>
        <w:bidi w:val="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附件2： </w:t>
      </w:r>
    </w:p>
    <w:p w14:paraId="655A9A08">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5" w:name="_Toc22278"/>
      <w:bookmarkStart w:id="126" w:name="_Toc28869"/>
      <w:r>
        <w:rPr>
          <w:rFonts w:hint="eastAsia" w:asciiTheme="minorEastAsia" w:hAnsiTheme="minorEastAsia" w:eastAsiaTheme="minorEastAsia" w:cstheme="minorEastAsia"/>
          <w:b/>
          <w:bCs/>
          <w:color w:val="auto"/>
          <w:sz w:val="24"/>
          <w:szCs w:val="24"/>
          <w:highlight w:val="none"/>
          <w:lang w:val="en-US" w:eastAsia="zh-CN"/>
        </w:rPr>
        <w:t>近三年无重大违法、违纪书面声明（格式）</w:t>
      </w:r>
      <w:bookmarkEnd w:id="125"/>
      <w:bookmarkEnd w:id="126"/>
    </w:p>
    <w:p w14:paraId="0D4D0BA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p>
    <w:p w14:paraId="73011E70">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7" w:name="_Toc132"/>
      <w:bookmarkStart w:id="128" w:name="_Toc14809"/>
      <w:r>
        <w:rPr>
          <w:rFonts w:hint="eastAsia" w:asciiTheme="minorEastAsia" w:hAnsiTheme="minorEastAsia" w:eastAsiaTheme="minorEastAsia" w:cstheme="minorEastAsia"/>
          <w:b/>
          <w:bCs/>
          <w:color w:val="auto"/>
          <w:sz w:val="24"/>
          <w:szCs w:val="24"/>
          <w:highlight w:val="none"/>
          <w:lang w:val="en-US" w:eastAsia="zh-CN"/>
        </w:rPr>
        <w:t>近三年无重大违法、违纪书面声明</w:t>
      </w:r>
      <w:bookmarkEnd w:id="127"/>
      <w:bookmarkEnd w:id="128"/>
    </w:p>
    <w:p w14:paraId="57787B5D">
      <w:pPr>
        <w:pStyle w:val="29"/>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p w14:paraId="60EE192C">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bookmarkStart w:id="129" w:name="_Toc27798"/>
      <w:bookmarkStart w:id="130" w:name="_Toc6967"/>
      <w:r>
        <w:rPr>
          <w:rFonts w:hint="eastAsia" w:asciiTheme="minorEastAsia" w:hAnsiTheme="minorEastAsia" w:eastAsiaTheme="minorEastAsia" w:cstheme="minorEastAsia"/>
          <w:b/>
          <w:color w:val="auto"/>
          <w:sz w:val="24"/>
          <w:szCs w:val="24"/>
          <w:highlight w:val="none"/>
        </w:rPr>
        <w:t>致：</w:t>
      </w:r>
      <w:r>
        <w:rPr>
          <w:rFonts w:hint="eastAsia" w:asciiTheme="minorEastAsia" w:hAnsiTheme="minorEastAsia" w:eastAsiaTheme="minorEastAsia" w:cstheme="minorEastAsia"/>
          <w:b/>
          <w:color w:val="auto"/>
          <w:sz w:val="24"/>
          <w:szCs w:val="24"/>
          <w:highlight w:val="none"/>
          <w:u w:val="single"/>
          <w:lang w:eastAsia="zh-CN"/>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 </w:t>
      </w:r>
      <w:bookmarkEnd w:id="129"/>
      <w:bookmarkEnd w:id="130"/>
      <w:r>
        <w:rPr>
          <w:rFonts w:hint="eastAsia" w:asciiTheme="minorEastAsia" w:hAnsiTheme="minorEastAsia" w:eastAsiaTheme="minorEastAsia" w:cstheme="minorEastAsia"/>
          <w:b/>
          <w:color w:val="auto"/>
          <w:sz w:val="24"/>
          <w:szCs w:val="24"/>
          <w:highlight w:val="none"/>
          <w:u w:val="single"/>
          <w:lang w:eastAsia="zh-CN"/>
        </w:rPr>
        <w:t xml:space="preserve">陕西鼎正博远项目管理有限公司   </w:t>
      </w:r>
    </w:p>
    <w:p w14:paraId="01E7404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我单位声明参加本次政府采购活动</w:t>
      </w:r>
      <w:r>
        <w:rPr>
          <w:rFonts w:hint="eastAsia" w:asciiTheme="minorEastAsia" w:hAnsiTheme="minorEastAsia" w:eastAsiaTheme="minorEastAsia" w:cstheme="minorEastAsia"/>
          <w:color w:val="auto"/>
          <w:sz w:val="24"/>
          <w:szCs w:val="24"/>
          <w:highlight w:val="none"/>
          <w:lang w:eastAsia="zh-CN"/>
        </w:rPr>
        <w:t>近三年</w:t>
      </w:r>
      <w:r>
        <w:rPr>
          <w:rFonts w:hint="eastAsia" w:asciiTheme="minorEastAsia" w:hAnsiTheme="minorEastAsia" w:eastAsiaTheme="minorEastAsia" w:cstheme="minorEastAsia"/>
          <w:color w:val="auto"/>
          <w:sz w:val="24"/>
          <w:szCs w:val="24"/>
          <w:highlight w:val="none"/>
        </w:rPr>
        <w:t>内，在经营活动中没有重大违纪，以及未被列入失信被执行人、未在重大税收违法案件当事人名单及政府采购严重违法失信行为记录名单中。</w:t>
      </w:r>
    </w:p>
    <w:p w14:paraId="03D5114F">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以上如构成虚假，自愿承担相关法律责任。</w:t>
      </w:r>
    </w:p>
    <w:p w14:paraId="66425F90">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p>
    <w:p w14:paraId="0FD7FFCE">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特此声明！</w:t>
      </w:r>
    </w:p>
    <w:p w14:paraId="6F3DE7B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p>
    <w:p w14:paraId="6CD11A33">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rPr>
      </w:pPr>
    </w:p>
    <w:p w14:paraId="7D99288D">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551C7338">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声明人（公章）：</w:t>
      </w:r>
      <w:r>
        <w:rPr>
          <w:rFonts w:hint="eastAsia" w:asciiTheme="minorEastAsia" w:hAnsiTheme="minorEastAsia" w:eastAsiaTheme="minorEastAsia" w:cstheme="minorEastAsia"/>
          <w:color w:val="auto"/>
          <w:sz w:val="24"/>
          <w:szCs w:val="24"/>
          <w:highlight w:val="none"/>
          <w:u w:val="single"/>
        </w:rPr>
        <w:t xml:space="preserve">                           </w:t>
      </w:r>
    </w:p>
    <w:p w14:paraId="01080374">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14:paraId="00B09B4B">
      <w:pPr>
        <w:keepNext w:val="0"/>
        <w:keepLines w:val="0"/>
        <w:pageBreakBefore w:val="0"/>
        <w:widowControl w:val="0"/>
        <w:tabs>
          <w:tab w:val="left" w:pos="3990"/>
        </w:tabs>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rPr>
        <w:t xml:space="preserve"> </w:t>
      </w:r>
    </w:p>
    <w:p w14:paraId="153BB407">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zh-CN"/>
        </w:rPr>
      </w:pPr>
    </w:p>
    <w:bookmarkEnd w:id="114"/>
    <w:p w14:paraId="7B929B09">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0EB8DD82">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4E5A4A1B">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1EC97EA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31" w:name="_Toc31245"/>
      <w:bookmarkStart w:id="132" w:name="_Toc22112"/>
      <w:bookmarkStart w:id="133" w:name="OLE_LINK91"/>
      <w:bookmarkStart w:id="134" w:name="OLE_LINK92"/>
      <w:r>
        <w:rPr>
          <w:rFonts w:hint="eastAsia" w:asciiTheme="minorEastAsia" w:hAnsiTheme="minorEastAsia" w:eastAsiaTheme="minorEastAsia" w:cstheme="minorEastAsia"/>
          <w:b/>
          <w:bCs/>
          <w:color w:val="auto"/>
          <w:kern w:val="2"/>
          <w:sz w:val="24"/>
          <w:szCs w:val="24"/>
          <w:highlight w:val="none"/>
          <w:lang w:val="en-US" w:eastAsia="zh-CN" w:bidi="ar-SA"/>
        </w:rPr>
        <w:t>享受政府采购优惠政策的证明材料</w:t>
      </w:r>
      <w:bookmarkEnd w:id="131"/>
      <w:bookmarkEnd w:id="132"/>
    </w:p>
    <w:bookmarkEnd w:id="133"/>
    <w:p w14:paraId="2B821EC3">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b/>
          <w:bCs/>
          <w:color w:val="auto"/>
          <w:kern w:val="0"/>
          <w:sz w:val="24"/>
          <w:szCs w:val="24"/>
          <w:highlight w:val="none"/>
          <w:lang w:val="en-US" w:eastAsia="zh-CN" w:bidi="ar-SA"/>
        </w:rPr>
      </w:pPr>
      <w:bookmarkStart w:id="135" w:name="_Toc20270"/>
      <w:bookmarkStart w:id="136" w:name="_Toc3106"/>
      <w:r>
        <w:rPr>
          <w:rFonts w:hint="eastAsia" w:asciiTheme="minorEastAsia" w:hAnsiTheme="minorEastAsia" w:eastAsiaTheme="minorEastAsia" w:cstheme="minorEastAsia"/>
          <w:b/>
          <w:bCs/>
          <w:color w:val="auto"/>
          <w:kern w:val="0"/>
          <w:sz w:val="24"/>
          <w:szCs w:val="24"/>
          <w:highlight w:val="none"/>
          <w:lang w:val="en-US" w:eastAsia="zh-CN" w:bidi="ar-SA"/>
        </w:rPr>
        <w:t>附件3：</w:t>
      </w:r>
      <w:bookmarkEnd w:id="135"/>
      <w:bookmarkEnd w:id="136"/>
    </w:p>
    <w:p w14:paraId="4F398592">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37" w:name="_Toc19888"/>
      <w:bookmarkStart w:id="138" w:name="_Toc5084"/>
      <w:r>
        <w:rPr>
          <w:rFonts w:hint="eastAsia" w:asciiTheme="minorEastAsia" w:hAnsiTheme="minorEastAsia" w:eastAsiaTheme="minorEastAsia" w:cstheme="minorEastAsia"/>
          <w:b/>
          <w:bCs/>
          <w:color w:val="auto"/>
          <w:kern w:val="0"/>
          <w:sz w:val="24"/>
          <w:szCs w:val="24"/>
          <w:highlight w:val="none"/>
          <w:lang w:val="en-US" w:eastAsia="zh-CN" w:bidi="ar-SA"/>
        </w:rPr>
        <w:t>《小微企业声明函》（格式）</w:t>
      </w:r>
      <w:bookmarkEnd w:id="137"/>
      <w:bookmarkEnd w:id="138"/>
    </w:p>
    <w:p w14:paraId="1D5BF358">
      <w:pPr>
        <w:pStyle w:val="17"/>
        <w:keepNext w:val="0"/>
        <w:keepLines w:val="0"/>
        <w:pageBreakBefore w:val="0"/>
        <w:widowControl w:val="0"/>
        <w:topLinePunct w:val="0"/>
        <w:bidi w:val="0"/>
        <w:adjustRightInd w:val="0"/>
        <w:snapToGrid w:val="0"/>
        <w:spacing w:line="360" w:lineRule="auto"/>
        <w:ind w:firstLine="3735" w:firstLineChars="155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39" w:name="_Toc30563"/>
      <w:bookmarkStart w:id="140" w:name="_Toc19434"/>
      <w:r>
        <w:rPr>
          <w:rFonts w:hint="eastAsia" w:asciiTheme="minorEastAsia" w:hAnsiTheme="minorEastAsia" w:eastAsiaTheme="minorEastAsia" w:cstheme="minorEastAsia"/>
          <w:b/>
          <w:bCs/>
          <w:color w:val="auto"/>
          <w:kern w:val="0"/>
          <w:sz w:val="24"/>
          <w:szCs w:val="24"/>
          <w:highlight w:val="none"/>
          <w:lang w:val="en-US" w:eastAsia="zh-CN" w:bidi="ar-SA"/>
        </w:rPr>
        <w:t>中小企业声明函</w:t>
      </w:r>
    </w:p>
    <w:p w14:paraId="30F1A6E2">
      <w:pPr>
        <w:keepNext w:val="0"/>
        <w:keepLines w:val="0"/>
        <w:pageBreakBefore w:val="0"/>
        <w:widowControl w:val="0"/>
        <w:topLinePunct w:val="0"/>
        <w:bidi w:val="0"/>
        <w:spacing w:before="240" w:beforeLines="1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采 购 人 名 称</w:t>
      </w:r>
      <w:r>
        <w:rPr>
          <w:rFonts w:hint="eastAsia" w:asciiTheme="minorEastAsia" w:hAnsiTheme="minorEastAsia" w:eastAsiaTheme="minorEastAsia" w:cstheme="minorEastAsia"/>
          <w:color w:val="auto"/>
          <w:spacing w:val="6"/>
          <w:sz w:val="24"/>
          <w:szCs w:val="24"/>
          <w:highlight w:val="none"/>
        </w:rPr>
        <w:t>)的</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pacing w:val="6"/>
          <w:sz w:val="24"/>
          <w:szCs w:val="24"/>
          <w:highlight w:val="none"/>
        </w:rPr>
        <w:t>采购活动，工程的施工单位全部由符合政策要求的中小企业承建。相关企业(含联合体中的中小企业、签订分包意向协议的中小企业)的具体情况如下:</w:t>
      </w:r>
    </w:p>
    <w:p w14:paraId="2C89BCEF">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7AB330A4">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2.(</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6CB90D92">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以上企业，不属于大企业的分支机构，不存在控股股东为大企业的情形，也不存在与大企业的负责人为同一人的情形。</w:t>
      </w:r>
    </w:p>
    <w:p w14:paraId="4439F07F">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本企业对上述声明内容的真实性负责。如有虚假，将依法承担相应责任。</w:t>
      </w:r>
    </w:p>
    <w:p w14:paraId="07074862">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40D94B1F">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1FCC547A">
      <w:pPr>
        <w:pStyle w:val="47"/>
        <w:keepNext w:val="0"/>
        <w:keepLines w:val="0"/>
        <w:pageBreakBefore w:val="0"/>
        <w:widowControl w:val="0"/>
        <w:topLinePunct w:val="0"/>
        <w:bidi w:val="0"/>
        <w:spacing w:line="480" w:lineRule="auto"/>
        <w:ind w:left="0" w:leftChars="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6F1B316E">
      <w:pPr>
        <w:pStyle w:val="29"/>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39"/>
    <w:bookmarkEnd w:id="140"/>
    <w:p w14:paraId="6581B7BE">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bookmarkStart w:id="141" w:name="_Toc13592"/>
      <w:bookmarkStart w:id="142" w:name="_Toc21592"/>
      <w:r>
        <w:rPr>
          <w:rFonts w:hint="eastAsia" w:asciiTheme="minorEastAsia" w:hAnsiTheme="minorEastAsia" w:eastAsiaTheme="minorEastAsia" w:cstheme="minorEastAsia"/>
          <w:lang w:val="en-US" w:eastAsia="zh-CN"/>
        </w:rPr>
        <w:br w:type="page"/>
      </w:r>
    </w:p>
    <w:p w14:paraId="6D14448E">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附件4：</w:t>
      </w:r>
      <w:bookmarkEnd w:id="141"/>
      <w:bookmarkEnd w:id="142"/>
    </w:p>
    <w:p w14:paraId="7911B5F9">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43" w:name="_Toc94"/>
      <w:bookmarkStart w:id="144" w:name="_Toc1562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《残疾人福利性单位声明函》（格式）</w:t>
      </w:r>
      <w:bookmarkEnd w:id="143"/>
      <w:bookmarkEnd w:id="144"/>
    </w:p>
    <w:p w14:paraId="427EEA1A">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45" w:name="_Toc30190"/>
      <w:bookmarkStart w:id="146" w:name="_Toc26383"/>
      <w:bookmarkStart w:id="147" w:name="OLE_LINK1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残疾人福利性单位声明函（非残疾人福利性单位不填）</w:t>
      </w:r>
      <w:bookmarkEnd w:id="145"/>
      <w:bookmarkEnd w:id="146"/>
    </w:p>
    <w:bookmarkEnd w:id="147"/>
    <w:p w14:paraId="6CDE4055">
      <w:pPr>
        <w:keepNext w:val="0"/>
        <w:keepLines w:val="0"/>
        <w:pageBreakBefore w:val="0"/>
        <w:widowControl w:val="0"/>
        <w:topLinePunct w:val="0"/>
        <w:bidi w:val="0"/>
        <w:spacing w:line="520" w:lineRule="exact"/>
        <w:ind w:firstLine="0" w:firstLineChars="0"/>
        <w:rPr>
          <w:rFonts w:hint="eastAsia" w:asciiTheme="minorEastAsia" w:hAnsiTheme="minorEastAsia" w:eastAsiaTheme="minorEastAsia" w:cstheme="minorEastAsia"/>
          <w:b/>
          <w:color w:val="auto"/>
          <w:sz w:val="24"/>
          <w:szCs w:val="24"/>
          <w:highlight w:val="none"/>
        </w:rPr>
      </w:pPr>
    </w:p>
    <w:p w14:paraId="5E1E1DC7">
      <w:pPr>
        <w:keepNext w:val="0"/>
        <w:keepLines w:val="0"/>
        <w:pageBreakBefore w:val="0"/>
        <w:widowControl w:val="0"/>
        <w:topLinePunct w:val="0"/>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9287F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9E21015">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若内容属实，请附相关部门证明文件，加盖公章。</w:t>
      </w:r>
    </w:p>
    <w:p w14:paraId="6F35B63D">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679B0A93">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1F78D4C1">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4B738AD8">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0569E3CB">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44A9C07">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296F8A0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72830FE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0514A5C">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71E0942F">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7C38456">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2F80F8D5">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9" w:type="first"/>
          <w:headerReference r:id="rId7" w:type="default"/>
          <w:footerReference r:id="rId8" w:type="default"/>
          <w:pgSz w:w="11905" w:h="16838"/>
          <w:pgMar w:top="1440" w:right="1083" w:bottom="1440" w:left="1083" w:header="850" w:footer="992" w:gutter="567"/>
          <w:pgBorders>
            <w:top w:val="none" w:sz="0" w:space="0"/>
            <w:left w:val="none" w:sz="0" w:space="0"/>
            <w:bottom w:val="none" w:sz="0" w:space="0"/>
            <w:right w:val="none" w:sz="0" w:space="0"/>
          </w:pgBorders>
          <w:pgNumType w:fmt="decimal" w:start="1"/>
          <w:cols w:space="0" w:num="1"/>
          <w:titlePg/>
          <w:docGrid w:type="lines" w:linePitch="314" w:charSpace="0"/>
        </w:sectPr>
      </w:pPr>
    </w:p>
    <w:p w14:paraId="7B9DCAE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附件5：</w:t>
      </w:r>
    </w:p>
    <w:p w14:paraId="2D8F6F9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48" w:name="_Toc30605"/>
      <w:bookmarkStart w:id="149" w:name="_Toc6047"/>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《监狱企业证明文件》（格式）</w:t>
      </w:r>
      <w:bookmarkEnd w:id="148"/>
      <w:bookmarkEnd w:id="149"/>
    </w:p>
    <w:p w14:paraId="1AD75E5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 xml:space="preserve">  </w:t>
      </w:r>
    </w:p>
    <w:p w14:paraId="52F10EB3">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50" w:name="_Toc21100"/>
      <w:bookmarkStart w:id="151" w:name="_Toc10551"/>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监狱企业证明文件（非监狱企业单位不填）</w:t>
      </w:r>
      <w:bookmarkEnd w:id="150"/>
      <w:bookmarkEnd w:id="151"/>
    </w:p>
    <w:p w14:paraId="5E7022C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p>
    <w:p w14:paraId="14A0EAB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0F52DA5B">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8D2BE74">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9179577">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145281D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69F57295">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D2CA63A">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0A117C29">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47C6C522">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3FFF0DA4">
      <w:pPr>
        <w:pStyle w:val="13"/>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1A23863C">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5612D053">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0A8E9EEC">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18C4093">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6BBF897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u w:val="single"/>
          <w:lang w:val="zh-CN" w:eastAsia="zh-CN"/>
        </w:rPr>
      </w:pPr>
      <w:r>
        <w:rPr>
          <w:rFonts w:hint="eastAsia" w:asciiTheme="minorEastAsia" w:hAnsiTheme="minorEastAsia" w:eastAsiaTheme="minorEastAsia" w:cstheme="minorEastAsia"/>
          <w:color w:val="auto"/>
          <w:sz w:val="24"/>
          <w:szCs w:val="24"/>
          <w:highlight w:val="none"/>
          <w:u w:val="single"/>
          <w:lang w:val="zh-CN" w:eastAsia="zh-CN"/>
        </w:rPr>
        <w:br w:type="page"/>
      </w:r>
    </w:p>
    <w:bookmarkEnd w:id="134"/>
    <w:p w14:paraId="1BAD9A2D">
      <w:pPr>
        <w:pStyle w:val="13"/>
        <w:keepNext w:val="0"/>
        <w:keepLines w:val="0"/>
        <w:pageBreakBefore w:val="0"/>
        <w:widowControl w:val="0"/>
        <w:kinsoku/>
        <w:wordWrap/>
        <w:overflowPunct/>
        <w:topLinePunct w:val="0"/>
        <w:autoSpaceDE/>
        <w:autoSpaceDN/>
        <w:bidi w:val="0"/>
        <w:snapToGrid/>
        <w:spacing w:after="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第二部分、符合性证明文件</w:t>
      </w:r>
    </w:p>
    <w:bookmarkEnd w:id="115"/>
    <w:bookmarkEnd w:id="116"/>
    <w:bookmarkEnd w:id="117"/>
    <w:bookmarkEnd w:id="118"/>
    <w:bookmarkEnd w:id="119"/>
    <w:bookmarkEnd w:id="120"/>
    <w:p w14:paraId="6653FA5A">
      <w:pPr>
        <w:keepNext w:val="0"/>
        <w:keepLines w:val="0"/>
        <w:pageBreakBefore w:val="0"/>
        <w:widowControl w:val="0"/>
        <w:numPr>
          <w:ilvl w:val="0"/>
          <w:numId w:val="0"/>
        </w:numPr>
        <w:kinsoku/>
        <w:wordWrap/>
        <w:overflowPunct/>
        <w:topLinePunct w:val="0"/>
        <w:autoSpaceDE/>
        <w:autoSpaceDN/>
        <w:bidi w:val="0"/>
        <w:snapToGrid/>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响</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应</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函</w:t>
      </w:r>
    </w:p>
    <w:p w14:paraId="7EA31F9D">
      <w:pPr>
        <w:pStyle w:val="47"/>
        <w:keepNext w:val="0"/>
        <w:keepLines w:val="0"/>
        <w:pageBreakBefore w:val="0"/>
        <w:widowControl w:val="0"/>
        <w:numPr>
          <w:ilvl w:val="0"/>
          <w:numId w:val="0"/>
        </w:numPr>
        <w:kinsoku/>
        <w:wordWrap/>
        <w:overflowPunct/>
        <w:topLinePunct w:val="0"/>
        <w:autoSpaceDE/>
        <w:autoSpaceDN/>
        <w:bidi w:val="0"/>
        <w:snapToGrid/>
        <w:ind w:leftChars="200"/>
        <w:rPr>
          <w:rFonts w:hint="eastAsia" w:asciiTheme="minorEastAsia" w:hAnsiTheme="minorEastAsia" w:eastAsiaTheme="minorEastAsia" w:cstheme="minorEastAsia"/>
          <w:color w:val="auto"/>
          <w:sz w:val="24"/>
          <w:szCs w:val="24"/>
          <w:highlight w:val="none"/>
          <w:lang w:val="en-US" w:eastAsia="zh-CN"/>
        </w:rPr>
      </w:pPr>
    </w:p>
    <w:p w14:paraId="3611FF8B">
      <w:pPr>
        <w:keepNext w:val="0"/>
        <w:keepLines w:val="0"/>
        <w:pageBreakBefore w:val="0"/>
        <w:widowControl w:val="0"/>
        <w:kinsoku/>
        <w:wordWrap/>
        <w:overflowPunct/>
        <w:topLinePunct w:val="0"/>
        <w:autoSpaceDE/>
        <w:autoSpaceDN/>
        <w:bidi w:val="0"/>
        <w:snapToGrid/>
        <w:spacing w:line="400" w:lineRule="exact"/>
        <w:ind w:left="0" w:leftChars="0" w:firstLine="0" w:firstLineChars="0"/>
        <w:textAlignment w:val="auto"/>
        <w:rPr>
          <w:rFonts w:hint="eastAsia" w:asciiTheme="minorEastAsia" w:hAnsiTheme="minorEastAsia" w:eastAsiaTheme="minorEastAsia" w:cstheme="minorEastAsia"/>
          <w:b w:val="0"/>
          <w:bCs/>
          <w:color w:val="auto"/>
          <w:sz w:val="24"/>
          <w:szCs w:val="24"/>
          <w:highlight w:val="none"/>
          <w:u w:val="single"/>
          <w:lang w:eastAsia="zh-CN"/>
        </w:rPr>
      </w:pPr>
      <w:r>
        <w:rPr>
          <w:rFonts w:hint="eastAsia" w:asciiTheme="minorEastAsia" w:hAnsiTheme="minorEastAsia" w:eastAsiaTheme="minorEastAsia" w:cstheme="minorEastAsia"/>
          <w:b w:val="0"/>
          <w:bCs/>
          <w:color w:val="auto"/>
          <w:sz w:val="24"/>
          <w:szCs w:val="24"/>
          <w:highlight w:val="none"/>
        </w:rPr>
        <w:t>致</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p>
    <w:p w14:paraId="163C4424">
      <w:pPr>
        <w:keepNext w:val="0"/>
        <w:keepLines w:val="0"/>
        <w:pageBreakBefore w:val="0"/>
        <w:widowControl w:val="0"/>
        <w:kinsoku/>
        <w:wordWrap/>
        <w:overflowPunct/>
        <w:topLinePunct w:val="0"/>
        <w:autoSpaceDE/>
        <w:autoSpaceDN/>
        <w:bidi w:val="0"/>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根据贵单位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val="en-US" w:eastAsia="zh-CN"/>
        </w:rPr>
        <w:t>标段</w:t>
      </w:r>
      <w:r>
        <w:rPr>
          <w:rFonts w:hint="eastAsia" w:asciiTheme="minorEastAsia" w:hAnsiTheme="minorEastAsia" w:eastAsiaTheme="minorEastAsia" w:cstheme="minorEastAsia"/>
          <w:color w:val="auto"/>
          <w:sz w:val="24"/>
          <w:szCs w:val="24"/>
          <w:highlight w:val="none"/>
          <w:u w:val="single"/>
        </w:rPr>
        <w:t>编号）</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，我方代表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（姓名、职务）   </w:t>
      </w:r>
      <w:r>
        <w:rPr>
          <w:rFonts w:hint="eastAsia" w:asciiTheme="minorEastAsia" w:hAnsiTheme="minorEastAsia" w:eastAsiaTheme="minorEastAsia" w:cstheme="minorEastAsia"/>
          <w:color w:val="auto"/>
          <w:sz w:val="24"/>
          <w:szCs w:val="24"/>
          <w:highlight w:val="none"/>
        </w:rPr>
        <w:t>经正式授权并代表</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就该项目进行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w:t>
      </w:r>
    </w:p>
    <w:p w14:paraId="2678E26F">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在此，我方郑重承诺以下诸点，并负法律责任：</w:t>
      </w:r>
    </w:p>
    <w:p w14:paraId="486067A9">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1、我方具备本项目竞争性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文件中规定的资格条件。</w:t>
      </w:r>
    </w:p>
    <w:p w14:paraId="27D9C0B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2、我方已详细审阅竞争性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响应文件，确认无误。我方提交的竞争性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响应文件正本一份，副本</w:t>
      </w:r>
      <w:r>
        <w:rPr>
          <w:rFonts w:hint="eastAsia" w:asciiTheme="minorEastAsia" w:hAnsiTheme="minorEastAsia" w:eastAsiaTheme="minorEastAsia" w:cstheme="minorEastAsia"/>
          <w:color w:val="auto"/>
          <w:sz w:val="24"/>
          <w:szCs w:val="24"/>
          <w:highlight w:val="none"/>
          <w:lang w:eastAsia="zh-CN"/>
        </w:rPr>
        <w:t>二</w:t>
      </w:r>
      <w:r>
        <w:rPr>
          <w:rFonts w:hint="eastAsia" w:asciiTheme="minorEastAsia" w:hAnsiTheme="minorEastAsia" w:eastAsiaTheme="minorEastAsia" w:cstheme="minorEastAsia"/>
          <w:color w:val="auto"/>
          <w:sz w:val="24"/>
          <w:szCs w:val="24"/>
          <w:highlight w:val="none"/>
        </w:rPr>
        <w:t>份，电子文件一份。</w:t>
      </w:r>
    </w:p>
    <w:p w14:paraId="5E20842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bookmarkStart w:id="152" w:name="OLE_LINK30"/>
      <w:r>
        <w:rPr>
          <w:rFonts w:hint="eastAsia" w:asciiTheme="minorEastAsia" w:hAnsiTheme="minorEastAsia" w:eastAsiaTheme="minorEastAsia" w:cstheme="minorEastAsia"/>
          <w:sz w:val="24"/>
          <w:szCs w:val="24"/>
        </w:rPr>
        <w:t>按</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文件的要求，完成本项目工程至验收合格的投标报价为：</w:t>
      </w:r>
      <w:bookmarkEnd w:id="152"/>
    </w:p>
    <w:p w14:paraId="594089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04811357">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4、我方已详细审查全部竞争性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文件（包括澄清函、补充通知等），完全理解供应商须知的所有条款。</w:t>
      </w:r>
    </w:p>
    <w:p w14:paraId="08CAD1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5、我方完全满足和响应竞争性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文件中的各项商务和技术要求，若有偏差，已在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响应文件中明确说明。</w:t>
      </w:r>
    </w:p>
    <w:p w14:paraId="059A266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6、我方接受竞争性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文件中全部合同条款，且无任何异议；保证忠实地执行双方所签订的合同，并承担合同规定的责任和义务。</w:t>
      </w:r>
    </w:p>
    <w:p w14:paraId="5A186FF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、我方同意按照要求提供</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响应有关的一切数据或资料。</w:t>
      </w:r>
    </w:p>
    <w:p w14:paraId="3834BBB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、我方同意按竞争性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文件规定，遵守贵方有关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的各项规定和要求。</w:t>
      </w:r>
    </w:p>
    <w:p w14:paraId="6634D1A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、我方对本次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内容及与本项目有关的知识产权、技术资料、商业秘密及相关信息保密。 </w:t>
      </w:r>
    </w:p>
    <w:p w14:paraId="17659A9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、我方与采购人和采购代理机构无任何的隶属关系或者其他利害关系。</w:t>
      </w:r>
    </w:p>
    <w:p w14:paraId="218E4D3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、若我方被选为成交供应商，我方保证按有关规定向贵方支付</w:t>
      </w:r>
      <w:r>
        <w:rPr>
          <w:rFonts w:hint="eastAsia" w:asciiTheme="minorEastAsia" w:hAnsiTheme="minorEastAsia" w:eastAsiaTheme="minorEastAsia" w:cstheme="minorEastAsia"/>
          <w:color w:val="auto"/>
          <w:sz w:val="24"/>
          <w:szCs w:val="24"/>
          <w:highlight w:val="none"/>
          <w:lang w:eastAsia="zh-CN"/>
        </w:rPr>
        <w:t>代理服务费</w:t>
      </w:r>
      <w:r>
        <w:rPr>
          <w:rFonts w:hint="eastAsia" w:asciiTheme="minorEastAsia" w:hAnsiTheme="minorEastAsia" w:eastAsiaTheme="minorEastAsia" w:cstheme="minorEastAsia"/>
          <w:color w:val="auto"/>
          <w:sz w:val="24"/>
          <w:szCs w:val="24"/>
          <w:highlight w:val="none"/>
        </w:rPr>
        <w:t>。</w:t>
      </w:r>
    </w:p>
    <w:p w14:paraId="2E28323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响应有效期为</w:t>
      </w:r>
      <w:r>
        <w:rPr>
          <w:rFonts w:hint="eastAsia" w:asciiTheme="minorEastAsia" w:hAnsiTheme="minorEastAsia" w:eastAsiaTheme="minorEastAsia" w:cstheme="minorEastAsia"/>
          <w:color w:val="auto"/>
          <w:sz w:val="24"/>
          <w:szCs w:val="24"/>
          <w:highlight w:val="none"/>
          <w:lang w:eastAsia="zh-CN"/>
        </w:rPr>
        <w:t>自提交磋商响应文件的截止之日起</w:t>
      </w:r>
      <w:r>
        <w:rPr>
          <w:rFonts w:hint="eastAsia" w:asciiTheme="minorEastAsia" w:hAnsiTheme="minorEastAsia" w:eastAsiaTheme="minorEastAsia" w:cstheme="minorEastAsia"/>
          <w:color w:val="auto"/>
          <w:sz w:val="24"/>
          <w:szCs w:val="24"/>
          <w:highlight w:val="none"/>
          <w:lang w:val="en-US" w:eastAsia="zh-CN"/>
        </w:rPr>
        <w:t>90</w:t>
      </w:r>
      <w:r>
        <w:rPr>
          <w:rFonts w:hint="eastAsia" w:asciiTheme="minorEastAsia" w:hAnsiTheme="minorEastAsia" w:eastAsiaTheme="minorEastAsia" w:cstheme="minorEastAsia"/>
          <w:color w:val="auto"/>
          <w:sz w:val="24"/>
          <w:szCs w:val="24"/>
          <w:highlight w:val="none"/>
          <w:lang w:eastAsia="zh-CN"/>
        </w:rPr>
        <w:t>个日历天</w:t>
      </w:r>
      <w:r>
        <w:rPr>
          <w:rFonts w:hint="eastAsia" w:asciiTheme="minorEastAsia" w:hAnsiTheme="minorEastAsia" w:eastAsiaTheme="minorEastAsia" w:cstheme="minorEastAsia"/>
          <w:color w:val="auto"/>
          <w:sz w:val="24"/>
          <w:szCs w:val="24"/>
          <w:highlight w:val="none"/>
        </w:rPr>
        <w:t>。</w:t>
      </w:r>
    </w:p>
    <w:p w14:paraId="2DC0C95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、所有关于本项目的函电，请按下列地址联系：</w:t>
      </w:r>
    </w:p>
    <w:p w14:paraId="11C9D009">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供应商全称（</w:t>
      </w:r>
      <w:r>
        <w:rPr>
          <w:rFonts w:hint="eastAsia" w:asciiTheme="minorEastAsia" w:hAnsiTheme="minorEastAsia" w:eastAsiaTheme="minorEastAsia" w:cstheme="minorEastAsia"/>
          <w:color w:val="auto"/>
          <w:sz w:val="24"/>
          <w:szCs w:val="24"/>
          <w:highlight w:val="none"/>
          <w:lang w:val="en-US" w:eastAsia="zh-CN"/>
        </w:rPr>
        <w:t>盖</w:t>
      </w:r>
      <w:r>
        <w:rPr>
          <w:rFonts w:hint="eastAsia" w:asciiTheme="minorEastAsia" w:hAnsiTheme="minorEastAsia" w:eastAsiaTheme="minorEastAsia" w:cstheme="minorEastAsia"/>
          <w:color w:val="auto"/>
          <w:sz w:val="24"/>
          <w:szCs w:val="24"/>
          <w:highlight w:val="none"/>
        </w:rPr>
        <w:t>章）：</w:t>
      </w:r>
      <w:r>
        <w:rPr>
          <w:rFonts w:hint="eastAsia" w:asciiTheme="minorEastAsia" w:hAnsiTheme="minorEastAsia" w:eastAsiaTheme="minorEastAsia" w:cstheme="minorEastAsia"/>
          <w:color w:val="auto"/>
          <w:sz w:val="24"/>
          <w:szCs w:val="24"/>
          <w:highlight w:val="none"/>
          <w:u w:val="single"/>
        </w:rPr>
        <w:t xml:space="preserve">                                 </w:t>
      </w:r>
    </w:p>
    <w:p w14:paraId="624D0A0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u w:val="single"/>
        </w:rPr>
        <w:t xml:space="preserve">                                    </w:t>
      </w:r>
    </w:p>
    <w:p w14:paraId="78FEBF77">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                                          </w:t>
      </w:r>
    </w:p>
    <w:p w14:paraId="0DB5DA5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19EB7842">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51BB797">
      <w:pPr>
        <w:keepNext w:val="0"/>
        <w:keepLines w:val="0"/>
        <w:pageBreakBefore w:val="0"/>
        <w:widowControl w:val="0"/>
        <w:kinsoku/>
        <w:wordWrap/>
        <w:overflowPunct/>
        <w:topLinePunct w:val="0"/>
        <w:autoSpaceDE/>
        <w:autoSpaceDN/>
        <w:bidi w:val="0"/>
        <w:snapToGrid w:val="0"/>
        <w:spacing w:line="400" w:lineRule="exact"/>
        <w:jc w:val="both"/>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zh-CN"/>
        </w:rPr>
        <w:t xml:space="preserve"> </w:t>
      </w:r>
    </w:p>
    <w:p w14:paraId="2CDF2770">
      <w:pPr>
        <w:pStyle w:val="14"/>
        <w:keepNext w:val="0"/>
        <w:keepLines w:val="0"/>
        <w:pageBreakBefore w:val="0"/>
        <w:widowControl w:val="0"/>
        <w:kinsoku/>
        <w:wordWrap/>
        <w:overflowPunct/>
        <w:topLinePunct w:val="0"/>
        <w:autoSpaceDE/>
        <w:autoSpaceDN/>
        <w:bidi w:val="0"/>
        <w:spacing w:line="400" w:lineRule="exact"/>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2C0432A3">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bookmarkStart w:id="153" w:name="_Toc8463"/>
      <w:bookmarkStart w:id="154" w:name="_Toc495681396"/>
      <w:bookmarkStart w:id="155" w:name="_Toc31519"/>
      <w:bookmarkStart w:id="156" w:name="_Toc495681242"/>
      <w:bookmarkStart w:id="157" w:name="_Toc495908038"/>
      <w:bookmarkStart w:id="158" w:name="_Toc31138"/>
      <w:bookmarkStart w:id="159" w:name="_Toc9496"/>
      <w:bookmarkStart w:id="160" w:name="_Toc495681523"/>
      <w:bookmarkStart w:id="161" w:name="_Toc6924"/>
      <w:bookmarkStart w:id="162" w:name="_Toc31028"/>
      <w:bookmarkStart w:id="163" w:name="_Toc19231"/>
      <w:bookmarkStart w:id="164" w:name="OLE_LINK78"/>
      <w:r>
        <w:rPr>
          <w:rFonts w:hint="eastAsia" w:asciiTheme="minorEastAsia" w:hAnsiTheme="minorEastAsia" w:eastAsiaTheme="minorEastAsia" w:cstheme="minorEastAsia"/>
          <w:b/>
          <w:bCs/>
          <w:color w:val="auto"/>
          <w:sz w:val="24"/>
          <w:szCs w:val="24"/>
          <w:highlight w:val="none"/>
          <w:lang w:val="en-US" w:eastAsia="zh-CN"/>
        </w:rPr>
        <w:t>2、第一次磋商报价表</w:t>
      </w:r>
    </w:p>
    <w:p w14:paraId="586AB0E6">
      <w:pPr>
        <w:pStyle w:val="5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bookmarkEnd w:id="153"/>
    <w:bookmarkEnd w:id="154"/>
    <w:bookmarkEnd w:id="155"/>
    <w:bookmarkEnd w:id="156"/>
    <w:bookmarkEnd w:id="157"/>
    <w:bookmarkEnd w:id="158"/>
    <w:bookmarkEnd w:id="159"/>
    <w:bookmarkEnd w:id="160"/>
    <w:bookmarkEnd w:id="161"/>
    <w:bookmarkEnd w:id="162"/>
    <w:bookmarkEnd w:id="163"/>
    <w:tbl>
      <w:tblPr>
        <w:tblStyle w:val="30"/>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646"/>
      </w:tblGrid>
      <w:tr w14:paraId="456D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97D9ECF">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标段名称</w:t>
            </w:r>
          </w:p>
        </w:tc>
        <w:tc>
          <w:tcPr>
            <w:tcW w:w="5646" w:type="dxa"/>
            <w:vAlign w:val="center"/>
          </w:tcPr>
          <w:p w14:paraId="22BE3D57">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0E43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0DCD072">
            <w:pPr>
              <w:keepNext w:val="0"/>
              <w:keepLines w:val="0"/>
              <w:pageBreakBefore w:val="0"/>
              <w:widowControl w:val="0"/>
              <w:topLinePunct w:val="0"/>
              <w:bidi w:val="0"/>
              <w:spacing w:line="360" w:lineRule="auto"/>
              <w:ind w:left="0" w:leftChars="0" w:firstLine="0" w:firstLineChars="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p>
        </w:tc>
        <w:tc>
          <w:tcPr>
            <w:tcW w:w="5646" w:type="dxa"/>
            <w:vAlign w:val="center"/>
          </w:tcPr>
          <w:p w14:paraId="5CE74A14">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50DD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2953" w:type="dxa"/>
            <w:vAlign w:val="center"/>
          </w:tcPr>
          <w:p w14:paraId="48741D67">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总报价（元）</w:t>
            </w:r>
          </w:p>
        </w:tc>
        <w:tc>
          <w:tcPr>
            <w:tcW w:w="5646" w:type="dxa"/>
            <w:vAlign w:val="center"/>
          </w:tcPr>
          <w:p w14:paraId="1B431ECA">
            <w:pPr>
              <w:keepNext w:val="0"/>
              <w:keepLines w:val="0"/>
              <w:pageBreakBefore w:val="0"/>
              <w:widowControl w:val="0"/>
              <w:topLinePunct w:val="0"/>
              <w:autoSpaceDE w:val="0"/>
              <w:autoSpaceDN w:val="0"/>
              <w:bidi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073EFA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tc>
      </w:tr>
      <w:tr w14:paraId="0B52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2F5FEDF4">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5" w:name="OLE_LINK73"/>
            <w:r>
              <w:rPr>
                <w:rFonts w:hint="eastAsia" w:asciiTheme="minorEastAsia" w:hAnsiTheme="minorEastAsia" w:eastAsiaTheme="minorEastAsia" w:cstheme="minorEastAsia"/>
                <w:color w:val="auto"/>
                <w:sz w:val="24"/>
                <w:szCs w:val="24"/>
                <w:highlight w:val="none"/>
                <w:lang w:val="en-US" w:eastAsia="zh-CN"/>
              </w:rPr>
              <w:t>工期（合同履行期）</w:t>
            </w:r>
            <w:bookmarkEnd w:id="165"/>
          </w:p>
        </w:tc>
        <w:tc>
          <w:tcPr>
            <w:tcW w:w="5646" w:type="dxa"/>
            <w:vAlign w:val="center"/>
          </w:tcPr>
          <w:p w14:paraId="4127EDCD">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62F7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6E0623B5">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6" w:name="OLE_LINK74"/>
            <w:r>
              <w:rPr>
                <w:rFonts w:hint="eastAsia" w:asciiTheme="minorEastAsia" w:hAnsiTheme="minorEastAsia" w:eastAsiaTheme="minorEastAsia" w:cstheme="minorEastAsia"/>
                <w:color w:val="auto"/>
                <w:sz w:val="24"/>
                <w:szCs w:val="24"/>
                <w:highlight w:val="none"/>
                <w:lang w:val="en-US" w:eastAsia="zh-CN"/>
              </w:rPr>
              <w:t>质量</w:t>
            </w:r>
            <w:bookmarkEnd w:id="166"/>
          </w:p>
        </w:tc>
        <w:tc>
          <w:tcPr>
            <w:tcW w:w="5646" w:type="dxa"/>
            <w:vAlign w:val="center"/>
          </w:tcPr>
          <w:p w14:paraId="7B688927">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0C1B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6D44EAB">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bookmarkStart w:id="167" w:name="OLE_LINK75"/>
            <w:r>
              <w:rPr>
                <w:rFonts w:hint="eastAsia" w:asciiTheme="minorEastAsia" w:hAnsiTheme="minorEastAsia" w:eastAsiaTheme="minorEastAsia" w:cstheme="minorEastAsia"/>
                <w:color w:val="auto"/>
                <w:sz w:val="24"/>
                <w:szCs w:val="24"/>
                <w:highlight w:val="none"/>
                <w:lang w:val="en-US" w:eastAsia="zh-CN"/>
              </w:rPr>
              <w:t>项目经理</w:t>
            </w:r>
            <w:bookmarkEnd w:id="167"/>
          </w:p>
        </w:tc>
        <w:tc>
          <w:tcPr>
            <w:tcW w:w="5646" w:type="dxa"/>
            <w:vAlign w:val="center"/>
          </w:tcPr>
          <w:p w14:paraId="6CC106BE">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60CC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599" w:type="dxa"/>
            <w:gridSpan w:val="2"/>
            <w:vAlign w:val="center"/>
          </w:tcPr>
          <w:p w14:paraId="59D0BC3C">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说明：</w:t>
            </w:r>
            <w:r>
              <w:rPr>
                <w:rFonts w:hint="eastAsia" w:asciiTheme="minorEastAsia" w:hAnsiTheme="minorEastAsia" w:eastAsiaTheme="minorEastAsia" w:cstheme="minorEastAsia"/>
                <w:bCs/>
                <w:color w:val="auto"/>
                <w:kern w:val="0"/>
                <w:sz w:val="24"/>
                <w:szCs w:val="24"/>
                <w:highlight w:val="none"/>
                <w:lang w:eastAsia="zh-CN"/>
              </w:rPr>
              <w:t>磋商</w:t>
            </w:r>
            <w:r>
              <w:rPr>
                <w:rFonts w:hint="eastAsia" w:asciiTheme="minorEastAsia" w:hAnsiTheme="minorEastAsia" w:eastAsiaTheme="minorEastAsia" w:cstheme="minorEastAsia"/>
                <w:bCs/>
                <w:color w:val="auto"/>
                <w:kern w:val="0"/>
                <w:sz w:val="24"/>
                <w:szCs w:val="24"/>
                <w:highlight w:val="none"/>
              </w:rPr>
              <w:t>报价以元为单位，保留小数点后两位，大小写不一致时，以大写为准。</w:t>
            </w:r>
          </w:p>
        </w:tc>
      </w:tr>
    </w:tbl>
    <w:p w14:paraId="38986A0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rPr>
        <w:t xml:space="preserve">  </w:t>
      </w:r>
    </w:p>
    <w:p w14:paraId="6662B8D8">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5FC263BC">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3D15DEFE">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29913A82">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法定代表人或其委托代理人（签字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6309F5AE">
      <w:pPr>
        <w:keepNext w:val="0"/>
        <w:keepLines w:val="0"/>
        <w:pageBreakBefore w:val="0"/>
        <w:widowControl w:val="0"/>
        <w:topLinePunct w:val="0"/>
        <w:autoSpaceDE w:val="0"/>
        <w:autoSpaceDN w:val="0"/>
        <w:bidi w:val="0"/>
        <w:adjustRightInd w:val="0"/>
        <w:snapToGrid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p>
    <w:bookmarkEnd w:id="121"/>
    <w:bookmarkEnd w:id="122"/>
    <w:bookmarkEnd w:id="123"/>
    <w:bookmarkEnd w:id="124"/>
    <w:bookmarkEnd w:id="164"/>
    <w:p w14:paraId="63BE7806">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759D50B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68" w:name="OLE_LINK80"/>
      <w:bookmarkStart w:id="169" w:name="_Toc194663939"/>
      <w:bookmarkStart w:id="170" w:name="_Toc193187108"/>
      <w:bookmarkStart w:id="171" w:name="_Toc188808852"/>
      <w:bookmarkStart w:id="172" w:name="_Toc193126902"/>
      <w:r>
        <w:rPr>
          <w:rFonts w:hint="eastAsia" w:asciiTheme="minorEastAsia" w:hAnsiTheme="minorEastAsia" w:eastAsiaTheme="minorEastAsia" w:cstheme="minorEastAsia"/>
          <w:b/>
          <w:bCs/>
          <w:color w:val="auto"/>
          <w:kern w:val="2"/>
          <w:sz w:val="24"/>
          <w:szCs w:val="24"/>
          <w:highlight w:val="none"/>
          <w:lang w:val="en-US" w:eastAsia="zh-CN" w:bidi="ar-SA"/>
        </w:rPr>
        <w:t>3、</w:t>
      </w:r>
      <w:bookmarkStart w:id="173" w:name="OLE_LINK79"/>
      <w:r>
        <w:rPr>
          <w:rFonts w:hint="eastAsia" w:asciiTheme="minorEastAsia" w:hAnsiTheme="minorEastAsia" w:eastAsiaTheme="minorEastAsia" w:cstheme="minorEastAsia"/>
          <w:b/>
          <w:bCs/>
          <w:color w:val="auto"/>
          <w:sz w:val="24"/>
          <w:szCs w:val="24"/>
          <w:highlight w:val="none"/>
          <w:lang w:val="en-US" w:eastAsia="zh-CN"/>
        </w:rPr>
        <w:t>已标价工程量清单</w:t>
      </w:r>
      <w:bookmarkEnd w:id="173"/>
    </w:p>
    <w:bookmarkEnd w:id="168"/>
    <w:p w14:paraId="598D3EE1">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33906C7">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4" w:name="OLE_LINK83"/>
      <w:r>
        <w:rPr>
          <w:rFonts w:hint="eastAsia" w:asciiTheme="minorEastAsia" w:hAnsiTheme="minorEastAsia" w:eastAsiaTheme="minorEastAsia" w:cstheme="minorEastAsia"/>
          <w:b/>
          <w:bCs/>
          <w:color w:val="auto"/>
          <w:kern w:val="2"/>
          <w:sz w:val="24"/>
          <w:szCs w:val="24"/>
          <w:highlight w:val="none"/>
          <w:lang w:val="en-US" w:eastAsia="zh-CN" w:bidi="ar-SA"/>
        </w:rPr>
        <w:t>4、供应商承诺书</w:t>
      </w:r>
    </w:p>
    <w:p w14:paraId="1D168D9D">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val="en-US" w:eastAsia="zh-CN"/>
        </w:rPr>
        <w:t>（1）</w:t>
      </w:r>
      <w:r>
        <w:rPr>
          <w:rFonts w:hint="eastAsia" w:asciiTheme="minorEastAsia" w:hAnsiTheme="minorEastAsia" w:eastAsiaTheme="minorEastAsia" w:cstheme="minorEastAsia"/>
          <w:b w:val="0"/>
          <w:color w:val="auto"/>
          <w:sz w:val="24"/>
          <w:szCs w:val="24"/>
          <w:highlight w:val="none"/>
        </w:rPr>
        <w:t>履约承诺书</w:t>
      </w:r>
    </w:p>
    <w:p w14:paraId="4F50FC7B">
      <w:pPr>
        <w:keepNext w:val="0"/>
        <w:keepLines w:val="0"/>
        <w:pageBreakBefore w:val="0"/>
        <w:widowControl w:val="0"/>
        <w:kinsoku/>
        <w:overflowPunct/>
        <w:topLinePunct w:val="0"/>
        <w:bidi w:val="0"/>
        <w:snapToGrid/>
        <w:spacing w:before="120" w:beforeLines="50" w:after="120" w:afterLines="50" w:line="3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777005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我方全承诺</w:t>
      </w:r>
      <w:r>
        <w:rPr>
          <w:rFonts w:hint="eastAsia" w:asciiTheme="minorEastAsia" w:hAnsiTheme="minorEastAsia" w:eastAsiaTheme="minorEastAsia" w:cstheme="minorEastAsia"/>
          <w:b/>
          <w:bCs/>
          <w:color w:val="auto"/>
          <w:spacing w:val="20"/>
          <w:sz w:val="24"/>
          <w:szCs w:val="24"/>
          <w:highlight w:val="none"/>
        </w:rPr>
        <w:t xml:space="preserve"> </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磋商文件和合同条款。在此</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（供应商名称）的法人代表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（姓名）以合法地位郑重做如下承诺：</w:t>
      </w:r>
    </w:p>
    <w:p w14:paraId="1F14A1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一旦成交，我方将承担合同规定的全部责任和义务。如果成交后不能履行合同规定义务，出现如下任何一种情况的，采购人有权没收履约保证金：</w:t>
      </w:r>
    </w:p>
    <w:p w14:paraId="3EF702B0">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1.投入的主要管理人员、机械设备数量和型号、管理及施工队伍的配置等与合同约定不符；</w:t>
      </w:r>
    </w:p>
    <w:p w14:paraId="16DC7A2D">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2.工程质量达不到合同要求，进度严重滞后，或该合同段控制工程进度影响了整体工程进度和项目总目标的实现任何一种情况；</w:t>
      </w:r>
    </w:p>
    <w:p w14:paraId="5B4C8CAE">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3.将工程转包或将主体工程违法分包，或以劳务协作为名，将工程违法分包给不具备相应资质的施工队伍或个体承包者；</w:t>
      </w:r>
    </w:p>
    <w:p w14:paraId="772744F7">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4.在项目建设过程中因工程管理（包括：质量、进度、安全、廉政、资金使用、文明工地）受到省级以上主管部门通报批评或被新闻媒体曝光；</w:t>
      </w:r>
    </w:p>
    <w:p w14:paraId="76EB6878">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5.违规使用工程预付款，将建设资金从该合同段项目经理部抽走，或拖欠工程款、材料款和劳务费用。</w:t>
      </w:r>
    </w:p>
    <w:p w14:paraId="556C82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我公司还承诺，如果没收履约保证金不能免除我方的合同义务，接受采购人对我方所采取的如下任何处理措施：</w:t>
      </w:r>
    </w:p>
    <w:p w14:paraId="596010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（1）限期整改纠正，使工程建设满足采购人要求；</w:t>
      </w:r>
    </w:p>
    <w:p w14:paraId="707155F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（2）同意采购人从正常支付中扣除相应款项，直接支付所欠工程款和劳务费用；</w:t>
      </w:r>
    </w:p>
    <w:p w14:paraId="127EE238">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（3）采购人有权终止供应商在本合同段的承包，或将本合同段工程中部分工作交由其他供应商或特殊分包人完成，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（供应商名称）无条件按照采购人规定的期限退场或接受调遣。在不解除本合同规定的承包人和义务的同时，由此引起的责任及相关费用均由供应商承担。</w:t>
      </w:r>
    </w:p>
    <w:p w14:paraId="18A78D3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（4）同意承担合同段清场而引起的材料、供货、设备租用、民工工资和其他相关损失费用，否则采购人有权采取必要的手段和措施，并无条件没收履约担保。</w:t>
      </w:r>
    </w:p>
    <w:p w14:paraId="256B64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本承诺和履约担保自合同签订之日起生效，在采购人向供应商颁发交工证书之日失效。</w:t>
      </w:r>
    </w:p>
    <w:p w14:paraId="476043B1">
      <w:pPr>
        <w:keepNext w:val="0"/>
        <w:keepLines w:val="0"/>
        <w:pageBreakBefore w:val="0"/>
        <w:widowControl w:val="0"/>
        <w:kinsoku/>
        <w:overflowPunct/>
        <w:topLinePunct w:val="0"/>
        <w:autoSpaceDE w:val="0"/>
        <w:autoSpaceDN w:val="0"/>
        <w:bidi w:val="0"/>
        <w:adjustRightInd w:val="0"/>
        <w:snapToGrid/>
        <w:spacing w:line="360" w:lineRule="exact"/>
        <w:jc w:val="right"/>
        <w:textAlignment w:val="auto"/>
        <w:rPr>
          <w:rFonts w:hint="eastAsia" w:asciiTheme="minorEastAsia" w:hAnsiTheme="minorEastAsia" w:eastAsiaTheme="minorEastAsia" w:cstheme="minorEastAsia"/>
          <w:color w:val="auto"/>
          <w:kern w:val="0"/>
          <w:sz w:val="24"/>
          <w:szCs w:val="24"/>
          <w:highlight w:val="none"/>
        </w:rPr>
      </w:pPr>
    </w:p>
    <w:p w14:paraId="33BAB8F8">
      <w:pPr>
        <w:keepNext w:val="0"/>
        <w:keepLines w:val="0"/>
        <w:pageBreakBefore w:val="0"/>
        <w:widowControl w:val="0"/>
        <w:kinsoku/>
        <w:overflowPunct/>
        <w:topLinePunct w:val="0"/>
        <w:autoSpaceDE w:val="0"/>
        <w:autoSpaceDN w:val="0"/>
        <w:bidi w:val="0"/>
        <w:adjustRightInd w:val="0"/>
        <w:snapToGrid/>
        <w:spacing w:line="360" w:lineRule="exact"/>
        <w:ind w:right="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 应 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（盖单位章）</w:t>
      </w:r>
    </w:p>
    <w:p w14:paraId="61B1D3F5">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法定代表人或委托代理人：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（签名</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rPr>
        <w:t>）</w:t>
      </w:r>
    </w:p>
    <w:p w14:paraId="18049721">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日期：</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44413110">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（2）质量安全责任承诺书</w:t>
      </w:r>
    </w:p>
    <w:p w14:paraId="753F552D">
      <w:pPr>
        <w:keepNext w:val="0"/>
        <w:keepLines w:val="0"/>
        <w:pageBreakBefore w:val="0"/>
        <w:widowControl w:val="0"/>
        <w:topLinePunct w:val="0"/>
        <w:bidi w:val="0"/>
        <w:spacing w:before="120" w:beforeLines="50" w:after="120" w:afterLines="50" w:line="500" w:lineRule="exact"/>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0AC9D5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为保证本采购项目顺利进行，作为投标人，现郑重承诺：</w:t>
      </w:r>
    </w:p>
    <w:p w14:paraId="1610CC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1.我方所投产品的生产（包括设计、制造、安装、改造、维修等）、投入使用的材料等均完全符合国家现行质量、安全、环保标准和要求。</w:t>
      </w:r>
    </w:p>
    <w:p w14:paraId="33755B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260B219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3.对于因产品生产质量以及储存、运输、安装调试、服务、施工等过程中产生的任何安全事故，我方承担全部责任。</w:t>
      </w:r>
    </w:p>
    <w:p w14:paraId="3E6FAE3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4.我方提供的货物、工程、服务等符合现行的国家、行业、地区、企业标准及要求，标准不一致的，以更为严格的为准，我方对提供的货物、工程、服务等的质量、安全、环保等承担全部责任。</w:t>
      </w:r>
    </w:p>
    <w:p w14:paraId="3F2CBF8F">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13F69C12">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1BF1330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54CECC7E">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4F8F63C6">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03EC832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6F2C2605">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（供应商名称，盖单位章）</w:t>
      </w:r>
    </w:p>
    <w:p w14:paraId="281379E3">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p>
    <w:p w14:paraId="2ED52A06">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日</w:t>
      </w:r>
    </w:p>
    <w:p w14:paraId="7994C919">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24"/>
          <w:szCs w:val="24"/>
          <w:highlight w:val="none"/>
        </w:rPr>
      </w:pPr>
    </w:p>
    <w:p w14:paraId="7AA41B84">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24"/>
          <w:szCs w:val="24"/>
          <w:highlight w:val="none"/>
        </w:rPr>
      </w:pPr>
    </w:p>
    <w:p w14:paraId="6D4C735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0A4254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A1341A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27A4BF16">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DED11E7">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（3）参加政府采购活动行为自律承诺书</w:t>
      </w:r>
    </w:p>
    <w:p w14:paraId="23FBB47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作为参加本次政府采购项目的投标人，我方郑重承诺在参与政府采购活动中遵纪守法、公平竞争、诚实守信，如有违反愿承担一切责任及后果：</w:t>
      </w:r>
    </w:p>
    <w:p w14:paraId="0577CDF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1．不与采购人、采购代理机构、政府采购评审专家恶意串通，不向其行贿或提供其他不正当利益；</w:t>
      </w:r>
    </w:p>
    <w:p w14:paraId="2A805CD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2．不与其他投标人恶意串通，采取“围标、串标、陪标”等商业欺诈手段谋取中标、成交；</w:t>
      </w:r>
    </w:p>
    <w:p w14:paraId="2E5DBE0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3．不提供虚假或无效证明文件（包括但不限于资格证明文件、合同及验收文件、检验检测报告、从业人员资格证书、机构或所投产品的各类认证证书等）或虚假材料谋取中标；</w:t>
      </w:r>
    </w:p>
    <w:p w14:paraId="51C71B8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4．不采取不正当手段诋毁、排挤其他供应商；</w:t>
      </w:r>
    </w:p>
    <w:p w14:paraId="6877D1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5．不以不正当理由拒不与采购人签订政府采购合同，或逾期签订政府采购合同，或不按照采购文件确定的事项签订政府采购合同；</w:t>
      </w:r>
    </w:p>
    <w:p w14:paraId="1E47886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6．不以不正当理由拒绝履行合同义务，不会擅自变更、中止或者终止政府采购合同或将政府采购合同转包；</w:t>
      </w:r>
    </w:p>
    <w:p w14:paraId="4E60BB1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7．不在提供商品、服务或工程施工过程中提供假冒伪劣产品，损害采购人的合法权益或公共利益；</w:t>
      </w:r>
    </w:p>
    <w:p w14:paraId="6E4C7B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8．不采取捏造事实、提供虚假材料或者以非法手段取得证明材料进行质疑和投诉；</w:t>
      </w:r>
    </w:p>
    <w:p w14:paraId="34D70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9．不发生其他有悖于政府采购公开、公平、公正和诚信原则的行为。</w:t>
      </w:r>
    </w:p>
    <w:p w14:paraId="4D8CD8A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10．尊重和接受政府采购监督管理部门的监督和采购人、采购代理机构的政府采购工作要求，愿意承担因违约行为给采购人造成的损失。</w:t>
      </w:r>
    </w:p>
    <w:p w14:paraId="4CA173AC">
      <w:pPr>
        <w:keepNext w:val="0"/>
        <w:keepLines w:val="0"/>
        <w:pageBreakBefore w:val="0"/>
        <w:widowControl w:val="0"/>
        <w:topLinePunct w:val="0"/>
        <w:bidi w:val="0"/>
        <w:spacing w:line="360" w:lineRule="auto"/>
        <w:ind w:firstLine="420" w:firstLineChars="200"/>
        <w:rPr>
          <w:rFonts w:hint="eastAsia" w:asciiTheme="minorEastAsia" w:hAnsiTheme="minorEastAsia" w:eastAsiaTheme="minorEastAsia" w:cstheme="minorEastAsia"/>
          <w:color w:val="auto"/>
          <w:szCs w:val="21"/>
          <w:highlight w:val="none"/>
        </w:rPr>
      </w:pPr>
    </w:p>
    <w:p w14:paraId="0A1A4C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（供应商名称、加盖单位章）</w:t>
      </w:r>
    </w:p>
    <w:p w14:paraId="65A0F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1F591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154D1F4F">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p w14:paraId="69193D98">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bookmarkStart w:id="175" w:name="_Toc11040"/>
      <w:bookmarkStart w:id="176" w:name="_Toc2741"/>
      <w:r>
        <w:rPr>
          <w:rFonts w:hint="eastAsia" w:asciiTheme="minorEastAsia" w:hAnsiTheme="minorEastAsia" w:eastAsiaTheme="minorEastAsia" w:cstheme="minorEastAsia"/>
          <w:b w:val="0"/>
          <w:color w:val="auto"/>
          <w:sz w:val="24"/>
          <w:szCs w:val="24"/>
          <w:highlight w:val="none"/>
          <w:lang w:val="en-US" w:eastAsia="zh-CN"/>
        </w:rPr>
        <w:t>（4）宝鸡市政府采购供应商诚信承诺书</w:t>
      </w:r>
      <w:bookmarkEnd w:id="175"/>
      <w:bookmarkEnd w:id="176"/>
    </w:p>
    <w:p w14:paraId="0FEC620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0D9F6B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统一社会信用代码证为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的我方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（供应商名称）自愿参加贵单位组织的编号为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（采购</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项目（采购</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kern w:val="0"/>
          <w:sz w:val="24"/>
          <w:szCs w:val="24"/>
          <w:highlight w:val="none"/>
        </w:rPr>
        <w:t>）的政府采购活动，我方已知悉并理解本项目采购文件的各项要求。为贯彻公开、公平、公正和诚实信用的政府采购原则，共同维护宝鸡市政府采购市场良好秩序，我方郑重声明和承诺如下：</w:t>
      </w:r>
    </w:p>
    <w:p w14:paraId="2D87E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一、在参加本次政府采购活动中严格遵守《中国人民共和国政府采购法》等法律、法规、规章及宝鸡市有关规定。</w:t>
      </w:r>
    </w:p>
    <w:p w14:paraId="6A1F2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二、我方郑重声明。在参加本次政府采购活动三年内，无因违法经营受到刑事处罚或者责令停产停业、吊销许可证或者执照、较大数额罚款等重大违法记录。</w:t>
      </w:r>
    </w:p>
    <w:p w14:paraId="3A5624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我方同时声明，在参加本次政府采购活动前，未被列入失信被执行人、重大税收违法案件当事人名单、政府采购严重违法失信行为记录名单。</w:t>
      </w:r>
    </w:p>
    <w:p w14:paraId="7764A2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我方对以上生命的正式性负责，接收采购人、采购代理机构根据相关政策规定进行的信用记录查询。如发现以上声明不实，我方承担相应后果。</w:t>
      </w:r>
    </w:p>
    <w:p w14:paraId="3FE27E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三、我方郑重承诺，在参加本次政府采购活动中：</w:t>
      </w:r>
    </w:p>
    <w:p w14:paraId="495143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（1）不向采购人、采购代理机构和评审专家提供任何形式的商业贿赂或者提供其他不正当利益。对索取或接受商业贿赂的单位和个人，及时向财政部门和监察机关举报；</w:t>
      </w:r>
    </w:p>
    <w:p w14:paraId="65E6B8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（2）不与其他供应商串通采取围标、陪标等商业欺诈手段谋取中标（成交）；</w:t>
      </w:r>
    </w:p>
    <w:p w14:paraId="3ECA4E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（3）不出借或借用资质；</w:t>
      </w:r>
    </w:p>
    <w:p w14:paraId="16C924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（4）不与采购人、采购代理机构、评审专家恶意串通；</w:t>
      </w:r>
    </w:p>
    <w:p w14:paraId="3213B0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（5）不采取不正当手段诋毁、排挤其他供应商；</w:t>
      </w:r>
    </w:p>
    <w:p w14:paraId="627EAD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（6）不以虚假材料谋取中标（成交）；</w:t>
      </w:r>
    </w:p>
    <w:p w14:paraId="69A43B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（7）不以低于成本或恶意低价竞争；</w:t>
      </w:r>
    </w:p>
    <w:p w14:paraId="011A24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（8）不与采购人在招标采购过程中进行协商</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64A43D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（9）中标或者成交后不得提供假冒伪劣产品；</w:t>
      </w:r>
    </w:p>
    <w:p w14:paraId="003E8E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（10）中标或者成交后非因不可抗力不得变更投标（响应）文件中承诺的项目管理实施人员；</w:t>
      </w:r>
    </w:p>
    <w:p w14:paraId="5CCC53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（11）中标或者成交后无正当理由不得拒不与采购人签订政府采购合同；</w:t>
      </w:r>
    </w:p>
    <w:p w14:paraId="4CC068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（12）不得有未按招标采购文件确定的事项与采购人签订政府采购合同，或者与采购人另行订立背离合同实质性内容协议的行为；</w:t>
      </w:r>
    </w:p>
    <w:p w14:paraId="394A9E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（13）不转包或违法分包政府采购合同，不擅自变更、终止或者终止政府采购合同；</w:t>
      </w:r>
    </w:p>
    <w:p w14:paraId="26A920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（14）不捏造事实、提供虚假材料或者以非法手段取得证明材料进行质疑、投诉；</w:t>
      </w:r>
    </w:p>
    <w:p w14:paraId="1EF92D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（15）不得有拒绝有关部门监督检查或者提供虚假情况的行为；</w:t>
      </w:r>
    </w:p>
    <w:p w14:paraId="4F7110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（16）不得有其他违反国家法律法规和规章要求的违法犯罪或者失信行为。</w:t>
      </w:r>
    </w:p>
    <w:p w14:paraId="3FC41A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四、如有违反以上声明或者承诺之一情形的，我方知悉并接受采购人、采购代理机构和政府采购监督管理部门等政府职能部门将采取以下一种或几种方式追究我方责任：</w:t>
      </w:r>
    </w:p>
    <w:p w14:paraId="4C9081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1、投标（响应）无效；</w:t>
      </w:r>
    </w:p>
    <w:p w14:paraId="64C677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2、不予退还</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保证金或者履约保证金；</w:t>
      </w:r>
    </w:p>
    <w:p w14:paraId="1BE4BF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3、约谈法定代表人或者主要负责人，责令整改；</w:t>
      </w:r>
    </w:p>
    <w:p w14:paraId="7FFF7B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4、中标（成交）无效；</w:t>
      </w:r>
    </w:p>
    <w:p w14:paraId="062FCD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5、处以采购金额千分之五以上千分之十以下的罚款，列入不良行为记录名单，在一至三年内禁止参加政府采购活动；</w:t>
      </w:r>
    </w:p>
    <w:p w14:paraId="230360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6、没收违法得所得；</w:t>
      </w:r>
    </w:p>
    <w:p w14:paraId="01611A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7、吊销营业执照；</w:t>
      </w:r>
    </w:p>
    <w:p w14:paraId="5CF8EF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8、政府相关部门的联合惩戒措施；</w:t>
      </w:r>
    </w:p>
    <w:p w14:paraId="6096BF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9、追究民事责任；</w:t>
      </w:r>
    </w:p>
    <w:p w14:paraId="410986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10、追究刑事责任；</w:t>
      </w:r>
    </w:p>
    <w:p w14:paraId="0401CF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11、法律法规规定的其他处理处罚措施。</w:t>
      </w:r>
    </w:p>
    <w:p w14:paraId="783642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p>
    <w:p w14:paraId="3C46691E">
      <w:pPr>
        <w:pStyle w:val="47"/>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454F45B5">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264EB596">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61CF7DB">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064A9ACC">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11" w:type="first"/>
          <w:footerReference r:id="rId10"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p>
    <w:p w14:paraId="3DDDE462">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（5）《拒绝政府采购领域商业贿赂承诺书》</w:t>
      </w:r>
    </w:p>
    <w:p w14:paraId="5AEF21A3">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陕西省政府采购供应商</w:t>
      </w:r>
    </w:p>
    <w:p w14:paraId="4595C0FA">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拒绝政府采购领域商业贿赂承诺书</w:t>
      </w:r>
    </w:p>
    <w:p w14:paraId="17F6CB9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为响应党中央、国务院关于治理政府采购领域商业贿赂行为的号召，我单位在此庄严承诺： </w:t>
      </w:r>
    </w:p>
    <w:p w14:paraId="4510BD5E">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1、在参与政府采购活动中遵纪守法、诚信经营、公平竞争。 </w:t>
      </w:r>
    </w:p>
    <w:p w14:paraId="0DCDFB26">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2、不向采购人、采购代理机构和政府采购评审专家进行任何形式的商业贿赂以谋取交易机会。 </w:t>
      </w:r>
    </w:p>
    <w:p w14:paraId="7017591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3、不向政府采购采购代理机构和采购人提供虚假资质文件或采用虚假应标方式参与政府采购市场竞争并谋取成交。 </w:t>
      </w:r>
    </w:p>
    <w:p w14:paraId="0CE7F234">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4、不采取“围标、陪标”等商业欺诈手段获得政府采购定单。 </w:t>
      </w:r>
    </w:p>
    <w:p w14:paraId="2AE58D4F">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5、不采取不正当手段低毁、排挤其他供应商。 </w:t>
      </w:r>
    </w:p>
    <w:p w14:paraId="5FCAF3A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6、不在提供商品和服务时“偷梁换柱、以次充好”损害采购人的合法权益。 </w:t>
      </w:r>
    </w:p>
    <w:p w14:paraId="23B07A7D">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7、不与采购人、采购代理机构政府采购评审专家或其它供应商恶意串通，进行质疑和投诉，维护政府采购市场秩序。 </w:t>
      </w:r>
    </w:p>
    <w:p w14:paraId="078DEA0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8、尊重和接受政府采购监督管理部门的监督和政府采购代理机构采购要求，承担因违约行为给采购人造成的损失。 </w:t>
      </w:r>
    </w:p>
    <w:p w14:paraId="2B62C5C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　　9、不发生其他有悖于政府采购公开、公平、公正和诚信原则的行为。 </w:t>
      </w:r>
    </w:p>
    <w:p w14:paraId="0EE8E3FE">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承诺单位：</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（盖章） </w:t>
      </w:r>
    </w:p>
    <w:p w14:paraId="2BFFB02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全权代表：</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（签字） </w:t>
      </w:r>
    </w:p>
    <w:p w14:paraId="4542D867">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color w:val="auto"/>
          <w:kern w:val="0"/>
          <w:sz w:val="24"/>
          <w:szCs w:val="24"/>
          <w:highlight w:val="none"/>
        </w:rPr>
        <w:t>地　　址：</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253AE9B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eastAsia="zh-CN"/>
        </w:rPr>
      </w:pPr>
      <w:r>
        <w:rPr>
          <w:rFonts w:hint="eastAsia" w:asciiTheme="minorEastAsia" w:hAnsiTheme="minorEastAsia" w:eastAsiaTheme="minorEastAsia" w:cstheme="minorEastAsia"/>
          <w:color w:val="auto"/>
          <w:kern w:val="0"/>
          <w:sz w:val="24"/>
          <w:szCs w:val="24"/>
          <w:highlight w:val="none"/>
        </w:rPr>
        <w:t>邮    编：</w:t>
      </w:r>
      <w:r>
        <w:rPr>
          <w:rFonts w:hint="eastAsia" w:asciiTheme="minorEastAsia" w:hAnsiTheme="minorEastAsia" w:eastAsiaTheme="minorEastAsia" w:cstheme="minorEastAsia"/>
          <w:color w:val="auto"/>
          <w:kern w:val="0"/>
          <w:sz w:val="24"/>
          <w:szCs w:val="24"/>
          <w:highlight w:val="none"/>
          <w:u w:val="single"/>
        </w:rPr>
        <w:t xml:space="preserve">　　                     　　 </w:t>
      </w:r>
    </w:p>
    <w:p w14:paraId="06A5486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电　　话：</w:t>
      </w:r>
      <w:r>
        <w:rPr>
          <w:rFonts w:hint="eastAsia" w:asciiTheme="minorEastAsia" w:hAnsiTheme="minorEastAsia" w:eastAsiaTheme="minorEastAsia" w:cstheme="minorEastAsia"/>
          <w:color w:val="auto"/>
          <w:kern w:val="0"/>
          <w:sz w:val="24"/>
          <w:szCs w:val="24"/>
          <w:highlight w:val="none"/>
          <w:u w:val="single"/>
        </w:rPr>
        <w:t>　　　                　　　　</w:t>
      </w:r>
    </w:p>
    <w:p w14:paraId="0C03B569">
      <w:pPr>
        <w:pStyle w:val="7"/>
        <w:keepNext w:val="0"/>
        <w:keepLines w:val="0"/>
        <w:pageBreakBefore w:val="0"/>
        <w:widowControl w:val="0"/>
        <w:kinsoku/>
        <w:wordWrap/>
        <w:overflowPunct/>
        <w:topLinePunct w:val="0"/>
        <w:autoSpaceDE/>
        <w:autoSpaceDN/>
        <w:bidi w:val="0"/>
        <w:adjustRightInd/>
        <w:snapToGrid/>
        <w:spacing w:before="0" w:line="520" w:lineRule="exact"/>
        <w:ind w:firstLine="0" w:firstLineChars="0"/>
        <w:textAlignment w:val="auto"/>
        <w:outlineLvl w:val="9"/>
        <w:rPr>
          <w:rFonts w:hint="eastAsia" w:asciiTheme="minorEastAsia" w:hAnsiTheme="minorEastAsia" w:eastAsiaTheme="minorEastAsia" w:cstheme="minorEastAsia"/>
          <w:color w:val="auto"/>
          <w:sz w:val="24"/>
          <w:szCs w:val="24"/>
          <w:highlight w:val="none"/>
        </w:rPr>
        <w:sectPr>
          <w:footerReference r:id="rId13" w:type="first"/>
          <w:footerReference r:id="rId12"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pPr>
    </w:p>
    <w:bookmarkEnd w:id="174"/>
    <w:p w14:paraId="70E3AD3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7" w:name="OLE_LINK85"/>
      <w:r>
        <w:rPr>
          <w:rFonts w:hint="eastAsia" w:asciiTheme="minorEastAsia" w:hAnsiTheme="minorEastAsia" w:eastAsiaTheme="minorEastAsia" w:cstheme="minorEastAsia"/>
          <w:b/>
          <w:bCs/>
          <w:color w:val="auto"/>
          <w:kern w:val="2"/>
          <w:sz w:val="24"/>
          <w:szCs w:val="24"/>
          <w:highlight w:val="none"/>
          <w:lang w:val="en-US" w:eastAsia="zh-CN" w:bidi="ar-SA"/>
        </w:rPr>
        <w:t>5、</w:t>
      </w:r>
      <w:bookmarkStart w:id="178" w:name="OLE_LINK84"/>
      <w:r>
        <w:rPr>
          <w:rFonts w:hint="eastAsia" w:asciiTheme="minorEastAsia" w:hAnsiTheme="minorEastAsia" w:eastAsiaTheme="minorEastAsia" w:cstheme="minorEastAsia"/>
          <w:b/>
          <w:bCs/>
          <w:color w:val="auto"/>
          <w:kern w:val="2"/>
          <w:sz w:val="24"/>
          <w:szCs w:val="24"/>
          <w:highlight w:val="none"/>
          <w:lang w:val="en-US" w:eastAsia="zh-CN" w:bidi="ar-SA"/>
        </w:rPr>
        <w:t>磋商声明书</w:t>
      </w:r>
      <w:bookmarkEnd w:id="178"/>
    </w:p>
    <w:p w14:paraId="185AE279">
      <w:pPr>
        <w:pStyle w:val="51"/>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4B84B56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79" w:name="_Toc458617487"/>
      <w:r>
        <w:rPr>
          <w:rFonts w:hint="eastAsia" w:asciiTheme="minorEastAsia" w:hAnsiTheme="minorEastAsia" w:eastAsiaTheme="minorEastAsia" w:cstheme="minorEastAsia"/>
          <w:color w:val="auto"/>
          <w:sz w:val="24"/>
          <w:szCs w:val="24"/>
          <w:highlight w:val="none"/>
        </w:rPr>
        <w:t>我公司</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，就参加</w:t>
      </w:r>
      <w:r>
        <w:rPr>
          <w:rFonts w:hint="eastAsia" w:asciiTheme="minorEastAsia" w:hAnsiTheme="minorEastAsia" w:eastAsiaTheme="minorEastAsia" w:cstheme="minorEastAsia"/>
          <w:color w:val="auto"/>
          <w:sz w:val="24"/>
          <w:szCs w:val="24"/>
          <w:highlight w:val="none"/>
          <w:u w:val="single"/>
        </w:rPr>
        <w:t xml:space="preserve">      （采购</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事宜，在此郑重声明：</w:t>
      </w:r>
      <w:bookmarkEnd w:id="179"/>
    </w:p>
    <w:p w14:paraId="035DE8B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0" w:name="_Toc458617488"/>
      <w:r>
        <w:rPr>
          <w:rFonts w:hint="eastAsia" w:asciiTheme="minorEastAsia" w:hAnsiTheme="minorEastAsia" w:eastAsiaTheme="minorEastAsia" w:cstheme="minorEastAsia"/>
          <w:color w:val="auto"/>
          <w:sz w:val="24"/>
          <w:szCs w:val="24"/>
          <w:highlight w:val="none"/>
        </w:rPr>
        <w:t>1、我公司所提交的竞争性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响应文件全部真实有效；</w:t>
      </w:r>
      <w:bookmarkEnd w:id="180"/>
    </w:p>
    <w:p w14:paraId="6CAEC274">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1" w:name="_Toc458617489"/>
      <w:r>
        <w:rPr>
          <w:rFonts w:hint="eastAsia" w:asciiTheme="minorEastAsia" w:hAnsiTheme="minorEastAsia" w:eastAsiaTheme="minorEastAsia" w:cstheme="minorEastAsia"/>
          <w:color w:val="auto"/>
          <w:sz w:val="24"/>
          <w:szCs w:val="24"/>
          <w:highlight w:val="none"/>
        </w:rPr>
        <w:t>2、我公司近3年来无因安全事故、质量事故、投标违规等不良记录被政府有关部门处罚期内的情形存在；</w:t>
      </w:r>
      <w:bookmarkEnd w:id="181"/>
    </w:p>
    <w:p w14:paraId="63B3C3A7">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2" w:name="_Toc458617490"/>
      <w:r>
        <w:rPr>
          <w:rFonts w:hint="eastAsia" w:asciiTheme="minorEastAsia" w:hAnsiTheme="minorEastAsia" w:eastAsiaTheme="minorEastAsia" w:cstheme="minorEastAsia"/>
          <w:color w:val="auto"/>
          <w:sz w:val="24"/>
          <w:szCs w:val="24"/>
          <w:highlight w:val="none"/>
        </w:rPr>
        <w:t>3、我公司近3年来无违规违法经营受到责令停产（或停止经营）、吊销生产许可证（或经营许可证）、较大数额罚款等行政处罚的情形存在；</w:t>
      </w:r>
      <w:bookmarkEnd w:id="182"/>
    </w:p>
    <w:p w14:paraId="55C9BD28">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3" w:name="_Toc458617491"/>
      <w:r>
        <w:rPr>
          <w:rFonts w:hint="eastAsia" w:asciiTheme="minorEastAsia" w:hAnsiTheme="minorEastAsia" w:eastAsiaTheme="minorEastAsia" w:cstheme="minorEastAsia"/>
          <w:color w:val="auto"/>
          <w:sz w:val="24"/>
          <w:szCs w:val="24"/>
          <w:highlight w:val="none"/>
        </w:rPr>
        <w:t>4、我公司无企业财产被查封、冻结或处于破产状态或严重亏损状态等情形存在；</w:t>
      </w:r>
      <w:bookmarkEnd w:id="183"/>
    </w:p>
    <w:p w14:paraId="26271AA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4" w:name="_Toc458617492"/>
      <w:r>
        <w:rPr>
          <w:rFonts w:hint="eastAsia" w:asciiTheme="minorEastAsia" w:hAnsiTheme="minorEastAsia" w:eastAsiaTheme="minorEastAsia" w:cstheme="minorEastAsia"/>
          <w:color w:val="auto"/>
          <w:sz w:val="24"/>
          <w:szCs w:val="24"/>
          <w:highlight w:val="none"/>
        </w:rPr>
        <w:t>5、我公司承诺在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过程中，保证不与其他单位围标、串标，不出让</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资格，不采取不正当手段诋毁、排挤其他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供应商，不向采购代理机构、评审委员会成员行贿。</w:t>
      </w:r>
      <w:bookmarkEnd w:id="184"/>
    </w:p>
    <w:p w14:paraId="0972F3CF">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5" w:name="_Toc458617493"/>
      <w:r>
        <w:rPr>
          <w:rFonts w:hint="eastAsia" w:asciiTheme="minorEastAsia" w:hAnsiTheme="minorEastAsia" w:eastAsiaTheme="minorEastAsia" w:cstheme="minorEastAsia"/>
          <w:color w:val="auto"/>
          <w:sz w:val="24"/>
          <w:szCs w:val="24"/>
          <w:highlight w:val="none"/>
        </w:rPr>
        <w:t>以上声明若违反，一经查实，本公司愿意接受政府有关部门的相应处罚，并愿意承担由此带来的法律后果。</w:t>
      </w:r>
      <w:bookmarkEnd w:id="185"/>
    </w:p>
    <w:p w14:paraId="6FAC83E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7A607ECC">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36DF5FCD">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6" w:name="_Toc458617494"/>
      <w:r>
        <w:rPr>
          <w:rFonts w:hint="eastAsia" w:asciiTheme="minorEastAsia" w:hAnsiTheme="minorEastAsia" w:eastAsiaTheme="minorEastAsia" w:cstheme="minorEastAsia"/>
          <w:color w:val="auto"/>
          <w:sz w:val="24"/>
          <w:szCs w:val="24"/>
          <w:highlight w:val="none"/>
        </w:rPr>
        <w:t>特此声明！</w:t>
      </w:r>
      <w:bookmarkEnd w:id="186"/>
    </w:p>
    <w:p w14:paraId="5A5A86F4">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7" w:name="_Toc458617495"/>
      <w:r>
        <w:rPr>
          <w:rFonts w:hint="eastAsia" w:asciiTheme="minorEastAsia" w:hAnsiTheme="minorEastAsia" w:eastAsiaTheme="minorEastAsia" w:cstheme="minorEastAsia"/>
          <w:color w:val="auto"/>
          <w:sz w:val="24"/>
          <w:szCs w:val="24"/>
          <w:highlight w:val="none"/>
        </w:rPr>
        <w:t>声  明  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（供应商名称、公章）</w:t>
      </w:r>
      <w:bookmarkEnd w:id="187"/>
    </w:p>
    <w:p w14:paraId="2EC60F4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8" w:name="_Toc458617496"/>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（签字</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盖章）</w:t>
      </w:r>
      <w:bookmarkEnd w:id="188"/>
    </w:p>
    <w:p w14:paraId="133CE72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9" w:name="_Toc458617497"/>
      <w:r>
        <w:rPr>
          <w:rFonts w:hint="eastAsia" w:asciiTheme="minorEastAsia" w:hAnsiTheme="minorEastAsia" w:eastAsiaTheme="minorEastAsia" w:cstheme="minorEastAsia"/>
          <w:color w:val="auto"/>
          <w:sz w:val="24"/>
          <w:szCs w:val="24"/>
          <w:highlight w:val="none"/>
        </w:rPr>
        <w:t>日      期：</w:t>
      </w:r>
      <w:bookmarkEnd w:id="189"/>
    </w:p>
    <w:p w14:paraId="1331CF17">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p>
    <w:p w14:paraId="4793756A">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bookmarkEnd w:id="177"/>
    <w:p w14:paraId="47D73673">
      <w:pPr>
        <w:keepNext w:val="0"/>
        <w:keepLines w:val="0"/>
        <w:pageBreakBefore w:val="0"/>
        <w:widowControl w:val="0"/>
        <w:topLinePunct w:val="0"/>
        <w:bidi w:val="0"/>
        <w:spacing w:after="240" w:afterLines="100" w:line="360" w:lineRule="auto"/>
        <w:jc w:val="center"/>
        <w:rPr>
          <w:rFonts w:hint="eastAsia" w:asciiTheme="minorEastAsia" w:hAnsiTheme="minorEastAsia" w:eastAsiaTheme="minorEastAsia" w:cstheme="minorEastAsia"/>
          <w:b/>
          <w:bCs w:val="0"/>
          <w:color w:val="auto"/>
          <w:sz w:val="24"/>
          <w:szCs w:val="24"/>
          <w:highlight w:val="none"/>
        </w:rPr>
      </w:pPr>
      <w:bookmarkStart w:id="190" w:name="OLE_LINK87"/>
      <w:r>
        <w:rPr>
          <w:rFonts w:hint="eastAsia" w:asciiTheme="minorEastAsia" w:hAnsiTheme="minorEastAsia" w:eastAsiaTheme="minorEastAsia" w:cstheme="minorEastAsia"/>
          <w:b/>
          <w:bCs w:val="0"/>
          <w:color w:val="auto"/>
          <w:sz w:val="24"/>
          <w:szCs w:val="24"/>
          <w:highlight w:val="none"/>
          <w:lang w:val="en-US" w:eastAsia="zh-CN"/>
        </w:rPr>
        <w:t>6</w:t>
      </w:r>
      <w:r>
        <w:rPr>
          <w:rFonts w:hint="eastAsia" w:asciiTheme="minorEastAsia" w:hAnsiTheme="minorEastAsia" w:eastAsiaTheme="minorEastAsia" w:cstheme="minorEastAsia"/>
          <w:b/>
          <w:bCs w:val="0"/>
          <w:color w:val="auto"/>
          <w:sz w:val="24"/>
          <w:szCs w:val="24"/>
          <w:highlight w:val="none"/>
        </w:rPr>
        <w:t>、</w:t>
      </w:r>
      <w:bookmarkStart w:id="191" w:name="OLE_LINK86"/>
      <w:r>
        <w:rPr>
          <w:rFonts w:hint="eastAsia" w:asciiTheme="minorEastAsia" w:hAnsiTheme="minorEastAsia" w:eastAsiaTheme="minorEastAsia" w:cstheme="minorEastAsia"/>
          <w:b/>
          <w:bCs w:val="0"/>
          <w:color w:val="auto"/>
          <w:sz w:val="24"/>
          <w:szCs w:val="24"/>
          <w:highlight w:val="none"/>
          <w:lang w:val="en-US" w:eastAsia="zh-CN"/>
        </w:rPr>
        <w:t>商务与</w:t>
      </w:r>
      <w:r>
        <w:rPr>
          <w:rFonts w:hint="eastAsia" w:asciiTheme="minorEastAsia" w:hAnsiTheme="minorEastAsia" w:eastAsiaTheme="minorEastAsia" w:cstheme="minorEastAsia"/>
          <w:b/>
          <w:bCs w:val="0"/>
          <w:color w:val="auto"/>
          <w:sz w:val="24"/>
          <w:szCs w:val="24"/>
          <w:highlight w:val="none"/>
        </w:rPr>
        <w:t>合同条款偏离表</w:t>
      </w:r>
      <w:bookmarkEnd w:id="191"/>
    </w:p>
    <w:p w14:paraId="1D932301">
      <w:pPr>
        <w:keepNext w:val="0"/>
        <w:keepLines w:val="0"/>
        <w:pageBreakBefore w:val="0"/>
        <w:widowControl w:val="0"/>
        <w:topLinePunct w:val="0"/>
        <w:bidi w:val="0"/>
        <w:spacing w:after="120" w:afterLines="50"/>
        <w:ind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及标段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 xml:space="preserve">：    </w:t>
      </w:r>
    </w:p>
    <w:tbl>
      <w:tblPr>
        <w:tblStyle w:val="30"/>
        <w:tblW w:w="87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79"/>
        <w:gridCol w:w="1999"/>
        <w:gridCol w:w="2833"/>
        <w:gridCol w:w="1126"/>
      </w:tblGrid>
      <w:tr w14:paraId="5FE0C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260" w:type="dxa"/>
            <w:noWrap w:val="0"/>
            <w:vAlign w:val="center"/>
          </w:tcPr>
          <w:p w14:paraId="731CF3CE">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序号</w:t>
            </w:r>
          </w:p>
        </w:tc>
        <w:tc>
          <w:tcPr>
            <w:tcW w:w="1579" w:type="dxa"/>
            <w:noWrap w:val="0"/>
            <w:vAlign w:val="center"/>
          </w:tcPr>
          <w:p w14:paraId="304FF6ED">
            <w:pPr>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要求</w:t>
            </w:r>
          </w:p>
        </w:tc>
        <w:tc>
          <w:tcPr>
            <w:tcW w:w="1999" w:type="dxa"/>
            <w:noWrap w:val="0"/>
            <w:vAlign w:val="center"/>
          </w:tcPr>
          <w:p w14:paraId="44BFA7E7">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响应</w:t>
            </w:r>
          </w:p>
          <w:p w14:paraId="1224FE6B">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响应</w:t>
            </w:r>
          </w:p>
        </w:tc>
        <w:tc>
          <w:tcPr>
            <w:tcW w:w="2833" w:type="dxa"/>
            <w:noWrap w:val="0"/>
            <w:vAlign w:val="center"/>
          </w:tcPr>
          <w:p w14:paraId="1498DB61">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偏离情况</w:t>
            </w:r>
          </w:p>
        </w:tc>
        <w:tc>
          <w:tcPr>
            <w:tcW w:w="1126" w:type="dxa"/>
            <w:noWrap w:val="0"/>
            <w:vAlign w:val="center"/>
          </w:tcPr>
          <w:p w14:paraId="16705772">
            <w:pPr>
              <w:keepNext w:val="0"/>
              <w:keepLines w:val="0"/>
              <w:pageBreakBefore w:val="0"/>
              <w:widowControl w:val="0"/>
              <w:topLinePunct w:val="0"/>
              <w:bidi w:val="0"/>
              <w:spacing w:line="520" w:lineRule="exact"/>
              <w:ind w:firstLine="170" w:firstLineChars="71"/>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说明</w:t>
            </w:r>
          </w:p>
        </w:tc>
      </w:tr>
      <w:tr w14:paraId="5326D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4F96F3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3BFDAE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241BA7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044C0A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DE58D3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EF644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DDB023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5B688CEA">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1BA0A5C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BBC5EC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23D97EE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7BA9B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339B52D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0A0A0CE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E3EF5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22C2E9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836E9B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2FBD9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E90BB1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88AB45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6C7B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8493BA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05ABD5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623826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664AC1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D0F89F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E8EC63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CB8F5F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FE99E19">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DB6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5BD9C55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EEC4B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90FFD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6C8960E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7BE5FF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B5F3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608197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0BE20A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F5124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ED9B35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39E088A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CD601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48B76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C9369F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01F593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5B7DA2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2C7E91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E7085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6EA418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764F1C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BD4E44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5824497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E58275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518B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C6C2CA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4537B9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BAE883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35699A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63CD60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532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center"/>
          </w:tcPr>
          <w:p w14:paraId="50EC95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125647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D8BD08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21E2850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1FA9D8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C0B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8797" w:type="dxa"/>
            <w:gridSpan w:val="5"/>
            <w:noWrap w:val="0"/>
            <w:vAlign w:val="center"/>
          </w:tcPr>
          <w:p w14:paraId="6F72DA71">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注：</w:t>
            </w:r>
            <w:r>
              <w:rPr>
                <w:rFonts w:hint="eastAsia" w:asciiTheme="minorEastAsia" w:hAnsiTheme="minorEastAsia" w:eastAsiaTheme="minorEastAsia" w:cstheme="minorEastAsia"/>
                <w:color w:val="auto"/>
                <w:sz w:val="21"/>
                <w:szCs w:val="21"/>
                <w:highlight w:val="none"/>
              </w:rPr>
              <w:t>1.偏离应按</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商文件第二章定义理解，本表只填写有偏离的情况。</w:t>
            </w:r>
          </w:p>
          <w:p w14:paraId="7BB6ABB3">
            <w:pPr>
              <w:keepNext w:val="0"/>
              <w:keepLines w:val="0"/>
              <w:pageBreakBefore w:val="0"/>
              <w:widowControl w:val="0"/>
              <w:topLinePunct w:val="0"/>
              <w:bidi w:val="0"/>
              <w:adjustRightInd w:val="0"/>
              <w:snapToGrid w:val="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2.对</w:t>
            </w:r>
            <w:r>
              <w:rPr>
                <w:rFonts w:hint="eastAsia" w:asciiTheme="minorEastAsia" w:hAnsiTheme="minorEastAsia" w:eastAsiaTheme="minorEastAsia" w:cstheme="minorEastAsia"/>
                <w:color w:val="auto"/>
                <w:sz w:val="21"/>
                <w:szCs w:val="21"/>
                <w:highlight w:val="none"/>
                <w:lang w:val="en-US" w:eastAsia="zh-CN"/>
              </w:rPr>
              <w:t>商务及合同</w:t>
            </w:r>
            <w:r>
              <w:rPr>
                <w:rFonts w:hint="eastAsia" w:asciiTheme="minorEastAsia" w:hAnsiTheme="minorEastAsia" w:eastAsiaTheme="minorEastAsia" w:cstheme="minorEastAsia"/>
                <w:color w:val="auto"/>
                <w:sz w:val="21"/>
                <w:szCs w:val="21"/>
                <w:highlight w:val="none"/>
              </w:rPr>
              <w:t>条款中所有要求，除本表所列出偏离外，均视为供应商响应其余全部</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要求；如供应商响应</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文件所有</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要求的，必须提交空白表，否则，其</w:t>
            </w:r>
            <w:r>
              <w:rPr>
                <w:rFonts w:hint="eastAsia" w:asciiTheme="minorEastAsia" w:hAnsiTheme="minorEastAsia" w:eastAsiaTheme="minorEastAsia" w:cstheme="minorEastAsia"/>
                <w:b/>
                <w:color w:val="auto"/>
                <w:sz w:val="21"/>
                <w:szCs w:val="21"/>
                <w:highlight w:val="none"/>
              </w:rPr>
              <w:t>响应文件无效</w:t>
            </w:r>
            <w:r>
              <w:rPr>
                <w:rFonts w:hint="eastAsia" w:asciiTheme="minorEastAsia" w:hAnsiTheme="minorEastAsia" w:eastAsiaTheme="minorEastAsia" w:cstheme="minorEastAsia"/>
                <w:color w:val="auto"/>
                <w:sz w:val="21"/>
                <w:szCs w:val="21"/>
                <w:highlight w:val="none"/>
              </w:rPr>
              <w:t>。</w:t>
            </w:r>
          </w:p>
        </w:tc>
      </w:tr>
    </w:tbl>
    <w:p w14:paraId="47A46ADD">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0D88780F">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6662F736">
      <w:pPr>
        <w:keepNext w:val="0"/>
        <w:keepLines w:val="0"/>
        <w:pageBreakBefore w:val="0"/>
        <w:widowControl w:val="0"/>
        <w:topLinePunct w:val="0"/>
        <w:bidi w:val="0"/>
        <w:spacing w:line="360" w:lineRule="auto"/>
        <w:ind w:left="1260" w:leftChars="0" w:firstLine="420" w:firstLineChars="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58DFE741">
      <w:pPr>
        <w:pStyle w:val="47"/>
        <w:keepNext w:val="0"/>
        <w:keepLines w:val="0"/>
        <w:pageBreakBefore w:val="0"/>
        <w:widowControl w:val="0"/>
        <w:topLinePunct w:val="0"/>
        <w:bidi w:val="0"/>
        <w:spacing w:line="360" w:lineRule="auto"/>
        <w:ind w:left="1260" w:leftChars="0" w:firstLine="42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63E40CB">
      <w:pPr>
        <w:pStyle w:val="29"/>
        <w:keepNext w:val="0"/>
        <w:keepLines w:val="0"/>
        <w:pageBreakBefore w:val="0"/>
        <w:widowControl w:val="0"/>
        <w:kinsoku/>
        <w:wordWrap/>
        <w:overflowPunct/>
        <w:topLinePunct w:val="0"/>
        <w:autoSpaceDE/>
        <w:autoSpaceDN/>
        <w:bidi w:val="0"/>
        <w:adjustRightInd/>
        <w:snapToGrid/>
        <w:spacing w:line="360" w:lineRule="auto"/>
        <w:ind w:left="1260" w:leftChars="0" w:firstLine="420" w:firstLineChars="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90"/>
    <w:p w14:paraId="109E6084">
      <w:pPr>
        <w:keepNext w:val="0"/>
        <w:keepLines w:val="0"/>
        <w:pageBreakBefore w:val="0"/>
        <w:widowControl w:val="0"/>
        <w:topLinePunct w:val="0"/>
        <w:bidi w:val="0"/>
        <w:spacing w:line="520" w:lineRule="exact"/>
        <w:ind w:left="420" w:firstLine="0" w:firstLineChars="0"/>
        <w:rPr>
          <w:rFonts w:hint="eastAsia" w:asciiTheme="minorEastAsia" w:hAnsiTheme="minorEastAsia" w:eastAsiaTheme="minorEastAsia" w:cstheme="minorEastAsia"/>
          <w:color w:val="auto"/>
          <w:sz w:val="24"/>
          <w:szCs w:val="24"/>
          <w:highlight w:val="none"/>
        </w:rPr>
      </w:pPr>
    </w:p>
    <w:p w14:paraId="0E1D8B00">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bookmarkStart w:id="192" w:name="OLE_LINK90"/>
      <w:r>
        <w:rPr>
          <w:rFonts w:hint="eastAsia" w:asciiTheme="minorEastAsia" w:hAnsiTheme="minorEastAsia" w:eastAsiaTheme="minorEastAsia" w:cstheme="minorEastAsia"/>
          <w:b/>
          <w:bCs/>
          <w:color w:val="auto"/>
          <w:sz w:val="24"/>
          <w:szCs w:val="24"/>
          <w:highlight w:val="none"/>
          <w:lang w:val="en-US" w:eastAsia="zh-CN"/>
        </w:rPr>
        <w:t>第三部分、响应文件</w:t>
      </w:r>
    </w:p>
    <w:p w14:paraId="29FDBF2C">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93" w:name="OLE_LINK89"/>
      <w:r>
        <w:rPr>
          <w:rFonts w:hint="eastAsia" w:asciiTheme="minorEastAsia" w:hAnsiTheme="minorEastAsia" w:eastAsiaTheme="minorEastAsia" w:cstheme="minorEastAsia"/>
          <w:b/>
          <w:bCs/>
          <w:color w:val="auto"/>
          <w:kern w:val="2"/>
          <w:sz w:val="24"/>
          <w:szCs w:val="24"/>
          <w:highlight w:val="none"/>
          <w:lang w:val="en-US" w:eastAsia="zh-CN" w:bidi="ar-SA"/>
        </w:rPr>
        <w:t>1、</w:t>
      </w:r>
      <w:bookmarkStart w:id="194" w:name="OLE_LINK88"/>
      <w:r>
        <w:rPr>
          <w:rFonts w:hint="eastAsia" w:asciiTheme="minorEastAsia" w:hAnsiTheme="minorEastAsia" w:eastAsiaTheme="minorEastAsia" w:cstheme="minorEastAsia"/>
          <w:b/>
          <w:bCs/>
          <w:color w:val="auto"/>
          <w:kern w:val="2"/>
          <w:sz w:val="24"/>
          <w:szCs w:val="24"/>
          <w:highlight w:val="none"/>
          <w:lang w:val="en-US" w:eastAsia="zh-CN" w:bidi="ar-SA"/>
        </w:rPr>
        <w:t>施工组织设计</w:t>
      </w:r>
      <w:bookmarkEnd w:id="194"/>
    </w:p>
    <w:p w14:paraId="167B3665">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rPr>
      </w:pPr>
    </w:p>
    <w:p w14:paraId="49214947">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（格式自拟）</w:t>
      </w:r>
    </w:p>
    <w:bookmarkEnd w:id="192"/>
    <w:bookmarkEnd w:id="193"/>
    <w:p w14:paraId="2E3B0453">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607D6BA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FF21633">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C5B8CB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381BE16">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3CFDDE9">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15DFF11">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7A0E8B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3D2DCFA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A1F9F0C">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E23206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7BECB6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D11720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34E48875">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483DCD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1AA723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26176681">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2、项目管理机构</w:t>
      </w:r>
      <w:bookmarkEnd w:id="169"/>
      <w:bookmarkEnd w:id="170"/>
      <w:bookmarkEnd w:id="171"/>
      <w:bookmarkEnd w:id="172"/>
    </w:p>
    <w:p w14:paraId="39BAC78B">
      <w:pPr>
        <w:pStyle w:val="4"/>
        <w:keepNext w:val="0"/>
        <w:keepLines w:val="0"/>
        <w:pageBreakBefore w:val="0"/>
        <w:widowControl w:val="0"/>
        <w:numPr>
          <w:ilvl w:val="0"/>
          <w:numId w:val="0"/>
        </w:numPr>
        <w:topLinePunct w:val="0"/>
        <w:bidi w:val="0"/>
        <w:spacing w:before="120" w:beforeLines="50"/>
        <w:ind w:left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附件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提供相关人员资格证、身份证、学历证、职称证（若有）</w:t>
      </w:r>
    </w:p>
    <w:p w14:paraId="44F21D7B">
      <w:pPr>
        <w:pStyle w:val="4"/>
        <w:keepNext w:val="0"/>
        <w:keepLines w:val="0"/>
        <w:pageBreakBefore w:val="0"/>
        <w:widowControl w:val="0"/>
        <w:numPr>
          <w:ilvl w:val="0"/>
          <w:numId w:val="0"/>
        </w:numPr>
        <w:topLinePunct w:val="0"/>
        <w:bidi w:val="0"/>
        <w:spacing w:before="120" w:beforeLines="50"/>
        <w:ind w:firstLine="960" w:firstLineChars="4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6932CB4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36"/>
          <w:szCs w:val="36"/>
          <w:highlight w:val="none"/>
        </w:rPr>
      </w:pPr>
    </w:p>
    <w:p w14:paraId="2C8096D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A1595C3">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3、供应商需要补充说明的事宜</w:t>
      </w:r>
    </w:p>
    <w:bookmarkEnd w:id="112"/>
    <w:bookmarkEnd w:id="113"/>
    <w:p w14:paraId="13E2AA3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sz w:val="24"/>
          <w:szCs w:val="24"/>
          <w:lang w:eastAsia="zh-CN"/>
        </w:rPr>
        <w:t>提供中标通知书及合同协议书（以合同签订时间为准）</w:t>
      </w:r>
      <w:r>
        <w:rPr>
          <w:rFonts w:hint="eastAsia" w:ascii="宋体" w:hAnsi="宋体" w:eastAsia="宋体" w:cs="宋体"/>
          <w:sz w:val="24"/>
          <w:szCs w:val="24"/>
          <w:highlight w:val="none"/>
        </w:rPr>
        <w:t>）</w:t>
      </w:r>
    </w:p>
    <w:p w14:paraId="6D5120E5">
      <w:pPr>
        <w:pStyle w:val="4"/>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3F8CE060">
      <w:pP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br w:type="page"/>
      </w:r>
    </w:p>
    <w:p w14:paraId="7DB43D93">
      <w:pPr>
        <w:keepNext w:val="0"/>
        <w:keepLines w:val="0"/>
        <w:pageBreakBefore w:val="0"/>
        <w:widowControl w:val="0"/>
        <w:kinsoku/>
        <w:wordWrap/>
        <w:overflowPunct/>
        <w:topLinePunct w:val="0"/>
        <w:autoSpaceDE/>
        <w:autoSpaceDN/>
        <w:bidi w:val="0"/>
        <w:adjustRightInd/>
        <w:snapToGrid w:val="0"/>
        <w:spacing w:line="520" w:lineRule="exact"/>
        <w:ind w:firstLine="482" w:firstLineChars="200"/>
        <w:jc w:val="center"/>
        <w:textAlignment w:val="auto"/>
        <w:outlineLvl w:val="9"/>
        <w:rPr>
          <w:rFonts w:hint="eastAsia" w:ascii="宋体" w:hAnsi="宋体" w:cs="宋体"/>
          <w:bCs/>
          <w:caps w:val="0"/>
          <w:color w:val="auto"/>
          <w:spacing w:val="0"/>
          <w:kern w:val="2"/>
          <w:position w:val="0"/>
          <w:sz w:val="24"/>
          <w:szCs w:val="24"/>
          <w:highlight w:val="none"/>
          <w:lang w:val="en-US" w:eastAsia="zh-CN"/>
        </w:rPr>
      </w:pPr>
      <w:r>
        <w:rPr>
          <w:rFonts w:hint="eastAsia" w:ascii="宋体" w:hAnsi="宋体" w:cs="宋体"/>
          <w:b/>
          <w:bCs w:val="0"/>
          <w:caps w:val="0"/>
          <w:color w:val="auto"/>
          <w:spacing w:val="0"/>
          <w:kern w:val="2"/>
          <w:position w:val="0"/>
          <w:sz w:val="24"/>
          <w:szCs w:val="24"/>
          <w:highlight w:val="none"/>
          <w:lang w:val="en-US" w:eastAsia="zh-CN"/>
        </w:rPr>
        <w:t>投标保证金</w:t>
      </w:r>
    </w:p>
    <w:p w14:paraId="35E8F819">
      <w:pPr>
        <w:keepNext w:val="0"/>
        <w:keepLines w:val="0"/>
        <w:pageBreakBefore w:val="0"/>
        <w:widowControl w:val="0"/>
        <w:kinsoku/>
        <w:wordWrap/>
        <w:overflowPunct/>
        <w:topLinePunct w:val="0"/>
        <w:autoSpaceDE/>
        <w:autoSpaceDN/>
        <w:bidi w:val="0"/>
        <w:adjustRightInd/>
        <w:snapToGrid w:val="0"/>
        <w:spacing w:line="520" w:lineRule="exact"/>
        <w:jc w:val="left"/>
        <w:textAlignment w:val="auto"/>
        <w:outlineLvl w:val="9"/>
        <w:rPr>
          <w:rFonts w:hint="eastAsia" w:ascii="宋体" w:hAnsi="宋体" w:eastAsia="宋体" w:cs="宋体"/>
          <w:caps w:val="0"/>
          <w:spacing w:val="0"/>
          <w:kern w:val="2"/>
          <w:position w:val="0"/>
          <w:sz w:val="24"/>
          <w:szCs w:val="24"/>
          <w:highlight w:val="none"/>
          <w:lang w:val="en-US" w:eastAsia="zh-CN"/>
        </w:rPr>
      </w:pPr>
      <w:r>
        <w:rPr>
          <w:rFonts w:hint="eastAsia" w:ascii="宋体" w:hAnsi="宋体" w:eastAsia="宋体" w:cs="宋体"/>
          <w:b/>
          <w:bCs/>
          <w:caps w:val="0"/>
          <w:color w:val="auto"/>
          <w:spacing w:val="0"/>
          <w:kern w:val="2"/>
          <w:position w:val="0"/>
          <w:sz w:val="24"/>
          <w:szCs w:val="24"/>
          <w:highlight w:val="none"/>
          <w:lang w:val="en-US" w:eastAsia="zh-CN" w:bidi="ar-SA"/>
        </w:rPr>
        <w:t>附件</w:t>
      </w:r>
      <w:r>
        <w:rPr>
          <w:rFonts w:hint="eastAsia" w:ascii="宋体" w:hAnsi="宋体" w:cs="宋体"/>
          <w:b/>
          <w:bCs/>
          <w:caps w:val="0"/>
          <w:color w:val="auto"/>
          <w:spacing w:val="0"/>
          <w:kern w:val="2"/>
          <w:position w:val="0"/>
          <w:sz w:val="24"/>
          <w:szCs w:val="24"/>
          <w:highlight w:val="none"/>
          <w:lang w:val="en-US" w:eastAsia="zh-CN" w:bidi="ar-SA"/>
        </w:rPr>
        <w:t>1</w:t>
      </w:r>
      <w:r>
        <w:rPr>
          <w:rFonts w:hint="eastAsia" w:ascii="宋体" w:hAnsi="宋体" w:cs="宋体"/>
          <w:b/>
          <w:bCs w:val="0"/>
          <w:caps w:val="0"/>
          <w:color w:val="auto"/>
          <w:spacing w:val="0"/>
          <w:kern w:val="2"/>
          <w:position w:val="0"/>
          <w:sz w:val="24"/>
          <w:szCs w:val="24"/>
          <w:highlight w:val="none"/>
          <w:lang w:val="en-US" w:eastAsia="zh-CN"/>
        </w:rPr>
        <w:t>：</w:t>
      </w:r>
      <w:r>
        <w:rPr>
          <w:rFonts w:hint="eastAsia" w:ascii="宋体" w:hAnsi="宋体" w:eastAsia="宋体" w:cs="宋体"/>
          <w:b/>
          <w:bCs w:val="0"/>
          <w:caps w:val="0"/>
          <w:spacing w:val="0"/>
          <w:kern w:val="2"/>
          <w:position w:val="0"/>
          <w:sz w:val="24"/>
          <w:szCs w:val="24"/>
          <w:highlight w:val="none"/>
          <w:lang w:val="en-US" w:eastAsia="zh-CN"/>
        </w:rPr>
        <w:t>交易保证金信用承诺书</w:t>
      </w:r>
    </w:p>
    <w:p w14:paraId="0E95D44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u w:val="single"/>
          <w:lang w:val="en-US" w:eastAsia="zh-CN"/>
        </w:rPr>
      </w:pPr>
      <w:r>
        <w:rPr>
          <w:rFonts w:hint="eastAsia" w:ascii="宋体" w:hAnsi="宋体" w:eastAsia="宋体" w:cs="宋体"/>
          <w:caps w:val="0"/>
          <w:color w:val="000000"/>
          <w:spacing w:val="0"/>
          <w:kern w:val="2"/>
          <w:position w:val="0"/>
          <w:sz w:val="24"/>
          <w:szCs w:val="24"/>
          <w:u w:val="single"/>
          <w:lang w:val="en-US" w:eastAsia="zh-CN"/>
        </w:rPr>
        <w:t>（招标采购单位名称）：</w:t>
      </w:r>
    </w:p>
    <w:p w14:paraId="347C9BB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为维护公平、公正、公开的招标采购市场秩序，树立诚实守信的投标人供应商形象，我单位自愿作出以下承诺：</w:t>
      </w:r>
    </w:p>
    <w:p w14:paraId="25DCAAA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7F1F9ED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统一社会信用代码：</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69AE31FB">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法定代表人：</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1817BB50">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地址和联系电话：</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p>
    <w:p w14:paraId="379DFA6E">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一、我单位具备承担招标采购项目的能力，自愿参加</w:t>
      </w:r>
      <w:r>
        <w:rPr>
          <w:rFonts w:hint="eastAsia" w:ascii="宋体" w:hAnsi="宋体" w:eastAsia="宋体" w:cs="宋体"/>
          <w:caps w:val="0"/>
          <w:color w:val="000000"/>
          <w:spacing w:val="0"/>
          <w:kern w:val="2"/>
          <w:position w:val="0"/>
          <w:sz w:val="24"/>
          <w:szCs w:val="24"/>
          <w:u w:val="single"/>
          <w:lang w:val="en-US" w:eastAsia="zh-CN"/>
        </w:rPr>
        <w:t>（         项目名称）</w:t>
      </w:r>
      <w:r>
        <w:rPr>
          <w:rFonts w:hint="eastAsia" w:ascii="宋体" w:hAnsi="宋体" w:eastAsia="宋体" w:cs="宋体"/>
          <w:caps w:val="0"/>
          <w:color w:val="000000"/>
          <w:spacing w:val="0"/>
          <w:kern w:val="2"/>
          <w:position w:val="0"/>
          <w:sz w:val="24"/>
          <w:szCs w:val="24"/>
          <w:u w:val="none"/>
          <w:lang w:val="en-US" w:eastAsia="zh-CN"/>
        </w:rPr>
        <w:t>招标采购</w:t>
      </w:r>
      <w:r>
        <w:rPr>
          <w:rFonts w:hint="eastAsia" w:ascii="宋体" w:hAnsi="宋体" w:eastAsia="宋体" w:cs="宋体"/>
          <w:caps w:val="0"/>
          <w:color w:val="000000"/>
          <w:spacing w:val="0"/>
          <w:kern w:val="2"/>
          <w:position w:val="0"/>
          <w:sz w:val="24"/>
          <w:szCs w:val="24"/>
          <w:lang w:val="en-US" w:eastAsia="zh-CN"/>
        </w:rPr>
        <w:t>活动，严格遵守《中华人民共和国招标投标法》《中华人民共和国政府采购法》及相关法律法规，依法守信，诚信履约，自觉执行招标采购活动的各项规定。</w:t>
      </w:r>
    </w:p>
    <w:p w14:paraId="1FB6D3A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二、按照国家公共信用查询结果，我单位属于国家公共信用评价的无违规违法不良信用记录企业。</w:t>
      </w:r>
    </w:p>
    <w:p w14:paraId="65B30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aps w:val="0"/>
          <w:color w:val="000000"/>
          <w:spacing w:val="0"/>
          <w:kern w:val="2"/>
          <w:position w:val="0"/>
          <w:sz w:val="24"/>
          <w:szCs w:val="24"/>
          <w:lang w:eastAsia="zh-CN"/>
        </w:rPr>
        <w:t>。</w:t>
      </w:r>
      <w:r>
        <w:rPr>
          <w:rFonts w:hint="eastAsia" w:ascii="宋体" w:hAnsi="宋体" w:eastAsia="宋体" w:cs="宋体"/>
          <w:caps w:val="0"/>
          <w:color w:val="000000"/>
          <w:spacing w:val="0"/>
          <w:kern w:val="2"/>
          <w:position w:val="0"/>
          <w:sz w:val="24"/>
          <w:szCs w:val="24"/>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4DAC1AE3">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（一）在招标采购文件中规定的有效期内撤销投标采购文件；</w:t>
      </w:r>
    </w:p>
    <w:p w14:paraId="523C4AC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（二）中标后在规定期限内无正当理由不与招标人采购人签订合同，或者未按招标采购文件规定提交履约保证金；</w:t>
      </w:r>
    </w:p>
    <w:p w14:paraId="4187C25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（三）未按照宝鸡市公共资源交易规定，及时足额缴纳进场交易服务费，或仍有拖欠交易服务费；</w:t>
      </w:r>
    </w:p>
    <w:p w14:paraId="5B607082">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（四）行政监管机构认定投标采购人有串通投标或弄虚作假等违法违纪行为；</w:t>
      </w:r>
    </w:p>
    <w:p w14:paraId="346612D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（五）法律法规规定的其他情形。</w:t>
      </w:r>
    </w:p>
    <w:p w14:paraId="0C4937F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四、同意将承诺和失诺信息纳入宝鸡市公共资源交易领域信用记录并归集至信用中国（陕西宝鸡）等信用平台合规应用。</w:t>
      </w:r>
    </w:p>
    <w:p w14:paraId="3FD7192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特此承诺。</w:t>
      </w:r>
    </w:p>
    <w:p w14:paraId="739FA24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附件：</w:t>
      </w:r>
      <w:r>
        <w:rPr>
          <w:rFonts w:hint="eastAsia" w:ascii="宋体" w:hAnsi="宋体" w:eastAsia="宋体" w:cs="宋体"/>
          <w:b/>
          <w:bCs/>
          <w:caps w:val="0"/>
          <w:spacing w:val="0"/>
          <w:kern w:val="2"/>
          <w:position w:val="0"/>
          <w:sz w:val="24"/>
          <w:szCs w:val="24"/>
          <w:lang w:val="en-US" w:eastAsia="zh-CN"/>
        </w:rPr>
        <w:t>“信用中国”网站信用报告。</w:t>
      </w:r>
      <w:r>
        <w:rPr>
          <w:rFonts w:hint="eastAsia" w:ascii="宋体" w:hAnsi="宋体" w:eastAsia="宋体" w:cs="宋体"/>
          <w:caps w:val="0"/>
          <w:spacing w:val="0"/>
          <w:kern w:val="2"/>
          <w:position w:val="0"/>
          <w:sz w:val="24"/>
          <w:szCs w:val="24"/>
          <w:lang w:val="en-US" w:eastAsia="zh-CN"/>
        </w:rPr>
        <w:t>（要求：“信用中国”网站下载的信用报告显示无不良信用记录(带水印)并加盖公章，信用报告查询出具日期为</w:t>
      </w:r>
      <w:r>
        <w:rPr>
          <w:rFonts w:hint="eastAsia" w:ascii="宋体" w:hAnsi="宋体" w:eastAsia="宋体" w:cs="宋体"/>
          <w:b/>
          <w:bCs/>
          <w:caps w:val="0"/>
          <w:spacing w:val="0"/>
          <w:kern w:val="2"/>
          <w:position w:val="0"/>
          <w:sz w:val="24"/>
          <w:szCs w:val="24"/>
          <w:lang w:val="en-US" w:eastAsia="zh-CN"/>
        </w:rPr>
        <w:t>项目公告发布之日起</w:t>
      </w:r>
      <w:r>
        <w:rPr>
          <w:rFonts w:hint="eastAsia" w:ascii="宋体" w:hAnsi="宋体" w:eastAsia="宋体" w:cs="宋体"/>
          <w:caps w:val="0"/>
          <w:spacing w:val="0"/>
          <w:kern w:val="2"/>
          <w:position w:val="0"/>
          <w:sz w:val="24"/>
          <w:szCs w:val="24"/>
          <w:lang w:val="en-US" w:eastAsia="zh-CN"/>
        </w:rPr>
        <w:t>至投标人投标文件或响应文件递交截止之日。）</w:t>
      </w:r>
    </w:p>
    <w:p w14:paraId="1A41816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5DAA025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7976505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64F5EDB3">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投标人供应商                    法定代表人或</w:t>
      </w:r>
    </w:p>
    <w:p w14:paraId="59338616">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单位名称：（盖章）              授权代表：（签字或签章）</w:t>
      </w:r>
    </w:p>
    <w:p w14:paraId="1BCFC9ED">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年    月    日                 年    月    日</w:t>
      </w:r>
    </w:p>
    <w:p w14:paraId="33C5AB37">
      <w:pPr>
        <w:keepNext w:val="0"/>
        <w:keepLines w:val="0"/>
        <w:pageBreakBefore w:val="0"/>
        <w:widowControl w:val="0"/>
        <w:kinsoku/>
        <w:wordWrap/>
        <w:overflowPunct/>
        <w:topLinePunct w:val="0"/>
        <w:bidi w:val="0"/>
        <w:adjustRightInd/>
        <w:snapToGrid w:val="0"/>
        <w:spacing w:line="360" w:lineRule="auto"/>
        <w:jc w:val="both"/>
        <w:textAlignment w:val="auto"/>
        <w:outlineLvl w:val="9"/>
        <w:rPr>
          <w:rFonts w:hint="eastAsia" w:ascii="宋体" w:hAnsi="宋体" w:eastAsia="宋体" w:cs="宋体"/>
          <w:caps w:val="0"/>
          <w:spacing w:val="0"/>
          <w:kern w:val="2"/>
          <w:position w:val="0"/>
          <w:sz w:val="28"/>
          <w:szCs w:val="28"/>
          <w:highlight w:val="none"/>
          <w:lang w:val="en-US" w:eastAsia="zh-CN"/>
        </w:rPr>
      </w:pPr>
    </w:p>
    <w:p w14:paraId="32A737FA">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highlight w:val="none"/>
          <w:lang w:val="zh-CN" w:eastAsia="zh-CN"/>
        </w:rPr>
      </w:pPr>
    </w:p>
    <w:sectPr>
      <w:footerReference r:id="rId16" w:type="first"/>
      <w:headerReference r:id="rId14" w:type="default"/>
      <w:footerReference r:id="rId15"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A00002EF" w:usb1="4000004B" w:usb2="00000000" w:usb3="00000000" w:csb0="2000009F" w:csb1="00000000"/>
  </w:font>
  <w:font w:name="Segoe UI">
    <w:panose1 w:val="020B0502040204020203"/>
    <w:charset w:val="00"/>
    <w:family w:val="auto"/>
    <w:pitch w:val="default"/>
    <w:sig w:usb0="E4002EFF" w:usb1="C000E47F"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D5906">
    <w:pPr>
      <w:spacing w:line="280" w:lineRule="exact"/>
      <w:rPr>
        <w:rFonts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5A7F5">
    <w:pPr>
      <w:spacing w:line="280" w:lineRule="exact"/>
      <w:rPr>
        <w:rFonts w:ascii="宋体" w:hAnsi="宋体"/>
        <w:b/>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5B840">
                          <w:pPr>
                            <w:pStyle w:val="1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565B840">
                    <w:pPr>
                      <w:pStyle w:val="1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7E5DA">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17E1D">
                          <w:pPr>
                            <w:pStyle w:val="1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9F17E1D">
                    <w:pPr>
                      <w:pStyle w:val="19"/>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B63F">
    <w:pPr>
      <w:spacing w:line="280" w:lineRule="exact"/>
      <w:rPr>
        <w:rFonts w:ascii="宋体" w:hAnsi="宋体"/>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75648">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3975648">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BB5B">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2C222">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D2C222">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85250">
    <w:pPr>
      <w:pStyle w:val="19"/>
      <w:ind w:firstLine="0" w:firstLineChars="0"/>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52D6C4">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E52D6C4">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D1E1">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04D77">
                          <w:pPr>
                            <w:pStyle w:val="19"/>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4404D77">
                    <w:pPr>
                      <w:pStyle w:val="19"/>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5F2B2">
    <w:pPr>
      <w:pStyle w:val="19"/>
      <w:ind w:firstLine="48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69D29">
                          <w:pPr>
                            <w:pStyle w:val="19"/>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CB69D29">
                    <w:pPr>
                      <w:pStyle w:val="19"/>
                    </w:pPr>
                    <w:r>
                      <w:fldChar w:fldCharType="begin"/>
                    </w:r>
                    <w:r>
                      <w:instrText xml:space="preserve"> PAGE  \* MERGEFORMAT </w:instrText>
                    </w:r>
                    <w:r>
                      <w:fldChar w:fldCharType="separate"/>
                    </w:r>
                    <w:r>
                      <w:t>84</w:t>
                    </w:r>
                    <w:r>
                      <w:fldChar w:fldCharType="end"/>
                    </w:r>
                  </w:p>
                </w:txbxContent>
              </v:textbox>
            </v:shape>
          </w:pict>
        </mc:Fallback>
      </mc:AlternateContent>
    </w:r>
  </w:p>
  <w:p w14:paraId="2AA13A09">
    <w:pPr>
      <w:pStyle w:val="19"/>
      <w:ind w:firstLine="0" w:firstLineChars="0"/>
      <w:rPr>
        <w:rFonts w:ascii="宋体" w:hAnsi="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B1ADE">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3EACD">
                          <w:pPr>
                            <w:pStyle w:val="19"/>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893EACD">
                    <w:pPr>
                      <w:pStyle w:val="19"/>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0F1B">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5A1B4">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C7EEF">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4D41E4"/>
    <w:multiLevelType w:val="singleLevel"/>
    <w:tmpl w:val="AF4D41E4"/>
    <w:lvl w:ilvl="0" w:tentative="0">
      <w:start w:val="1"/>
      <w:numFmt w:val="chineseCounting"/>
      <w:suff w:val="nothing"/>
      <w:lvlText w:val="%1、"/>
      <w:lvlJc w:val="left"/>
      <w:rPr>
        <w:rFonts w:hint="eastAsia"/>
      </w:rPr>
    </w:lvl>
  </w:abstractNum>
  <w:abstractNum w:abstractNumId="1">
    <w:nsid w:val="E73E327E"/>
    <w:multiLevelType w:val="singleLevel"/>
    <w:tmpl w:val="E73E327E"/>
    <w:lvl w:ilvl="0" w:tentative="0">
      <w:start w:val="2"/>
      <w:numFmt w:val="chineseCounting"/>
      <w:suff w:val="nothing"/>
      <w:lvlText w:val="第%1部分、"/>
      <w:lvlJc w:val="left"/>
      <w:rPr>
        <w:rFonts w:hint="eastAsia"/>
      </w:r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mirrorMargins w:val="1"/>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lYjY3ZGEzODIzMWFmZjgwMjc1N2I0NWVhNjNlMDIifQ=="/>
    <w:docVar w:name="KSO_WPS_MARK_KEY" w:val="314a1bc4-583d-490b-b1cf-5dfc6b493e24"/>
  </w:docVars>
  <w:rsids>
    <w:rsidRoot w:val="00172A27"/>
    <w:rsid w:val="00000BDA"/>
    <w:rsid w:val="00002CD1"/>
    <w:rsid w:val="00005402"/>
    <w:rsid w:val="00005941"/>
    <w:rsid w:val="00041AD1"/>
    <w:rsid w:val="00050743"/>
    <w:rsid w:val="00060C6A"/>
    <w:rsid w:val="0007201D"/>
    <w:rsid w:val="00074FB2"/>
    <w:rsid w:val="000861CB"/>
    <w:rsid w:val="000A1970"/>
    <w:rsid w:val="000A7932"/>
    <w:rsid w:val="000A7D2E"/>
    <w:rsid w:val="000C03F2"/>
    <w:rsid w:val="000C6E28"/>
    <w:rsid w:val="000E7B1F"/>
    <w:rsid w:val="000F08FD"/>
    <w:rsid w:val="0010612A"/>
    <w:rsid w:val="00124BD9"/>
    <w:rsid w:val="00125131"/>
    <w:rsid w:val="00132B75"/>
    <w:rsid w:val="00134908"/>
    <w:rsid w:val="00160607"/>
    <w:rsid w:val="0018278B"/>
    <w:rsid w:val="0019212A"/>
    <w:rsid w:val="001A08C7"/>
    <w:rsid w:val="001A2911"/>
    <w:rsid w:val="001E6339"/>
    <w:rsid w:val="002001D9"/>
    <w:rsid w:val="002113E9"/>
    <w:rsid w:val="00230734"/>
    <w:rsid w:val="00246844"/>
    <w:rsid w:val="002601E6"/>
    <w:rsid w:val="0028098F"/>
    <w:rsid w:val="0028137B"/>
    <w:rsid w:val="00294527"/>
    <w:rsid w:val="002A20FC"/>
    <w:rsid w:val="002A246C"/>
    <w:rsid w:val="002A3F8D"/>
    <w:rsid w:val="002C1130"/>
    <w:rsid w:val="002D2BE7"/>
    <w:rsid w:val="002E3D95"/>
    <w:rsid w:val="002E433D"/>
    <w:rsid w:val="002E7E18"/>
    <w:rsid w:val="002F111D"/>
    <w:rsid w:val="00307653"/>
    <w:rsid w:val="00320926"/>
    <w:rsid w:val="00327E85"/>
    <w:rsid w:val="00331505"/>
    <w:rsid w:val="00331D34"/>
    <w:rsid w:val="00334112"/>
    <w:rsid w:val="0033589A"/>
    <w:rsid w:val="003423CC"/>
    <w:rsid w:val="00345B9C"/>
    <w:rsid w:val="0035116F"/>
    <w:rsid w:val="00361B45"/>
    <w:rsid w:val="00372347"/>
    <w:rsid w:val="0038723E"/>
    <w:rsid w:val="00387C8F"/>
    <w:rsid w:val="003A05F7"/>
    <w:rsid w:val="003A2314"/>
    <w:rsid w:val="003B2319"/>
    <w:rsid w:val="003D33A2"/>
    <w:rsid w:val="003F1738"/>
    <w:rsid w:val="0040047B"/>
    <w:rsid w:val="0043289F"/>
    <w:rsid w:val="004362EF"/>
    <w:rsid w:val="00451AE4"/>
    <w:rsid w:val="004544EC"/>
    <w:rsid w:val="00455D04"/>
    <w:rsid w:val="00466DC3"/>
    <w:rsid w:val="004860ED"/>
    <w:rsid w:val="004951F6"/>
    <w:rsid w:val="004A0673"/>
    <w:rsid w:val="004B4FCB"/>
    <w:rsid w:val="004F06D1"/>
    <w:rsid w:val="004F6FA9"/>
    <w:rsid w:val="00521053"/>
    <w:rsid w:val="00524B6E"/>
    <w:rsid w:val="00530FE9"/>
    <w:rsid w:val="00532C50"/>
    <w:rsid w:val="005577B6"/>
    <w:rsid w:val="00560718"/>
    <w:rsid w:val="005840EF"/>
    <w:rsid w:val="005A3C06"/>
    <w:rsid w:val="005A69AD"/>
    <w:rsid w:val="005B009E"/>
    <w:rsid w:val="005E1527"/>
    <w:rsid w:val="005E456F"/>
    <w:rsid w:val="00602F3F"/>
    <w:rsid w:val="006061B9"/>
    <w:rsid w:val="00610AC5"/>
    <w:rsid w:val="006174F8"/>
    <w:rsid w:val="00627516"/>
    <w:rsid w:val="006617C5"/>
    <w:rsid w:val="00662F33"/>
    <w:rsid w:val="0067732F"/>
    <w:rsid w:val="006A06DE"/>
    <w:rsid w:val="006A1CB2"/>
    <w:rsid w:val="006C50AA"/>
    <w:rsid w:val="006C54AB"/>
    <w:rsid w:val="006E0A8C"/>
    <w:rsid w:val="006E2AED"/>
    <w:rsid w:val="006E4218"/>
    <w:rsid w:val="006E6865"/>
    <w:rsid w:val="00712198"/>
    <w:rsid w:val="00712B43"/>
    <w:rsid w:val="00717707"/>
    <w:rsid w:val="00720F21"/>
    <w:rsid w:val="007236A0"/>
    <w:rsid w:val="00724B84"/>
    <w:rsid w:val="00737E15"/>
    <w:rsid w:val="007401D7"/>
    <w:rsid w:val="00740D02"/>
    <w:rsid w:val="00740DCB"/>
    <w:rsid w:val="00757B3F"/>
    <w:rsid w:val="00785329"/>
    <w:rsid w:val="007A4E72"/>
    <w:rsid w:val="007B79E8"/>
    <w:rsid w:val="007D13A0"/>
    <w:rsid w:val="007E16D8"/>
    <w:rsid w:val="007E60B7"/>
    <w:rsid w:val="007F095D"/>
    <w:rsid w:val="00803ED0"/>
    <w:rsid w:val="0081040F"/>
    <w:rsid w:val="00820218"/>
    <w:rsid w:val="00830209"/>
    <w:rsid w:val="00841FF9"/>
    <w:rsid w:val="0085027D"/>
    <w:rsid w:val="008570B9"/>
    <w:rsid w:val="00884235"/>
    <w:rsid w:val="008876E9"/>
    <w:rsid w:val="00887BC2"/>
    <w:rsid w:val="008960F8"/>
    <w:rsid w:val="008967D6"/>
    <w:rsid w:val="008A0690"/>
    <w:rsid w:val="008A618E"/>
    <w:rsid w:val="008A65CB"/>
    <w:rsid w:val="008B3CAD"/>
    <w:rsid w:val="008C4F70"/>
    <w:rsid w:val="008D34F5"/>
    <w:rsid w:val="008D3BEE"/>
    <w:rsid w:val="008F5DB4"/>
    <w:rsid w:val="00901FC6"/>
    <w:rsid w:val="009117AB"/>
    <w:rsid w:val="00934DBB"/>
    <w:rsid w:val="00942892"/>
    <w:rsid w:val="0095226B"/>
    <w:rsid w:val="00955EB6"/>
    <w:rsid w:val="009579D5"/>
    <w:rsid w:val="00971089"/>
    <w:rsid w:val="009837BE"/>
    <w:rsid w:val="00990A3C"/>
    <w:rsid w:val="0099397D"/>
    <w:rsid w:val="00996E4B"/>
    <w:rsid w:val="009A0920"/>
    <w:rsid w:val="009A26E0"/>
    <w:rsid w:val="009B39C2"/>
    <w:rsid w:val="009B6A54"/>
    <w:rsid w:val="009E3B5D"/>
    <w:rsid w:val="009E4E26"/>
    <w:rsid w:val="009F7EC1"/>
    <w:rsid w:val="00A07571"/>
    <w:rsid w:val="00A10558"/>
    <w:rsid w:val="00A11A32"/>
    <w:rsid w:val="00A305F7"/>
    <w:rsid w:val="00A323B6"/>
    <w:rsid w:val="00A33C90"/>
    <w:rsid w:val="00A36836"/>
    <w:rsid w:val="00A42CB1"/>
    <w:rsid w:val="00A50A7C"/>
    <w:rsid w:val="00A51653"/>
    <w:rsid w:val="00AB7CB8"/>
    <w:rsid w:val="00AC0F23"/>
    <w:rsid w:val="00AC483C"/>
    <w:rsid w:val="00AD3BA4"/>
    <w:rsid w:val="00AE3A1C"/>
    <w:rsid w:val="00AF08C0"/>
    <w:rsid w:val="00AF1562"/>
    <w:rsid w:val="00AF72D5"/>
    <w:rsid w:val="00B174FD"/>
    <w:rsid w:val="00B54299"/>
    <w:rsid w:val="00B62E1E"/>
    <w:rsid w:val="00B63A3B"/>
    <w:rsid w:val="00B64495"/>
    <w:rsid w:val="00B6561D"/>
    <w:rsid w:val="00B71BDB"/>
    <w:rsid w:val="00B7651D"/>
    <w:rsid w:val="00BA1937"/>
    <w:rsid w:val="00BA74AA"/>
    <w:rsid w:val="00BA77C7"/>
    <w:rsid w:val="00C0350C"/>
    <w:rsid w:val="00C05FA6"/>
    <w:rsid w:val="00C07976"/>
    <w:rsid w:val="00C14AB4"/>
    <w:rsid w:val="00C369DD"/>
    <w:rsid w:val="00C85278"/>
    <w:rsid w:val="00C937B8"/>
    <w:rsid w:val="00CB2895"/>
    <w:rsid w:val="00CC7C85"/>
    <w:rsid w:val="00CD635D"/>
    <w:rsid w:val="00CE24C5"/>
    <w:rsid w:val="00CF2A8B"/>
    <w:rsid w:val="00CF7756"/>
    <w:rsid w:val="00D019D8"/>
    <w:rsid w:val="00D0574D"/>
    <w:rsid w:val="00D075E6"/>
    <w:rsid w:val="00D248AE"/>
    <w:rsid w:val="00D3073F"/>
    <w:rsid w:val="00D31784"/>
    <w:rsid w:val="00D32E59"/>
    <w:rsid w:val="00D451AA"/>
    <w:rsid w:val="00D57459"/>
    <w:rsid w:val="00D62DAF"/>
    <w:rsid w:val="00D7391C"/>
    <w:rsid w:val="00DA1429"/>
    <w:rsid w:val="00DB10A3"/>
    <w:rsid w:val="00DB2CB0"/>
    <w:rsid w:val="00DD0536"/>
    <w:rsid w:val="00DE67B1"/>
    <w:rsid w:val="00DF7EE4"/>
    <w:rsid w:val="00E01684"/>
    <w:rsid w:val="00E21993"/>
    <w:rsid w:val="00E26FF9"/>
    <w:rsid w:val="00E6284A"/>
    <w:rsid w:val="00E90D12"/>
    <w:rsid w:val="00EA0587"/>
    <w:rsid w:val="00EB09E8"/>
    <w:rsid w:val="00EB25F1"/>
    <w:rsid w:val="00EC1D26"/>
    <w:rsid w:val="00ED36CB"/>
    <w:rsid w:val="00EE410B"/>
    <w:rsid w:val="00EE56BE"/>
    <w:rsid w:val="00EF7650"/>
    <w:rsid w:val="00F00476"/>
    <w:rsid w:val="00F02276"/>
    <w:rsid w:val="00F11F53"/>
    <w:rsid w:val="00F12BCC"/>
    <w:rsid w:val="00F33728"/>
    <w:rsid w:val="00F466B1"/>
    <w:rsid w:val="00F52208"/>
    <w:rsid w:val="00F62B23"/>
    <w:rsid w:val="00F63043"/>
    <w:rsid w:val="00F63BC1"/>
    <w:rsid w:val="00F76FBC"/>
    <w:rsid w:val="00F86929"/>
    <w:rsid w:val="00F91871"/>
    <w:rsid w:val="00FA0450"/>
    <w:rsid w:val="00FA1D35"/>
    <w:rsid w:val="00FD3859"/>
    <w:rsid w:val="00FD7BC3"/>
    <w:rsid w:val="010C1511"/>
    <w:rsid w:val="014619CB"/>
    <w:rsid w:val="014F57A9"/>
    <w:rsid w:val="01605517"/>
    <w:rsid w:val="01617EC6"/>
    <w:rsid w:val="01797F8F"/>
    <w:rsid w:val="017E0477"/>
    <w:rsid w:val="01814321"/>
    <w:rsid w:val="01990DA0"/>
    <w:rsid w:val="01BA6406"/>
    <w:rsid w:val="01CE7CDB"/>
    <w:rsid w:val="01D32DCE"/>
    <w:rsid w:val="01D75FD3"/>
    <w:rsid w:val="0202001C"/>
    <w:rsid w:val="02260AA1"/>
    <w:rsid w:val="02301B99"/>
    <w:rsid w:val="0284375E"/>
    <w:rsid w:val="02A14633"/>
    <w:rsid w:val="02A97BE9"/>
    <w:rsid w:val="02C9166D"/>
    <w:rsid w:val="02CD5A6F"/>
    <w:rsid w:val="02CE3A19"/>
    <w:rsid w:val="02CF29B1"/>
    <w:rsid w:val="02D50DC8"/>
    <w:rsid w:val="02F82AEF"/>
    <w:rsid w:val="032A6F1F"/>
    <w:rsid w:val="032C18EA"/>
    <w:rsid w:val="03462792"/>
    <w:rsid w:val="03490487"/>
    <w:rsid w:val="03625B66"/>
    <w:rsid w:val="038A1BB2"/>
    <w:rsid w:val="038A3960"/>
    <w:rsid w:val="038D0666"/>
    <w:rsid w:val="03A23D55"/>
    <w:rsid w:val="03BE04A3"/>
    <w:rsid w:val="03C86237"/>
    <w:rsid w:val="03CE6B59"/>
    <w:rsid w:val="03DA068D"/>
    <w:rsid w:val="03E53E41"/>
    <w:rsid w:val="040B069A"/>
    <w:rsid w:val="041C3EAA"/>
    <w:rsid w:val="041F585D"/>
    <w:rsid w:val="0435689D"/>
    <w:rsid w:val="044F7FA7"/>
    <w:rsid w:val="046917C8"/>
    <w:rsid w:val="04960006"/>
    <w:rsid w:val="04A63D5B"/>
    <w:rsid w:val="04AA2EB9"/>
    <w:rsid w:val="04B52C5F"/>
    <w:rsid w:val="04B76A0F"/>
    <w:rsid w:val="04CB54AC"/>
    <w:rsid w:val="04F459FA"/>
    <w:rsid w:val="04F82B4C"/>
    <w:rsid w:val="05012C80"/>
    <w:rsid w:val="05107B33"/>
    <w:rsid w:val="052714BD"/>
    <w:rsid w:val="057102F4"/>
    <w:rsid w:val="058401C5"/>
    <w:rsid w:val="05A94A52"/>
    <w:rsid w:val="05B747B5"/>
    <w:rsid w:val="05C05ECA"/>
    <w:rsid w:val="05C446C1"/>
    <w:rsid w:val="05C462DF"/>
    <w:rsid w:val="05D43F64"/>
    <w:rsid w:val="05DA5172"/>
    <w:rsid w:val="05DF2EB7"/>
    <w:rsid w:val="063F1D3B"/>
    <w:rsid w:val="06417385"/>
    <w:rsid w:val="065240A5"/>
    <w:rsid w:val="06816AD0"/>
    <w:rsid w:val="069F5975"/>
    <w:rsid w:val="06AC5FC8"/>
    <w:rsid w:val="06EC37ED"/>
    <w:rsid w:val="06F25426"/>
    <w:rsid w:val="070206B7"/>
    <w:rsid w:val="07135845"/>
    <w:rsid w:val="07177C01"/>
    <w:rsid w:val="074A5052"/>
    <w:rsid w:val="075229E7"/>
    <w:rsid w:val="07545BA3"/>
    <w:rsid w:val="075514AC"/>
    <w:rsid w:val="07846E6E"/>
    <w:rsid w:val="07942A0A"/>
    <w:rsid w:val="079D2727"/>
    <w:rsid w:val="07B36BAA"/>
    <w:rsid w:val="07CE30A5"/>
    <w:rsid w:val="07D94EB6"/>
    <w:rsid w:val="07E9569A"/>
    <w:rsid w:val="07FE686A"/>
    <w:rsid w:val="07FE7FCB"/>
    <w:rsid w:val="08181E19"/>
    <w:rsid w:val="08461A0E"/>
    <w:rsid w:val="08876261"/>
    <w:rsid w:val="088E69BA"/>
    <w:rsid w:val="08AD37BE"/>
    <w:rsid w:val="08B000F1"/>
    <w:rsid w:val="08B03E69"/>
    <w:rsid w:val="08C16076"/>
    <w:rsid w:val="08E75CAB"/>
    <w:rsid w:val="08F301FA"/>
    <w:rsid w:val="08F859A2"/>
    <w:rsid w:val="091A6ECE"/>
    <w:rsid w:val="09241359"/>
    <w:rsid w:val="09255874"/>
    <w:rsid w:val="092A51B9"/>
    <w:rsid w:val="09546E5A"/>
    <w:rsid w:val="095B65B9"/>
    <w:rsid w:val="09644C54"/>
    <w:rsid w:val="09861926"/>
    <w:rsid w:val="09954E0D"/>
    <w:rsid w:val="099E6C43"/>
    <w:rsid w:val="09C621B3"/>
    <w:rsid w:val="09CF2487"/>
    <w:rsid w:val="09E63E91"/>
    <w:rsid w:val="0A256191"/>
    <w:rsid w:val="0A2E299B"/>
    <w:rsid w:val="0A410123"/>
    <w:rsid w:val="0A4F76B2"/>
    <w:rsid w:val="0A690BF1"/>
    <w:rsid w:val="0A7662D4"/>
    <w:rsid w:val="0A83110A"/>
    <w:rsid w:val="0A9F7A40"/>
    <w:rsid w:val="0AF64791"/>
    <w:rsid w:val="0AF72DEA"/>
    <w:rsid w:val="0AFF3DB4"/>
    <w:rsid w:val="0B1E56CA"/>
    <w:rsid w:val="0B37537A"/>
    <w:rsid w:val="0B7F7B23"/>
    <w:rsid w:val="0BBE3729"/>
    <w:rsid w:val="0BDD3577"/>
    <w:rsid w:val="0BDF154A"/>
    <w:rsid w:val="0C1D04B6"/>
    <w:rsid w:val="0C1F299E"/>
    <w:rsid w:val="0C344DB1"/>
    <w:rsid w:val="0C784998"/>
    <w:rsid w:val="0C8E2713"/>
    <w:rsid w:val="0CC31FBD"/>
    <w:rsid w:val="0CC954FA"/>
    <w:rsid w:val="0CD25F4A"/>
    <w:rsid w:val="0CF83D0C"/>
    <w:rsid w:val="0D002EE5"/>
    <w:rsid w:val="0D200434"/>
    <w:rsid w:val="0D2A397D"/>
    <w:rsid w:val="0D3635FF"/>
    <w:rsid w:val="0D3E52E2"/>
    <w:rsid w:val="0D5D10AC"/>
    <w:rsid w:val="0D7F02AE"/>
    <w:rsid w:val="0D8976BC"/>
    <w:rsid w:val="0DA51EB4"/>
    <w:rsid w:val="0DA970D9"/>
    <w:rsid w:val="0DAF65AC"/>
    <w:rsid w:val="0DB7090B"/>
    <w:rsid w:val="0DC91AF2"/>
    <w:rsid w:val="0DCD26CE"/>
    <w:rsid w:val="0DCE1378"/>
    <w:rsid w:val="0DD979BE"/>
    <w:rsid w:val="0DEF5EB5"/>
    <w:rsid w:val="0E06452B"/>
    <w:rsid w:val="0E524C63"/>
    <w:rsid w:val="0E526D1E"/>
    <w:rsid w:val="0E63041D"/>
    <w:rsid w:val="0E652AC5"/>
    <w:rsid w:val="0E6574A4"/>
    <w:rsid w:val="0E7D03E2"/>
    <w:rsid w:val="0E82022A"/>
    <w:rsid w:val="0EB214D9"/>
    <w:rsid w:val="0ED30B62"/>
    <w:rsid w:val="0F216D58"/>
    <w:rsid w:val="0F3B4094"/>
    <w:rsid w:val="0F415DDD"/>
    <w:rsid w:val="0F4C69F2"/>
    <w:rsid w:val="0F5948A1"/>
    <w:rsid w:val="0FED59A3"/>
    <w:rsid w:val="1008458B"/>
    <w:rsid w:val="10190546"/>
    <w:rsid w:val="101A606C"/>
    <w:rsid w:val="10283402"/>
    <w:rsid w:val="10296577"/>
    <w:rsid w:val="103449ED"/>
    <w:rsid w:val="103958FB"/>
    <w:rsid w:val="104C7C15"/>
    <w:rsid w:val="10613C9B"/>
    <w:rsid w:val="10713773"/>
    <w:rsid w:val="10780D7D"/>
    <w:rsid w:val="10E86C02"/>
    <w:rsid w:val="10EA4C46"/>
    <w:rsid w:val="10ED39E0"/>
    <w:rsid w:val="10F51815"/>
    <w:rsid w:val="11021A7C"/>
    <w:rsid w:val="110977C3"/>
    <w:rsid w:val="11116F88"/>
    <w:rsid w:val="1112327D"/>
    <w:rsid w:val="111B209C"/>
    <w:rsid w:val="114535BD"/>
    <w:rsid w:val="11593F1A"/>
    <w:rsid w:val="11641C95"/>
    <w:rsid w:val="118332D7"/>
    <w:rsid w:val="11B03029"/>
    <w:rsid w:val="11BD13A5"/>
    <w:rsid w:val="11E861A6"/>
    <w:rsid w:val="11F83520"/>
    <w:rsid w:val="121C60CC"/>
    <w:rsid w:val="122144B3"/>
    <w:rsid w:val="122B712F"/>
    <w:rsid w:val="12302D61"/>
    <w:rsid w:val="12487C82"/>
    <w:rsid w:val="126B224A"/>
    <w:rsid w:val="126F6B6A"/>
    <w:rsid w:val="12747FB2"/>
    <w:rsid w:val="127D0124"/>
    <w:rsid w:val="127E0B34"/>
    <w:rsid w:val="128D0276"/>
    <w:rsid w:val="12B04C8F"/>
    <w:rsid w:val="12DF3E00"/>
    <w:rsid w:val="13103EF7"/>
    <w:rsid w:val="13171183"/>
    <w:rsid w:val="132C019B"/>
    <w:rsid w:val="132C233E"/>
    <w:rsid w:val="13386F35"/>
    <w:rsid w:val="134066B9"/>
    <w:rsid w:val="137A0018"/>
    <w:rsid w:val="137D0DEC"/>
    <w:rsid w:val="13943FC4"/>
    <w:rsid w:val="13BB5261"/>
    <w:rsid w:val="13DA7FEC"/>
    <w:rsid w:val="13EA05A8"/>
    <w:rsid w:val="13F11BD6"/>
    <w:rsid w:val="14100460"/>
    <w:rsid w:val="143112D2"/>
    <w:rsid w:val="14326EE2"/>
    <w:rsid w:val="1448631D"/>
    <w:rsid w:val="145B4B9E"/>
    <w:rsid w:val="14633C50"/>
    <w:rsid w:val="14687BCE"/>
    <w:rsid w:val="14733D41"/>
    <w:rsid w:val="14995E47"/>
    <w:rsid w:val="14AC1563"/>
    <w:rsid w:val="14B57FEC"/>
    <w:rsid w:val="14D20BD1"/>
    <w:rsid w:val="14FF4901"/>
    <w:rsid w:val="15125E28"/>
    <w:rsid w:val="1537141C"/>
    <w:rsid w:val="154A40A8"/>
    <w:rsid w:val="155C4236"/>
    <w:rsid w:val="156B5551"/>
    <w:rsid w:val="157B135B"/>
    <w:rsid w:val="159A3ED7"/>
    <w:rsid w:val="15F343A2"/>
    <w:rsid w:val="15F71B1B"/>
    <w:rsid w:val="15FA2BC8"/>
    <w:rsid w:val="1616238A"/>
    <w:rsid w:val="16166E00"/>
    <w:rsid w:val="1617643A"/>
    <w:rsid w:val="16284312"/>
    <w:rsid w:val="16435107"/>
    <w:rsid w:val="165C0F52"/>
    <w:rsid w:val="1663076D"/>
    <w:rsid w:val="16650559"/>
    <w:rsid w:val="168D57EA"/>
    <w:rsid w:val="16B94831"/>
    <w:rsid w:val="16D42C63"/>
    <w:rsid w:val="16E61BB5"/>
    <w:rsid w:val="16EB2510"/>
    <w:rsid w:val="16EF5BB7"/>
    <w:rsid w:val="16F80247"/>
    <w:rsid w:val="172579DE"/>
    <w:rsid w:val="172D39A9"/>
    <w:rsid w:val="172F064F"/>
    <w:rsid w:val="17320D57"/>
    <w:rsid w:val="17341D79"/>
    <w:rsid w:val="173704A2"/>
    <w:rsid w:val="17586147"/>
    <w:rsid w:val="177D585E"/>
    <w:rsid w:val="17901809"/>
    <w:rsid w:val="17966F17"/>
    <w:rsid w:val="17B62B1E"/>
    <w:rsid w:val="17C22223"/>
    <w:rsid w:val="180F3F2C"/>
    <w:rsid w:val="18142B44"/>
    <w:rsid w:val="18307632"/>
    <w:rsid w:val="1835402A"/>
    <w:rsid w:val="183838D1"/>
    <w:rsid w:val="184316F9"/>
    <w:rsid w:val="18470786"/>
    <w:rsid w:val="185A01E2"/>
    <w:rsid w:val="1877562E"/>
    <w:rsid w:val="18820C52"/>
    <w:rsid w:val="18C80D5B"/>
    <w:rsid w:val="18CD0120"/>
    <w:rsid w:val="18F05177"/>
    <w:rsid w:val="1903789F"/>
    <w:rsid w:val="191E6BCD"/>
    <w:rsid w:val="193C094E"/>
    <w:rsid w:val="193F08F1"/>
    <w:rsid w:val="19591D0C"/>
    <w:rsid w:val="198F12B9"/>
    <w:rsid w:val="199045AE"/>
    <w:rsid w:val="19974381"/>
    <w:rsid w:val="19AD151C"/>
    <w:rsid w:val="19BD63E6"/>
    <w:rsid w:val="19BE3F0C"/>
    <w:rsid w:val="19C403E2"/>
    <w:rsid w:val="19D345FA"/>
    <w:rsid w:val="19D55C86"/>
    <w:rsid w:val="19DE635C"/>
    <w:rsid w:val="1A057EB8"/>
    <w:rsid w:val="1A081978"/>
    <w:rsid w:val="1A1104E0"/>
    <w:rsid w:val="1A127D0D"/>
    <w:rsid w:val="1A291608"/>
    <w:rsid w:val="1A367F46"/>
    <w:rsid w:val="1A575204"/>
    <w:rsid w:val="1AA11B06"/>
    <w:rsid w:val="1AC53A17"/>
    <w:rsid w:val="1AC94716"/>
    <w:rsid w:val="1ACA0E1F"/>
    <w:rsid w:val="1AD734D7"/>
    <w:rsid w:val="1AEC19EB"/>
    <w:rsid w:val="1B0E4A1F"/>
    <w:rsid w:val="1B0F4269"/>
    <w:rsid w:val="1B373115"/>
    <w:rsid w:val="1B523329"/>
    <w:rsid w:val="1B701236"/>
    <w:rsid w:val="1B766FB8"/>
    <w:rsid w:val="1B7A2DDF"/>
    <w:rsid w:val="1B9428DD"/>
    <w:rsid w:val="1B983786"/>
    <w:rsid w:val="1BB306CD"/>
    <w:rsid w:val="1BB40010"/>
    <w:rsid w:val="1BB5521A"/>
    <w:rsid w:val="1BE12A66"/>
    <w:rsid w:val="1BE65DEF"/>
    <w:rsid w:val="1C09595D"/>
    <w:rsid w:val="1C1A24F6"/>
    <w:rsid w:val="1C310F17"/>
    <w:rsid w:val="1C32204E"/>
    <w:rsid w:val="1C41749B"/>
    <w:rsid w:val="1C4345D0"/>
    <w:rsid w:val="1C4F1DA3"/>
    <w:rsid w:val="1C62609F"/>
    <w:rsid w:val="1C7B4FB1"/>
    <w:rsid w:val="1C8C6544"/>
    <w:rsid w:val="1C9378D2"/>
    <w:rsid w:val="1CAF64B4"/>
    <w:rsid w:val="1CDA77D1"/>
    <w:rsid w:val="1CDB00AF"/>
    <w:rsid w:val="1CF856B4"/>
    <w:rsid w:val="1D0B27B6"/>
    <w:rsid w:val="1D127FAE"/>
    <w:rsid w:val="1D277522"/>
    <w:rsid w:val="1D290A3D"/>
    <w:rsid w:val="1D5E22DD"/>
    <w:rsid w:val="1D5E6247"/>
    <w:rsid w:val="1D873E63"/>
    <w:rsid w:val="1DB2181A"/>
    <w:rsid w:val="1DC52889"/>
    <w:rsid w:val="1DD91315"/>
    <w:rsid w:val="1DE53CB5"/>
    <w:rsid w:val="1E186A8B"/>
    <w:rsid w:val="1E211BF0"/>
    <w:rsid w:val="1E296894"/>
    <w:rsid w:val="1E4160E0"/>
    <w:rsid w:val="1E4946EC"/>
    <w:rsid w:val="1E8E1153"/>
    <w:rsid w:val="1E9113D7"/>
    <w:rsid w:val="1EA25BAA"/>
    <w:rsid w:val="1EAD3892"/>
    <w:rsid w:val="1EDA1FF3"/>
    <w:rsid w:val="1F0625BA"/>
    <w:rsid w:val="1F065D9E"/>
    <w:rsid w:val="1F2A318B"/>
    <w:rsid w:val="1F51312D"/>
    <w:rsid w:val="1F5570C1"/>
    <w:rsid w:val="1F7D2DEF"/>
    <w:rsid w:val="1F86727A"/>
    <w:rsid w:val="1F8E612F"/>
    <w:rsid w:val="1FA03EF2"/>
    <w:rsid w:val="1FC63826"/>
    <w:rsid w:val="1FDF6D29"/>
    <w:rsid w:val="1FF329D5"/>
    <w:rsid w:val="1FF47729"/>
    <w:rsid w:val="1FFE4899"/>
    <w:rsid w:val="20210D51"/>
    <w:rsid w:val="20346CD6"/>
    <w:rsid w:val="20372DA2"/>
    <w:rsid w:val="204B6E41"/>
    <w:rsid w:val="20673977"/>
    <w:rsid w:val="2075292D"/>
    <w:rsid w:val="207574C7"/>
    <w:rsid w:val="20A200E4"/>
    <w:rsid w:val="20AD0837"/>
    <w:rsid w:val="20AF3447"/>
    <w:rsid w:val="20BB33A7"/>
    <w:rsid w:val="20EE50D7"/>
    <w:rsid w:val="20F40E9A"/>
    <w:rsid w:val="21002854"/>
    <w:rsid w:val="210C161E"/>
    <w:rsid w:val="212C5BFF"/>
    <w:rsid w:val="21352002"/>
    <w:rsid w:val="213571AA"/>
    <w:rsid w:val="213916B0"/>
    <w:rsid w:val="213A7EBB"/>
    <w:rsid w:val="21470C8B"/>
    <w:rsid w:val="21674E89"/>
    <w:rsid w:val="2169571E"/>
    <w:rsid w:val="216C4E21"/>
    <w:rsid w:val="218E547E"/>
    <w:rsid w:val="21A44904"/>
    <w:rsid w:val="21F91F85"/>
    <w:rsid w:val="22322BC7"/>
    <w:rsid w:val="223C00C4"/>
    <w:rsid w:val="2240464B"/>
    <w:rsid w:val="22B616AD"/>
    <w:rsid w:val="22B76F01"/>
    <w:rsid w:val="22B91715"/>
    <w:rsid w:val="22BC31BB"/>
    <w:rsid w:val="22DD3E77"/>
    <w:rsid w:val="22E83255"/>
    <w:rsid w:val="22ED0BEB"/>
    <w:rsid w:val="235715D1"/>
    <w:rsid w:val="23694EE9"/>
    <w:rsid w:val="237F64BA"/>
    <w:rsid w:val="23A01028"/>
    <w:rsid w:val="23AF50A6"/>
    <w:rsid w:val="23C17137"/>
    <w:rsid w:val="24053ACF"/>
    <w:rsid w:val="24184152"/>
    <w:rsid w:val="242F5B1A"/>
    <w:rsid w:val="248F097F"/>
    <w:rsid w:val="24904464"/>
    <w:rsid w:val="249E6E14"/>
    <w:rsid w:val="24A83EAE"/>
    <w:rsid w:val="24AE0DC0"/>
    <w:rsid w:val="24BB0485"/>
    <w:rsid w:val="24BE4D5C"/>
    <w:rsid w:val="24CF06C7"/>
    <w:rsid w:val="24F05AB0"/>
    <w:rsid w:val="25147436"/>
    <w:rsid w:val="25240784"/>
    <w:rsid w:val="253269B6"/>
    <w:rsid w:val="25370AD1"/>
    <w:rsid w:val="253D0C2E"/>
    <w:rsid w:val="254B2E8E"/>
    <w:rsid w:val="254C749A"/>
    <w:rsid w:val="25692A8C"/>
    <w:rsid w:val="2580476C"/>
    <w:rsid w:val="25993EFA"/>
    <w:rsid w:val="259D531E"/>
    <w:rsid w:val="25B461BB"/>
    <w:rsid w:val="25B577CB"/>
    <w:rsid w:val="25C1713F"/>
    <w:rsid w:val="25D61D38"/>
    <w:rsid w:val="26085B5B"/>
    <w:rsid w:val="262D0A99"/>
    <w:rsid w:val="26453A33"/>
    <w:rsid w:val="26793695"/>
    <w:rsid w:val="267B0F30"/>
    <w:rsid w:val="26895FE2"/>
    <w:rsid w:val="26964247"/>
    <w:rsid w:val="26A70A5F"/>
    <w:rsid w:val="26BA7ACA"/>
    <w:rsid w:val="26BD004B"/>
    <w:rsid w:val="26DD1E76"/>
    <w:rsid w:val="26FB7898"/>
    <w:rsid w:val="27264AD6"/>
    <w:rsid w:val="273677D8"/>
    <w:rsid w:val="27421CD9"/>
    <w:rsid w:val="276119F8"/>
    <w:rsid w:val="276975B2"/>
    <w:rsid w:val="276D142B"/>
    <w:rsid w:val="276E04CD"/>
    <w:rsid w:val="27745528"/>
    <w:rsid w:val="27B81A94"/>
    <w:rsid w:val="27D24773"/>
    <w:rsid w:val="27E13DAB"/>
    <w:rsid w:val="283E0826"/>
    <w:rsid w:val="283F26BC"/>
    <w:rsid w:val="285F3130"/>
    <w:rsid w:val="2872052F"/>
    <w:rsid w:val="287656A9"/>
    <w:rsid w:val="28856DEA"/>
    <w:rsid w:val="28935C31"/>
    <w:rsid w:val="28AC2F9C"/>
    <w:rsid w:val="28AF1916"/>
    <w:rsid w:val="28C36276"/>
    <w:rsid w:val="28D32D10"/>
    <w:rsid w:val="28D77066"/>
    <w:rsid w:val="28DE3491"/>
    <w:rsid w:val="28FD5667"/>
    <w:rsid w:val="29065BB3"/>
    <w:rsid w:val="29520A3C"/>
    <w:rsid w:val="29581063"/>
    <w:rsid w:val="29AA122F"/>
    <w:rsid w:val="29BD5A15"/>
    <w:rsid w:val="29F26020"/>
    <w:rsid w:val="2A0C2A49"/>
    <w:rsid w:val="2A1A022B"/>
    <w:rsid w:val="2A5F0CB9"/>
    <w:rsid w:val="2A5F287C"/>
    <w:rsid w:val="2A685EFA"/>
    <w:rsid w:val="2A887CF2"/>
    <w:rsid w:val="2A895779"/>
    <w:rsid w:val="2A8A1C67"/>
    <w:rsid w:val="2A913313"/>
    <w:rsid w:val="2A954815"/>
    <w:rsid w:val="2ABE6DF4"/>
    <w:rsid w:val="2AFA66B8"/>
    <w:rsid w:val="2B1471CE"/>
    <w:rsid w:val="2B1933A5"/>
    <w:rsid w:val="2B4C0A3A"/>
    <w:rsid w:val="2B4D52AF"/>
    <w:rsid w:val="2B4F3741"/>
    <w:rsid w:val="2B7D7783"/>
    <w:rsid w:val="2B7E6E47"/>
    <w:rsid w:val="2B8B4429"/>
    <w:rsid w:val="2BA67961"/>
    <w:rsid w:val="2BAC0FC3"/>
    <w:rsid w:val="2BDF1DD6"/>
    <w:rsid w:val="2BDF59DA"/>
    <w:rsid w:val="2BE47802"/>
    <w:rsid w:val="2C2C1A2B"/>
    <w:rsid w:val="2C4C13AD"/>
    <w:rsid w:val="2C5C2C5E"/>
    <w:rsid w:val="2C78744F"/>
    <w:rsid w:val="2C8D2CC3"/>
    <w:rsid w:val="2C9961AA"/>
    <w:rsid w:val="2CCB206F"/>
    <w:rsid w:val="2CD16A6A"/>
    <w:rsid w:val="2CD4025C"/>
    <w:rsid w:val="2CD45AC9"/>
    <w:rsid w:val="2CE33AFF"/>
    <w:rsid w:val="2CE64D88"/>
    <w:rsid w:val="2CE84DB9"/>
    <w:rsid w:val="2CFB5B08"/>
    <w:rsid w:val="2D52184C"/>
    <w:rsid w:val="2D8800E4"/>
    <w:rsid w:val="2D880AB0"/>
    <w:rsid w:val="2D9D3B38"/>
    <w:rsid w:val="2DBB4D93"/>
    <w:rsid w:val="2DBD4E3A"/>
    <w:rsid w:val="2DC35F52"/>
    <w:rsid w:val="2DCB177F"/>
    <w:rsid w:val="2DCE060F"/>
    <w:rsid w:val="2DD2692A"/>
    <w:rsid w:val="2DE955A4"/>
    <w:rsid w:val="2DF6387A"/>
    <w:rsid w:val="2E0A65FD"/>
    <w:rsid w:val="2E1B7727"/>
    <w:rsid w:val="2E3D144C"/>
    <w:rsid w:val="2E4E18AB"/>
    <w:rsid w:val="2E552A66"/>
    <w:rsid w:val="2E5A1FFE"/>
    <w:rsid w:val="2E821E3F"/>
    <w:rsid w:val="2E842D85"/>
    <w:rsid w:val="2EAC6B47"/>
    <w:rsid w:val="2EDB721C"/>
    <w:rsid w:val="2EDE1785"/>
    <w:rsid w:val="2EE70873"/>
    <w:rsid w:val="2F092ADC"/>
    <w:rsid w:val="2F195277"/>
    <w:rsid w:val="2F1C3757"/>
    <w:rsid w:val="2F2410C6"/>
    <w:rsid w:val="2F302FA6"/>
    <w:rsid w:val="2F3258B6"/>
    <w:rsid w:val="2F4B7B98"/>
    <w:rsid w:val="2F590507"/>
    <w:rsid w:val="2F670849"/>
    <w:rsid w:val="2F6D332C"/>
    <w:rsid w:val="2FE41B89"/>
    <w:rsid w:val="2FF034A9"/>
    <w:rsid w:val="2FFE4C5E"/>
    <w:rsid w:val="300246FB"/>
    <w:rsid w:val="30177BBE"/>
    <w:rsid w:val="3028087F"/>
    <w:rsid w:val="30366C6D"/>
    <w:rsid w:val="30495890"/>
    <w:rsid w:val="304D3ACD"/>
    <w:rsid w:val="308B2FF5"/>
    <w:rsid w:val="30CB6AC3"/>
    <w:rsid w:val="30D76C74"/>
    <w:rsid w:val="30DF4A3C"/>
    <w:rsid w:val="30F960DF"/>
    <w:rsid w:val="31175F84"/>
    <w:rsid w:val="311A5C23"/>
    <w:rsid w:val="311B2CAC"/>
    <w:rsid w:val="313501AC"/>
    <w:rsid w:val="314E6F3A"/>
    <w:rsid w:val="31871181"/>
    <w:rsid w:val="31880508"/>
    <w:rsid w:val="318D5235"/>
    <w:rsid w:val="319D4C6E"/>
    <w:rsid w:val="31A15090"/>
    <w:rsid w:val="31AA329C"/>
    <w:rsid w:val="31D11FA6"/>
    <w:rsid w:val="31E22599"/>
    <w:rsid w:val="322E7A29"/>
    <w:rsid w:val="32A42095"/>
    <w:rsid w:val="32C9777E"/>
    <w:rsid w:val="32CF1EC0"/>
    <w:rsid w:val="32E11F1C"/>
    <w:rsid w:val="32E41FF1"/>
    <w:rsid w:val="331A1B21"/>
    <w:rsid w:val="33251397"/>
    <w:rsid w:val="333B73C8"/>
    <w:rsid w:val="333C43BC"/>
    <w:rsid w:val="33412663"/>
    <w:rsid w:val="334D14F4"/>
    <w:rsid w:val="33705E1F"/>
    <w:rsid w:val="33A23C92"/>
    <w:rsid w:val="33AF0BEC"/>
    <w:rsid w:val="33C75C31"/>
    <w:rsid w:val="33F474BA"/>
    <w:rsid w:val="3440651E"/>
    <w:rsid w:val="34504586"/>
    <w:rsid w:val="3461586D"/>
    <w:rsid w:val="346C4839"/>
    <w:rsid w:val="347B2495"/>
    <w:rsid w:val="348222AE"/>
    <w:rsid w:val="348D3030"/>
    <w:rsid w:val="34BB756E"/>
    <w:rsid w:val="34BC163A"/>
    <w:rsid w:val="34E44001"/>
    <w:rsid w:val="35315576"/>
    <w:rsid w:val="353667BB"/>
    <w:rsid w:val="353C420B"/>
    <w:rsid w:val="35493093"/>
    <w:rsid w:val="35543844"/>
    <w:rsid w:val="35690D78"/>
    <w:rsid w:val="358E0106"/>
    <w:rsid w:val="35C71B58"/>
    <w:rsid w:val="35CF46CC"/>
    <w:rsid w:val="35E1140C"/>
    <w:rsid w:val="35E816ED"/>
    <w:rsid w:val="35F72828"/>
    <w:rsid w:val="36004001"/>
    <w:rsid w:val="36054F45"/>
    <w:rsid w:val="361013B4"/>
    <w:rsid w:val="363661D5"/>
    <w:rsid w:val="365E4655"/>
    <w:rsid w:val="36855E10"/>
    <w:rsid w:val="36987B67"/>
    <w:rsid w:val="36AD48B5"/>
    <w:rsid w:val="36B10C29"/>
    <w:rsid w:val="36B50719"/>
    <w:rsid w:val="36B92101"/>
    <w:rsid w:val="36C624AE"/>
    <w:rsid w:val="36CC7811"/>
    <w:rsid w:val="36FD0F01"/>
    <w:rsid w:val="36FD1924"/>
    <w:rsid w:val="36FF3742"/>
    <w:rsid w:val="3712124C"/>
    <w:rsid w:val="37312F46"/>
    <w:rsid w:val="373D1B65"/>
    <w:rsid w:val="37460D68"/>
    <w:rsid w:val="374E20B4"/>
    <w:rsid w:val="37787C6C"/>
    <w:rsid w:val="377B7D8F"/>
    <w:rsid w:val="378A79BC"/>
    <w:rsid w:val="37B10638"/>
    <w:rsid w:val="380B5449"/>
    <w:rsid w:val="380F5C07"/>
    <w:rsid w:val="381909D7"/>
    <w:rsid w:val="381D06EE"/>
    <w:rsid w:val="385505E5"/>
    <w:rsid w:val="38576B25"/>
    <w:rsid w:val="3865122D"/>
    <w:rsid w:val="38913B26"/>
    <w:rsid w:val="38947DA8"/>
    <w:rsid w:val="38A51606"/>
    <w:rsid w:val="38AC025A"/>
    <w:rsid w:val="38D96215"/>
    <w:rsid w:val="38DD5D05"/>
    <w:rsid w:val="38F13A6D"/>
    <w:rsid w:val="38F80D91"/>
    <w:rsid w:val="391A4397"/>
    <w:rsid w:val="3923323B"/>
    <w:rsid w:val="392A318C"/>
    <w:rsid w:val="39324539"/>
    <w:rsid w:val="39454843"/>
    <w:rsid w:val="39691347"/>
    <w:rsid w:val="39736669"/>
    <w:rsid w:val="39897C3B"/>
    <w:rsid w:val="39924D42"/>
    <w:rsid w:val="39A8054D"/>
    <w:rsid w:val="39A95845"/>
    <w:rsid w:val="39BB5C70"/>
    <w:rsid w:val="39BF540B"/>
    <w:rsid w:val="39C26CA4"/>
    <w:rsid w:val="39C80763"/>
    <w:rsid w:val="39CA16D6"/>
    <w:rsid w:val="39E44E71"/>
    <w:rsid w:val="3A276927"/>
    <w:rsid w:val="3A296D28"/>
    <w:rsid w:val="3A2B0CF2"/>
    <w:rsid w:val="3A341025"/>
    <w:rsid w:val="3A3C3348"/>
    <w:rsid w:val="3A4C4AAD"/>
    <w:rsid w:val="3A4F49E1"/>
    <w:rsid w:val="3A4F67A6"/>
    <w:rsid w:val="3A545295"/>
    <w:rsid w:val="3A6342D0"/>
    <w:rsid w:val="3A696247"/>
    <w:rsid w:val="3AA43A2C"/>
    <w:rsid w:val="3ABD64EA"/>
    <w:rsid w:val="3AC777D8"/>
    <w:rsid w:val="3AD23D56"/>
    <w:rsid w:val="3AFB37F1"/>
    <w:rsid w:val="3B0E6E8B"/>
    <w:rsid w:val="3B294D7C"/>
    <w:rsid w:val="3B2A0FAA"/>
    <w:rsid w:val="3B3E2069"/>
    <w:rsid w:val="3B4F7C09"/>
    <w:rsid w:val="3B51341F"/>
    <w:rsid w:val="3B5174DF"/>
    <w:rsid w:val="3B7979B8"/>
    <w:rsid w:val="3B894CF8"/>
    <w:rsid w:val="3B920E0E"/>
    <w:rsid w:val="3BA5573D"/>
    <w:rsid w:val="3BA743A8"/>
    <w:rsid w:val="3BC92571"/>
    <w:rsid w:val="3BCA775A"/>
    <w:rsid w:val="3BE450AA"/>
    <w:rsid w:val="3C080519"/>
    <w:rsid w:val="3C186DFB"/>
    <w:rsid w:val="3C2459F9"/>
    <w:rsid w:val="3C4073E3"/>
    <w:rsid w:val="3C7249B6"/>
    <w:rsid w:val="3C73683F"/>
    <w:rsid w:val="3CAD45E4"/>
    <w:rsid w:val="3CCC7253"/>
    <w:rsid w:val="3CD84C82"/>
    <w:rsid w:val="3D1102E9"/>
    <w:rsid w:val="3D1710B5"/>
    <w:rsid w:val="3D211A92"/>
    <w:rsid w:val="3D31661F"/>
    <w:rsid w:val="3D4102B6"/>
    <w:rsid w:val="3D4C5207"/>
    <w:rsid w:val="3D69400B"/>
    <w:rsid w:val="3D813C05"/>
    <w:rsid w:val="3D856813"/>
    <w:rsid w:val="3D874664"/>
    <w:rsid w:val="3D88190B"/>
    <w:rsid w:val="3D9045B5"/>
    <w:rsid w:val="3DA46DF1"/>
    <w:rsid w:val="3DB95166"/>
    <w:rsid w:val="3DC60709"/>
    <w:rsid w:val="3DF71593"/>
    <w:rsid w:val="3E1273D0"/>
    <w:rsid w:val="3E4B21C4"/>
    <w:rsid w:val="3E5801B1"/>
    <w:rsid w:val="3E650094"/>
    <w:rsid w:val="3E741759"/>
    <w:rsid w:val="3E784AEC"/>
    <w:rsid w:val="3E817133"/>
    <w:rsid w:val="3E8310FD"/>
    <w:rsid w:val="3EAF4DE8"/>
    <w:rsid w:val="3EEE6A52"/>
    <w:rsid w:val="3F066A65"/>
    <w:rsid w:val="3F1A5D9D"/>
    <w:rsid w:val="3F32452F"/>
    <w:rsid w:val="3F394D68"/>
    <w:rsid w:val="3F485E99"/>
    <w:rsid w:val="3F5369C5"/>
    <w:rsid w:val="3F6A5E19"/>
    <w:rsid w:val="3F6F1681"/>
    <w:rsid w:val="3F8E3C85"/>
    <w:rsid w:val="3FB63EAA"/>
    <w:rsid w:val="3FC347BE"/>
    <w:rsid w:val="3FD4133A"/>
    <w:rsid w:val="3FD80FD4"/>
    <w:rsid w:val="3FF52DBA"/>
    <w:rsid w:val="3FFC2066"/>
    <w:rsid w:val="40140539"/>
    <w:rsid w:val="402A3E6D"/>
    <w:rsid w:val="404708C6"/>
    <w:rsid w:val="404A2CE8"/>
    <w:rsid w:val="40512269"/>
    <w:rsid w:val="40774C91"/>
    <w:rsid w:val="40792EDA"/>
    <w:rsid w:val="40A315E2"/>
    <w:rsid w:val="40B04005"/>
    <w:rsid w:val="40E65CEF"/>
    <w:rsid w:val="4100471D"/>
    <w:rsid w:val="41015482"/>
    <w:rsid w:val="4105401E"/>
    <w:rsid w:val="413907D9"/>
    <w:rsid w:val="414A68F0"/>
    <w:rsid w:val="41632B09"/>
    <w:rsid w:val="416C5AC6"/>
    <w:rsid w:val="419051D7"/>
    <w:rsid w:val="41B46F4C"/>
    <w:rsid w:val="41B6661A"/>
    <w:rsid w:val="41E24282"/>
    <w:rsid w:val="41E76CD6"/>
    <w:rsid w:val="42014B04"/>
    <w:rsid w:val="42016538"/>
    <w:rsid w:val="42150760"/>
    <w:rsid w:val="42494D08"/>
    <w:rsid w:val="425F59DD"/>
    <w:rsid w:val="427B49AA"/>
    <w:rsid w:val="42963344"/>
    <w:rsid w:val="42A258CA"/>
    <w:rsid w:val="42B0684E"/>
    <w:rsid w:val="42D87FBC"/>
    <w:rsid w:val="42DB3E9B"/>
    <w:rsid w:val="42E346A1"/>
    <w:rsid w:val="43045686"/>
    <w:rsid w:val="430E7CDA"/>
    <w:rsid w:val="431274CF"/>
    <w:rsid w:val="43184D30"/>
    <w:rsid w:val="43271E38"/>
    <w:rsid w:val="43351ADA"/>
    <w:rsid w:val="435D1AE3"/>
    <w:rsid w:val="43A930FF"/>
    <w:rsid w:val="43B15A82"/>
    <w:rsid w:val="43E77FD2"/>
    <w:rsid w:val="441F5C81"/>
    <w:rsid w:val="442411A9"/>
    <w:rsid w:val="443A4C9D"/>
    <w:rsid w:val="4465706B"/>
    <w:rsid w:val="446E0159"/>
    <w:rsid w:val="446E65BC"/>
    <w:rsid w:val="449868CA"/>
    <w:rsid w:val="44A36A71"/>
    <w:rsid w:val="44AF36DF"/>
    <w:rsid w:val="44C5660C"/>
    <w:rsid w:val="44CA3E60"/>
    <w:rsid w:val="44F67674"/>
    <w:rsid w:val="452B712E"/>
    <w:rsid w:val="455B0CE5"/>
    <w:rsid w:val="45916A22"/>
    <w:rsid w:val="45A30251"/>
    <w:rsid w:val="45B62B7F"/>
    <w:rsid w:val="45D466E2"/>
    <w:rsid w:val="45E46438"/>
    <w:rsid w:val="45F67075"/>
    <w:rsid w:val="45F9503F"/>
    <w:rsid w:val="4601631D"/>
    <w:rsid w:val="46156655"/>
    <w:rsid w:val="46410D35"/>
    <w:rsid w:val="46712183"/>
    <w:rsid w:val="467C2B9E"/>
    <w:rsid w:val="468546C6"/>
    <w:rsid w:val="46913477"/>
    <w:rsid w:val="469C1FB7"/>
    <w:rsid w:val="469F4F9C"/>
    <w:rsid w:val="46B37F45"/>
    <w:rsid w:val="46C7315E"/>
    <w:rsid w:val="46E717E5"/>
    <w:rsid w:val="46E841F3"/>
    <w:rsid w:val="46F5091B"/>
    <w:rsid w:val="46FA1DD1"/>
    <w:rsid w:val="47044E98"/>
    <w:rsid w:val="470A74D1"/>
    <w:rsid w:val="470E124A"/>
    <w:rsid w:val="47161AFE"/>
    <w:rsid w:val="4723712B"/>
    <w:rsid w:val="47452DBF"/>
    <w:rsid w:val="474867B9"/>
    <w:rsid w:val="47490A0A"/>
    <w:rsid w:val="474D0D70"/>
    <w:rsid w:val="47606B93"/>
    <w:rsid w:val="476561F7"/>
    <w:rsid w:val="477912EF"/>
    <w:rsid w:val="47797C67"/>
    <w:rsid w:val="477E7F34"/>
    <w:rsid w:val="47C27897"/>
    <w:rsid w:val="483250E7"/>
    <w:rsid w:val="483321EC"/>
    <w:rsid w:val="483E2043"/>
    <w:rsid w:val="48531B40"/>
    <w:rsid w:val="4872277D"/>
    <w:rsid w:val="48755A36"/>
    <w:rsid w:val="489108BA"/>
    <w:rsid w:val="48965917"/>
    <w:rsid w:val="48A565CB"/>
    <w:rsid w:val="48BD04F4"/>
    <w:rsid w:val="48C4268C"/>
    <w:rsid w:val="48F50E49"/>
    <w:rsid w:val="48FF3564"/>
    <w:rsid w:val="49180A1A"/>
    <w:rsid w:val="492B03C7"/>
    <w:rsid w:val="49470F79"/>
    <w:rsid w:val="494B74E7"/>
    <w:rsid w:val="49565A11"/>
    <w:rsid w:val="49635DB3"/>
    <w:rsid w:val="49640EEF"/>
    <w:rsid w:val="49997A45"/>
    <w:rsid w:val="499F4DE4"/>
    <w:rsid w:val="49AB07B2"/>
    <w:rsid w:val="49AC37B1"/>
    <w:rsid w:val="49CB7B10"/>
    <w:rsid w:val="49D22F38"/>
    <w:rsid w:val="49E46F6C"/>
    <w:rsid w:val="49FE7477"/>
    <w:rsid w:val="4A4977A0"/>
    <w:rsid w:val="4A7E6C1C"/>
    <w:rsid w:val="4A851D59"/>
    <w:rsid w:val="4AAA61F4"/>
    <w:rsid w:val="4AB924A6"/>
    <w:rsid w:val="4ABD3CDB"/>
    <w:rsid w:val="4AC11B60"/>
    <w:rsid w:val="4AFC3A99"/>
    <w:rsid w:val="4B052E99"/>
    <w:rsid w:val="4B086994"/>
    <w:rsid w:val="4B096283"/>
    <w:rsid w:val="4B13425A"/>
    <w:rsid w:val="4B305936"/>
    <w:rsid w:val="4B36505C"/>
    <w:rsid w:val="4B3B01F7"/>
    <w:rsid w:val="4B5A4F93"/>
    <w:rsid w:val="4B5E0F27"/>
    <w:rsid w:val="4B6D116B"/>
    <w:rsid w:val="4B7224AB"/>
    <w:rsid w:val="4B9B3BFA"/>
    <w:rsid w:val="4BB548C0"/>
    <w:rsid w:val="4BC01DCD"/>
    <w:rsid w:val="4BD42748"/>
    <w:rsid w:val="4BE566B2"/>
    <w:rsid w:val="4BE716CC"/>
    <w:rsid w:val="4BEF02BB"/>
    <w:rsid w:val="4C051897"/>
    <w:rsid w:val="4C0A0767"/>
    <w:rsid w:val="4C1C011A"/>
    <w:rsid w:val="4C3D01A9"/>
    <w:rsid w:val="4C551C11"/>
    <w:rsid w:val="4C8177CF"/>
    <w:rsid w:val="4CB01C13"/>
    <w:rsid w:val="4CBA4EBC"/>
    <w:rsid w:val="4CDE4F94"/>
    <w:rsid w:val="4CE23492"/>
    <w:rsid w:val="4CE92A73"/>
    <w:rsid w:val="4D255A89"/>
    <w:rsid w:val="4D4E60EA"/>
    <w:rsid w:val="4D607942"/>
    <w:rsid w:val="4D7B0486"/>
    <w:rsid w:val="4D85232C"/>
    <w:rsid w:val="4DA44C16"/>
    <w:rsid w:val="4DAE165B"/>
    <w:rsid w:val="4DAE68CB"/>
    <w:rsid w:val="4DCF38C0"/>
    <w:rsid w:val="4DDA23BB"/>
    <w:rsid w:val="4DF004C4"/>
    <w:rsid w:val="4E1C4782"/>
    <w:rsid w:val="4E2D6CE2"/>
    <w:rsid w:val="4E393586"/>
    <w:rsid w:val="4E41501E"/>
    <w:rsid w:val="4E5552C4"/>
    <w:rsid w:val="4E671319"/>
    <w:rsid w:val="4E730970"/>
    <w:rsid w:val="4EA34EA3"/>
    <w:rsid w:val="4ED212E5"/>
    <w:rsid w:val="4EDA5548"/>
    <w:rsid w:val="4EDE412D"/>
    <w:rsid w:val="4EE27864"/>
    <w:rsid w:val="4EE47719"/>
    <w:rsid w:val="4F0771E0"/>
    <w:rsid w:val="4F0F42E7"/>
    <w:rsid w:val="4F1B2C8C"/>
    <w:rsid w:val="4F1F27CB"/>
    <w:rsid w:val="4F834E0C"/>
    <w:rsid w:val="4F9842DC"/>
    <w:rsid w:val="4FA70208"/>
    <w:rsid w:val="4FAF1422"/>
    <w:rsid w:val="4FB33151"/>
    <w:rsid w:val="4FB520CE"/>
    <w:rsid w:val="4FB6225D"/>
    <w:rsid w:val="4FB74E4D"/>
    <w:rsid w:val="4FBC446F"/>
    <w:rsid w:val="4FCE0F50"/>
    <w:rsid w:val="4FCE2A71"/>
    <w:rsid w:val="50070CBC"/>
    <w:rsid w:val="5015592D"/>
    <w:rsid w:val="50393E82"/>
    <w:rsid w:val="504D3319"/>
    <w:rsid w:val="50564E78"/>
    <w:rsid w:val="5079410E"/>
    <w:rsid w:val="507B2CC5"/>
    <w:rsid w:val="507E7976"/>
    <w:rsid w:val="508E0C32"/>
    <w:rsid w:val="50923421"/>
    <w:rsid w:val="50A36325"/>
    <w:rsid w:val="50B71F0B"/>
    <w:rsid w:val="50B94892"/>
    <w:rsid w:val="50C726C5"/>
    <w:rsid w:val="50E043C0"/>
    <w:rsid w:val="51034FC7"/>
    <w:rsid w:val="51053BF3"/>
    <w:rsid w:val="5119769F"/>
    <w:rsid w:val="511D36C2"/>
    <w:rsid w:val="51357696"/>
    <w:rsid w:val="514559E4"/>
    <w:rsid w:val="51502B40"/>
    <w:rsid w:val="516954EA"/>
    <w:rsid w:val="51A47B70"/>
    <w:rsid w:val="51AB6549"/>
    <w:rsid w:val="51C6305E"/>
    <w:rsid w:val="521A722A"/>
    <w:rsid w:val="52214472"/>
    <w:rsid w:val="522D6F59"/>
    <w:rsid w:val="5235115E"/>
    <w:rsid w:val="52701540"/>
    <w:rsid w:val="527E26E5"/>
    <w:rsid w:val="52833A3A"/>
    <w:rsid w:val="52837B73"/>
    <w:rsid w:val="528F5874"/>
    <w:rsid w:val="52B01B7D"/>
    <w:rsid w:val="52DA6152"/>
    <w:rsid w:val="53087A18"/>
    <w:rsid w:val="53220A8C"/>
    <w:rsid w:val="53267CAD"/>
    <w:rsid w:val="532E13F5"/>
    <w:rsid w:val="53313F04"/>
    <w:rsid w:val="535A5118"/>
    <w:rsid w:val="5360631A"/>
    <w:rsid w:val="536A09D1"/>
    <w:rsid w:val="5382777D"/>
    <w:rsid w:val="53844FCF"/>
    <w:rsid w:val="538C5511"/>
    <w:rsid w:val="53E14C3F"/>
    <w:rsid w:val="53E60089"/>
    <w:rsid w:val="53F21610"/>
    <w:rsid w:val="53F23969"/>
    <w:rsid w:val="53FE1E11"/>
    <w:rsid w:val="5406215C"/>
    <w:rsid w:val="542319B5"/>
    <w:rsid w:val="542D21D9"/>
    <w:rsid w:val="542F4543"/>
    <w:rsid w:val="54497D93"/>
    <w:rsid w:val="547C04BF"/>
    <w:rsid w:val="547F7922"/>
    <w:rsid w:val="54813591"/>
    <w:rsid w:val="5483138F"/>
    <w:rsid w:val="54A90802"/>
    <w:rsid w:val="54BB647F"/>
    <w:rsid w:val="54C3651B"/>
    <w:rsid w:val="54D8295A"/>
    <w:rsid w:val="54ED0C65"/>
    <w:rsid w:val="54F067AF"/>
    <w:rsid w:val="551F233A"/>
    <w:rsid w:val="5531048E"/>
    <w:rsid w:val="55335652"/>
    <w:rsid w:val="55464008"/>
    <w:rsid w:val="55525286"/>
    <w:rsid w:val="55697977"/>
    <w:rsid w:val="556C75FD"/>
    <w:rsid w:val="557C0063"/>
    <w:rsid w:val="55B65945"/>
    <w:rsid w:val="561B739D"/>
    <w:rsid w:val="564A05D4"/>
    <w:rsid w:val="566B44F9"/>
    <w:rsid w:val="569A2918"/>
    <w:rsid w:val="56E1798D"/>
    <w:rsid w:val="56E96D0D"/>
    <w:rsid w:val="572733C5"/>
    <w:rsid w:val="572D5C52"/>
    <w:rsid w:val="573C3DC9"/>
    <w:rsid w:val="575116E6"/>
    <w:rsid w:val="576E3ADD"/>
    <w:rsid w:val="578A4715"/>
    <w:rsid w:val="578B1073"/>
    <w:rsid w:val="57AE6D93"/>
    <w:rsid w:val="57BC7A46"/>
    <w:rsid w:val="57C65681"/>
    <w:rsid w:val="57E14FBB"/>
    <w:rsid w:val="57E664A3"/>
    <w:rsid w:val="57EA3B43"/>
    <w:rsid w:val="57F912C7"/>
    <w:rsid w:val="58123872"/>
    <w:rsid w:val="583407E7"/>
    <w:rsid w:val="584F1CC3"/>
    <w:rsid w:val="585369D4"/>
    <w:rsid w:val="58736E3D"/>
    <w:rsid w:val="58777892"/>
    <w:rsid w:val="587965EA"/>
    <w:rsid w:val="5886386C"/>
    <w:rsid w:val="589539B3"/>
    <w:rsid w:val="58994BE9"/>
    <w:rsid w:val="58C47EF0"/>
    <w:rsid w:val="58DD210E"/>
    <w:rsid w:val="590F1AB3"/>
    <w:rsid w:val="591F5596"/>
    <w:rsid w:val="593B074D"/>
    <w:rsid w:val="595B41EB"/>
    <w:rsid w:val="595D3A01"/>
    <w:rsid w:val="59777B12"/>
    <w:rsid w:val="597F63C7"/>
    <w:rsid w:val="598810BE"/>
    <w:rsid w:val="59C014FD"/>
    <w:rsid w:val="59D02528"/>
    <w:rsid w:val="59E50152"/>
    <w:rsid w:val="59E96DB1"/>
    <w:rsid w:val="59F53829"/>
    <w:rsid w:val="5A2813B5"/>
    <w:rsid w:val="5A307F33"/>
    <w:rsid w:val="5A3B68BA"/>
    <w:rsid w:val="5A4858C3"/>
    <w:rsid w:val="5A4A633C"/>
    <w:rsid w:val="5A5221E9"/>
    <w:rsid w:val="5A5277D0"/>
    <w:rsid w:val="5A5365AD"/>
    <w:rsid w:val="5A5C2E63"/>
    <w:rsid w:val="5A62692D"/>
    <w:rsid w:val="5A6C4824"/>
    <w:rsid w:val="5AA858A6"/>
    <w:rsid w:val="5AAB580B"/>
    <w:rsid w:val="5AAE0E58"/>
    <w:rsid w:val="5AB64E01"/>
    <w:rsid w:val="5AB7294A"/>
    <w:rsid w:val="5AF820D3"/>
    <w:rsid w:val="5AF96577"/>
    <w:rsid w:val="5B02263A"/>
    <w:rsid w:val="5B2443D6"/>
    <w:rsid w:val="5B2F7DF4"/>
    <w:rsid w:val="5B3248C1"/>
    <w:rsid w:val="5B3D3F8A"/>
    <w:rsid w:val="5B465534"/>
    <w:rsid w:val="5B4C14A4"/>
    <w:rsid w:val="5B4D347F"/>
    <w:rsid w:val="5B4F3703"/>
    <w:rsid w:val="5B7237C3"/>
    <w:rsid w:val="5B8B5273"/>
    <w:rsid w:val="5B8D4150"/>
    <w:rsid w:val="5B952655"/>
    <w:rsid w:val="5BAD32F1"/>
    <w:rsid w:val="5BB00807"/>
    <w:rsid w:val="5BCB36A0"/>
    <w:rsid w:val="5BD46AE9"/>
    <w:rsid w:val="5BD9388B"/>
    <w:rsid w:val="5BDD7BF2"/>
    <w:rsid w:val="5BE00E14"/>
    <w:rsid w:val="5C1530C9"/>
    <w:rsid w:val="5C3E620B"/>
    <w:rsid w:val="5C3F727D"/>
    <w:rsid w:val="5C4B6B03"/>
    <w:rsid w:val="5C78171D"/>
    <w:rsid w:val="5C844709"/>
    <w:rsid w:val="5C8F147F"/>
    <w:rsid w:val="5C947A87"/>
    <w:rsid w:val="5C9B0BD5"/>
    <w:rsid w:val="5C9C18B0"/>
    <w:rsid w:val="5CA249EC"/>
    <w:rsid w:val="5CA66FED"/>
    <w:rsid w:val="5CBD7356"/>
    <w:rsid w:val="5CD41AAD"/>
    <w:rsid w:val="5CDE4C9C"/>
    <w:rsid w:val="5CEB13BF"/>
    <w:rsid w:val="5D363F59"/>
    <w:rsid w:val="5D406DE2"/>
    <w:rsid w:val="5D794026"/>
    <w:rsid w:val="5D79574D"/>
    <w:rsid w:val="5D9407D9"/>
    <w:rsid w:val="5D9965F4"/>
    <w:rsid w:val="5DB708E0"/>
    <w:rsid w:val="5DDB1F64"/>
    <w:rsid w:val="5DE66AAE"/>
    <w:rsid w:val="5DE93185"/>
    <w:rsid w:val="5DEA03F9"/>
    <w:rsid w:val="5DED6487"/>
    <w:rsid w:val="5DFE3EA4"/>
    <w:rsid w:val="5DFE5341"/>
    <w:rsid w:val="5DFF280D"/>
    <w:rsid w:val="5E004D2C"/>
    <w:rsid w:val="5E092458"/>
    <w:rsid w:val="5E49515E"/>
    <w:rsid w:val="5E5E5AD6"/>
    <w:rsid w:val="5E611A65"/>
    <w:rsid w:val="5E9709D8"/>
    <w:rsid w:val="5EBC5719"/>
    <w:rsid w:val="5EC055C6"/>
    <w:rsid w:val="5EC6635E"/>
    <w:rsid w:val="5ED02A2C"/>
    <w:rsid w:val="5ED03A93"/>
    <w:rsid w:val="5EEB4428"/>
    <w:rsid w:val="5EFA2EFC"/>
    <w:rsid w:val="5F0F7FC7"/>
    <w:rsid w:val="5F1B37D5"/>
    <w:rsid w:val="5F2C785A"/>
    <w:rsid w:val="5F567A52"/>
    <w:rsid w:val="5F6C12F1"/>
    <w:rsid w:val="5F8E3724"/>
    <w:rsid w:val="5F993F77"/>
    <w:rsid w:val="5FAD12BF"/>
    <w:rsid w:val="5FBF5EDA"/>
    <w:rsid w:val="5FCD3683"/>
    <w:rsid w:val="5FD365E5"/>
    <w:rsid w:val="5FE652C4"/>
    <w:rsid w:val="600D1D86"/>
    <w:rsid w:val="602E6D04"/>
    <w:rsid w:val="60326B7B"/>
    <w:rsid w:val="603D641C"/>
    <w:rsid w:val="60452AFC"/>
    <w:rsid w:val="605943B4"/>
    <w:rsid w:val="605B55DE"/>
    <w:rsid w:val="605D2EC0"/>
    <w:rsid w:val="60BD1DF5"/>
    <w:rsid w:val="60D64C64"/>
    <w:rsid w:val="60DA0BF8"/>
    <w:rsid w:val="61136408"/>
    <w:rsid w:val="614378DA"/>
    <w:rsid w:val="61475B62"/>
    <w:rsid w:val="614B38A4"/>
    <w:rsid w:val="615F02B8"/>
    <w:rsid w:val="615F10FE"/>
    <w:rsid w:val="61626939"/>
    <w:rsid w:val="616710AC"/>
    <w:rsid w:val="617F4A66"/>
    <w:rsid w:val="61A15272"/>
    <w:rsid w:val="61B2122D"/>
    <w:rsid w:val="61B50F59"/>
    <w:rsid w:val="61BF7588"/>
    <w:rsid w:val="61C5311B"/>
    <w:rsid w:val="61D41BE3"/>
    <w:rsid w:val="61E27730"/>
    <w:rsid w:val="6203465B"/>
    <w:rsid w:val="62294BE7"/>
    <w:rsid w:val="623C4F9B"/>
    <w:rsid w:val="623E047D"/>
    <w:rsid w:val="62456545"/>
    <w:rsid w:val="629A4EFB"/>
    <w:rsid w:val="62D41677"/>
    <w:rsid w:val="62E06520"/>
    <w:rsid w:val="6300421A"/>
    <w:rsid w:val="63026DF8"/>
    <w:rsid w:val="63064468"/>
    <w:rsid w:val="630D5AEA"/>
    <w:rsid w:val="633A7AAD"/>
    <w:rsid w:val="63495BC1"/>
    <w:rsid w:val="635F3637"/>
    <w:rsid w:val="636D2535"/>
    <w:rsid w:val="6376620E"/>
    <w:rsid w:val="638C16E4"/>
    <w:rsid w:val="639130C5"/>
    <w:rsid w:val="63932BF6"/>
    <w:rsid w:val="639B133D"/>
    <w:rsid w:val="639D5F0D"/>
    <w:rsid w:val="63A47EED"/>
    <w:rsid w:val="63CE7C12"/>
    <w:rsid w:val="63F2405B"/>
    <w:rsid w:val="63FD6001"/>
    <w:rsid w:val="64103515"/>
    <w:rsid w:val="641702FF"/>
    <w:rsid w:val="641A130C"/>
    <w:rsid w:val="641E02AD"/>
    <w:rsid w:val="644D678D"/>
    <w:rsid w:val="644F68D2"/>
    <w:rsid w:val="645B569E"/>
    <w:rsid w:val="645E38EF"/>
    <w:rsid w:val="645E569D"/>
    <w:rsid w:val="646B3A43"/>
    <w:rsid w:val="647563B8"/>
    <w:rsid w:val="648F1CFA"/>
    <w:rsid w:val="64C46673"/>
    <w:rsid w:val="64D26CC1"/>
    <w:rsid w:val="64EF7066"/>
    <w:rsid w:val="650A168A"/>
    <w:rsid w:val="651A4ABD"/>
    <w:rsid w:val="65225D18"/>
    <w:rsid w:val="654A470C"/>
    <w:rsid w:val="65534AD5"/>
    <w:rsid w:val="65543E02"/>
    <w:rsid w:val="6578309D"/>
    <w:rsid w:val="658D7658"/>
    <w:rsid w:val="65A35A33"/>
    <w:rsid w:val="65AC2438"/>
    <w:rsid w:val="65C63B99"/>
    <w:rsid w:val="65D11106"/>
    <w:rsid w:val="65F10A49"/>
    <w:rsid w:val="65FC7F22"/>
    <w:rsid w:val="66236C76"/>
    <w:rsid w:val="66252916"/>
    <w:rsid w:val="66424B2A"/>
    <w:rsid w:val="664E7D0E"/>
    <w:rsid w:val="665931A6"/>
    <w:rsid w:val="6663343E"/>
    <w:rsid w:val="66694FCF"/>
    <w:rsid w:val="666A7424"/>
    <w:rsid w:val="667A4675"/>
    <w:rsid w:val="66890F14"/>
    <w:rsid w:val="66A852F5"/>
    <w:rsid w:val="66D103A8"/>
    <w:rsid w:val="66E60A07"/>
    <w:rsid w:val="66E6103B"/>
    <w:rsid w:val="66E64FEB"/>
    <w:rsid w:val="672D4985"/>
    <w:rsid w:val="674633FE"/>
    <w:rsid w:val="67515045"/>
    <w:rsid w:val="675F0860"/>
    <w:rsid w:val="675F1E54"/>
    <w:rsid w:val="676B04F2"/>
    <w:rsid w:val="6775532B"/>
    <w:rsid w:val="67760F4F"/>
    <w:rsid w:val="677C449A"/>
    <w:rsid w:val="678135B8"/>
    <w:rsid w:val="678F62EE"/>
    <w:rsid w:val="67D16185"/>
    <w:rsid w:val="67E82146"/>
    <w:rsid w:val="67F307F2"/>
    <w:rsid w:val="67FA3DD0"/>
    <w:rsid w:val="682A2E8F"/>
    <w:rsid w:val="68445049"/>
    <w:rsid w:val="686364FE"/>
    <w:rsid w:val="686D103D"/>
    <w:rsid w:val="68866F70"/>
    <w:rsid w:val="68F74404"/>
    <w:rsid w:val="69417EED"/>
    <w:rsid w:val="6945690F"/>
    <w:rsid w:val="694B48D3"/>
    <w:rsid w:val="69590003"/>
    <w:rsid w:val="698B2555"/>
    <w:rsid w:val="69913E1E"/>
    <w:rsid w:val="699F4C46"/>
    <w:rsid w:val="69A46D16"/>
    <w:rsid w:val="69EA7883"/>
    <w:rsid w:val="69F0323B"/>
    <w:rsid w:val="6A0415FE"/>
    <w:rsid w:val="6A071A31"/>
    <w:rsid w:val="6A1862EE"/>
    <w:rsid w:val="6A187A82"/>
    <w:rsid w:val="6A255CDC"/>
    <w:rsid w:val="6A2D100B"/>
    <w:rsid w:val="6A535ACC"/>
    <w:rsid w:val="6A6E0279"/>
    <w:rsid w:val="6A784EEB"/>
    <w:rsid w:val="6A911F2B"/>
    <w:rsid w:val="6A9A5B6B"/>
    <w:rsid w:val="6AAB7162"/>
    <w:rsid w:val="6AB82292"/>
    <w:rsid w:val="6AC41DCA"/>
    <w:rsid w:val="6ADE12E5"/>
    <w:rsid w:val="6AF35CF4"/>
    <w:rsid w:val="6AF37A21"/>
    <w:rsid w:val="6AFD3AEE"/>
    <w:rsid w:val="6B0B768B"/>
    <w:rsid w:val="6B340F05"/>
    <w:rsid w:val="6B363B99"/>
    <w:rsid w:val="6B421874"/>
    <w:rsid w:val="6B4C44A1"/>
    <w:rsid w:val="6B5477F9"/>
    <w:rsid w:val="6B5D6BE3"/>
    <w:rsid w:val="6B877EFD"/>
    <w:rsid w:val="6BA41A5D"/>
    <w:rsid w:val="6BB46A94"/>
    <w:rsid w:val="6BB5049A"/>
    <w:rsid w:val="6BC54253"/>
    <w:rsid w:val="6BD558A4"/>
    <w:rsid w:val="6BE008DA"/>
    <w:rsid w:val="6BF6265F"/>
    <w:rsid w:val="6BF96149"/>
    <w:rsid w:val="6C125595"/>
    <w:rsid w:val="6C151B6B"/>
    <w:rsid w:val="6C270A6A"/>
    <w:rsid w:val="6C292A34"/>
    <w:rsid w:val="6C385E0F"/>
    <w:rsid w:val="6C4076DB"/>
    <w:rsid w:val="6C417D7E"/>
    <w:rsid w:val="6C47421C"/>
    <w:rsid w:val="6C6B4119"/>
    <w:rsid w:val="6C6E179B"/>
    <w:rsid w:val="6C7C7008"/>
    <w:rsid w:val="6C8643C6"/>
    <w:rsid w:val="6C9A25F9"/>
    <w:rsid w:val="6C9F7A56"/>
    <w:rsid w:val="6CA363A7"/>
    <w:rsid w:val="6CA53C7B"/>
    <w:rsid w:val="6CCF432B"/>
    <w:rsid w:val="6D113D91"/>
    <w:rsid w:val="6D116B25"/>
    <w:rsid w:val="6D1E08A2"/>
    <w:rsid w:val="6D1E78C6"/>
    <w:rsid w:val="6D1F49BB"/>
    <w:rsid w:val="6D26735A"/>
    <w:rsid w:val="6D282CEC"/>
    <w:rsid w:val="6D365409"/>
    <w:rsid w:val="6D3E161D"/>
    <w:rsid w:val="6D404CD5"/>
    <w:rsid w:val="6D512242"/>
    <w:rsid w:val="6D6636EA"/>
    <w:rsid w:val="6D772F7F"/>
    <w:rsid w:val="6D986D98"/>
    <w:rsid w:val="6D9A281E"/>
    <w:rsid w:val="6DAD1663"/>
    <w:rsid w:val="6DBC41D9"/>
    <w:rsid w:val="6DC72505"/>
    <w:rsid w:val="6DDB64CE"/>
    <w:rsid w:val="6DF44AC8"/>
    <w:rsid w:val="6DF675AE"/>
    <w:rsid w:val="6DFF3A4C"/>
    <w:rsid w:val="6E0B4179"/>
    <w:rsid w:val="6E162B44"/>
    <w:rsid w:val="6E20699B"/>
    <w:rsid w:val="6E3B1639"/>
    <w:rsid w:val="6E673F6F"/>
    <w:rsid w:val="6E7070FA"/>
    <w:rsid w:val="6EA5707A"/>
    <w:rsid w:val="6ECA1E1E"/>
    <w:rsid w:val="6ED67DC4"/>
    <w:rsid w:val="6EED60D3"/>
    <w:rsid w:val="6EF020B7"/>
    <w:rsid w:val="6EFC7910"/>
    <w:rsid w:val="6F1C062E"/>
    <w:rsid w:val="6F202742"/>
    <w:rsid w:val="6F230190"/>
    <w:rsid w:val="6F504E19"/>
    <w:rsid w:val="6F5A6C77"/>
    <w:rsid w:val="6F793060"/>
    <w:rsid w:val="6F837FC0"/>
    <w:rsid w:val="6FBD7F25"/>
    <w:rsid w:val="6FC50886"/>
    <w:rsid w:val="6FD3134A"/>
    <w:rsid w:val="6FF375E1"/>
    <w:rsid w:val="6FF75CF0"/>
    <w:rsid w:val="70032111"/>
    <w:rsid w:val="700958FF"/>
    <w:rsid w:val="70147557"/>
    <w:rsid w:val="703025E3"/>
    <w:rsid w:val="70392CED"/>
    <w:rsid w:val="703E41A6"/>
    <w:rsid w:val="70422A06"/>
    <w:rsid w:val="70436AA5"/>
    <w:rsid w:val="706408F5"/>
    <w:rsid w:val="707F0E75"/>
    <w:rsid w:val="708323E1"/>
    <w:rsid w:val="708451F5"/>
    <w:rsid w:val="70862B2B"/>
    <w:rsid w:val="70927F1D"/>
    <w:rsid w:val="70F82A47"/>
    <w:rsid w:val="71035517"/>
    <w:rsid w:val="71076059"/>
    <w:rsid w:val="711B4160"/>
    <w:rsid w:val="711C66C3"/>
    <w:rsid w:val="711E3FED"/>
    <w:rsid w:val="713028A8"/>
    <w:rsid w:val="71325EE7"/>
    <w:rsid w:val="713734FD"/>
    <w:rsid w:val="713F74C2"/>
    <w:rsid w:val="714F0CAE"/>
    <w:rsid w:val="71632544"/>
    <w:rsid w:val="717166C9"/>
    <w:rsid w:val="717414E2"/>
    <w:rsid w:val="719426FE"/>
    <w:rsid w:val="71AC73A6"/>
    <w:rsid w:val="71B24095"/>
    <w:rsid w:val="71D3553B"/>
    <w:rsid w:val="71DE507E"/>
    <w:rsid w:val="71F118FE"/>
    <w:rsid w:val="72035AD5"/>
    <w:rsid w:val="720F4264"/>
    <w:rsid w:val="72121AFE"/>
    <w:rsid w:val="7224673B"/>
    <w:rsid w:val="72275320"/>
    <w:rsid w:val="72804CD0"/>
    <w:rsid w:val="729F4DE6"/>
    <w:rsid w:val="72AA681E"/>
    <w:rsid w:val="72D65243"/>
    <w:rsid w:val="72D76DD9"/>
    <w:rsid w:val="730C06CE"/>
    <w:rsid w:val="730E64E0"/>
    <w:rsid w:val="731A5665"/>
    <w:rsid w:val="73330F42"/>
    <w:rsid w:val="73372C4B"/>
    <w:rsid w:val="735452E9"/>
    <w:rsid w:val="7358775B"/>
    <w:rsid w:val="739C6A45"/>
    <w:rsid w:val="73B02548"/>
    <w:rsid w:val="73DA71F2"/>
    <w:rsid w:val="73DD6485"/>
    <w:rsid w:val="73EF6A1C"/>
    <w:rsid w:val="74143FCA"/>
    <w:rsid w:val="741C1999"/>
    <w:rsid w:val="741C22B6"/>
    <w:rsid w:val="74255FEB"/>
    <w:rsid w:val="742C285F"/>
    <w:rsid w:val="74575638"/>
    <w:rsid w:val="74662A75"/>
    <w:rsid w:val="747D5FA1"/>
    <w:rsid w:val="747E0200"/>
    <w:rsid w:val="749D71DB"/>
    <w:rsid w:val="74A57E4D"/>
    <w:rsid w:val="74D80B53"/>
    <w:rsid w:val="74EB0EBB"/>
    <w:rsid w:val="74F60441"/>
    <w:rsid w:val="75093403"/>
    <w:rsid w:val="75186775"/>
    <w:rsid w:val="751B3E16"/>
    <w:rsid w:val="75346B5B"/>
    <w:rsid w:val="753C0A3B"/>
    <w:rsid w:val="753F0BD2"/>
    <w:rsid w:val="755220B9"/>
    <w:rsid w:val="75556EE0"/>
    <w:rsid w:val="755602FE"/>
    <w:rsid w:val="75605B4F"/>
    <w:rsid w:val="75704D2D"/>
    <w:rsid w:val="75993AFB"/>
    <w:rsid w:val="75BC31F4"/>
    <w:rsid w:val="75C31803"/>
    <w:rsid w:val="75D74FF2"/>
    <w:rsid w:val="760F2FFC"/>
    <w:rsid w:val="767B6EBC"/>
    <w:rsid w:val="767B7569"/>
    <w:rsid w:val="7693433A"/>
    <w:rsid w:val="76C3221F"/>
    <w:rsid w:val="76C50835"/>
    <w:rsid w:val="77043E82"/>
    <w:rsid w:val="770C491A"/>
    <w:rsid w:val="77195A27"/>
    <w:rsid w:val="771F06A7"/>
    <w:rsid w:val="772C0DD1"/>
    <w:rsid w:val="77381FCA"/>
    <w:rsid w:val="77564021"/>
    <w:rsid w:val="77831EC2"/>
    <w:rsid w:val="77892045"/>
    <w:rsid w:val="778925D9"/>
    <w:rsid w:val="77D85F42"/>
    <w:rsid w:val="77DB7262"/>
    <w:rsid w:val="77E5662D"/>
    <w:rsid w:val="77FB2566"/>
    <w:rsid w:val="78064210"/>
    <w:rsid w:val="782642CC"/>
    <w:rsid w:val="783E5C50"/>
    <w:rsid w:val="784A02E9"/>
    <w:rsid w:val="784E1A0A"/>
    <w:rsid w:val="78570929"/>
    <w:rsid w:val="785E5813"/>
    <w:rsid w:val="789027B0"/>
    <w:rsid w:val="78A321D2"/>
    <w:rsid w:val="78B47F53"/>
    <w:rsid w:val="78B96EEE"/>
    <w:rsid w:val="78C15749"/>
    <w:rsid w:val="78D23D3F"/>
    <w:rsid w:val="78D86D9C"/>
    <w:rsid w:val="78E102EF"/>
    <w:rsid w:val="79010AD6"/>
    <w:rsid w:val="791D718A"/>
    <w:rsid w:val="794744F9"/>
    <w:rsid w:val="794B4E5D"/>
    <w:rsid w:val="79584B14"/>
    <w:rsid w:val="795A6AB0"/>
    <w:rsid w:val="797A63B2"/>
    <w:rsid w:val="7986584C"/>
    <w:rsid w:val="79A22753"/>
    <w:rsid w:val="79B92B8C"/>
    <w:rsid w:val="79E8203B"/>
    <w:rsid w:val="79F0693F"/>
    <w:rsid w:val="79F91C98"/>
    <w:rsid w:val="7A02256C"/>
    <w:rsid w:val="7A05524C"/>
    <w:rsid w:val="7A18601E"/>
    <w:rsid w:val="7A223A11"/>
    <w:rsid w:val="7A2F58C7"/>
    <w:rsid w:val="7A613399"/>
    <w:rsid w:val="7A7E313A"/>
    <w:rsid w:val="7A8C63BA"/>
    <w:rsid w:val="7AD26FEE"/>
    <w:rsid w:val="7ADD3307"/>
    <w:rsid w:val="7B032B29"/>
    <w:rsid w:val="7B36328B"/>
    <w:rsid w:val="7B601D72"/>
    <w:rsid w:val="7B646B38"/>
    <w:rsid w:val="7B876987"/>
    <w:rsid w:val="7BAE5F0A"/>
    <w:rsid w:val="7BB1016A"/>
    <w:rsid w:val="7BB31275"/>
    <w:rsid w:val="7BB404C9"/>
    <w:rsid w:val="7BCE579E"/>
    <w:rsid w:val="7BD81177"/>
    <w:rsid w:val="7BED088A"/>
    <w:rsid w:val="7BED7BDD"/>
    <w:rsid w:val="7BF41FC0"/>
    <w:rsid w:val="7C177107"/>
    <w:rsid w:val="7C1A7785"/>
    <w:rsid w:val="7C1B2AF6"/>
    <w:rsid w:val="7C1E1BC0"/>
    <w:rsid w:val="7C3E33B8"/>
    <w:rsid w:val="7C560DBE"/>
    <w:rsid w:val="7C580C52"/>
    <w:rsid w:val="7C6929D9"/>
    <w:rsid w:val="7C765EAD"/>
    <w:rsid w:val="7C922BDE"/>
    <w:rsid w:val="7CA16A54"/>
    <w:rsid w:val="7CA30690"/>
    <w:rsid w:val="7CB91BF8"/>
    <w:rsid w:val="7CCA45BF"/>
    <w:rsid w:val="7CE0171B"/>
    <w:rsid w:val="7CF5344E"/>
    <w:rsid w:val="7D0A41BC"/>
    <w:rsid w:val="7D272678"/>
    <w:rsid w:val="7D534E47"/>
    <w:rsid w:val="7D5F6D53"/>
    <w:rsid w:val="7D856813"/>
    <w:rsid w:val="7DB07112"/>
    <w:rsid w:val="7DB27958"/>
    <w:rsid w:val="7DB5056D"/>
    <w:rsid w:val="7DB61C4E"/>
    <w:rsid w:val="7DB859C6"/>
    <w:rsid w:val="7DBA23A5"/>
    <w:rsid w:val="7DBB6C93"/>
    <w:rsid w:val="7DC00764"/>
    <w:rsid w:val="7DC925EB"/>
    <w:rsid w:val="7DD65E4C"/>
    <w:rsid w:val="7DDD367E"/>
    <w:rsid w:val="7DFD0091"/>
    <w:rsid w:val="7E492112"/>
    <w:rsid w:val="7E5E7184"/>
    <w:rsid w:val="7E68083E"/>
    <w:rsid w:val="7E6D5F5F"/>
    <w:rsid w:val="7E8D720B"/>
    <w:rsid w:val="7E8E0A07"/>
    <w:rsid w:val="7ECB7038"/>
    <w:rsid w:val="7ED64D7F"/>
    <w:rsid w:val="7EE72C33"/>
    <w:rsid w:val="7EEC6B92"/>
    <w:rsid w:val="7F0A63E4"/>
    <w:rsid w:val="7F2E26D9"/>
    <w:rsid w:val="7F592E7B"/>
    <w:rsid w:val="7F7E1C77"/>
    <w:rsid w:val="7F8C2C66"/>
    <w:rsid w:val="7FA35B88"/>
    <w:rsid w:val="7FC35842"/>
    <w:rsid w:val="7FC80734"/>
    <w:rsid w:val="7FCB7C32"/>
    <w:rsid w:val="7FDD1714"/>
    <w:rsid w:val="7FE45EE8"/>
    <w:rsid w:val="7FE70C9B"/>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bCs/>
      <w:kern w:val="44"/>
      <w:sz w:val="44"/>
      <w:szCs w:val="44"/>
    </w:rPr>
  </w:style>
  <w:style w:type="paragraph" w:styleId="3">
    <w:name w:val="heading 2"/>
    <w:basedOn w:val="1"/>
    <w:next w:val="4"/>
    <w:link w:val="83"/>
    <w:qFormat/>
    <w:uiPriority w:val="99"/>
    <w:pPr>
      <w:keepNext/>
      <w:keepLines/>
      <w:spacing w:line="413" w:lineRule="auto"/>
      <w:outlineLvl w:val="1"/>
    </w:pPr>
    <w:rPr>
      <w:rFonts w:ascii="Arial" w:hAnsi="Arial" w:eastAsia="黑体"/>
      <w:b/>
      <w:bCs/>
      <w:sz w:val="32"/>
      <w:szCs w:val="32"/>
    </w:rPr>
  </w:style>
  <w:style w:type="paragraph" w:styleId="5">
    <w:name w:val="heading 3"/>
    <w:basedOn w:val="1"/>
    <w:next w:val="4"/>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tabs>
        <w:tab w:val="left" w:pos="864"/>
      </w:tabs>
      <w:spacing w:line="360" w:lineRule="auto"/>
      <w:ind w:left="864" w:hanging="864"/>
      <w:outlineLvl w:val="3"/>
    </w:pPr>
    <w:rPr>
      <w:rFonts w:ascii="Arial" w:hAnsi="Arial"/>
      <w:bCs/>
      <w:szCs w:val="28"/>
    </w:rPr>
  </w:style>
  <w:style w:type="paragraph" w:styleId="7">
    <w:name w:val="heading 5"/>
    <w:basedOn w:val="1"/>
    <w:next w:val="1"/>
    <w:qFormat/>
    <w:uiPriority w:val="99"/>
    <w:pPr>
      <w:keepNext/>
      <w:keepLines/>
      <w:spacing w:before="280" w:after="290" w:line="376" w:lineRule="auto"/>
      <w:outlineLvl w:val="4"/>
    </w:pPr>
    <w:rPr>
      <w:b/>
      <w:bCs/>
      <w:sz w:val="28"/>
      <w:szCs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4"/>
    <w:qFormat/>
    <w:uiPriority w:val="0"/>
    <w:pPr>
      <w:keepNext/>
      <w:keepLines/>
      <w:numPr>
        <w:ilvl w:val="6"/>
        <w:numId w:val="1"/>
      </w:numPr>
      <w:spacing w:before="240" w:after="64" w:line="316" w:lineRule="auto"/>
      <w:outlineLvl w:val="6"/>
    </w:pPr>
    <w:rPr>
      <w:b/>
      <w:sz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10">
    <w:name w:val="Document Map"/>
    <w:basedOn w:val="1"/>
    <w:link w:val="52"/>
    <w:qFormat/>
    <w:uiPriority w:val="0"/>
    <w:rPr>
      <w:rFonts w:ascii="宋体"/>
      <w:sz w:val="18"/>
      <w:szCs w:val="18"/>
    </w:rPr>
  </w:style>
  <w:style w:type="paragraph" w:styleId="11">
    <w:name w:val="toa heading"/>
    <w:basedOn w:val="1"/>
    <w:next w:val="1"/>
    <w:qFormat/>
    <w:uiPriority w:val="0"/>
    <w:pPr>
      <w:spacing w:before="120" w:beforeLines="0" w:beforeAutospacing="0"/>
    </w:pPr>
    <w:rPr>
      <w:rFonts w:ascii="Arial" w:hAnsi="Arial"/>
      <w:sz w:val="24"/>
    </w:rPr>
  </w:style>
  <w:style w:type="paragraph" w:styleId="12">
    <w:name w:val="annotation text"/>
    <w:basedOn w:val="1"/>
    <w:qFormat/>
    <w:uiPriority w:val="0"/>
    <w:pPr>
      <w:jc w:val="left"/>
    </w:pPr>
  </w:style>
  <w:style w:type="paragraph" w:styleId="13">
    <w:name w:val="Body Text"/>
    <w:basedOn w:val="1"/>
    <w:next w:val="1"/>
    <w:qFormat/>
    <w:uiPriority w:val="0"/>
    <w:pPr>
      <w:spacing w:after="120"/>
    </w:pPr>
    <w:rPr>
      <w:rFonts w:ascii="Times New Roman" w:hAnsi="Times New Roman" w:eastAsia="Times New Roman" w:cs="Times New Roman"/>
    </w:rPr>
  </w:style>
  <w:style w:type="paragraph" w:styleId="14">
    <w:name w:val="Body Text Indent"/>
    <w:basedOn w:val="1"/>
    <w:next w:val="15"/>
    <w:qFormat/>
    <w:uiPriority w:val="0"/>
    <w:pPr>
      <w:ind w:firstLine="552"/>
    </w:pPr>
    <w:rPr>
      <w:rFonts w:ascii="宋体"/>
      <w:sz w:val="28"/>
    </w:rPr>
  </w:style>
  <w:style w:type="paragraph" w:styleId="15">
    <w:name w:val="annotation subject"/>
    <w:basedOn w:val="12"/>
    <w:next w:val="1"/>
    <w:qFormat/>
    <w:uiPriority w:val="0"/>
    <w:pPr>
      <w:adjustRightInd/>
      <w:spacing w:line="240" w:lineRule="auto"/>
      <w:textAlignment w:val="auto"/>
    </w:pPr>
    <w:rPr>
      <w:b/>
      <w:bCs/>
      <w:kern w:val="2"/>
      <w:sz w:val="21"/>
      <w:szCs w:val="24"/>
    </w:rPr>
  </w:style>
  <w:style w:type="paragraph" w:styleId="16">
    <w:name w:val="Block Text"/>
    <w:basedOn w:val="1"/>
    <w:next w:val="17"/>
    <w:qFormat/>
    <w:uiPriority w:val="99"/>
    <w:pPr>
      <w:adjustRightInd w:val="0"/>
      <w:ind w:left="420" w:right="33"/>
      <w:jc w:val="left"/>
      <w:textAlignment w:val="baseline"/>
    </w:pPr>
    <w:rPr>
      <w:rFonts w:ascii="Times New Roman" w:hAnsi="Times New Roman" w:cs="Times New Roman"/>
      <w:kern w:val="0"/>
      <w:sz w:val="24"/>
      <w:szCs w:val="24"/>
    </w:rPr>
  </w:style>
  <w:style w:type="paragraph" w:styleId="17">
    <w:name w:val="Plain Text"/>
    <w:basedOn w:val="1"/>
    <w:qFormat/>
    <w:uiPriority w:val="0"/>
    <w:rPr>
      <w:rFonts w:ascii="宋体" w:hAnsi="Courier New" w:cs="Courier New"/>
      <w:szCs w:val="21"/>
    </w:rPr>
  </w:style>
  <w:style w:type="paragraph" w:styleId="18">
    <w:name w:val="Body Text Indent 2"/>
    <w:basedOn w:val="1"/>
    <w:qFormat/>
    <w:uiPriority w:val="0"/>
    <w:pPr>
      <w:ind w:firstLine="630"/>
    </w:pPr>
    <w:rPr>
      <w:sz w:val="32"/>
      <w:szCs w:val="20"/>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Body Text 2"/>
    <w:basedOn w:val="1"/>
    <w:unhideWhenUsed/>
    <w:qFormat/>
    <w:uiPriority w:val="99"/>
    <w:rPr>
      <w:sz w:val="28"/>
    </w:rPr>
  </w:style>
  <w:style w:type="paragraph" w:styleId="24">
    <w:name w:val="Message Header"/>
    <w:basedOn w:val="1"/>
    <w:next w:val="1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rPr>
  </w:style>
  <w:style w:type="paragraph" w:styleId="26">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27">
    <w:name w:val="Title"/>
    <w:basedOn w:val="1"/>
    <w:next w:val="1"/>
    <w:qFormat/>
    <w:uiPriority w:val="0"/>
    <w:pPr>
      <w:spacing w:before="240" w:after="60"/>
      <w:jc w:val="center"/>
      <w:outlineLvl w:val="0"/>
    </w:pPr>
    <w:rPr>
      <w:rFonts w:ascii="Cambria" w:hAnsi="Cambria" w:cs="Times New Roman"/>
      <w:b/>
      <w:bCs/>
      <w:sz w:val="32"/>
      <w:szCs w:val="32"/>
    </w:rPr>
  </w:style>
  <w:style w:type="paragraph" w:styleId="28">
    <w:name w:val="Body Text First Indent"/>
    <w:basedOn w:val="13"/>
    <w:next w:val="29"/>
    <w:unhideWhenUsed/>
    <w:qFormat/>
    <w:uiPriority w:val="99"/>
    <w:pPr>
      <w:ind w:firstLine="420" w:firstLineChars="100"/>
    </w:pPr>
  </w:style>
  <w:style w:type="paragraph" w:styleId="29">
    <w:name w:val="Body Text First Indent 2"/>
    <w:basedOn w:val="14"/>
    <w:next w:val="28"/>
    <w:qFormat/>
    <w:uiPriority w:val="0"/>
    <w:pPr>
      <w:ind w:firstLine="420" w:firstLineChars="200"/>
    </w:pPr>
  </w:style>
  <w:style w:type="table" w:styleId="31">
    <w:name w:val="Table Grid"/>
    <w:basedOn w:val="30"/>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qFormat/>
    <w:uiPriority w:val="0"/>
    <w:rPr>
      <w:color w:val="800080"/>
      <w:u w:val="none"/>
    </w:rPr>
  </w:style>
  <w:style w:type="character" w:styleId="36">
    <w:name w:val="Emphasis"/>
    <w:basedOn w:val="32"/>
    <w:qFormat/>
    <w:uiPriority w:val="0"/>
  </w:style>
  <w:style w:type="character" w:styleId="37">
    <w:name w:val="HTML Definition"/>
    <w:basedOn w:val="32"/>
    <w:qFormat/>
    <w:uiPriority w:val="0"/>
  </w:style>
  <w:style w:type="character" w:styleId="38">
    <w:name w:val="HTML Typewriter"/>
    <w:basedOn w:val="32"/>
    <w:qFormat/>
    <w:uiPriority w:val="0"/>
    <w:rPr>
      <w:rFonts w:ascii="monospace" w:hAnsi="monospace" w:eastAsia="monospace" w:cs="monospace"/>
      <w:sz w:val="20"/>
    </w:rPr>
  </w:style>
  <w:style w:type="character" w:styleId="39">
    <w:name w:val="HTML Acronym"/>
    <w:basedOn w:val="32"/>
    <w:qFormat/>
    <w:uiPriority w:val="0"/>
  </w:style>
  <w:style w:type="character" w:styleId="40">
    <w:name w:val="HTML Variable"/>
    <w:basedOn w:val="32"/>
    <w:qFormat/>
    <w:uiPriority w:val="0"/>
  </w:style>
  <w:style w:type="character" w:styleId="41">
    <w:name w:val="Hyperlink"/>
    <w:basedOn w:val="32"/>
    <w:qFormat/>
    <w:uiPriority w:val="99"/>
    <w:rPr>
      <w:color w:val="0000FF"/>
      <w:u w:val="single"/>
    </w:rPr>
  </w:style>
  <w:style w:type="character" w:styleId="42">
    <w:name w:val="HTML Code"/>
    <w:basedOn w:val="32"/>
    <w:qFormat/>
    <w:uiPriority w:val="0"/>
    <w:rPr>
      <w:rFonts w:hint="default" w:ascii="monospace" w:hAnsi="monospace" w:eastAsia="monospace" w:cs="monospace"/>
      <w:sz w:val="20"/>
    </w:rPr>
  </w:style>
  <w:style w:type="character" w:styleId="43">
    <w:name w:val="HTML Cite"/>
    <w:basedOn w:val="32"/>
    <w:qFormat/>
    <w:uiPriority w:val="0"/>
  </w:style>
  <w:style w:type="character" w:styleId="44">
    <w:name w:val="HTML Keyboard"/>
    <w:basedOn w:val="32"/>
    <w:qFormat/>
    <w:uiPriority w:val="0"/>
    <w:rPr>
      <w:rFonts w:hint="default" w:ascii="monospace" w:hAnsi="monospace" w:eastAsia="monospace" w:cs="monospace"/>
      <w:sz w:val="20"/>
    </w:rPr>
  </w:style>
  <w:style w:type="character" w:styleId="45">
    <w:name w:val="HTML Sample"/>
    <w:basedOn w:val="32"/>
    <w:qFormat/>
    <w:uiPriority w:val="0"/>
    <w:rPr>
      <w:rFonts w:hint="default" w:ascii="monospace" w:hAnsi="monospace" w:eastAsia="monospace" w:cs="monospace"/>
    </w:rPr>
  </w:style>
  <w:style w:type="paragraph" w:customStyle="1" w:styleId="46">
    <w:name w:val="UserStyle_0"/>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customStyle="1" w:styleId="47">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48">
    <w:name w:val="列出段落1"/>
    <w:basedOn w:val="1"/>
    <w:qFormat/>
    <w:uiPriority w:val="34"/>
    <w:pPr>
      <w:ind w:firstLine="420"/>
    </w:pPr>
    <w:rPr>
      <w:szCs w:val="20"/>
    </w:rPr>
  </w:style>
  <w:style w:type="paragraph" w:customStyle="1" w:styleId="49">
    <w:name w:val="p15"/>
    <w:basedOn w:val="1"/>
    <w:qFormat/>
    <w:uiPriority w:val="99"/>
    <w:pPr>
      <w:widowControl/>
    </w:pPr>
    <w:rPr>
      <w:kern w:val="0"/>
      <w:szCs w:val="21"/>
    </w:rPr>
  </w:style>
  <w:style w:type="paragraph" w:styleId="50">
    <w:name w:val="No Spacing"/>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52">
    <w:name w:val="文档结构图 Char"/>
    <w:basedOn w:val="32"/>
    <w:link w:val="10"/>
    <w:qFormat/>
    <w:uiPriority w:val="0"/>
    <w:rPr>
      <w:rFonts w:ascii="宋体"/>
      <w:kern w:val="2"/>
      <w:sz w:val="18"/>
      <w:szCs w:val="18"/>
    </w:rPr>
  </w:style>
  <w:style w:type="paragraph" w:styleId="53">
    <w:name w:val="List Paragraph"/>
    <w:basedOn w:val="1"/>
    <w:qFormat/>
    <w:uiPriority w:val="34"/>
    <w:pPr>
      <w:ind w:firstLine="420"/>
    </w:pPr>
  </w:style>
  <w:style w:type="character" w:customStyle="1" w:styleId="54">
    <w:name w:val="font01"/>
    <w:basedOn w:val="32"/>
    <w:qFormat/>
    <w:uiPriority w:val="0"/>
    <w:rPr>
      <w:rFonts w:hint="eastAsia" w:ascii="宋体" w:hAnsi="宋体" w:eastAsia="宋体" w:cs="宋体"/>
      <w:color w:val="000000"/>
      <w:sz w:val="22"/>
      <w:szCs w:val="22"/>
      <w:u w:val="none"/>
    </w:rPr>
  </w:style>
  <w:style w:type="paragraph" w:customStyle="1" w:styleId="55">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56">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7">
    <w:name w:val="active6"/>
    <w:basedOn w:val="32"/>
    <w:qFormat/>
    <w:uiPriority w:val="0"/>
    <w:rPr>
      <w:color w:val="00FF00"/>
      <w:shd w:val="clear" w:fill="000000"/>
    </w:rPr>
  </w:style>
  <w:style w:type="character" w:customStyle="1" w:styleId="58">
    <w:name w:val="proollist"/>
    <w:basedOn w:val="32"/>
    <w:qFormat/>
    <w:uiPriority w:val="0"/>
  </w:style>
  <w:style w:type="character" w:customStyle="1" w:styleId="59">
    <w:name w:val="span-long"/>
    <w:basedOn w:val="32"/>
    <w:qFormat/>
    <w:uiPriority w:val="0"/>
  </w:style>
  <w:style w:type="character" w:customStyle="1" w:styleId="60">
    <w:name w:val="input-direction"/>
    <w:basedOn w:val="32"/>
    <w:qFormat/>
    <w:uiPriority w:val="0"/>
    <w:rPr>
      <w:color w:val="FF6600"/>
    </w:rPr>
  </w:style>
  <w:style w:type="character" w:customStyle="1" w:styleId="61">
    <w:name w:val="beforeinfotext"/>
    <w:basedOn w:val="32"/>
    <w:qFormat/>
    <w:uiPriority w:val="0"/>
    <w:rPr>
      <w:color w:val="666666"/>
    </w:rPr>
  </w:style>
  <w:style w:type="character" w:customStyle="1" w:styleId="62">
    <w:name w:val="hilite6"/>
    <w:basedOn w:val="32"/>
    <w:qFormat/>
    <w:uiPriority w:val="0"/>
    <w:rPr>
      <w:color w:val="FFFFFF"/>
      <w:shd w:val="clear" w:fill="666677"/>
    </w:rPr>
  </w:style>
  <w:style w:type="character" w:customStyle="1" w:styleId="63">
    <w:name w:val="stclosebtn"/>
    <w:basedOn w:val="32"/>
    <w:qFormat/>
    <w:uiPriority w:val="0"/>
  </w:style>
  <w:style w:type="character" w:customStyle="1" w:styleId="64">
    <w:name w:val="tmpztreemove_arrow"/>
    <w:basedOn w:val="32"/>
    <w:qFormat/>
    <w:uiPriority w:val="0"/>
  </w:style>
  <w:style w:type="character" w:customStyle="1" w:styleId="65">
    <w:name w:val="phone"/>
    <w:basedOn w:val="32"/>
    <w:qFormat/>
    <w:uiPriority w:val="0"/>
    <w:rPr>
      <w:color w:val="FF8833"/>
      <w:sz w:val="18"/>
      <w:szCs w:val="18"/>
    </w:rPr>
  </w:style>
  <w:style w:type="character" w:customStyle="1" w:styleId="66">
    <w:name w:val="number"/>
    <w:basedOn w:val="32"/>
    <w:qFormat/>
    <w:uiPriority w:val="0"/>
    <w:rPr>
      <w:color w:val="FF8833"/>
      <w:sz w:val="18"/>
      <w:szCs w:val="18"/>
    </w:rPr>
  </w:style>
  <w:style w:type="character" w:customStyle="1" w:styleId="67">
    <w:name w:val="button2"/>
    <w:basedOn w:val="32"/>
    <w:qFormat/>
    <w:uiPriority w:val="0"/>
  </w:style>
  <w:style w:type="paragraph" w:customStyle="1" w:styleId="68">
    <w:name w:val="title14"/>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9">
    <w:name w:val="正文缩进2格"/>
    <w:basedOn w:val="1"/>
    <w:qFormat/>
    <w:uiPriority w:val="0"/>
    <w:pPr>
      <w:spacing w:line="600" w:lineRule="exact"/>
      <w:ind w:firstLine="639" w:firstLineChars="206"/>
    </w:pPr>
    <w:rPr>
      <w:rFonts w:ascii="仿宋_GB2312" w:hAnsi="宋体" w:eastAsia="仿宋_GB2312"/>
      <w:sz w:val="31"/>
    </w:rPr>
  </w:style>
  <w:style w:type="character" w:customStyle="1" w:styleId="70">
    <w:name w:val="button"/>
    <w:basedOn w:val="32"/>
    <w:qFormat/>
    <w:uiPriority w:val="0"/>
  </w:style>
  <w:style w:type="character" w:customStyle="1" w:styleId="71">
    <w:name w:val="hilite"/>
    <w:basedOn w:val="32"/>
    <w:qFormat/>
    <w:uiPriority w:val="0"/>
    <w:rPr>
      <w:color w:val="FFFFFF"/>
      <w:shd w:val="clear" w:fill="666677"/>
    </w:rPr>
  </w:style>
  <w:style w:type="character" w:customStyle="1" w:styleId="72">
    <w:name w:val="font151"/>
    <w:basedOn w:val="32"/>
    <w:qFormat/>
    <w:uiPriority w:val="0"/>
    <w:rPr>
      <w:rFonts w:ascii="宋体" w:hAnsi="宋体" w:eastAsia="宋体" w:cs="宋体"/>
      <w:color w:val="000000"/>
      <w:sz w:val="20"/>
      <w:szCs w:val="20"/>
      <w:u w:val="none"/>
    </w:rPr>
  </w:style>
  <w:style w:type="character" w:customStyle="1" w:styleId="73">
    <w:name w:val="font21"/>
    <w:basedOn w:val="32"/>
    <w:qFormat/>
    <w:uiPriority w:val="0"/>
    <w:rPr>
      <w:rFonts w:hint="eastAsia" w:ascii="宋体" w:hAnsi="宋体" w:eastAsia="宋体" w:cs="宋体"/>
      <w:color w:val="000000"/>
      <w:sz w:val="20"/>
      <w:szCs w:val="20"/>
      <w:u w:val="none"/>
    </w:rPr>
  </w:style>
  <w:style w:type="character" w:customStyle="1" w:styleId="74">
    <w:name w:val="font81"/>
    <w:basedOn w:val="32"/>
    <w:qFormat/>
    <w:uiPriority w:val="0"/>
    <w:rPr>
      <w:rFonts w:hint="eastAsia" w:ascii="宋体" w:hAnsi="宋体" w:eastAsia="宋体" w:cs="宋体"/>
      <w:color w:val="000000"/>
      <w:sz w:val="20"/>
      <w:szCs w:val="20"/>
      <w:u w:val="none"/>
    </w:rPr>
  </w:style>
  <w:style w:type="character" w:customStyle="1" w:styleId="75">
    <w:name w:val="font121"/>
    <w:basedOn w:val="32"/>
    <w:qFormat/>
    <w:uiPriority w:val="0"/>
    <w:rPr>
      <w:rFonts w:ascii="宋体" w:hAnsi="宋体" w:eastAsia="宋体" w:cs="宋体"/>
      <w:color w:val="000000"/>
      <w:sz w:val="20"/>
      <w:szCs w:val="20"/>
      <w:u w:val="none"/>
    </w:rPr>
  </w:style>
  <w:style w:type="character" w:customStyle="1" w:styleId="76">
    <w:name w:val="font41"/>
    <w:basedOn w:val="32"/>
    <w:qFormat/>
    <w:uiPriority w:val="0"/>
    <w:rPr>
      <w:rFonts w:hint="eastAsia" w:ascii="宋体" w:hAnsi="宋体" w:eastAsia="宋体" w:cs="宋体"/>
      <w:color w:val="000000"/>
      <w:sz w:val="20"/>
      <w:szCs w:val="20"/>
      <w:u w:val="none"/>
    </w:rPr>
  </w:style>
  <w:style w:type="character" w:customStyle="1" w:styleId="77">
    <w:name w:val="font141"/>
    <w:basedOn w:val="32"/>
    <w:qFormat/>
    <w:uiPriority w:val="0"/>
    <w:rPr>
      <w:rFonts w:ascii="宋体" w:hAnsi="宋体" w:eastAsia="宋体" w:cs="宋体"/>
      <w:color w:val="000000"/>
      <w:sz w:val="20"/>
      <w:szCs w:val="20"/>
      <w:u w:val="none"/>
    </w:rPr>
  </w:style>
  <w:style w:type="character" w:customStyle="1" w:styleId="78">
    <w:name w:val="font112"/>
    <w:basedOn w:val="32"/>
    <w:qFormat/>
    <w:uiPriority w:val="0"/>
    <w:rPr>
      <w:rFonts w:hint="eastAsia" w:ascii="宋体" w:hAnsi="宋体" w:eastAsia="宋体" w:cs="宋体"/>
      <w:color w:val="FF0000"/>
      <w:sz w:val="20"/>
      <w:szCs w:val="20"/>
      <w:u w:val="none"/>
    </w:rPr>
  </w:style>
  <w:style w:type="character" w:customStyle="1" w:styleId="79">
    <w:name w:val="font101"/>
    <w:basedOn w:val="32"/>
    <w:qFormat/>
    <w:uiPriority w:val="0"/>
    <w:rPr>
      <w:rFonts w:ascii="Arial" w:hAnsi="Arial" w:cs="Arial"/>
      <w:color w:val="000000"/>
      <w:sz w:val="20"/>
      <w:szCs w:val="20"/>
      <w:u w:val="none"/>
    </w:rPr>
  </w:style>
  <w:style w:type="character" w:customStyle="1" w:styleId="80">
    <w:name w:val="font11"/>
    <w:basedOn w:val="32"/>
    <w:qFormat/>
    <w:uiPriority w:val="0"/>
    <w:rPr>
      <w:rFonts w:hint="eastAsia" w:ascii="宋体" w:hAnsi="宋体" w:eastAsia="宋体" w:cs="宋体"/>
      <w:color w:val="000000"/>
      <w:sz w:val="22"/>
      <w:szCs w:val="22"/>
      <w:u w:val="none"/>
    </w:rPr>
  </w:style>
  <w:style w:type="paragraph" w:customStyle="1" w:styleId="81">
    <w:name w:val="样式 首行缩进:  2 字符"/>
    <w:basedOn w:val="1"/>
    <w:qFormat/>
    <w:uiPriority w:val="99"/>
    <w:pPr>
      <w:spacing w:line="400" w:lineRule="exact"/>
      <w:ind w:firstLine="200" w:firstLineChars="200"/>
    </w:pPr>
    <w:rPr>
      <w:rFonts w:cs="宋体"/>
      <w:szCs w:val="24"/>
    </w:rPr>
  </w:style>
  <w:style w:type="paragraph" w:customStyle="1" w:styleId="82">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83">
    <w:name w:val="标题 2 Char"/>
    <w:link w:val="3"/>
    <w:qFormat/>
    <w:uiPriority w:val="0"/>
    <w:rPr>
      <w:rFonts w:ascii="Arial" w:hAnsi="Arial" w:eastAsia="黑体"/>
      <w:b/>
      <w:bCs/>
      <w:sz w:val="32"/>
      <w:szCs w:val="32"/>
    </w:rPr>
  </w:style>
  <w:style w:type="paragraph" w:customStyle="1" w:styleId="8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8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6">
    <w:name w:val="p0"/>
    <w:basedOn w:val="1"/>
    <w:qFormat/>
    <w:uiPriority w:val="0"/>
    <w:pPr>
      <w:widowControl/>
    </w:pPr>
    <w:rPr>
      <w:kern w:val="0"/>
      <w:szCs w:val="21"/>
    </w:rPr>
  </w:style>
  <w:style w:type="paragraph" w:customStyle="1" w:styleId="87">
    <w:name w:val="Normal Indent1"/>
    <w:qFormat/>
    <w:uiPriority w:val="0"/>
    <w:pPr>
      <w:widowControl w:val="0"/>
      <w:spacing w:line="660" w:lineRule="exact"/>
      <w:ind w:firstLine="720" w:firstLineChars="200"/>
      <w:jc w:val="both"/>
    </w:pPr>
    <w:rPr>
      <w:rFonts w:ascii="Calibri" w:hAnsi="Calibri" w:eastAsia="楷体_GB2312" w:cs="Times New Roman"/>
      <w:kern w:val="2"/>
      <w:sz w:val="21"/>
      <w:szCs w:val="24"/>
      <w:lang w:val="en-US" w:eastAsia="zh-CN" w:bidi="ar-SA"/>
    </w:rPr>
  </w:style>
  <w:style w:type="paragraph" w:customStyle="1" w:styleId="88">
    <w:name w:val="WPSOffice手动目录 1"/>
    <w:qFormat/>
    <w:uiPriority w:val="0"/>
    <w:pPr>
      <w:ind w:leftChars="0"/>
    </w:pPr>
    <w:rPr>
      <w:rFonts w:ascii="Times New Roman" w:hAnsi="Times New Roman" w:eastAsia="宋体" w:cs="Times New Roman"/>
      <w:sz w:val="20"/>
      <w:szCs w:val="20"/>
    </w:rPr>
  </w:style>
  <w:style w:type="paragraph" w:customStyle="1" w:styleId="8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90">
    <w:name w:val="null3"/>
    <w:hidden/>
    <w:qFormat/>
    <w:uiPriority w:val="0"/>
    <w:rPr>
      <w:rFonts w:hint="eastAsia" w:asciiTheme="minorHAnsi" w:hAnsiTheme="minorHAnsi" w:eastAsiaTheme="minorEastAsia" w:cstheme="minorBidi"/>
      <w:lang w:val="en-US" w:eastAsia="zh-Hans"/>
    </w:rPr>
  </w:style>
  <w:style w:type="paragraph" w:customStyle="1" w:styleId="91">
    <w:name w:val="Char"/>
    <w:autoRedefine/>
    <w:qFormat/>
    <w:uiPriority w:val="99"/>
    <w:pPr>
      <w:widowControl w:val="0"/>
      <w:jc w:val="both"/>
    </w:pPr>
    <w:rPr>
      <w:rFonts w:ascii="宋体" w:hAnsi="宋体" w:cs="宋体" w:eastAsiaTheme="minorEastAsia"/>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DC9C5C-8C55-4F11-A6E2-98E177649487}">
  <ds:schemaRefs/>
</ds:datastoreItem>
</file>

<file path=docProps/app.xml><?xml version="1.0" encoding="utf-8"?>
<Properties xmlns="http://schemas.openxmlformats.org/officeDocument/2006/extended-properties" xmlns:vt="http://schemas.openxmlformats.org/officeDocument/2006/docPropsVTypes">
  <Template>Normal</Template>
  <Pages>83</Pages>
  <Words>14304</Words>
  <Characters>15717</Characters>
  <Lines>205</Lines>
  <Paragraphs>57</Paragraphs>
  <TotalTime>2</TotalTime>
  <ScaleCrop>false</ScaleCrop>
  <LinksUpToDate>false</LinksUpToDate>
  <CharactersWithSpaces>15997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2019-06-27T08:32:00Z</dcterms:created>
  <dc:creator>Z.</dc:creator>
  <cp:lastModifiedBy>hyl</cp:lastModifiedBy>
  <cp:lastPrinted>2026-04-23T09:12:00Z</cp:lastPrinted>
  <dcterms:modified xsi:type="dcterms:W3CDTF">2026-07-30T06:41:38Z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AFD671A4EC594EF78822B14A0E4BE81F_13</vt:lpwstr>
  </property>
  <property fmtid="{D5CDD505-2E9C-101B-9397-08002B2CF9AE}" pid="4" name="KSOTemplateDocerSaveRecord">
    <vt:lpwstr>eyJoZGlkIjoiOTRlYjY3ZGEzODIzMWFmZjgwMjc1N2I0NWVhNjNlMDIiLCJ1c2VySWQiOiIzMTc3NzU1MDEifQ==</vt:lpwstr>
  </property>
</Properties>
</file>