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版本号：HXHZ-2026-0013320260518002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城固县中心及区域敬老院米面采购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HXHZ-2026-00133</w:t>
      </w:r>
      <w:r>
        <w:br/>
      </w:r>
      <w:r>
        <w:br/>
      </w:r>
      <w:r>
        <w:br/>
      </w:r>
    </w:p>
    <w:p>
      <w:pPr>
        <w:pStyle w:val="null3"/>
        <w:jc w:val="center"/>
        <w:outlineLvl w:val="2"/>
      </w:pPr>
      <w:r>
        <w:rPr>
          <w:rFonts w:ascii="仿宋_GB2312" w:hAnsi="仿宋_GB2312" w:cs="仿宋_GB2312" w:eastAsia="仿宋_GB2312"/>
          <w:sz w:val="28"/>
          <w:b/>
        </w:rPr>
        <w:t>城固县中心敬老院</w:t>
      </w:r>
    </w:p>
    <w:p>
      <w:pPr>
        <w:pStyle w:val="null3"/>
        <w:jc w:val="center"/>
        <w:outlineLvl w:val="2"/>
      </w:pPr>
      <w:r>
        <w:rPr>
          <w:rFonts w:ascii="仿宋_GB2312" w:hAnsi="仿宋_GB2312" w:cs="仿宋_GB2312" w:eastAsia="仿宋_GB2312"/>
          <w:sz w:val="28"/>
          <w:b/>
        </w:rPr>
        <w:t>红昕国际项目管理有限公司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红昕国际项目管理有限公司</w:t>
      </w:r>
      <w:r>
        <w:rPr>
          <w:rFonts w:ascii="仿宋_GB2312" w:hAnsi="仿宋_GB2312" w:cs="仿宋_GB2312" w:eastAsia="仿宋_GB2312"/>
        </w:rPr>
        <w:t>（以下简称“代理机构”）受</w:t>
      </w:r>
      <w:r>
        <w:rPr>
          <w:rFonts w:ascii="仿宋_GB2312" w:hAnsi="仿宋_GB2312" w:cs="仿宋_GB2312" w:eastAsia="仿宋_GB2312"/>
        </w:rPr>
        <w:t>城固县中心敬老院</w:t>
      </w:r>
      <w:r>
        <w:rPr>
          <w:rFonts w:ascii="仿宋_GB2312" w:hAnsi="仿宋_GB2312" w:cs="仿宋_GB2312" w:eastAsia="仿宋_GB2312"/>
        </w:rPr>
        <w:t>委托，拟对</w:t>
      </w:r>
      <w:r>
        <w:rPr>
          <w:rFonts w:ascii="仿宋_GB2312" w:hAnsi="仿宋_GB2312" w:cs="仿宋_GB2312" w:eastAsia="仿宋_GB2312"/>
        </w:rPr>
        <w:t>城固县中心及区域敬老院米面采购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HXHZ-2026-00133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城固县中心及区域敬老院米面采购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城固县中心及区域敬老院米面采购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采购包1（城固县中心及区域敬老院米面采购）：属于专门面向中小企业采购。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谈判授权代表：供应商应授权合法的人员参加本项目谈判活动全过程，其中法定代表人直接参加谈判活动的，应出具法定代表人证明书及法定代表人合法有效的身份证扫描件，且应与营业执照上信息一致；法定代表人授权代表参加谈判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4、经营资格：供应商为生产厂家的，须提供有效期内的《食品生产许可证》及《食品经营许可证》；供应商为代理商的，须提供有效期内的《食品经营许可证》及生产厂家的《食品生产许可证》。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城固县莲花街道办杜家槽村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城固县中心敬老院经办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18329610200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红昕国际项目管理有限公司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陕西省西安市雁塔区高新区科技七路以北万达西安one项目综合体1幢2单元19层21938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15191925494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开户名称：红昕国际项目管理有限公司汉中分公司</w:t>
            </w:r>
          </w:p>
          <w:p>
            <w:pPr>
              <w:pStyle w:val="null3"/>
            </w:pPr>
            <w:r>
              <w:rPr>
                <w:rFonts w:ascii="仿宋_GB2312" w:hAnsi="仿宋_GB2312" w:cs="仿宋_GB2312" w:eastAsia="仿宋_GB2312"/>
              </w:rPr>
              <w:t>开户银行：中国建设银行股份有限公司城固县支行</w:t>
            </w:r>
          </w:p>
          <w:p>
            <w:pPr>
              <w:pStyle w:val="null3"/>
            </w:pPr>
            <w:r>
              <w:rPr>
                <w:rFonts w:ascii="仿宋_GB2312" w:hAnsi="仿宋_GB2312" w:cs="仿宋_GB2312" w:eastAsia="仿宋_GB2312"/>
              </w:rPr>
              <w:t>银行账号：61050165721100001526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代理服务费收费标准：采购预算金额的1.5%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城固县中心敬老院</w:t>
      </w:r>
      <w:r>
        <w:rPr>
          <w:rFonts w:ascii="仿宋_GB2312" w:hAnsi="仿宋_GB2312" w:cs="仿宋_GB2312" w:eastAsia="仿宋_GB2312"/>
        </w:rPr>
        <w:t>和</w:t>
      </w:r>
      <w:r>
        <w:rPr>
          <w:rFonts w:ascii="仿宋_GB2312" w:hAnsi="仿宋_GB2312" w:cs="仿宋_GB2312" w:eastAsia="仿宋_GB2312"/>
        </w:rPr>
        <w:t>红昕国际项目管理有限公司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城固县中心敬老院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红昕国际项目管理有限公司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城固县中心敬老院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红昕国际项目管理有限公司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红昕国际项目管理有限公司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红昕国际项目管理有限公司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红昕国际项目管理有限公司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联系人：汪先生</w:t>
      </w:r>
    </w:p>
    <w:p>
      <w:pPr>
        <w:pStyle w:val="null3"/>
      </w:pPr>
      <w:r>
        <w:rPr>
          <w:rFonts w:ascii="仿宋_GB2312" w:hAnsi="仿宋_GB2312" w:cs="仿宋_GB2312" w:eastAsia="仿宋_GB2312"/>
        </w:rPr>
        <w:t>联系电话：15191925494</w:t>
      </w:r>
    </w:p>
    <w:p>
      <w:pPr>
        <w:pStyle w:val="null3"/>
      </w:pPr>
      <w:r>
        <w:rPr>
          <w:rFonts w:ascii="仿宋_GB2312" w:hAnsi="仿宋_GB2312" w:cs="仿宋_GB2312" w:eastAsia="仿宋_GB2312"/>
        </w:rPr>
        <w:t>地址：陕西省汉中市城固县莲花街道办事处东环路社区荷浦路11-12-13号商铺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我县集中特困供养人员供养需求，我单位需为集中供养人员进行米面采购，目前全县共有集中特困供养人员790人(包括农村特困供养供养对象及城市特困供养对象)，人数每月根据实际上下波动，经统计，全年共需约18.8万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470,000.00</w:t>
      </w:r>
    </w:p>
    <w:p>
      <w:pPr>
        <w:pStyle w:val="null3"/>
      </w:pPr>
      <w:r>
        <w:rPr>
          <w:rFonts w:ascii="仿宋_GB2312" w:hAnsi="仿宋_GB2312" w:cs="仿宋_GB2312" w:eastAsia="仿宋_GB2312"/>
        </w:rPr>
        <w:t>采购包最高限价（元）: 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188,000.00</w:t>
            </w:r>
          </w:p>
        </w:tc>
        <w:tc>
          <w:tcPr>
            <w:tcW w:type="dxa" w:w="755"/>
          </w:tcPr>
          <w:p>
            <w:pPr>
              <w:pStyle w:val="null3"/>
              <w:jc w:val="right"/>
            </w:pPr>
            <w:r>
              <w:rPr>
                <w:rFonts w:ascii="仿宋_GB2312" w:hAnsi="仿宋_GB2312" w:cs="仿宋_GB2312" w:eastAsia="仿宋_GB2312"/>
              </w:rPr>
              <w:t>470,000.00</w:t>
            </w:r>
          </w:p>
        </w:tc>
        <w:tc>
          <w:tcPr>
            <w:tcW w:type="dxa" w:w="755"/>
          </w:tcPr>
          <w:p>
            <w:pPr>
              <w:pStyle w:val="null3"/>
            </w:pPr>
            <w:r>
              <w:rPr>
                <w:rFonts w:ascii="仿宋_GB2312" w:hAnsi="仿宋_GB2312" w:cs="仿宋_GB2312" w:eastAsia="仿宋_GB2312"/>
              </w:rPr>
              <w:t>斤</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大米：（2.5元/斤）</w:t>
            </w:r>
          </w:p>
          <w:p>
            <w:pPr>
              <w:pStyle w:val="null3"/>
            </w:pPr>
            <w:r>
              <w:rPr>
                <w:rFonts w:ascii="仿宋_GB2312" w:hAnsi="仿宋_GB2312" w:cs="仿宋_GB2312" w:eastAsia="仿宋_GB2312"/>
                <w:sz w:val="21"/>
              </w:rPr>
              <w:t>满足GB/T1354—2018 标准，且大米要求精制，家常免淘洗，颗粒饱满、没有生霉，无掺杂、无沙石，碎米少，无黄粒米；大米袋上有注册商标及 SC 标注，印有大米品名、等级、数量、检验合格证、生产日期，厂家地址；需提供合格的检测报告，保质期从送货之日起计算不少于十个月。</w:t>
            </w:r>
          </w:p>
          <w:p>
            <w:pPr>
              <w:pStyle w:val="null3"/>
            </w:pPr>
            <w:r>
              <w:rPr>
                <w:rFonts w:ascii="仿宋_GB2312" w:hAnsi="仿宋_GB2312" w:cs="仿宋_GB2312" w:eastAsia="仿宋_GB2312"/>
                <w:sz w:val="21"/>
              </w:rPr>
              <w:t>需提供大米外包装图片及合格的检测报告，并满足上述要求</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面粉：</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斤</w:t>
            </w:r>
            <w:r>
              <w:rPr>
                <w:rFonts w:ascii="仿宋_GB2312" w:hAnsi="仿宋_GB2312" w:cs="仿宋_GB2312" w:eastAsia="仿宋_GB2312"/>
                <w:sz w:val="21"/>
              </w:rPr>
              <w:t>）</w:t>
            </w:r>
          </w:p>
          <w:p>
            <w:pPr>
              <w:pStyle w:val="null3"/>
            </w:pPr>
            <w:r>
              <w:rPr>
                <w:rFonts w:ascii="仿宋_GB2312" w:hAnsi="仿宋_GB2312" w:cs="仿宋_GB2312" w:eastAsia="仿宋_GB2312"/>
                <w:sz w:val="21"/>
              </w:rPr>
              <w:t>非转基因小麦粉，不含任何添加剂，质量符合国家标准</w:t>
            </w:r>
            <w:r>
              <w:rPr>
                <w:rFonts w:ascii="仿宋_GB2312" w:hAnsi="仿宋_GB2312" w:cs="仿宋_GB2312" w:eastAsia="仿宋_GB2312"/>
                <w:sz w:val="21"/>
              </w:rPr>
              <w:t>GB1355-2021</w:t>
            </w:r>
            <w:r>
              <w:rPr>
                <w:rFonts w:ascii="仿宋_GB2312" w:hAnsi="仿宋_GB2312" w:cs="仿宋_GB2312" w:eastAsia="仿宋_GB2312"/>
                <w:sz w:val="21"/>
              </w:rPr>
              <w:t>《小麦粉》特制一等标准要求（</w:t>
            </w:r>
            <w:r>
              <w:rPr>
                <w:rFonts w:ascii="仿宋_GB2312" w:hAnsi="仿宋_GB2312" w:cs="仿宋_GB2312" w:eastAsia="仿宋_GB2312"/>
                <w:sz w:val="21"/>
              </w:rPr>
              <w:t>★</w:t>
            </w:r>
            <w:r>
              <w:rPr>
                <w:rFonts w:ascii="仿宋_GB2312" w:hAnsi="仿宋_GB2312" w:cs="仿宋_GB2312" w:eastAsia="仿宋_GB2312"/>
                <w:sz w:val="21"/>
              </w:rPr>
              <w:t>须提供第三方机构出具的检测报告</w:t>
            </w:r>
            <w:r>
              <w:rPr>
                <w:rFonts w:ascii="仿宋_GB2312" w:hAnsi="仿宋_GB2312" w:cs="仿宋_GB2312" w:eastAsia="仿宋_GB2312"/>
                <w:sz w:val="21"/>
              </w:rPr>
              <w:t>或</w:t>
            </w:r>
            <w:r>
              <w:rPr>
                <w:rFonts w:ascii="仿宋_GB2312" w:hAnsi="仿宋_GB2312" w:cs="仿宋_GB2312" w:eastAsia="仿宋_GB2312"/>
                <w:sz w:val="21"/>
              </w:rPr>
              <w:t>技术白皮书</w:t>
            </w:r>
            <w:r>
              <w:rPr>
                <w:rFonts w:ascii="仿宋_GB2312" w:hAnsi="仿宋_GB2312" w:cs="仿宋_GB2312" w:eastAsia="仿宋_GB2312"/>
                <w:sz w:val="21"/>
              </w:rPr>
              <w:t>或</w:t>
            </w:r>
            <w:r>
              <w:rPr>
                <w:rFonts w:ascii="仿宋_GB2312" w:hAnsi="仿宋_GB2312" w:cs="仿宋_GB2312" w:eastAsia="仿宋_GB2312"/>
                <w:sz w:val="21"/>
              </w:rPr>
              <w:t>宣传彩页等证明材料）。原料为</w:t>
            </w:r>
            <w:r>
              <w:rPr>
                <w:rFonts w:ascii="仿宋_GB2312" w:hAnsi="仿宋_GB2312" w:cs="仿宋_GB2312" w:eastAsia="仿宋_GB2312"/>
                <w:sz w:val="21"/>
              </w:rPr>
              <w:t>100%</w:t>
            </w:r>
            <w:r>
              <w:rPr>
                <w:rFonts w:ascii="仿宋_GB2312" w:hAnsi="仿宋_GB2312" w:cs="仿宋_GB2312" w:eastAsia="仿宋_GB2312"/>
                <w:sz w:val="21"/>
              </w:rPr>
              <w:t>非转基因小麦，便于运输，储存，外包装上必须标明生产日期、保质期、执行标准、储存条件。</w:t>
            </w:r>
          </w:p>
          <w:p>
            <w:pPr>
              <w:pStyle w:val="null3"/>
            </w:pPr>
            <w:r>
              <w:rPr>
                <w:rFonts w:ascii="仿宋_GB2312" w:hAnsi="仿宋_GB2312" w:cs="仿宋_GB2312" w:eastAsia="仿宋_GB2312"/>
                <w:sz w:val="21"/>
              </w:rPr>
              <w:t>需提供</w:t>
            </w:r>
            <w:r>
              <w:rPr>
                <w:rFonts w:ascii="仿宋_GB2312" w:hAnsi="仿宋_GB2312" w:cs="仿宋_GB2312" w:eastAsia="仿宋_GB2312"/>
                <w:sz w:val="21"/>
              </w:rPr>
              <w:t>面粉外包装图片及</w:t>
            </w:r>
            <w:r>
              <w:rPr>
                <w:rFonts w:ascii="仿宋_GB2312" w:hAnsi="仿宋_GB2312" w:cs="仿宋_GB2312" w:eastAsia="仿宋_GB2312"/>
                <w:sz w:val="21"/>
              </w:rPr>
              <w:t>合格的检测报告</w:t>
            </w:r>
            <w:r>
              <w:rPr>
                <w:rFonts w:ascii="仿宋_GB2312" w:hAnsi="仿宋_GB2312" w:cs="仿宋_GB2312" w:eastAsia="仿宋_GB2312"/>
                <w:sz w:val="21"/>
              </w:rPr>
              <w:t>或</w:t>
            </w:r>
            <w:r>
              <w:rPr>
                <w:rFonts w:ascii="仿宋_GB2312" w:hAnsi="仿宋_GB2312" w:cs="仿宋_GB2312" w:eastAsia="仿宋_GB2312"/>
                <w:sz w:val="21"/>
              </w:rPr>
              <w:t>技术白皮书</w:t>
            </w:r>
            <w:r>
              <w:rPr>
                <w:rFonts w:ascii="仿宋_GB2312" w:hAnsi="仿宋_GB2312" w:cs="仿宋_GB2312" w:eastAsia="仿宋_GB2312"/>
                <w:sz w:val="21"/>
              </w:rPr>
              <w:t>或</w:t>
            </w:r>
            <w:r>
              <w:rPr>
                <w:rFonts w:ascii="仿宋_GB2312" w:hAnsi="仿宋_GB2312" w:cs="仿宋_GB2312" w:eastAsia="仿宋_GB2312"/>
                <w:sz w:val="21"/>
              </w:rPr>
              <w:t>宣传彩页</w:t>
            </w:r>
            <w:r>
              <w:rPr>
                <w:rFonts w:ascii="仿宋_GB2312" w:hAnsi="仿宋_GB2312" w:cs="仿宋_GB2312" w:eastAsia="仿宋_GB2312"/>
                <w:sz w:val="21"/>
              </w:rPr>
              <w:t>，并满足上述要求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面条：</w:t>
            </w:r>
            <w:r>
              <w:rPr>
                <w:rFonts w:ascii="仿宋_GB2312" w:hAnsi="仿宋_GB2312" w:cs="仿宋_GB2312" w:eastAsia="仿宋_GB2312"/>
                <w:sz w:val="21"/>
              </w:rPr>
              <w:t>（</w:t>
            </w:r>
            <w:r>
              <w:rPr>
                <w:rFonts w:ascii="仿宋_GB2312" w:hAnsi="仿宋_GB2312" w:cs="仿宋_GB2312" w:eastAsia="仿宋_GB2312"/>
                <w:sz w:val="21"/>
              </w:rPr>
              <w:t>3.7</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斤</w:t>
            </w:r>
            <w:r>
              <w:rPr>
                <w:rFonts w:ascii="仿宋_GB2312" w:hAnsi="仿宋_GB2312" w:cs="仿宋_GB2312" w:eastAsia="仿宋_GB2312"/>
                <w:sz w:val="21"/>
              </w:rPr>
              <w:t>）</w:t>
            </w:r>
          </w:p>
          <w:p>
            <w:pPr>
              <w:pStyle w:val="null3"/>
            </w:pPr>
            <w:r>
              <w:rPr>
                <w:rFonts w:ascii="仿宋_GB2312" w:hAnsi="仿宋_GB2312" w:cs="仿宋_GB2312" w:eastAsia="仿宋_GB2312"/>
                <w:sz w:val="21"/>
              </w:rPr>
              <w:t>包装规格：必须执行</w:t>
            </w:r>
            <w:r>
              <w:rPr>
                <w:rFonts w:ascii="仿宋_GB2312" w:hAnsi="仿宋_GB2312" w:cs="仿宋_GB2312" w:eastAsia="仿宋_GB2312"/>
                <w:sz w:val="21"/>
              </w:rPr>
              <w:t>GB/T40636-2021</w:t>
            </w:r>
            <w:r>
              <w:rPr>
                <w:rFonts w:ascii="仿宋_GB2312" w:hAnsi="仿宋_GB2312" w:cs="仿宋_GB2312" w:eastAsia="仿宋_GB2312"/>
                <w:sz w:val="21"/>
              </w:rPr>
              <w:t>《挂面》标准（</w:t>
            </w:r>
            <w:r>
              <w:rPr>
                <w:rFonts w:ascii="仿宋_GB2312" w:hAnsi="仿宋_GB2312" w:cs="仿宋_GB2312" w:eastAsia="仿宋_GB2312"/>
                <w:sz w:val="21"/>
              </w:rPr>
              <w:t>★</w:t>
            </w:r>
            <w:r>
              <w:rPr>
                <w:rFonts w:ascii="仿宋_GB2312" w:hAnsi="仿宋_GB2312" w:cs="仿宋_GB2312" w:eastAsia="仿宋_GB2312"/>
                <w:sz w:val="21"/>
              </w:rPr>
              <w:t>须提供第三方机构出具的检测报告</w:t>
            </w:r>
            <w:r>
              <w:rPr>
                <w:rFonts w:ascii="仿宋_GB2312" w:hAnsi="仿宋_GB2312" w:cs="仿宋_GB2312" w:eastAsia="仿宋_GB2312"/>
                <w:sz w:val="21"/>
              </w:rPr>
              <w:t>或</w:t>
            </w:r>
            <w:r>
              <w:rPr>
                <w:rFonts w:ascii="仿宋_GB2312" w:hAnsi="仿宋_GB2312" w:cs="仿宋_GB2312" w:eastAsia="仿宋_GB2312"/>
                <w:sz w:val="21"/>
              </w:rPr>
              <w:t>技术白皮书</w:t>
            </w:r>
            <w:r>
              <w:rPr>
                <w:rFonts w:ascii="仿宋_GB2312" w:hAnsi="仿宋_GB2312" w:cs="仿宋_GB2312" w:eastAsia="仿宋_GB2312"/>
                <w:sz w:val="21"/>
              </w:rPr>
              <w:t>或</w:t>
            </w:r>
            <w:r>
              <w:rPr>
                <w:rFonts w:ascii="仿宋_GB2312" w:hAnsi="仿宋_GB2312" w:cs="仿宋_GB2312" w:eastAsia="仿宋_GB2312"/>
                <w:sz w:val="21"/>
              </w:rPr>
              <w:t>宣传彩页等证明材料），产品包装应该有产品名称、厂名、厂址或出产地等</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须提供产品合格证</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产品应符合国家食品卫生法规规定的标准。</w:t>
            </w:r>
          </w:p>
          <w:p>
            <w:pPr>
              <w:pStyle w:val="null3"/>
            </w:pPr>
            <w:r>
              <w:rPr>
                <w:rFonts w:ascii="仿宋_GB2312" w:hAnsi="仿宋_GB2312" w:cs="仿宋_GB2312" w:eastAsia="仿宋_GB2312"/>
                <w:sz w:val="21"/>
              </w:rPr>
              <w:t>需提供</w:t>
            </w:r>
            <w:r>
              <w:rPr>
                <w:rFonts w:ascii="仿宋_GB2312" w:hAnsi="仿宋_GB2312" w:cs="仿宋_GB2312" w:eastAsia="仿宋_GB2312"/>
                <w:sz w:val="21"/>
              </w:rPr>
              <w:t>面条外包装图片及</w:t>
            </w:r>
            <w:r>
              <w:rPr>
                <w:rFonts w:ascii="仿宋_GB2312" w:hAnsi="仿宋_GB2312" w:cs="仿宋_GB2312" w:eastAsia="仿宋_GB2312"/>
                <w:sz w:val="21"/>
              </w:rPr>
              <w:t>合格的检测报告</w:t>
            </w:r>
            <w:r>
              <w:rPr>
                <w:rFonts w:ascii="仿宋_GB2312" w:hAnsi="仿宋_GB2312" w:cs="仿宋_GB2312" w:eastAsia="仿宋_GB2312"/>
                <w:sz w:val="21"/>
              </w:rPr>
              <w:t>或</w:t>
            </w:r>
            <w:r>
              <w:rPr>
                <w:rFonts w:ascii="仿宋_GB2312" w:hAnsi="仿宋_GB2312" w:cs="仿宋_GB2312" w:eastAsia="仿宋_GB2312"/>
                <w:sz w:val="21"/>
              </w:rPr>
              <w:t>技术白皮书</w:t>
            </w:r>
            <w:r>
              <w:rPr>
                <w:rFonts w:ascii="仿宋_GB2312" w:hAnsi="仿宋_GB2312" w:cs="仿宋_GB2312" w:eastAsia="仿宋_GB2312"/>
                <w:sz w:val="21"/>
              </w:rPr>
              <w:t>或</w:t>
            </w:r>
            <w:r>
              <w:rPr>
                <w:rFonts w:ascii="仿宋_GB2312" w:hAnsi="仿宋_GB2312" w:cs="仿宋_GB2312" w:eastAsia="仿宋_GB2312"/>
                <w:sz w:val="21"/>
              </w:rPr>
              <w:t>宣传彩页</w:t>
            </w:r>
            <w:r>
              <w:rPr>
                <w:rFonts w:ascii="仿宋_GB2312" w:hAnsi="仿宋_GB2312" w:cs="仿宋_GB2312" w:eastAsia="仿宋_GB2312"/>
                <w:sz w:val="21"/>
              </w:rPr>
              <w:t>，并满足上述要求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面片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4.5</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斤</w:t>
            </w:r>
            <w:r>
              <w:rPr>
                <w:rFonts w:ascii="仿宋_GB2312" w:hAnsi="仿宋_GB2312" w:cs="仿宋_GB2312" w:eastAsia="仿宋_GB2312"/>
                <w:sz w:val="21"/>
              </w:rPr>
              <w:t>）</w:t>
            </w:r>
          </w:p>
          <w:p>
            <w:pPr>
              <w:pStyle w:val="null3"/>
            </w:pPr>
            <w:r>
              <w:rPr>
                <w:rFonts w:ascii="仿宋_GB2312" w:hAnsi="仿宋_GB2312" w:cs="仿宋_GB2312" w:eastAsia="仿宋_GB2312"/>
                <w:sz w:val="21"/>
              </w:rPr>
              <w:t>干刀削面片，厚薄、大小均匀，无受发霉，变质等，</w:t>
            </w:r>
            <w:r>
              <w:rPr>
                <w:rFonts w:ascii="仿宋_GB2312" w:hAnsi="仿宋_GB2312" w:cs="仿宋_GB2312" w:eastAsia="仿宋_GB2312"/>
                <w:sz w:val="21"/>
              </w:rPr>
              <w:t>须提供产品合格证</w:t>
            </w:r>
            <w:r>
              <w:rPr>
                <w:rFonts w:ascii="仿宋_GB2312" w:hAnsi="仿宋_GB2312" w:cs="仿宋_GB2312" w:eastAsia="仿宋_GB2312"/>
                <w:sz w:val="21"/>
              </w:rPr>
              <w:t>。</w:t>
            </w:r>
          </w:p>
          <w:p>
            <w:pPr>
              <w:pStyle w:val="null3"/>
            </w:pPr>
            <w:r>
              <w:rPr>
                <w:rFonts w:ascii="仿宋_GB2312" w:hAnsi="仿宋_GB2312" w:cs="仿宋_GB2312" w:eastAsia="仿宋_GB2312"/>
                <w:sz w:val="21"/>
              </w:rPr>
              <w:t>须提供产品合格证</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采购人以产品净含量（单位：斤）结算，供应商所供货物最小包装单元重量可按不同产品规格自行配置，满足采购人配送要求及招标文件规定即可。</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配送人员：不少于三人，需提供健康证、身份证、劳动合同</w:t>
            </w:r>
          </w:p>
          <w:p>
            <w:pPr>
              <w:pStyle w:val="null3"/>
            </w:pPr>
            <w:r>
              <w:rPr>
                <w:rFonts w:ascii="仿宋_GB2312" w:hAnsi="仿宋_GB2312" w:cs="仿宋_GB2312" w:eastAsia="仿宋_GB2312"/>
              </w:rPr>
              <w:t>配送车辆：法人自有车辆需出具合法有效的行驶证，非法人自有车辆须出具合法有效的行驶证及租赁合同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进度款，合同中约定，达到付款条件起7个工作日内，支付合同总金额的100.0%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不涉及</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应提交的相关证明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谈判授权代表</w:t>
            </w:r>
          </w:p>
        </w:tc>
        <w:tc>
          <w:tcPr>
            <w:tcW w:type="dxa" w:w="3322"/>
          </w:tcPr>
          <w:p>
            <w:pPr>
              <w:pStyle w:val="null3"/>
            </w:pPr>
            <w:r>
              <w:rPr>
                <w:rFonts w:ascii="仿宋_GB2312" w:hAnsi="仿宋_GB2312" w:cs="仿宋_GB2312" w:eastAsia="仿宋_GB2312"/>
              </w:rPr>
              <w:t>供应商应授权合法的人员参加本项目谈判活动全过程，其中法定代表人直接参加谈判活动的，应出具法定代表人证明书及法定代表人合法有效的身份证扫描件，且应与营业执照上信息一致；法定代表人授权代表参加谈判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应提交的相关证明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应提交的相关证明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经营资格</w:t>
            </w:r>
          </w:p>
        </w:tc>
        <w:tc>
          <w:tcPr>
            <w:tcW w:type="dxa" w:w="3322"/>
          </w:tcPr>
          <w:p>
            <w:pPr>
              <w:pStyle w:val="null3"/>
            </w:pPr>
            <w:r>
              <w:rPr>
                <w:rFonts w:ascii="仿宋_GB2312" w:hAnsi="仿宋_GB2312" w:cs="仿宋_GB2312" w:eastAsia="仿宋_GB2312"/>
              </w:rPr>
              <w:t>供应商为生产厂家的，须提供有效期内的《食品生产许可证》及《食品经营许可证》；供应商为代理商的，须提供有效期内的《食品经营许可证》及生产厂家的《食品生产许可证》。</w:t>
            </w:r>
          </w:p>
        </w:tc>
        <w:tc>
          <w:tcPr>
            <w:tcW w:type="dxa" w:w="1661"/>
          </w:tcPr>
          <w:p>
            <w:pPr>
              <w:pStyle w:val="null3"/>
            </w:pPr>
            <w:r>
              <w:rPr>
                <w:rFonts w:ascii="仿宋_GB2312" w:hAnsi="仿宋_GB2312" w:cs="仿宋_GB2312" w:eastAsia="仿宋_GB2312"/>
              </w:rPr>
              <w:t>应提交的相关证明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供应商因按照招标文件要求进行签章。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报价表 应提交的相关证明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供应商因完全响应招标文件内容</w:t>
            </w:r>
          </w:p>
        </w:tc>
        <w:tc>
          <w:tcPr>
            <w:tcW w:type="dxa" w:w="1661"/>
          </w:tcPr>
          <w:p>
            <w:pPr>
              <w:pStyle w:val="null3"/>
            </w:pPr>
            <w:r>
              <w:rPr>
                <w:rFonts w:ascii="仿宋_GB2312" w:hAnsi="仿宋_GB2312" w:cs="仿宋_GB2312" w:eastAsia="仿宋_GB2312"/>
              </w:rPr>
              <w:t>响应文件封面 产品技术参数表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详见附件：应提交的相关证明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