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2AA8F54">
      <w:pPr>
        <w:pStyle w:val="4"/>
        <w:jc w:val="center"/>
        <w:outlineLvl w:val="1"/>
        <w:rPr>
          <w:rFonts w:ascii="仿宋_GB2312" w:hAnsi="仿宋_GB2312" w:eastAsia="仿宋_GB2312" w:cs="仿宋_GB2312"/>
          <w:b/>
          <w:color w:val="auto"/>
          <w:sz w:val="36"/>
          <w:highlight w:val="none"/>
          <w:lang w:eastAsia="zh-CN"/>
        </w:rPr>
      </w:pPr>
      <w:r>
        <w:rPr>
          <w:rFonts w:ascii="仿宋_GB2312" w:hAnsi="仿宋_GB2312" w:eastAsia="仿宋_GB2312" w:cs="仿宋_GB2312"/>
          <w:b/>
          <w:color w:val="auto"/>
          <w:sz w:val="36"/>
          <w:highlight w:val="none"/>
        </w:rPr>
        <w:t>第八章 拟签订采购合同文本</w:t>
      </w:r>
    </w:p>
    <w:p w14:paraId="5D3FDCF1">
      <w:pPr>
        <w:spacing w:line="360" w:lineRule="auto"/>
        <w:ind w:firstLine="480" w:firstLineChars="200"/>
        <w:rPr>
          <w:rFonts w:hint="eastAsia" w:ascii="宋体" w:hAnsi="宋体"/>
          <w:bCs/>
          <w:color w:val="auto"/>
          <w:sz w:val="24"/>
          <w:highlight w:val="none"/>
          <w:u w:val="single"/>
        </w:rPr>
      </w:pPr>
    </w:p>
    <w:p w14:paraId="366F10E3">
      <w:pPr>
        <w:spacing w:line="360" w:lineRule="auto"/>
        <w:ind w:firstLine="480" w:firstLineChars="200"/>
        <w:rPr>
          <w:rFonts w:hint="default" w:ascii="仿宋" w:hAnsi="仿宋" w:eastAsia="仿宋" w:cs="仿宋"/>
          <w:bCs/>
          <w:color w:val="auto"/>
          <w:sz w:val="24"/>
          <w:highlight w:val="none"/>
          <w:u w:val="single"/>
          <w:lang w:val="en-US" w:eastAsia="zh-CN"/>
        </w:rPr>
      </w:pPr>
      <w:r>
        <w:rPr>
          <w:rFonts w:hint="eastAsia" w:ascii="仿宋" w:hAnsi="仿宋" w:eastAsia="仿宋" w:cs="仿宋"/>
          <w:bCs/>
          <w:color w:val="auto"/>
          <w:sz w:val="24"/>
          <w:highlight w:val="none"/>
          <w:u w:val="single"/>
        </w:rPr>
        <w:t>甲方：（买方）</w:t>
      </w:r>
      <w:r>
        <w:rPr>
          <w:rFonts w:hint="eastAsia" w:ascii="仿宋" w:hAnsi="仿宋" w:eastAsia="仿宋" w:cs="仿宋"/>
          <w:bCs/>
          <w:color w:val="auto"/>
          <w:sz w:val="24"/>
          <w:highlight w:val="none"/>
          <w:u w:val="single"/>
          <w:lang w:val="en-US" w:eastAsia="zh-CN"/>
        </w:rPr>
        <w:t xml:space="preserve">               </w:t>
      </w:r>
    </w:p>
    <w:p w14:paraId="5DE7B293">
      <w:pPr>
        <w:spacing w:line="360" w:lineRule="auto"/>
        <w:ind w:firstLine="480" w:firstLineChars="200"/>
        <w:rPr>
          <w:rFonts w:hint="eastAsia" w:ascii="仿宋" w:hAnsi="仿宋" w:eastAsia="仿宋" w:cs="仿宋"/>
          <w:bCs/>
          <w:color w:val="auto"/>
          <w:sz w:val="24"/>
          <w:highlight w:val="none"/>
          <w:u w:val="single"/>
        </w:rPr>
      </w:pPr>
      <w:r>
        <w:rPr>
          <w:rFonts w:hint="eastAsia" w:ascii="仿宋" w:hAnsi="仿宋" w:eastAsia="仿宋" w:cs="仿宋"/>
          <w:bCs/>
          <w:color w:val="auto"/>
          <w:sz w:val="24"/>
          <w:highlight w:val="none"/>
          <w:u w:val="single"/>
        </w:rPr>
        <w:t>乙方：（卖方）</w:t>
      </w:r>
      <w:r>
        <w:rPr>
          <w:rFonts w:hint="eastAsia" w:ascii="仿宋" w:hAnsi="仿宋" w:eastAsia="仿宋" w:cs="仿宋"/>
          <w:bCs/>
          <w:color w:val="auto"/>
          <w:sz w:val="24"/>
          <w:highlight w:val="none"/>
          <w:u w:val="single"/>
          <w:lang w:val="en-US" w:eastAsia="zh-CN"/>
        </w:rPr>
        <w:t xml:space="preserve">    </w:t>
      </w:r>
      <w:r>
        <w:rPr>
          <w:rFonts w:hint="eastAsia" w:ascii="仿宋" w:hAnsi="仿宋" w:eastAsia="仿宋" w:cs="仿宋"/>
          <w:bCs/>
          <w:color w:val="auto"/>
          <w:sz w:val="24"/>
          <w:highlight w:val="none"/>
          <w:u w:val="single"/>
        </w:rPr>
        <w:t xml:space="preserve">           </w:t>
      </w:r>
    </w:p>
    <w:p w14:paraId="1CBA90A4">
      <w:pPr>
        <w:spacing w:line="360" w:lineRule="auto"/>
        <w:ind w:firstLine="480" w:firstLineChars="200"/>
        <w:rPr>
          <w:rFonts w:hint="eastAsia" w:ascii="仿宋" w:hAnsi="仿宋" w:eastAsia="仿宋" w:cs="仿宋"/>
          <w:bCs/>
          <w:color w:val="auto"/>
          <w:sz w:val="24"/>
          <w:highlight w:val="none"/>
          <w:u w:val="single"/>
        </w:rPr>
      </w:pPr>
      <w:r>
        <w:rPr>
          <w:rFonts w:hint="eastAsia" w:ascii="仿宋" w:hAnsi="仿宋" w:eastAsia="仿宋" w:cs="仿宋"/>
          <w:bCs/>
          <w:color w:val="auto"/>
          <w:sz w:val="24"/>
          <w:highlight w:val="none"/>
          <w:u w:val="single"/>
        </w:rPr>
        <w:t>采购代理机构：</w:t>
      </w:r>
      <w:r>
        <w:rPr>
          <w:rFonts w:hint="eastAsia" w:ascii="仿宋" w:hAnsi="仿宋" w:eastAsia="仿宋" w:cs="仿宋"/>
          <w:bCs/>
          <w:color w:val="auto"/>
          <w:sz w:val="24"/>
          <w:highlight w:val="none"/>
          <w:u w:val="single"/>
          <w:lang w:val="en-US" w:eastAsia="zh-CN"/>
        </w:rPr>
        <w:t xml:space="preserve">          </w:t>
      </w:r>
      <w:r>
        <w:rPr>
          <w:rFonts w:hint="eastAsia" w:ascii="仿宋" w:hAnsi="仿宋" w:eastAsia="仿宋" w:cs="仿宋"/>
          <w:bCs/>
          <w:color w:val="auto"/>
          <w:sz w:val="24"/>
          <w:highlight w:val="none"/>
          <w:u w:val="single"/>
        </w:rPr>
        <w:t xml:space="preserve">    </w:t>
      </w:r>
    </w:p>
    <w:p w14:paraId="5CE6517E">
      <w:pPr>
        <w:spacing w:line="360" w:lineRule="auto"/>
        <w:ind w:firstLine="480" w:firstLineChars="200"/>
        <w:rPr>
          <w:rFonts w:hint="eastAsia" w:ascii="仿宋" w:hAnsi="仿宋" w:eastAsia="仿宋" w:cs="仿宋"/>
          <w:bCs/>
          <w:color w:val="auto"/>
          <w:sz w:val="24"/>
          <w:highlight w:val="none"/>
          <w:u w:val="single"/>
        </w:rPr>
      </w:pPr>
      <w:r>
        <w:rPr>
          <w:rFonts w:hint="eastAsia" w:ascii="仿宋" w:hAnsi="仿宋" w:eastAsia="仿宋" w:cs="仿宋"/>
          <w:bCs/>
          <w:color w:val="auto"/>
          <w:sz w:val="24"/>
          <w:highlight w:val="none"/>
          <w:u w:val="none"/>
        </w:rPr>
        <w:t>根据《中华人民共和国民法典》以及</w:t>
      </w:r>
      <w:r>
        <w:rPr>
          <w:rFonts w:hint="eastAsia" w:ascii="仿宋" w:hAnsi="仿宋" w:eastAsia="仿宋" w:cs="仿宋"/>
          <w:bCs/>
          <w:color w:val="auto"/>
          <w:sz w:val="24"/>
          <w:highlight w:val="none"/>
          <w:u w:val="single"/>
          <w:lang w:val="en-US" w:eastAsia="zh-CN"/>
        </w:rPr>
        <w:t>“⼗五五”消费品⾏业发展规划编制</w:t>
      </w:r>
      <w:r>
        <w:rPr>
          <w:rFonts w:hint="eastAsia" w:ascii="仿宋" w:hAnsi="仿宋" w:eastAsia="仿宋" w:cs="仿宋"/>
          <w:bCs/>
          <w:color w:val="auto"/>
          <w:sz w:val="24"/>
          <w:highlight w:val="none"/>
          <w:u w:val="none"/>
        </w:rPr>
        <w:t>《</w:t>
      </w:r>
      <w:r>
        <w:rPr>
          <w:rFonts w:hint="eastAsia" w:ascii="仿宋" w:hAnsi="仿宋" w:eastAsia="仿宋" w:cs="仿宋"/>
          <w:bCs/>
          <w:color w:val="auto"/>
          <w:sz w:val="24"/>
          <w:highlight w:val="none"/>
          <w:u w:val="none"/>
          <w:lang w:eastAsia="zh-CN"/>
        </w:rPr>
        <w:t>竞争性磋商</w:t>
      </w:r>
      <w:r>
        <w:rPr>
          <w:rFonts w:hint="eastAsia" w:ascii="仿宋" w:hAnsi="仿宋" w:eastAsia="仿宋" w:cs="仿宋"/>
          <w:bCs/>
          <w:color w:val="auto"/>
          <w:sz w:val="24"/>
          <w:highlight w:val="none"/>
          <w:u w:val="none"/>
        </w:rPr>
        <w:t>文件》、乙方《</w:t>
      </w:r>
      <w:r>
        <w:rPr>
          <w:rFonts w:hint="eastAsia" w:ascii="仿宋" w:hAnsi="仿宋" w:eastAsia="仿宋" w:cs="仿宋"/>
          <w:bCs/>
          <w:color w:val="auto"/>
          <w:sz w:val="24"/>
          <w:highlight w:val="none"/>
          <w:u w:val="none"/>
          <w:lang w:eastAsia="zh-CN"/>
        </w:rPr>
        <w:t>响应</w:t>
      </w:r>
      <w:r>
        <w:rPr>
          <w:rFonts w:hint="eastAsia" w:ascii="仿宋" w:hAnsi="仿宋" w:eastAsia="仿宋" w:cs="仿宋"/>
          <w:bCs/>
          <w:color w:val="auto"/>
          <w:sz w:val="24"/>
          <w:highlight w:val="none"/>
          <w:u w:val="none"/>
        </w:rPr>
        <w:t>文件》，遵循平等、自愿、公平和诚实信用等原则，甲乙双方同意按下述条款和条件签订本合同，并共同遵守。</w:t>
      </w:r>
    </w:p>
    <w:p w14:paraId="49BC35EF">
      <w:pPr>
        <w:spacing w:line="360" w:lineRule="auto"/>
        <w:ind w:firstLine="562" w:firstLineChars="200"/>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一、服务内容、形式和要求</w:t>
      </w:r>
    </w:p>
    <w:p w14:paraId="546DF9C0">
      <w:pPr>
        <w:spacing w:line="360" w:lineRule="auto"/>
        <w:ind w:firstLine="482" w:firstLineChars="200"/>
        <w:rPr>
          <w:rFonts w:hint="eastAsia" w:ascii="仿宋" w:hAnsi="仿宋" w:eastAsia="仿宋" w:cs="仿宋"/>
          <w:b/>
          <w:color w:val="auto"/>
          <w:sz w:val="24"/>
          <w:highlight w:val="none"/>
        </w:rPr>
      </w:pPr>
      <w:r>
        <w:rPr>
          <w:rFonts w:hint="eastAsia" w:ascii="仿宋" w:hAnsi="仿宋" w:eastAsia="仿宋" w:cs="仿宋"/>
          <w:b/>
          <w:color w:val="auto"/>
          <w:sz w:val="24"/>
          <w:highlight w:val="none"/>
        </w:rPr>
        <w:t>（一）服务内容</w:t>
      </w:r>
    </w:p>
    <w:p w14:paraId="1A13121E">
      <w:pPr>
        <w:spacing w:line="360" w:lineRule="auto"/>
        <w:ind w:left="120" w:leftChars="57" w:firstLine="482" w:firstLineChars="200"/>
        <w:rPr>
          <w:rFonts w:hint="eastAsia" w:ascii="仿宋" w:hAnsi="仿宋" w:eastAsia="仿宋" w:cs="仿宋"/>
          <w:color w:val="auto"/>
          <w:sz w:val="24"/>
          <w:highlight w:val="none"/>
        </w:rPr>
      </w:pPr>
      <w:r>
        <w:rPr>
          <w:rFonts w:hint="eastAsia" w:ascii="仿宋" w:hAnsi="仿宋" w:eastAsia="仿宋" w:cs="仿宋"/>
          <w:b/>
          <w:bCs/>
          <w:color w:val="auto"/>
          <w:sz w:val="24"/>
          <w:highlight w:val="none"/>
          <w:u w:val="single"/>
          <w:lang w:val="en-US" w:eastAsia="zh-CN"/>
        </w:rPr>
        <w:t xml:space="preserve">“⼗五五”消费品⾏业发展规划编制 </w:t>
      </w:r>
      <w:r>
        <w:rPr>
          <w:rFonts w:hint="eastAsia" w:ascii="仿宋" w:hAnsi="仿宋" w:eastAsia="仿宋" w:cs="仿宋"/>
          <w:color w:val="auto"/>
          <w:sz w:val="24"/>
          <w:highlight w:val="none"/>
        </w:rPr>
        <w:t>具体包括如下内容：</w:t>
      </w:r>
    </w:p>
    <w:p w14:paraId="062D9513">
      <w:pPr>
        <w:spacing w:line="360" w:lineRule="auto"/>
        <w:ind w:firstLine="480" w:firstLineChars="200"/>
        <w:rPr>
          <w:rFonts w:hint="eastAsia" w:ascii="仿宋" w:hAnsi="仿宋" w:eastAsia="仿宋" w:cs="仿宋"/>
          <w:b w:val="0"/>
          <w:bCs/>
          <w:color w:val="auto"/>
          <w:sz w:val="24"/>
          <w:highlight w:val="none"/>
        </w:rPr>
      </w:pPr>
      <w:r>
        <w:rPr>
          <w:rFonts w:hint="eastAsia" w:ascii="仿宋" w:hAnsi="仿宋" w:eastAsia="仿宋" w:cs="仿宋"/>
          <w:b w:val="0"/>
          <w:bCs/>
          <w:color w:val="auto"/>
          <w:sz w:val="24"/>
          <w:highlight w:val="none"/>
          <w:lang w:val="en-US" w:eastAsia="zh-CN"/>
        </w:rPr>
        <w:t>依据陕西省⼯业和信息化厅提供的编制框架、组织架构及相关基础材料，开展以下⼯作： 1、系统梳理全省⻝品、医药、轻⼯、纺织四⼤⾏业发展现状与问题，开展国内产业发展趋势研判及我省战略机遇分析；2、研究提出“⼗五五”期间的发展思路、⽬标体系（产业规模、创新指标、品牌培育等）；3、编制各⾏业发展重点、重点任务和专项⼯程（含创新能⼒提升、数字化转型、绿⾊制造、品牌建设、⽣物⼯程等）；4、形成《陕西省消费品⼯业“⼗五五”发展规划》总报告及4个⾏业专项报告。</w:t>
      </w:r>
    </w:p>
    <w:p w14:paraId="68AADACB">
      <w:pPr>
        <w:spacing w:line="360" w:lineRule="auto"/>
        <w:ind w:firstLine="482" w:firstLineChars="200"/>
        <w:rPr>
          <w:rFonts w:hint="eastAsia" w:ascii="仿宋" w:hAnsi="仿宋" w:eastAsia="仿宋" w:cs="仿宋"/>
          <w:b/>
          <w:color w:val="auto"/>
          <w:sz w:val="24"/>
          <w:highlight w:val="none"/>
        </w:rPr>
      </w:pPr>
      <w:r>
        <w:rPr>
          <w:rFonts w:hint="eastAsia" w:ascii="仿宋" w:hAnsi="仿宋" w:eastAsia="仿宋" w:cs="仿宋"/>
          <w:b/>
          <w:color w:val="auto"/>
          <w:sz w:val="24"/>
          <w:highlight w:val="none"/>
        </w:rPr>
        <w:t>（二）服务成果与提供形式</w:t>
      </w:r>
    </w:p>
    <w:p w14:paraId="7D988C09">
      <w:pPr>
        <w:spacing w:line="360" w:lineRule="auto"/>
        <w:ind w:left="120" w:leftChars="57" w:firstLine="360" w:firstLineChars="150"/>
        <w:rPr>
          <w:rFonts w:hint="eastAsia" w:ascii="仿宋" w:hAnsi="仿宋" w:eastAsia="仿宋" w:cs="仿宋"/>
          <w:color w:val="auto"/>
          <w:sz w:val="24"/>
          <w:highlight w:val="none"/>
          <w:u w:val="single"/>
        </w:rPr>
      </w:pPr>
      <w:r>
        <w:rPr>
          <w:rFonts w:hint="eastAsia" w:ascii="仿宋" w:hAnsi="仿宋" w:eastAsia="仿宋" w:cs="仿宋"/>
          <w:color w:val="auto"/>
          <w:sz w:val="24"/>
          <w:highlight w:val="none"/>
        </w:rPr>
        <w:t xml:space="preserve">1、服务成果为 </w:t>
      </w:r>
      <w:r>
        <w:rPr>
          <w:rFonts w:hint="eastAsia" w:ascii="仿宋" w:hAnsi="仿宋" w:eastAsia="仿宋" w:cs="仿宋"/>
          <w:color w:val="auto"/>
          <w:sz w:val="24"/>
          <w:highlight w:val="none"/>
          <w:u w:val="single"/>
        </w:rPr>
        <w:t>《</w:t>
      </w:r>
      <w:r>
        <w:rPr>
          <w:rFonts w:hint="eastAsia" w:ascii="仿宋" w:hAnsi="仿宋" w:eastAsia="仿宋" w:cs="仿宋"/>
          <w:color w:val="auto"/>
          <w:sz w:val="24"/>
          <w:highlight w:val="none"/>
          <w:u w:val="single"/>
          <w:lang w:val="en-US" w:eastAsia="zh-CN"/>
        </w:rPr>
        <w:t>“⼗五五”消费品⾏业发展规划编制</w:t>
      </w:r>
      <w:r>
        <w:rPr>
          <w:rFonts w:hint="eastAsia" w:ascii="仿宋" w:hAnsi="仿宋" w:eastAsia="仿宋" w:cs="仿宋"/>
          <w:color w:val="auto"/>
          <w:sz w:val="24"/>
          <w:highlight w:val="none"/>
          <w:u w:val="single"/>
        </w:rPr>
        <w:t>》研究报告。</w:t>
      </w:r>
    </w:p>
    <w:p w14:paraId="604143DB">
      <w:pPr>
        <w:spacing w:line="360" w:lineRule="auto"/>
        <w:ind w:left="120" w:leftChars="57" w:firstLine="360" w:firstLineChars="150"/>
        <w:rPr>
          <w:rFonts w:hint="eastAsia" w:ascii="仿宋" w:hAnsi="仿宋" w:eastAsia="仿宋" w:cs="仿宋"/>
          <w:color w:val="auto"/>
          <w:sz w:val="24"/>
          <w:highlight w:val="none"/>
        </w:rPr>
      </w:pPr>
      <w:r>
        <w:rPr>
          <w:rFonts w:hint="eastAsia" w:ascii="仿宋" w:hAnsi="仿宋" w:eastAsia="仿宋" w:cs="仿宋"/>
          <w:color w:val="auto"/>
          <w:sz w:val="24"/>
          <w:highlight w:val="none"/>
        </w:rPr>
        <w:t>2、合同内容中所涉及提交时间，是乙方以电子邮件形式发送电子版（word）向甲方提供项目成果最终报告的截止日期，甲方接收以上所有项目成果最终报告电子版的邮箱地址。</w:t>
      </w:r>
    </w:p>
    <w:p w14:paraId="42D51BE0">
      <w:pPr>
        <w:spacing w:line="360" w:lineRule="auto"/>
        <w:ind w:firstLine="482" w:firstLineChars="200"/>
        <w:rPr>
          <w:rFonts w:hint="eastAsia" w:ascii="仿宋" w:hAnsi="仿宋" w:eastAsia="仿宋" w:cs="仿宋"/>
          <w:b/>
          <w:color w:val="auto"/>
          <w:sz w:val="24"/>
          <w:highlight w:val="none"/>
        </w:rPr>
      </w:pPr>
      <w:r>
        <w:rPr>
          <w:rFonts w:hint="eastAsia" w:ascii="仿宋" w:hAnsi="仿宋" w:eastAsia="仿宋" w:cs="仿宋"/>
          <w:b/>
          <w:color w:val="auto"/>
          <w:sz w:val="24"/>
          <w:highlight w:val="none"/>
        </w:rPr>
        <w:t>（三）基本要求</w:t>
      </w:r>
    </w:p>
    <w:p w14:paraId="049B28C2">
      <w:pPr>
        <w:spacing w:line="360" w:lineRule="auto"/>
        <w:ind w:left="105" w:leftChars="50" w:firstLine="360" w:firstLineChars="150"/>
        <w:rPr>
          <w:rFonts w:hint="eastAsia" w:ascii="仿宋" w:hAnsi="仿宋" w:eastAsia="仿宋" w:cs="仿宋"/>
          <w:color w:val="auto"/>
          <w:sz w:val="24"/>
          <w:highlight w:val="none"/>
        </w:rPr>
      </w:pPr>
      <w:r>
        <w:rPr>
          <w:rFonts w:hint="eastAsia" w:ascii="仿宋" w:hAnsi="仿宋" w:eastAsia="仿宋" w:cs="仿宋"/>
          <w:color w:val="auto"/>
          <w:sz w:val="24"/>
          <w:highlight w:val="none"/>
        </w:rPr>
        <w:t>1、甲方向乙方提供研究报告编制所必须的资料，并对资料的完整性、可靠性负责。按照本合同规定日期和金额及时、足额支付本合同约定的相关费用。乙方完成该项目，甲方对其工作服务水平等进行评价。</w:t>
      </w:r>
    </w:p>
    <w:p w14:paraId="4F775FC9">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乙方不得将受托的项目转包其他单位，同时加强对从业人员的执业管理，保证结果的公正、真实，不得损害甲方利益。乙方在约定工作日内完成受委托报告编制工作。乙方根据项目进展情况进行调查研究，甲方为乙方在甲方所在地区的调研提供协助和各方面便利，包括且不限于组织会议、联系相关部门等。</w:t>
      </w:r>
    </w:p>
    <w:p w14:paraId="31A27C89">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3、乙方应完成甲方要求的其他事项。</w:t>
      </w:r>
    </w:p>
    <w:p w14:paraId="4190576E">
      <w:pPr>
        <w:spacing w:line="360" w:lineRule="auto"/>
        <w:ind w:firstLine="562" w:firstLineChars="200"/>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二、履行期限和地点</w:t>
      </w:r>
    </w:p>
    <w:p w14:paraId="5976F19F">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本合同自</w:t>
      </w:r>
      <w:r>
        <w:rPr>
          <w:rFonts w:hint="eastAsia" w:ascii="仿宋" w:hAnsi="仿宋" w:eastAsia="仿宋" w:cs="仿宋"/>
          <w:color w:val="auto"/>
          <w:sz w:val="24"/>
          <w:highlight w:val="none"/>
          <w:u w:val="single"/>
        </w:rPr>
        <w:t xml:space="preserve"> 2026 </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日至</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rPr>
        <w:t>年</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月</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日在甲方指定地点履行。</w:t>
      </w:r>
    </w:p>
    <w:p w14:paraId="432058B9">
      <w:pPr>
        <w:spacing w:line="360" w:lineRule="auto"/>
        <w:ind w:firstLine="562" w:firstLineChars="200"/>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三、技术情报和资料的保密</w:t>
      </w:r>
    </w:p>
    <w:p w14:paraId="4AF883A1">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乙方及其参与本合同工作的有关人员应对在合同履行过程中甲方提供的文件资料以及其他信息承担保密义务，并采取相应的保密措施。乙方应承担的保密义务包括但不限于：</w:t>
      </w:r>
    </w:p>
    <w:p w14:paraId="3ADE89D6">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1、未经甲方书面同意，乙方不得擅自将甲方验收合格之项目成果报告全部或部分予以发表。</w:t>
      </w:r>
    </w:p>
    <w:p w14:paraId="065AA220">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2、未经甲方书面同意，不得将甲方提供的文件资料和信息披露给任何第三方。</w:t>
      </w:r>
    </w:p>
    <w:p w14:paraId="5E0A4EC2">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3、不得将甲方提供的文件资料和信息用于本合同以外的其他目的。</w:t>
      </w:r>
    </w:p>
    <w:p w14:paraId="4C7C5DF7">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4、在本合同终止或解除后或甲方要求时，及时将甲方提供的文件资料和信息返还给甲方，或按甲方要求做适当处理。</w:t>
      </w:r>
    </w:p>
    <w:p w14:paraId="5A2D9F60">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5、乙方违反保密义务的，应承担一切法律责任并赔偿甲方因此遭受的全部损失，包括但不限于诉讼费、律师费、公证费、调查取证费等。</w:t>
      </w:r>
    </w:p>
    <w:p w14:paraId="23480D21">
      <w:pPr>
        <w:spacing w:line="360" w:lineRule="auto"/>
        <w:ind w:firstLine="562" w:firstLineChars="200"/>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四、知识产权</w:t>
      </w:r>
    </w:p>
    <w:p w14:paraId="1E2C6A01">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1、因履行本合同所产生的全部成果的所有权、知识产权等均归甲方所有。</w:t>
      </w:r>
    </w:p>
    <w:p w14:paraId="28EB78FD">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2、乙方须保证成果内容不侵犯第三方的知识产权和其他合法权益，若甲方因乙方提交的成果内容涉诉，由乙方承担全部赔偿责任，包括但不限于律师费、诉讼费、鉴定费、公证费、调查取证费等。</w:t>
      </w:r>
    </w:p>
    <w:p w14:paraId="6C8D4678">
      <w:pPr>
        <w:spacing w:line="360" w:lineRule="auto"/>
        <w:ind w:firstLine="562" w:firstLineChars="200"/>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五、验收/评价方法</w:t>
      </w:r>
    </w:p>
    <w:p w14:paraId="02D54B28">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甲方在收到乙方提交的项目成果终稿后15个工作日内进行验收。乙方提交的项目成果报告达到本合同第一条所列的要求并经验收合格后，由甲方出具验收证明。甲方超过15个工作日没有验收的，视为对该项目成果报告予以认可。甲方在验收时发现该项目成果报告存在问题或缺陷，需要修改的，应向乙方提出，乙方应在10个工作日内进行修改。初步成果验收通过后，后续相关工作乙方应继续予以支持。</w:t>
      </w:r>
    </w:p>
    <w:p w14:paraId="4BB0DDD3">
      <w:pPr>
        <w:spacing w:line="360" w:lineRule="auto"/>
        <w:ind w:firstLine="562" w:firstLineChars="200"/>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六、报酬及支付方式</w:t>
      </w:r>
    </w:p>
    <w:p w14:paraId="5B3ACC82">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（一）本项目报酬：RMB￥</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，即：人民币</w:t>
      </w:r>
      <w:r>
        <w:rPr>
          <w:rFonts w:hint="eastAsia" w:ascii="仿宋" w:hAnsi="仿宋" w:eastAsia="仿宋" w:cs="仿宋"/>
          <w:color w:val="auto"/>
          <w:sz w:val="24"/>
          <w:highlight w:val="none"/>
          <w:u w:val="single"/>
          <w:lang w:val="en-US" w:eastAsia="zh-CN"/>
        </w:rPr>
        <w:t xml:space="preserve">        </w:t>
      </w:r>
      <w:r>
        <w:rPr>
          <w:rFonts w:hint="eastAsia" w:ascii="仿宋" w:hAnsi="仿宋" w:eastAsia="仿宋" w:cs="仿宋"/>
          <w:color w:val="auto"/>
          <w:sz w:val="24"/>
          <w:highlight w:val="none"/>
        </w:rPr>
        <w:t>整。</w:t>
      </w:r>
    </w:p>
    <w:p w14:paraId="79C4746F">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（二）本项目报酬包括咨询费、人工费、差旅费、专家费、税费等。</w:t>
      </w:r>
    </w:p>
    <w:p w14:paraId="00B3C508">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（三）支付方式：在本合同签署之后</w:t>
      </w:r>
      <w:r>
        <w:rPr>
          <w:rFonts w:hint="eastAsia" w:ascii="仿宋" w:hAnsi="仿宋" w:eastAsia="仿宋" w:cs="仿宋"/>
          <w:color w:val="auto"/>
          <w:sz w:val="24"/>
          <w:highlight w:val="none"/>
          <w:u w:val="single"/>
          <w:lang w:val="en-US" w:eastAsia="zh-CN"/>
        </w:rPr>
        <w:t>15</w:t>
      </w:r>
      <w:r>
        <w:rPr>
          <w:rFonts w:hint="eastAsia" w:ascii="仿宋" w:hAnsi="仿宋" w:eastAsia="仿宋" w:cs="仿宋"/>
          <w:color w:val="auto"/>
          <w:sz w:val="24"/>
          <w:highlight w:val="none"/>
        </w:rPr>
        <w:t>个工作日内，甲方向乙方支付</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6</w:t>
      </w:r>
      <w:r>
        <w:rPr>
          <w:rFonts w:hint="eastAsia" w:ascii="仿宋" w:hAnsi="仿宋" w:eastAsia="仿宋" w:cs="仿宋"/>
          <w:color w:val="auto"/>
          <w:sz w:val="24"/>
          <w:highlight w:val="none"/>
          <w:u w:val="single"/>
        </w:rPr>
        <w:t>0 %</w:t>
      </w:r>
      <w:r>
        <w:rPr>
          <w:rFonts w:hint="eastAsia" w:ascii="仿宋" w:hAnsi="仿宋" w:eastAsia="仿宋" w:cs="仿宋"/>
          <w:color w:val="auto"/>
          <w:sz w:val="24"/>
          <w:highlight w:val="none"/>
        </w:rPr>
        <w:t>的技术咨询费用，计</w:t>
      </w:r>
      <w:r>
        <w:rPr>
          <w:rFonts w:hint="eastAsia" w:ascii="仿宋" w:hAnsi="仿宋" w:eastAsia="仿宋" w:cs="仿宋"/>
          <w:color w:val="auto"/>
          <w:sz w:val="24"/>
          <w:highlight w:val="none"/>
          <w:u w:val="single"/>
        </w:rPr>
        <w:t xml:space="preserve"> xx</w:t>
      </w:r>
      <w:r>
        <w:rPr>
          <w:rFonts w:hint="eastAsia" w:ascii="仿宋" w:hAnsi="仿宋" w:eastAsia="仿宋" w:cs="仿宋"/>
          <w:color w:val="auto"/>
          <w:sz w:val="24"/>
          <w:highlight w:val="none"/>
        </w:rPr>
        <w:t>万元整；在乙方向甲方提供项目最终报告并经甲方验收合格后</w:t>
      </w:r>
      <w:r>
        <w:rPr>
          <w:rFonts w:hint="eastAsia" w:ascii="仿宋" w:hAnsi="仿宋" w:eastAsia="仿宋" w:cs="仿宋"/>
          <w:color w:val="auto"/>
          <w:sz w:val="24"/>
          <w:highlight w:val="none"/>
          <w:u w:val="single"/>
          <w:lang w:val="en-US" w:eastAsia="zh-CN"/>
        </w:rPr>
        <w:t>15</w:t>
      </w:r>
      <w:r>
        <w:rPr>
          <w:rFonts w:hint="eastAsia" w:ascii="仿宋" w:hAnsi="仿宋" w:eastAsia="仿宋" w:cs="仿宋"/>
          <w:color w:val="auto"/>
          <w:sz w:val="24"/>
          <w:highlight w:val="none"/>
        </w:rPr>
        <w:t>个工作日内，甲方向乙方支付</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lang w:val="en-US" w:eastAsia="zh-CN"/>
        </w:rPr>
        <w:t>4</w:t>
      </w:r>
      <w:r>
        <w:rPr>
          <w:rFonts w:hint="eastAsia" w:ascii="仿宋" w:hAnsi="仿宋" w:eastAsia="仿宋" w:cs="仿宋"/>
          <w:color w:val="auto"/>
          <w:sz w:val="24"/>
          <w:highlight w:val="none"/>
          <w:u w:val="single"/>
        </w:rPr>
        <w:t xml:space="preserve">0% </w:t>
      </w:r>
      <w:r>
        <w:rPr>
          <w:rFonts w:hint="eastAsia" w:ascii="仿宋" w:hAnsi="仿宋" w:eastAsia="仿宋" w:cs="仿宋"/>
          <w:color w:val="auto"/>
          <w:sz w:val="24"/>
          <w:highlight w:val="none"/>
        </w:rPr>
        <w:t>的尾款，计</w:t>
      </w:r>
      <w:r>
        <w:rPr>
          <w:rFonts w:hint="eastAsia" w:ascii="仿宋" w:hAnsi="仿宋" w:eastAsia="仿宋" w:cs="仿宋"/>
          <w:color w:val="auto"/>
          <w:sz w:val="24"/>
          <w:highlight w:val="none"/>
          <w:u w:val="single"/>
        </w:rPr>
        <w:t xml:space="preserve"> xx </w:t>
      </w:r>
      <w:r>
        <w:rPr>
          <w:rFonts w:hint="eastAsia" w:ascii="仿宋" w:hAnsi="仿宋" w:eastAsia="仿宋" w:cs="仿宋"/>
          <w:color w:val="auto"/>
          <w:sz w:val="24"/>
          <w:highlight w:val="none"/>
        </w:rPr>
        <w:t>万元整。乙方应提供正规、足额的发票，否则，甲方有权拒绝付款。</w:t>
      </w:r>
    </w:p>
    <w:p w14:paraId="0B9A7D61">
      <w:pPr>
        <w:spacing w:line="360" w:lineRule="auto"/>
        <w:ind w:firstLine="562" w:firstLineChars="200"/>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七、违约金或者损失赔偿额的计算</w:t>
      </w:r>
    </w:p>
    <w:p w14:paraId="40C8B1EE">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违反本合同约定，违约方应当按照《中华人民共和国民法典</w:t>
      </w:r>
      <w:bookmarkStart w:id="0" w:name="_GoBack"/>
      <w:bookmarkEnd w:id="0"/>
      <w:r>
        <w:rPr>
          <w:rFonts w:hint="eastAsia" w:ascii="仿宋" w:hAnsi="仿宋" w:eastAsia="仿宋" w:cs="仿宋"/>
          <w:color w:val="auto"/>
          <w:sz w:val="24"/>
          <w:highlight w:val="none"/>
        </w:rPr>
        <w:t>》有关条款的规定承担违约责任。</w:t>
      </w:r>
    </w:p>
    <w:p w14:paraId="6E5EC592">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（一）违反本合同第一至第五条约定，乙方应承担以下违约责任：在继续履行合同义务的前提下，每次按不超过合同总金额5%支付违约金。</w:t>
      </w:r>
    </w:p>
    <w:p w14:paraId="44CE6CEC">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二）如乙方不能按时、按质、按量完成本合同的约定工作的，则需要承担违约责任，每延迟一日，应按合同总金额的百分之一向甲方支付违约金；延迟超过五日的，甲方有权解除本合同。如违约金无法弥补甲方损失的，乙方应赔偿甲方因此所遭受的全部损失。</w:t>
      </w:r>
    </w:p>
    <w:p w14:paraId="3E356F61">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（三）乙方违反本合同约定，未约定违约金或者违约金低于所造成的实际损失的，乙方应赔偿甲方因此所遭受的全部损失，包括但不限于诉讼费、律师费、公证费、鉴定费、调查取证费等。</w:t>
      </w:r>
    </w:p>
    <w:p w14:paraId="4D1D5140">
      <w:pPr>
        <w:spacing w:line="360" w:lineRule="auto"/>
        <w:ind w:firstLine="562" w:firstLineChars="200"/>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八、不可抗力</w:t>
      </w:r>
    </w:p>
    <w:p w14:paraId="78C2DC36">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任何一方由于不可抗力的原因（包括但不限于政府政策、方针、决定等）不能履行合同时，应在不可抗力事件结束后3日内向对方通报，以减轻可能给对方造成的损失，在取得有关机构的不可抗力证明或双方谅解确认后，允许延期履行、修订或解除合同，并可免于承担违约责任。</w:t>
      </w:r>
    </w:p>
    <w:p w14:paraId="5CE99DC0">
      <w:pPr>
        <w:spacing w:line="360" w:lineRule="auto"/>
        <w:ind w:firstLine="562" w:firstLineChars="200"/>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九、合同的变更、解除、终止</w:t>
      </w:r>
    </w:p>
    <w:p w14:paraId="0955A3A6">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1、甲乙双方应共同遵守本合同的各项条款。未尽事宜，由双方协商解决。经双方协商一致对本合同进行修改、补充达成的补充协议与本合同具有同等法律效力。</w:t>
      </w:r>
    </w:p>
    <w:p w14:paraId="3573C310">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2、甲乙任何一方如拟变更本合同内容或提前终止本合同的，都应提前一个月以书面形式通知对方，并协商解决。</w:t>
      </w:r>
    </w:p>
    <w:p w14:paraId="350F19A6">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3、甲乙双方任一方违约，违约方应向对方承担违约责任，并承担相应的经济赔偿。</w:t>
      </w:r>
    </w:p>
    <w:p w14:paraId="22FEA752">
      <w:pPr>
        <w:spacing w:line="360" w:lineRule="auto"/>
        <w:ind w:firstLine="562" w:firstLineChars="200"/>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十、解决合同纠纷的方式</w:t>
      </w:r>
    </w:p>
    <w:p w14:paraId="1E65A86B">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在履行本合同的过程中发生争议，双方当事人和解或调解不成，双方约定向甲方所在地人民法院起诉。</w:t>
      </w:r>
    </w:p>
    <w:p w14:paraId="3CFACA1E">
      <w:pPr>
        <w:spacing w:line="360" w:lineRule="auto"/>
        <w:ind w:firstLine="562" w:firstLineChars="200"/>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十一、其他事项</w:t>
      </w:r>
    </w:p>
    <w:p w14:paraId="7C28B20B">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其它未尽事宜由双方另行协商签订补充协议，其与本合同具有同等法律效力。</w:t>
      </w:r>
    </w:p>
    <w:p w14:paraId="40434556">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本合同一式六份，甲、乙双方各执三份，具有同等效力。</w:t>
      </w:r>
    </w:p>
    <w:p w14:paraId="6FC7B919">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本项目招投标文件为本合同的组成部分，与本合同具有同等法律效力。</w:t>
      </w:r>
    </w:p>
    <w:p w14:paraId="5C14F183">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本合同自甲乙双方签字盖章之日起生效。</w:t>
      </w:r>
    </w:p>
    <w:p w14:paraId="2A820B21">
      <w:pPr>
        <w:spacing w:line="360" w:lineRule="auto"/>
        <w:ind w:firstLine="480" w:firstLineChars="200"/>
        <w:rPr>
          <w:rFonts w:hint="eastAsia" w:ascii="仿宋" w:hAnsi="仿宋" w:eastAsia="仿宋" w:cs="仿宋"/>
          <w:color w:val="auto"/>
          <w:sz w:val="24"/>
          <w:highlight w:val="none"/>
        </w:rPr>
      </w:pPr>
    </w:p>
    <w:p w14:paraId="59F1B0FA">
      <w:pPr>
        <w:spacing w:line="360" w:lineRule="auto"/>
        <w:ind w:firstLine="480" w:firstLineChars="200"/>
        <w:rPr>
          <w:rFonts w:hint="eastAsia" w:ascii="仿宋" w:hAnsi="仿宋" w:eastAsia="仿宋" w:cs="仿宋"/>
          <w:color w:val="auto"/>
          <w:sz w:val="24"/>
          <w:highlight w:val="none"/>
        </w:rPr>
      </w:pPr>
    </w:p>
    <w:p w14:paraId="281F454F">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甲    方：（盖章）</w:t>
      </w:r>
    </w:p>
    <w:p w14:paraId="52B29D0C">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法定代表人（授权代理人）（签字）：</w:t>
      </w:r>
    </w:p>
    <w:p w14:paraId="293FBBCA">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签约日期：     年    月    日</w:t>
      </w:r>
    </w:p>
    <w:p w14:paraId="0D13F37A">
      <w:pPr>
        <w:spacing w:line="360" w:lineRule="auto"/>
        <w:ind w:firstLine="480" w:firstLineChars="200"/>
        <w:rPr>
          <w:rFonts w:hint="eastAsia" w:ascii="仿宋" w:hAnsi="仿宋" w:eastAsia="仿宋" w:cs="仿宋"/>
          <w:color w:val="auto"/>
          <w:sz w:val="24"/>
          <w:highlight w:val="none"/>
        </w:rPr>
      </w:pPr>
    </w:p>
    <w:p w14:paraId="5170408C">
      <w:pPr>
        <w:spacing w:line="360" w:lineRule="auto"/>
        <w:rPr>
          <w:rFonts w:hint="eastAsia" w:ascii="仿宋" w:hAnsi="仿宋" w:eastAsia="仿宋" w:cs="仿宋"/>
          <w:color w:val="auto"/>
          <w:sz w:val="24"/>
          <w:highlight w:val="none"/>
        </w:rPr>
      </w:pPr>
    </w:p>
    <w:p w14:paraId="5A6921A9">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乙   方：（盖章）</w:t>
      </w:r>
    </w:p>
    <w:p w14:paraId="0E3D3254">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法定代表人（授权代理人）（签字）：</w:t>
      </w:r>
    </w:p>
    <w:p w14:paraId="48FEADC6">
      <w:pPr>
        <w:spacing w:line="360" w:lineRule="auto"/>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签约日期：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6676B8"/>
    <w:rsid w:val="1780534F"/>
    <w:rsid w:val="2739310C"/>
    <w:rsid w:val="299704E8"/>
    <w:rsid w:val="428F4D97"/>
    <w:rsid w:val="5B2A2B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2444</Words>
  <Characters>2463</Characters>
  <Lines>0</Lines>
  <Paragraphs>0</Paragraphs>
  <TotalTime>14</TotalTime>
  <ScaleCrop>false</ScaleCrop>
  <LinksUpToDate>false</LinksUpToDate>
  <CharactersWithSpaces>2586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2026-05-08T02:39:00Z</dcterms:created>
  <dc:creator>asus</dc:creator>
  <cp:lastModifiedBy>张静</cp:lastModifiedBy>
  <dcterms:modified xsi:type="dcterms:W3CDTF">2026-06-29T08:28:23Z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eyJoZGlkIjoiODY2ZThkZTliODc0YjU1NTA5M2UzMTIxMzdkY2QwMDkiLCJ1c2VySWQiOiIyNTg0OTc0MDcifQ==</vt:lpwstr>
  </property>
  <property fmtid="{D5CDD505-2E9C-101B-9397-08002B2CF9AE}" pid="4" name="ICV">
    <vt:lpwstr>23EBC364F1D243DAABC9D2F3DF9C8465_12</vt:lpwstr>
  </property>
</Properties>
</file>