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jc w:val="center"/>
        <w:textAlignment w:val="auto"/>
        <w:rPr>
          <w:rFonts w:ascii="宋体" w:hAnsi="宋体" w:cs="宋体"/>
          <w:b/>
          <w:spacing w:val="0"/>
          <w:sz w:val="32"/>
          <w:szCs w:val="32"/>
        </w:rPr>
      </w:pPr>
      <w:r>
        <w:rPr>
          <w:rFonts w:hint="eastAsia" w:ascii="宋体" w:hAnsi="宋体" w:cs="宋体"/>
          <w:b/>
          <w:spacing w:val="0"/>
          <w:sz w:val="32"/>
          <w:szCs w:val="32"/>
        </w:rPr>
        <w:t>技术、服务、合同条款及其他商务要求应答表</w:t>
      </w:r>
    </w:p>
    <w:p w14:paraId="48CE05B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jc w:val="center"/>
        <w:textAlignment w:val="auto"/>
        <w:rPr>
          <w:rFonts w:hint="eastAsia" w:ascii="宋体" w:hAnsi="宋体" w:cs="宋体"/>
          <w:b/>
          <w:spacing w:val="0"/>
          <w:sz w:val="28"/>
          <w:szCs w:val="28"/>
        </w:rPr>
      </w:pPr>
    </w:p>
    <w:tbl>
      <w:tblPr>
        <w:tblStyle w:val="4"/>
        <w:tblW w:w="86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4331"/>
        <w:gridCol w:w="3150"/>
        <w:gridCol w:w="66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4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项目</w:t>
            </w: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响应内容</w:t>
            </w: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1</w:t>
            </w:r>
          </w:p>
        </w:tc>
        <w:tc>
          <w:tcPr>
            <w:tcW w:w="4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>临渭区向阳街道林机社区健身中心项目主要包括:室外工程、园林绿化工程、给排水工程及电气工程。主要内容为地面铺装、健身器材、体育设备、国旗、坐凳、制度牌及标识、阳光房、排水沟、管道土方、绿化工程、喷灌及路灯等。</w:t>
            </w: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textAlignment w:val="auto"/>
              <w:rPr>
                <w:rFonts w:hint="eastAsia" w:hAnsi="宋体"/>
                <w:spacing w:val="0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2</w:t>
            </w:r>
          </w:p>
        </w:tc>
        <w:tc>
          <w:tcPr>
            <w:tcW w:w="4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5D4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《建筑工程施工质量验收统一标准》（GB 50300-2013）《屋面工程技术规范》（GB 50345-2004）《室内装饰工程质量规范》（QB1838-93）《施工现场临时用电安全技术规范》（JGJ46-88）《建筑电气工程施工质量验收规范》（GB50303-2015 ）《建设工程施工现场供用电安全规范》（GB 50194-93）《建设施工安全检查标准》（JGJ59-99）《建筑装饰装修工程质量验收规范》(GB 50210-2001)《中华人民共和国消防法》(2019年修订）《建筑设计防火规范》(GB 50016—2014 (2018版))《给水排水构筑物工程施工及验收规范》(GB 50141—2008)《给水排水管道工程施工及验收规范》(GB 50268—2008）《电气装置安装工程施工及验收规范》(GB 50169-2016)《城镇给水排水技术规范》(CB 50788-2012)《低压配电设计规范》（GB 50054-2011）《供配电系统设计规范》（GB 50052-2009）《建筑照明设计标准》（GB 50034-2013）《室内装饰装修材料人造板及其制品中甲醛释放限量》(CB18580-2010)《室内装饰装修材料溶剂型木器涂料中有害物质限量》(GB18581-2010)《室内装饰装修材料内墙涂料中有害物质限量》(GB18582-2010)《混凝土外加剂中释放氨的限量》(GB18588-2001)《建筑材料放射性核素限量》(GB6566-2001)《室内用水性阻燃剂、防水剂、防腐剂有害物的限量》(GB50325-2001) 现行国家有关法律、规范、规程、工程建设标准及陕西省、渭南市地方性法规、规范及标准。</w:t>
            </w: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textAlignment w:val="auto"/>
              <w:rPr>
                <w:rFonts w:hint="eastAsia" w:hAnsi="宋体"/>
                <w:spacing w:val="0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highlight w:val="none"/>
              </w:rPr>
              <w:t>工期：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highlight w:val="none"/>
                <w:lang w:val="en-US" w:eastAsia="zh-CN"/>
              </w:rPr>
              <w:t>90日历天</w:t>
            </w: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default" w:ascii="宋体" w:hAnsi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质量标准：合格。</w:t>
            </w: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default" w:ascii="宋体" w:hAnsi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工程地点：渭南市临渭区</w:t>
            </w: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default" w:ascii="宋体" w:hAnsi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本工程依据工程进度按比例将进度应付款支付给供应商。首次付款比例不低于40%，工程完工后，进度款拨付至合同总金额的90%，本工程竣工验收后需要进行结算审计，最终的结算审定金额为本工程的最终应付款，审计报告出具后支付剩余工程款。</w:t>
            </w: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default" w:ascii="宋体" w:hAnsi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>按照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《建设工程质量管理条例》及有关规定</w:t>
            </w: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>执行，质量保修期自工程竣工验收合格之日起计算。</w:t>
            </w: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default" w:ascii="宋体" w:hAnsi="宋体" w:cs="宋体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3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0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3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bidi w:val="0"/>
              <w:snapToGrid/>
              <w:spacing w:line="360" w:lineRule="auto"/>
              <w:ind w:left="0" w:right="0" w:rightChars="0" w:firstLine="0" w:firstLineChars="0"/>
              <w:jc w:val="center"/>
              <w:textAlignment w:val="auto"/>
              <w:rPr>
                <w:rFonts w:hint="eastAsia" w:ascii="宋体" w:hAnsi="宋体" w:cs="宋体"/>
                <w:spacing w:val="0"/>
                <w:sz w:val="24"/>
                <w:szCs w:val="24"/>
              </w:rPr>
            </w:pPr>
          </w:p>
        </w:tc>
      </w:tr>
      <w:bookmarkEnd w:id="0"/>
    </w:tbl>
    <w:p w14:paraId="0B39FD7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textAlignment w:val="auto"/>
        <w:rPr>
          <w:rFonts w:hint="eastAsia" w:ascii="宋体" w:hAnsi="宋体" w:cs="宋体"/>
          <w:spacing w:val="0"/>
        </w:rPr>
      </w:pPr>
    </w:p>
    <w:p w14:paraId="3EDDF37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textAlignment w:val="auto"/>
        <w:rPr>
          <w:rFonts w:hint="eastAsia" w:ascii="宋体" w:hAnsi="宋体" w:cs="宋体"/>
          <w:spacing w:val="0"/>
          <w:sz w:val="24"/>
          <w:szCs w:val="24"/>
          <w:lang w:val="zh-CN"/>
        </w:rPr>
      </w:pPr>
    </w:p>
    <w:p w14:paraId="07F1E07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textAlignment w:val="auto"/>
        <w:rPr>
          <w:rFonts w:hint="eastAsia" w:ascii="宋体" w:hAnsi="宋体" w:cs="宋体"/>
          <w:spacing w:val="0"/>
          <w:sz w:val="24"/>
          <w:szCs w:val="24"/>
          <w:lang w:val="zh-CN"/>
        </w:rPr>
      </w:pPr>
      <w:r>
        <w:rPr>
          <w:rFonts w:hint="eastAsia" w:ascii="宋体" w:hAnsi="宋体" w:cs="宋体"/>
          <w:spacing w:val="0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0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0"/>
          <w:sz w:val="24"/>
          <w:szCs w:val="24"/>
          <w:lang w:val="zh-CN"/>
        </w:rPr>
        <w:t>要求据实逐条填写，不得虚假陈述。</w:t>
      </w:r>
    </w:p>
    <w:p w14:paraId="665FCD8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textAlignment w:val="auto"/>
        <w:rPr>
          <w:rFonts w:hint="eastAsia" w:ascii="宋体" w:hAnsi="宋体" w:cs="宋体"/>
          <w:spacing w:val="0"/>
          <w:sz w:val="24"/>
          <w:szCs w:val="24"/>
          <w:lang w:val="zh-CN"/>
        </w:rPr>
      </w:pPr>
    </w:p>
    <w:p w14:paraId="6A5194D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textAlignment w:val="auto"/>
        <w:rPr>
          <w:rFonts w:hint="eastAsia" w:ascii="宋体" w:hAnsi="宋体" w:cs="宋体"/>
          <w:spacing w:val="0"/>
          <w:sz w:val="24"/>
          <w:szCs w:val="24"/>
          <w:lang w:val="zh-CN"/>
        </w:rPr>
      </w:pPr>
    </w:p>
    <w:p w14:paraId="332AA35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textAlignment w:val="auto"/>
        <w:rPr>
          <w:rFonts w:hint="eastAsia" w:ascii="宋体" w:hAnsi="宋体" w:cs="宋体"/>
          <w:spacing w:val="0"/>
          <w:sz w:val="24"/>
          <w:szCs w:val="24"/>
          <w:lang w:val="zh-CN"/>
        </w:rPr>
      </w:pPr>
    </w:p>
    <w:p w14:paraId="4A86D8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jc w:val="right"/>
        <w:textAlignment w:val="auto"/>
        <w:rPr>
          <w:rFonts w:hint="eastAsia" w:ascii="宋体" w:hAnsi="宋体" w:cs="宋体"/>
          <w:spacing w:val="0"/>
          <w:sz w:val="28"/>
          <w:szCs w:val="28"/>
          <w:lang w:val="zh-CN"/>
        </w:rPr>
      </w:pPr>
      <w:r>
        <w:rPr>
          <w:rFonts w:hint="eastAsia" w:ascii="宋体" w:hAnsi="宋体" w:cs="宋体"/>
          <w:spacing w:val="0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pacing w:val="0"/>
          <w:sz w:val="28"/>
          <w:szCs w:val="28"/>
        </w:rPr>
        <w:t>{</w:t>
      </w:r>
      <w:r>
        <w:rPr>
          <w:rFonts w:hint="eastAsia" w:ascii="宋体" w:hAnsi="宋体" w:eastAsia="宋体"/>
          <w:spacing w:val="0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pacing w:val="0"/>
          <w:sz w:val="28"/>
          <w:szCs w:val="28"/>
        </w:rPr>
        <w:t>供应商名称}</w:t>
      </w:r>
    </w:p>
    <w:p w14:paraId="4B812E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3360" w:firstLineChars="1200"/>
        <w:textAlignment w:val="auto"/>
        <w:rPr>
          <w:rFonts w:hint="eastAsia"/>
          <w:spacing w:val="0"/>
        </w:rPr>
      </w:pPr>
      <w:r>
        <w:rPr>
          <w:rFonts w:hint="eastAsia" w:ascii="宋体" w:hAnsi="宋体" w:cs="宋体"/>
          <w:spacing w:val="0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pacing w:val="0"/>
          <w:sz w:val="28"/>
          <w:szCs w:val="28"/>
        </w:rPr>
        <w:t>XXXX年XX月XX日</w:t>
      </w:r>
    </w:p>
    <w:p w14:paraId="583597C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textAlignment w:val="auto"/>
        <w:rPr>
          <w:spacing w:val="0"/>
        </w:rPr>
      </w:pPr>
    </w:p>
    <w:p w14:paraId="085A1FC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textAlignment w:val="auto"/>
        <w:rPr>
          <w:spacing w:val="0"/>
        </w:rPr>
      </w:pPr>
    </w:p>
    <w:p w14:paraId="4374EDA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left="0" w:right="0" w:rightChars="0" w:firstLine="0" w:firstLineChars="0"/>
        <w:textAlignment w:val="auto"/>
        <w:rPr>
          <w:spacing w:val="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0FE41BB7"/>
    <w:rsid w:val="100B796E"/>
    <w:rsid w:val="141F00F5"/>
    <w:rsid w:val="173C6004"/>
    <w:rsid w:val="1D547AC0"/>
    <w:rsid w:val="23B64C47"/>
    <w:rsid w:val="26A5448A"/>
    <w:rsid w:val="28186EDD"/>
    <w:rsid w:val="2AEF2101"/>
    <w:rsid w:val="2FC516F9"/>
    <w:rsid w:val="42C638F6"/>
    <w:rsid w:val="438E2F3A"/>
    <w:rsid w:val="56944DB0"/>
    <w:rsid w:val="63FB76E5"/>
    <w:rsid w:val="65C85EE8"/>
    <w:rsid w:val="68F07CB0"/>
    <w:rsid w:val="6BAE0CB8"/>
    <w:rsid w:val="6E5B416F"/>
    <w:rsid w:val="6FD92501"/>
    <w:rsid w:val="74A2621D"/>
    <w:rsid w:val="771E5BB1"/>
    <w:rsid w:val="7B3B3792"/>
    <w:rsid w:val="7E90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lock Text"/>
    <w:basedOn w:val="1"/>
    <w:qFormat/>
    <w:uiPriority w:val="0"/>
    <w:pPr>
      <w:spacing w:line="360" w:lineRule="auto"/>
      <w:ind w:left="359" w:leftChars="171" w:right="525" w:firstLine="538" w:firstLineChars="256"/>
    </w:p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1058</Words>
  <Characters>1314</Characters>
  <Lines>0</Lines>
  <Paragraphs>0</Paragraphs>
  <TotalTime>0</TotalTime>
  <ScaleCrop>false</ScaleCrop>
  <LinksUpToDate>false</LinksUpToDate>
  <CharactersWithSpaces>1330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2026-07-24T06:51:39Z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