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color w:val="auto"/>
          <w:kern w:val="0"/>
          <w:sz w:val="30"/>
          <w:szCs w:val="30"/>
          <w:lang w:val="en-US" w:eastAsia="zh-CN"/>
        </w:rPr>
      </w:pPr>
      <w:r>
        <w:rPr>
          <w:rFonts w:hint="eastAsia" w:ascii="仿宋" w:hAnsi="仿宋" w:eastAsia="仿宋" w:cs="仿宋"/>
          <w:color w:val="auto"/>
          <w:kern w:val="0"/>
          <w:sz w:val="30"/>
          <w:szCs w:val="30"/>
        </w:rPr>
        <w:t>项目编号：</w:t>
      </w:r>
      <w:r>
        <w:rPr>
          <w:rFonts w:hint="eastAsia" w:ascii="仿宋" w:hAnsi="仿宋" w:eastAsia="仿宋" w:cs="仿宋"/>
          <w:color w:val="auto"/>
          <w:kern w:val="0"/>
          <w:sz w:val="30"/>
          <w:szCs w:val="30"/>
          <w:lang w:eastAsia="zh-CN"/>
        </w:rPr>
        <w:t>GZC2026-CS-068</w:t>
      </w:r>
      <w:r>
        <w:rPr>
          <w:rFonts w:hint="eastAsia" w:ascii="仿宋" w:hAnsi="仿宋" w:eastAsia="仿宋" w:cs="仿宋"/>
          <w:color w:val="auto"/>
          <w:kern w:val="0"/>
          <w:sz w:val="30"/>
          <w:szCs w:val="30"/>
          <w:lang w:val="en-US" w:eastAsia="zh-CN"/>
        </w:rPr>
        <w:t xml:space="preserve">                     （货物类）</w:t>
      </w:r>
    </w:p>
    <w:p w14:paraId="36BB98DA">
      <w:pPr>
        <w:snapToGrid w:val="0"/>
        <w:spacing w:line="500" w:lineRule="exact"/>
        <w:rPr>
          <w:rFonts w:ascii="仿宋" w:hAnsi="仿宋" w:eastAsia="仿宋" w:cs="仿宋"/>
          <w:color w:val="auto"/>
          <w:sz w:val="48"/>
          <w14:shadow w14:blurRad="50800" w14:dist="38100" w14:dir="2700000" w14:sx="100000" w14:sy="100000" w14:kx="0" w14:ky="0" w14:algn="tl">
            <w14:srgbClr w14:val="000000">
              <w14:alpha w14:val="60000"/>
            </w14:srgbClr>
          </w14:shadow>
        </w:rPr>
      </w:pPr>
      <w:r>
        <w:rPr>
          <w:rFonts w:hint="eastAsia" w:ascii="仿宋" w:hAnsi="仿宋" w:eastAsia="仿宋" w:cs="仿宋"/>
          <w:color w:val="auto"/>
          <w:kern w:val="0"/>
          <w:sz w:val="30"/>
          <w:szCs w:val="30"/>
        </w:rPr>
        <w:t xml:space="preserve"> </w:t>
      </w:r>
    </w:p>
    <w:p w14:paraId="55E3BAB6">
      <w:pPr>
        <w:snapToGrid w:val="0"/>
        <w:spacing w:line="500" w:lineRule="exact"/>
        <w:rPr>
          <w:rFonts w:ascii="仿宋" w:hAnsi="仿宋" w:eastAsia="仿宋" w:cs="仿宋"/>
          <w:color w:val="auto"/>
        </w:rPr>
      </w:pPr>
    </w:p>
    <w:p w14:paraId="1C7EB7F4">
      <w:pPr>
        <w:snapToGrid w:val="0"/>
        <w:spacing w:line="500" w:lineRule="exact"/>
        <w:rPr>
          <w:rFonts w:ascii="仿宋" w:hAnsi="仿宋" w:eastAsia="仿宋" w:cs="仿宋"/>
          <w:color w:val="auto"/>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color w:val="auto"/>
          <w:sz w:val="36"/>
          <w:szCs w:val="36"/>
          <w14:shadow w14:blurRad="50800" w14:dist="38100" w14:dir="2700000" w14:sx="100000" w14:sy="100000" w14:kx="0" w14:ky="0" w14:algn="tl">
            <w14:srgbClr w14:val="000000">
              <w14:alpha w14:val="60000"/>
            </w14:srgbClr>
          </w14:shadow>
        </w:rPr>
      </w:pPr>
    </w:p>
    <w:p w14:paraId="5441AA43">
      <w:pPr>
        <w:snapToGrid w:val="0"/>
        <w:spacing w:line="360" w:lineRule="auto"/>
        <w:jc w:val="center"/>
        <w:rPr>
          <w:rFonts w:hint="default" w:ascii="仿宋" w:hAnsi="仿宋" w:eastAsia="仿宋" w:cs="仿宋"/>
          <w:color w:val="auto"/>
          <w:sz w:val="44"/>
          <w:szCs w:val="44"/>
          <w:lang w:val="en-US" w:eastAsia="zh-CN"/>
        </w:rPr>
      </w:pPr>
      <w:r>
        <w:rPr>
          <w:rFonts w:hint="eastAsia" w:ascii="宋体" w:hAnsi="宋体" w:eastAsia="宋体" w:cs="宋体"/>
          <w:color w:val="auto"/>
          <w:sz w:val="72"/>
          <w:szCs w:val="72"/>
          <w:lang w:eastAsia="zh-CN"/>
        </w:rPr>
        <w:t>道镇五里桥村旅游设施项目</w:t>
      </w:r>
      <w:r>
        <w:rPr>
          <w:rFonts w:hint="eastAsia" w:ascii="宋体" w:hAnsi="宋体" w:eastAsia="宋体" w:cs="宋体"/>
          <w:color w:val="auto"/>
          <w:sz w:val="56"/>
          <w:szCs w:val="56"/>
          <w:lang w:val="en-US" w:eastAsia="zh-CN"/>
        </w:rPr>
        <w:t xml:space="preserve"> </w:t>
      </w:r>
    </w:p>
    <w:p w14:paraId="10762D9C">
      <w:pPr>
        <w:snapToGrid w:val="0"/>
        <w:spacing w:line="360" w:lineRule="auto"/>
        <w:jc w:val="center"/>
        <w:rPr>
          <w:rFonts w:hint="eastAsia" w:ascii="宋体" w:hAnsi="宋体" w:eastAsia="宋体" w:cs="宋体"/>
          <w:color w:val="auto"/>
          <w:sz w:val="72"/>
          <w:szCs w:val="72"/>
        </w:rPr>
      </w:pPr>
      <w:r>
        <w:rPr>
          <w:rFonts w:hint="eastAsia" w:ascii="宋体" w:hAnsi="宋体" w:eastAsia="宋体" w:cs="宋体"/>
          <w:color w:val="auto"/>
          <w:sz w:val="72"/>
          <w:szCs w:val="72"/>
        </w:rPr>
        <w:t>竞争性磋商文件</w:t>
      </w:r>
    </w:p>
    <w:p w14:paraId="20C0783D">
      <w:pPr>
        <w:snapToGrid w:val="0"/>
        <w:spacing w:line="500" w:lineRule="exact"/>
        <w:ind w:firstLine="420"/>
        <w:jc w:val="center"/>
        <w:rPr>
          <w:rFonts w:ascii="仿宋" w:hAnsi="仿宋" w:eastAsia="仿宋" w:cs="仿宋"/>
          <w:color w:val="auto"/>
        </w:rPr>
      </w:pPr>
    </w:p>
    <w:p w14:paraId="12D18957">
      <w:pPr>
        <w:snapToGrid w:val="0"/>
        <w:spacing w:line="500" w:lineRule="exact"/>
        <w:ind w:firstLine="420"/>
        <w:jc w:val="center"/>
        <w:rPr>
          <w:rFonts w:ascii="仿宋" w:hAnsi="仿宋" w:eastAsia="仿宋" w:cs="仿宋"/>
          <w:color w:val="auto"/>
        </w:rPr>
      </w:pPr>
    </w:p>
    <w:p w14:paraId="7AD18459">
      <w:pPr>
        <w:snapToGrid w:val="0"/>
        <w:spacing w:line="500" w:lineRule="exact"/>
        <w:jc w:val="both"/>
        <w:rPr>
          <w:rFonts w:ascii="仿宋" w:hAnsi="仿宋" w:eastAsia="仿宋" w:cs="仿宋"/>
          <w:b/>
          <w:color w:val="auto"/>
          <w:sz w:val="30"/>
        </w:rPr>
      </w:pPr>
    </w:p>
    <w:p w14:paraId="5B7C8DC9">
      <w:pPr>
        <w:snapToGrid w:val="0"/>
        <w:spacing w:line="500" w:lineRule="exact"/>
        <w:jc w:val="both"/>
        <w:rPr>
          <w:rFonts w:ascii="仿宋" w:hAnsi="仿宋" w:eastAsia="仿宋" w:cs="仿宋"/>
          <w:b/>
          <w:color w:val="auto"/>
          <w:sz w:val="30"/>
        </w:rPr>
      </w:pPr>
    </w:p>
    <w:p w14:paraId="3E428F29">
      <w:pPr>
        <w:snapToGrid w:val="0"/>
        <w:spacing w:line="500" w:lineRule="exact"/>
        <w:jc w:val="both"/>
        <w:rPr>
          <w:rFonts w:ascii="仿宋" w:hAnsi="仿宋" w:eastAsia="仿宋" w:cs="仿宋"/>
          <w:b/>
          <w:color w:val="auto"/>
          <w:sz w:val="30"/>
        </w:rPr>
      </w:pPr>
    </w:p>
    <w:p w14:paraId="75A56B59">
      <w:pPr>
        <w:snapToGrid w:val="0"/>
        <w:spacing w:line="500" w:lineRule="exact"/>
        <w:jc w:val="center"/>
        <w:rPr>
          <w:rFonts w:ascii="仿宋" w:hAnsi="仿宋" w:eastAsia="仿宋" w:cs="仿宋"/>
          <w:b/>
          <w:color w:val="auto"/>
          <w:sz w:val="30"/>
        </w:rPr>
      </w:pPr>
    </w:p>
    <w:p w14:paraId="7077D118">
      <w:pPr>
        <w:snapToGrid w:val="0"/>
        <w:spacing w:line="500" w:lineRule="exact"/>
        <w:jc w:val="center"/>
        <w:rPr>
          <w:rFonts w:ascii="仿宋" w:hAnsi="仿宋" w:eastAsia="仿宋" w:cs="仿宋"/>
          <w:b/>
          <w:color w:val="auto"/>
          <w:sz w:val="30"/>
        </w:rPr>
      </w:pPr>
    </w:p>
    <w:p w14:paraId="02427879">
      <w:pPr>
        <w:snapToGrid w:val="0"/>
        <w:spacing w:line="500" w:lineRule="exact"/>
        <w:jc w:val="center"/>
        <w:rPr>
          <w:rFonts w:ascii="仿宋" w:hAnsi="仿宋" w:eastAsia="仿宋" w:cs="仿宋"/>
          <w:b/>
          <w:color w:val="auto"/>
          <w:sz w:val="30"/>
        </w:rPr>
      </w:pPr>
    </w:p>
    <w:p w14:paraId="159EAB46">
      <w:pPr>
        <w:snapToGrid w:val="0"/>
        <w:spacing w:line="500" w:lineRule="exact"/>
        <w:jc w:val="both"/>
        <w:rPr>
          <w:rFonts w:ascii="仿宋" w:hAnsi="仿宋" w:eastAsia="仿宋" w:cs="仿宋"/>
          <w:b/>
          <w:color w:val="auto"/>
          <w:sz w:val="30"/>
        </w:rPr>
      </w:pPr>
    </w:p>
    <w:p w14:paraId="08318D6C">
      <w:pPr>
        <w:snapToGrid w:val="0"/>
        <w:spacing w:line="360" w:lineRule="auto"/>
        <w:ind w:left="2249" w:hanging="2249" w:hangingChars="700"/>
        <w:jc w:val="left"/>
        <w:rPr>
          <w:rFonts w:hint="eastAsia" w:ascii="宋体" w:hAnsi="宋体" w:cs="宋体"/>
          <w:b/>
          <w:color w:val="auto"/>
          <w:sz w:val="32"/>
          <w:szCs w:val="32"/>
          <w:lang w:val="en-US" w:eastAsia="zh-CN"/>
        </w:rPr>
      </w:pPr>
      <w:r>
        <w:rPr>
          <w:rFonts w:hint="eastAsia" w:ascii="宋体" w:hAnsi="宋体" w:cs="宋体"/>
          <w:b/>
          <w:color w:val="auto"/>
          <w:sz w:val="32"/>
          <w:szCs w:val="32"/>
          <w:lang w:eastAsia="zh-CN"/>
        </w:rPr>
        <w:t>项</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目</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名</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称：</w:t>
      </w:r>
      <w:r>
        <w:rPr>
          <w:rFonts w:hint="eastAsia" w:ascii="宋体" w:hAnsi="宋体" w:cs="宋体"/>
          <w:b/>
          <w:color w:val="auto"/>
          <w:sz w:val="32"/>
          <w:szCs w:val="32"/>
          <w:lang w:val="en-US" w:eastAsia="zh-CN"/>
        </w:rPr>
        <w:t>道镇五里桥村旅游设施项目</w:t>
      </w:r>
    </w:p>
    <w:p w14:paraId="53FC3A66">
      <w:pPr>
        <w:snapToGrid w:val="0"/>
        <w:spacing w:line="360" w:lineRule="auto"/>
        <w:jc w:val="left"/>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购</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人：</w:t>
      </w:r>
      <w:r>
        <w:rPr>
          <w:rFonts w:hint="eastAsia" w:ascii="宋体" w:hAnsi="宋体" w:cs="宋体"/>
          <w:b/>
          <w:color w:val="auto"/>
          <w:sz w:val="32"/>
          <w:szCs w:val="32"/>
          <w:lang w:val="en-US" w:eastAsia="zh-CN"/>
        </w:rPr>
        <w:t>甘泉县道镇人民政府</w:t>
      </w:r>
    </w:p>
    <w:p w14:paraId="626D8FB1">
      <w:pPr>
        <w:snapToGrid w:val="0"/>
        <w:spacing w:line="500" w:lineRule="exact"/>
        <w:jc w:val="both"/>
        <w:rPr>
          <w:rFonts w:ascii="仿宋" w:hAnsi="仿宋" w:eastAsia="仿宋" w:cs="仿宋"/>
          <w:b/>
          <w:color w:val="auto"/>
          <w:sz w:val="30"/>
        </w:rPr>
      </w:pPr>
      <w:r>
        <w:rPr>
          <w:rFonts w:hint="eastAsia" w:ascii="宋体" w:hAnsi="宋体" w:cs="宋体"/>
          <w:b/>
          <w:color w:val="auto"/>
          <w:sz w:val="32"/>
          <w:szCs w:val="32"/>
          <w:lang w:val="en-US" w:eastAsia="zh-CN"/>
        </w:rPr>
        <w:t>集中</w:t>
      </w:r>
      <w:r>
        <w:rPr>
          <w:rFonts w:hint="eastAsia" w:ascii="宋体" w:hAnsi="宋体" w:cs="宋体"/>
          <w:b/>
          <w:color w:val="auto"/>
          <w:sz w:val="32"/>
          <w:szCs w:val="32"/>
          <w:lang w:eastAsia="zh-CN"/>
        </w:rPr>
        <w:t>代理机构：</w:t>
      </w:r>
      <w:r>
        <w:rPr>
          <w:rFonts w:hint="eastAsia" w:ascii="宋体" w:hAnsi="宋体" w:cs="宋体"/>
          <w:b/>
          <w:color w:val="auto"/>
          <w:sz w:val="32"/>
          <w:szCs w:val="32"/>
          <w:lang w:val="en-US" w:eastAsia="zh-CN"/>
        </w:rPr>
        <w:t>甘泉县政府采购中心</w:t>
      </w:r>
    </w:p>
    <w:p w14:paraId="5C0C87AF">
      <w:pPr>
        <w:snapToGrid w:val="0"/>
        <w:spacing w:line="500" w:lineRule="exact"/>
        <w:jc w:val="both"/>
        <w:rPr>
          <w:rFonts w:ascii="仿宋" w:hAnsi="仿宋" w:eastAsia="仿宋" w:cs="仿宋"/>
          <w:b/>
          <w:color w:val="auto"/>
          <w:sz w:val="30"/>
        </w:rPr>
      </w:pPr>
    </w:p>
    <w:p w14:paraId="518486A0">
      <w:pPr>
        <w:snapToGrid w:val="0"/>
        <w:spacing w:line="500" w:lineRule="exact"/>
        <w:jc w:val="center"/>
        <w:rPr>
          <w:rFonts w:hint="eastAsia" w:ascii="仿宋" w:hAnsi="仿宋" w:eastAsia="仿宋" w:cs="仿宋"/>
          <w:b/>
          <w:color w:val="auto"/>
          <w:sz w:val="32"/>
          <w:szCs w:val="32"/>
        </w:rPr>
      </w:pPr>
    </w:p>
    <w:p w14:paraId="5DD0D93D">
      <w:pPr>
        <w:snapToGrid w:val="0"/>
        <w:spacing w:line="500" w:lineRule="exact"/>
        <w:jc w:val="center"/>
        <w:rPr>
          <w:rFonts w:ascii="仿宋" w:hAnsi="仿宋" w:eastAsia="仿宋" w:cs="仿宋"/>
          <w:b/>
          <w:color w:val="auto"/>
          <w:sz w:val="32"/>
          <w:szCs w:val="32"/>
        </w:rPr>
      </w:pPr>
      <w:r>
        <w:rPr>
          <w:rFonts w:hint="eastAsia" w:ascii="仿宋" w:hAnsi="仿宋" w:eastAsia="仿宋" w:cs="仿宋"/>
          <w:b/>
          <w:color w:val="auto"/>
          <w:sz w:val="32"/>
          <w:szCs w:val="32"/>
        </w:rPr>
        <w:t>20</w:t>
      </w:r>
      <w:r>
        <w:rPr>
          <w:rFonts w:hint="eastAsia" w:ascii="仿宋" w:hAnsi="仿宋" w:eastAsia="仿宋" w:cs="仿宋"/>
          <w:b/>
          <w:color w:val="auto"/>
          <w:sz w:val="32"/>
          <w:szCs w:val="32"/>
          <w:lang w:val="en-US" w:eastAsia="zh-CN"/>
        </w:rPr>
        <w:t>26</w:t>
      </w:r>
      <w:r>
        <w:rPr>
          <w:rFonts w:hint="eastAsia" w:ascii="仿宋" w:hAnsi="仿宋" w:eastAsia="仿宋" w:cs="仿宋"/>
          <w:b/>
          <w:color w:val="auto"/>
          <w:sz w:val="32"/>
          <w:szCs w:val="32"/>
        </w:rPr>
        <w:t>年</w:t>
      </w:r>
      <w:r>
        <w:rPr>
          <w:rFonts w:hint="eastAsia" w:ascii="仿宋" w:hAnsi="仿宋" w:eastAsia="仿宋" w:cs="仿宋"/>
          <w:b/>
          <w:color w:val="auto"/>
          <w:sz w:val="32"/>
          <w:szCs w:val="32"/>
          <w:lang w:val="en-US" w:eastAsia="zh-CN"/>
        </w:rPr>
        <w:t>10</w:t>
      </w:r>
      <w:r>
        <w:rPr>
          <w:rFonts w:hint="eastAsia" w:ascii="仿宋" w:hAnsi="仿宋" w:eastAsia="仿宋" w:cs="仿宋"/>
          <w:b/>
          <w:color w:val="auto"/>
          <w:sz w:val="32"/>
          <w:szCs w:val="32"/>
        </w:rPr>
        <w:t>月</w:t>
      </w:r>
    </w:p>
    <w:p w14:paraId="20E75254">
      <w:pPr>
        <w:snapToGrid w:val="0"/>
        <w:spacing w:line="500" w:lineRule="exact"/>
        <w:jc w:val="center"/>
        <w:rPr>
          <w:rFonts w:ascii="仿宋" w:hAnsi="仿宋" w:eastAsia="仿宋" w:cs="仿宋"/>
          <w:b/>
          <w:color w:val="auto"/>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auto"/>
          <w:sz w:val="30"/>
        </w:rPr>
      </w:pPr>
    </w:p>
    <w:p w14:paraId="6F60E1C7">
      <w:pPr>
        <w:pStyle w:val="2"/>
        <w:tabs>
          <w:tab w:val="center" w:pos="4451"/>
          <w:tab w:val="left" w:pos="5985"/>
        </w:tabs>
        <w:snapToGrid w:val="0"/>
        <w:spacing w:line="500" w:lineRule="exact"/>
        <w:jc w:val="left"/>
        <w:rPr>
          <w:rFonts w:ascii="仿宋" w:hAnsi="仿宋" w:eastAsia="仿宋" w:cs="仿宋"/>
          <w:color w:val="auto"/>
          <w:sz w:val="32"/>
          <w:szCs w:val="32"/>
        </w:rPr>
      </w:pPr>
      <w:r>
        <w:rPr>
          <w:rFonts w:hint="eastAsia" w:ascii="仿宋" w:hAnsi="仿宋" w:eastAsia="仿宋" w:cs="仿宋"/>
          <w:color w:val="auto"/>
          <w:sz w:val="32"/>
          <w:szCs w:val="32"/>
        </w:rPr>
        <w:tab/>
      </w:r>
      <w:r>
        <w:rPr>
          <w:rFonts w:hint="eastAsia" w:ascii="仿宋" w:hAnsi="仿宋" w:eastAsia="仿宋" w:cs="仿宋"/>
          <w:color w:val="auto"/>
          <w:sz w:val="52"/>
          <w:szCs w:val="52"/>
        </w:rPr>
        <w:t>目  录</w:t>
      </w:r>
      <w:r>
        <w:rPr>
          <w:rFonts w:hint="eastAsia" w:ascii="仿宋" w:hAnsi="仿宋" w:eastAsia="仿宋" w:cs="仿宋"/>
          <w:color w:val="auto"/>
          <w:sz w:val="32"/>
          <w:szCs w:val="32"/>
        </w:rPr>
        <w:tab/>
      </w:r>
    </w:p>
    <w:p w14:paraId="72C26FB9">
      <w:pPr>
        <w:snapToGrid w:val="0"/>
        <w:spacing w:line="500" w:lineRule="exact"/>
        <w:ind w:firstLine="420"/>
        <w:rPr>
          <w:rFonts w:ascii="仿宋" w:hAnsi="仿宋" w:eastAsia="仿宋" w:cs="仿宋"/>
          <w:color w:val="auto"/>
        </w:rPr>
      </w:pPr>
    </w:p>
    <w:p w14:paraId="284503B8">
      <w:pPr>
        <w:snapToGrid w:val="0"/>
        <w:spacing w:line="500" w:lineRule="exact"/>
        <w:ind w:firstLine="420"/>
        <w:rPr>
          <w:rFonts w:ascii="仿宋" w:hAnsi="仿宋" w:eastAsia="仿宋" w:cs="仿宋"/>
          <w:color w:val="auto"/>
        </w:rPr>
      </w:pPr>
    </w:p>
    <w:p w14:paraId="7AAC78E4">
      <w:pPr>
        <w:snapToGrid w:val="0"/>
        <w:spacing w:line="500" w:lineRule="exact"/>
        <w:ind w:firstLine="420"/>
        <w:rPr>
          <w:rFonts w:ascii="仿宋" w:hAnsi="仿宋" w:eastAsia="仿宋" w:cs="仿宋"/>
          <w:color w:val="auto"/>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color w:val="auto"/>
          <w:sz w:val="36"/>
          <w:szCs w:val="22"/>
          <w:highlight w:val="none"/>
        </w:rPr>
      </w:pPr>
      <w:r>
        <w:rPr>
          <w:rFonts w:hint="eastAsia" w:ascii="宋体" w:hAnsi="宋体" w:eastAsia="宋体" w:cs="宋体"/>
          <w:b/>
          <w:bCs/>
          <w:color w:val="auto"/>
          <w:sz w:val="36"/>
          <w:highlight w:val="none"/>
        </w:rPr>
        <w:fldChar w:fldCharType="begin"/>
      </w:r>
      <w:r>
        <w:rPr>
          <w:rFonts w:hint="eastAsia" w:ascii="宋体" w:hAnsi="宋体" w:eastAsia="宋体" w:cs="宋体"/>
          <w:b/>
          <w:bCs/>
          <w:color w:val="auto"/>
          <w:sz w:val="36"/>
          <w:highlight w:val="none"/>
        </w:rPr>
        <w:instrText xml:space="preserve"> TOC \o "1-1" \f - \t "-1" </w:instrText>
      </w:r>
      <w:r>
        <w:rPr>
          <w:rFonts w:hint="eastAsia" w:ascii="宋体" w:hAnsi="宋体" w:eastAsia="宋体" w:cs="宋体"/>
          <w:b/>
          <w:bCs/>
          <w:color w:val="auto"/>
          <w:sz w:val="36"/>
          <w:highlight w:val="none"/>
        </w:rPr>
        <w:fldChar w:fldCharType="separate"/>
      </w:r>
      <w:r>
        <w:rPr>
          <w:rFonts w:hint="eastAsia" w:ascii="宋体" w:hAnsi="宋体" w:eastAsia="宋体" w:cs="宋体"/>
          <w:b/>
          <w:bCs/>
          <w:color w:val="auto"/>
          <w:sz w:val="36"/>
          <w:highlight w:val="none"/>
        </w:rPr>
        <w:t>第一章  磋商邀请函</w:t>
      </w:r>
      <w:r>
        <w:rPr>
          <w:rFonts w:hint="eastAsia" w:ascii="宋体" w:hAnsi="宋体" w:eastAsia="宋体" w:cs="宋体"/>
          <w:b/>
          <w:bCs/>
          <w:color w:val="auto"/>
          <w:sz w:val="36"/>
          <w:highlight w:val="none"/>
        </w:rPr>
        <w:tab/>
      </w:r>
      <w:r>
        <w:rPr>
          <w:rFonts w:hint="eastAsia" w:ascii="宋体" w:hAnsi="宋体" w:eastAsia="宋体" w:cs="宋体"/>
          <w:b/>
          <w:bCs/>
          <w:color w:val="auto"/>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 xml:space="preserve">第二章  </w:t>
      </w:r>
      <w:r>
        <w:rPr>
          <w:rFonts w:hint="eastAsia" w:ascii="宋体" w:hAnsi="宋体" w:eastAsia="宋体" w:cs="宋体"/>
          <w:b/>
          <w:bCs/>
          <w:color w:val="auto"/>
          <w:sz w:val="36"/>
          <w:highlight w:val="none"/>
          <w:lang w:eastAsia="zh-CN"/>
        </w:rPr>
        <w:t>潜在供应商</w:t>
      </w:r>
      <w:r>
        <w:rPr>
          <w:rFonts w:hint="eastAsia" w:ascii="宋体" w:hAnsi="宋体" w:eastAsia="宋体" w:cs="宋体"/>
          <w:b/>
          <w:bCs/>
          <w:color w:val="auto"/>
          <w:sz w:val="36"/>
          <w:highlight w:val="none"/>
        </w:rPr>
        <w:t>须知</w:t>
      </w:r>
      <w:r>
        <w:rPr>
          <w:rFonts w:hint="eastAsia" w:ascii="宋体" w:hAnsi="宋体" w:eastAsia="宋体" w:cs="宋体"/>
          <w:b/>
          <w:bCs/>
          <w:color w:val="auto"/>
          <w:sz w:val="36"/>
          <w:highlight w:val="none"/>
        </w:rPr>
        <w:tab/>
      </w:r>
      <w:r>
        <w:rPr>
          <w:rFonts w:hint="eastAsia" w:ascii="宋体" w:hAnsi="宋体" w:eastAsia="宋体" w:cs="宋体"/>
          <w:b/>
          <w:bCs/>
          <w:color w:val="auto"/>
          <w:sz w:val="36"/>
          <w:highlight w:val="none"/>
        </w:rPr>
        <w:t>0</w:t>
      </w:r>
      <w:r>
        <w:rPr>
          <w:rFonts w:hint="eastAsia" w:ascii="宋体" w:hAnsi="宋体" w:eastAsia="宋体" w:cs="宋体"/>
          <w:b/>
          <w:bCs/>
          <w:color w:val="auto"/>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第三章  磋商内容及技术要求</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第四章  合同草案条款</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43</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第五章  响应文件构成及格式</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46</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color w:val="auto"/>
          <w:sz w:val="36"/>
          <w:szCs w:val="36"/>
        </w:rPr>
      </w:pPr>
      <w:r>
        <w:rPr>
          <w:rFonts w:hint="eastAsia" w:ascii="宋体" w:hAnsi="宋体" w:eastAsia="宋体" w:cs="宋体"/>
          <w:b/>
          <w:bCs/>
          <w:color w:val="auto"/>
          <w:sz w:val="36"/>
          <w:highlight w:val="none"/>
        </w:rPr>
        <w:fldChar w:fldCharType="end"/>
      </w:r>
    </w:p>
    <w:p w14:paraId="5D353CA5">
      <w:pPr>
        <w:snapToGrid w:val="0"/>
        <w:spacing w:line="400" w:lineRule="atLeast"/>
        <w:jc w:val="center"/>
        <w:rPr>
          <w:rFonts w:ascii="仿宋" w:hAnsi="仿宋" w:eastAsia="仿宋" w:cs="仿宋"/>
          <w:color w:val="auto"/>
          <w:sz w:val="32"/>
          <w:szCs w:val="32"/>
        </w:rPr>
      </w:pPr>
    </w:p>
    <w:p w14:paraId="5E647AE7">
      <w:pPr>
        <w:tabs>
          <w:tab w:val="left" w:pos="3060"/>
          <w:tab w:val="left" w:pos="7546"/>
        </w:tabs>
        <w:snapToGrid w:val="0"/>
        <w:spacing w:line="720" w:lineRule="auto"/>
        <w:ind w:firstLine="602" w:firstLineChars="200"/>
        <w:rPr>
          <w:rFonts w:ascii="仿宋" w:hAnsi="仿宋" w:eastAsia="仿宋" w:cs="仿宋"/>
          <w:b/>
          <w:color w:val="auto"/>
          <w:sz w:val="30"/>
          <w:szCs w:val="30"/>
        </w:rPr>
      </w:pPr>
      <w:r>
        <w:rPr>
          <w:rFonts w:hint="eastAsia" w:ascii="仿宋" w:hAnsi="仿宋" w:eastAsia="仿宋" w:cs="仿宋"/>
          <w:b/>
          <w:color w:val="auto"/>
          <w:sz w:val="30"/>
          <w:szCs w:val="30"/>
        </w:rPr>
        <w:tab/>
      </w:r>
      <w:r>
        <w:rPr>
          <w:rFonts w:hint="eastAsia" w:ascii="仿宋" w:hAnsi="仿宋" w:eastAsia="仿宋" w:cs="仿宋"/>
          <w:b/>
          <w:color w:val="auto"/>
          <w:sz w:val="30"/>
          <w:szCs w:val="30"/>
        </w:rPr>
        <w:tab/>
      </w:r>
    </w:p>
    <w:p w14:paraId="75A860A3">
      <w:pPr>
        <w:tabs>
          <w:tab w:val="left" w:pos="3060"/>
        </w:tabs>
        <w:snapToGrid w:val="0"/>
        <w:spacing w:line="500" w:lineRule="exact"/>
        <w:ind w:firstLine="562" w:firstLineChars="200"/>
        <w:rPr>
          <w:rFonts w:ascii="仿宋" w:hAnsi="仿宋" w:eastAsia="仿宋" w:cs="仿宋"/>
          <w:b/>
          <w:color w:val="auto"/>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color w:val="auto"/>
          <w:sz w:val="28"/>
          <w:szCs w:val="28"/>
        </w:rPr>
        <w:tab/>
      </w:r>
    </w:p>
    <w:p w14:paraId="1687B558">
      <w:pPr>
        <w:pStyle w:val="2"/>
        <w:numPr>
          <w:ilvl w:val="0"/>
          <w:numId w:val="1"/>
        </w:numPr>
        <w:snapToGrid w:val="0"/>
        <w:spacing w:line="500" w:lineRule="exact"/>
        <w:rPr>
          <w:rFonts w:ascii="宋体" w:hAnsi="宋体" w:cs="宋体"/>
          <w:color w:val="auto"/>
          <w:szCs w:val="30"/>
        </w:rPr>
      </w:pPr>
      <w:r>
        <w:rPr>
          <w:rFonts w:hint="eastAsia" w:ascii="宋体" w:hAnsi="宋体" w:cs="宋体"/>
          <w:color w:val="auto"/>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31C3E9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1FDA85B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道镇五里桥村旅游设施项目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2026年10月22日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61A38F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3BDFC2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项目编号：GZC2026-CS-068</w:t>
      </w:r>
    </w:p>
    <w:p w14:paraId="4A32355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项目名称：道镇五里桥村旅游设施项目</w:t>
      </w:r>
    </w:p>
    <w:p w14:paraId="41B9C0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61C01A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预算金额：558,545.00元</w:t>
      </w:r>
    </w:p>
    <w:p w14:paraId="188B89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052A253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合同包1(道镇五里桥村旅游设施项目):</w:t>
      </w:r>
    </w:p>
    <w:p w14:paraId="4E7F85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合同包预算金额：558,545.00元</w:t>
      </w:r>
    </w:p>
    <w:p w14:paraId="48E43F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合同包最高限价：506,745.28元</w:t>
      </w:r>
    </w:p>
    <w:tbl>
      <w:tblPr>
        <w:tblStyle w:val="20"/>
        <w:tblW w:w="87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1"/>
        <w:gridCol w:w="2226"/>
        <w:gridCol w:w="1843"/>
        <w:gridCol w:w="1181"/>
        <w:gridCol w:w="1538"/>
        <w:gridCol w:w="1308"/>
      </w:tblGrid>
      <w:tr w14:paraId="5D1394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5" w:hRule="atLeast"/>
          <w:tblHeader/>
        </w:trPr>
        <w:tc>
          <w:tcPr>
            <w:tcW w:w="6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1C565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2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14885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1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C5583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1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3E30D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5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D5C33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61E58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391EC2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D8D67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CDB29">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雕塑、造像</w:t>
            </w:r>
          </w:p>
        </w:tc>
        <w:tc>
          <w:tcPr>
            <w:tcW w:w="1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42FB2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旅游设施采购</w:t>
            </w:r>
          </w:p>
        </w:tc>
        <w:tc>
          <w:tcPr>
            <w:tcW w:w="11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8208F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BD82E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1A7E38">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558,545.00</w:t>
            </w:r>
          </w:p>
        </w:tc>
      </w:tr>
    </w:tbl>
    <w:p w14:paraId="55CAC2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6A4E3D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1B4E90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493580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0904D30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420D365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合同包1(道镇五里桥村旅游设施项目)落实政府采购政策需满足的资格要求如下:</w:t>
      </w:r>
    </w:p>
    <w:p w14:paraId="0FBA4C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10.《国务院办公厅关于在政府采购活动中实施本国产品标准及相关政策的通知》（国办发〔2025〕34号）；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11.其他需执行的政府采购政策。</w:t>
      </w:r>
    </w:p>
    <w:p w14:paraId="05B3BB2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65C3E1E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合同包1(道镇五里桥村旅游设施项目)特定资格要求如下:</w:t>
      </w:r>
    </w:p>
    <w:p w14:paraId="7C6B0F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无</w:t>
      </w:r>
    </w:p>
    <w:p w14:paraId="4F0A86D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1B43EB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2026年10月09日 至 2026年10月14日 ，每天上午 08:00:00 至 12:00:00 ，下午 14:00:00 至 17:30:00 （北京时间）</w:t>
      </w:r>
    </w:p>
    <w:p w14:paraId="303184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31E34CF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0F1B0A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3BF838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11B0AC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2026年10月22日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581468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3DC09D1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7622C51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2026年10月22日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507CD4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24716A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27B53B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18B385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6E63208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64B05D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1E8245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56E34B2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7DCE24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031F0D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3AC816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1C9CA3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2CB5363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6614A3C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39D7B3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35BF5AD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甘泉县道镇人民政府</w:t>
      </w:r>
    </w:p>
    <w:p w14:paraId="2EA1B5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延安市甘泉县道镇</w:t>
      </w:r>
    </w:p>
    <w:p w14:paraId="4E5553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15399118584</w:t>
      </w:r>
    </w:p>
    <w:p w14:paraId="2FE300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60DDAE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414A0FF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甘泉县财政大楼八楼</w:t>
      </w:r>
    </w:p>
    <w:p w14:paraId="6F125E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667B2CB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263489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71C7BF6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572749C4">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3D3D6655">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25425EA6">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143D4B7B">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62BC325C">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648B8168">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3E20FCDF">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08405ABA">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087599EF">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2AD84378">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06DE9618">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751D51E9">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color w:val="auto"/>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第二章　</w:t>
      </w:r>
      <w:r>
        <w:rPr>
          <w:rFonts w:hint="eastAsia" w:ascii="宋体" w:hAnsi="宋体" w:eastAsia="宋体" w:cs="宋体"/>
          <w:b/>
          <w:bCs/>
          <w:color w:val="auto"/>
          <w:kern w:val="44"/>
          <w:sz w:val="36"/>
          <w:szCs w:val="36"/>
          <w:lang w:eastAsia="zh-CN"/>
        </w:rPr>
        <w:t>潜在供应商</w:t>
      </w:r>
      <w:r>
        <w:rPr>
          <w:rFonts w:hint="eastAsia" w:ascii="宋体" w:hAnsi="宋体" w:eastAsia="宋体" w:cs="宋体"/>
          <w:b/>
          <w:bCs/>
          <w:color w:val="auto"/>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500323094"/>
      <w:bookmarkEnd w:id="0"/>
      <w:bookmarkStart w:id="1" w:name="_Toc421778364"/>
      <w:bookmarkEnd w:id="1"/>
      <w:bookmarkStart w:id="2" w:name="_Toc15103"/>
      <w:bookmarkEnd w:id="2"/>
      <w:bookmarkStart w:id="3" w:name="_Toc420591642"/>
      <w:bookmarkEnd w:id="3"/>
      <w:bookmarkStart w:id="4" w:name="_Toc526842682"/>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甘泉县道镇人民政府</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甘泉县道镇街道</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赵娜</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15399118584</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道镇五里桥村旅游设施项目</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服务</w:t>
            </w:r>
            <w:r>
              <w:rPr>
                <w:rFonts w:hint="eastAsia" w:ascii="宋体" w:hAnsi="宋体" w:eastAsia="宋体" w:cs="宋体"/>
                <w:color w:val="auto"/>
                <w:sz w:val="24"/>
              </w:rPr>
              <w:sym w:font="Wingdings" w:char="00FE"/>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558,545.00元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506745.28元</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auto"/>
                <w:sz w:val="24"/>
                <w:lang w:val="en-US" w:eastAsia="zh-CN"/>
              </w:rPr>
            </w:pPr>
            <w:r>
              <w:rPr>
                <w:rFonts w:hint="eastAsia" w:ascii="宋体" w:hAnsi="宋体" w:cs="宋体"/>
                <w:color w:val="auto"/>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color w:val="auto"/>
                <w:sz w:val="24"/>
              </w:rPr>
            </w:pPr>
            <w:r>
              <w:rPr>
                <w:rFonts w:hint="eastAsia" w:ascii="宋体" w:hAnsi="宋体" w:cs="宋体"/>
                <w:color w:val="auto"/>
                <w:sz w:val="24"/>
                <w:lang w:val="en-US" w:eastAsia="zh-CN"/>
              </w:rPr>
              <w:t>合同签订后30日内安装供货到位，并达到正常使用；</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1年</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lang w:eastAsia="zh-CN"/>
              </w:rPr>
            </w:pPr>
            <w:r>
              <w:rPr>
                <w:rFonts w:hint="eastAsia" w:cs="宋体"/>
                <w:i w:val="0"/>
                <w:iCs w:val="0"/>
                <w:caps w:val="0"/>
                <w:color w:val="auto"/>
                <w:spacing w:val="0"/>
                <w:sz w:val="21"/>
                <w:szCs w:val="21"/>
                <w:shd w:val="clear" w:fill="FFFFFF"/>
                <w:lang w:eastAsia="zh-CN"/>
              </w:rPr>
              <w:t> 2026年10月22日 09时30分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w:t>
            </w:r>
            <w:r>
              <w:rPr>
                <w:rFonts w:hint="eastAsia" w:ascii="宋体" w:hAnsi="宋体" w:cs="宋体"/>
                <w:color w:val="auto"/>
                <w:sz w:val="24"/>
                <w:lang w:val="en-US" w:eastAsia="zh-CN"/>
              </w:rPr>
              <w:t>日</w:t>
            </w:r>
            <w:r>
              <w:rPr>
                <w:rFonts w:hint="eastAsia" w:ascii="宋体" w:hAnsi="宋体" w:eastAsia="宋体" w:cs="宋体"/>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auto"/>
                <w:sz w:val="24"/>
                <w:highlight w:val="none"/>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rPr>
              <w:t>磋商时间：</w:t>
            </w:r>
            <w:r>
              <w:rPr>
                <w:rFonts w:hint="eastAsia" w:cs="宋体"/>
                <w:color w:val="auto"/>
                <w:kern w:val="2"/>
                <w:sz w:val="24"/>
                <w:szCs w:val="24"/>
                <w:lang w:val="en-US" w:eastAsia="zh-CN" w:bidi="ar-SA"/>
              </w:rPr>
              <w:t>2026年10月22日 09时30分</w:t>
            </w:r>
            <w:r>
              <w:rPr>
                <w:rFonts w:hint="eastAsia" w:ascii="宋体" w:hAnsi="宋体" w:eastAsia="宋体" w:cs="宋体"/>
                <w:color w:val="auto"/>
                <w:kern w:val="2"/>
                <w:sz w:val="24"/>
                <w:szCs w:val="24"/>
                <w:lang w:val="en-US" w:eastAsia="zh-CN" w:bidi="ar-SA"/>
              </w:rPr>
              <w:t> （北京时间）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是</w:t>
            </w:r>
            <w:r>
              <w:rPr>
                <w:rFonts w:hint="eastAsia" w:ascii="宋体" w:hAnsi="宋体" w:cs="宋体"/>
                <w:color w:val="auto"/>
                <w:sz w:val="24"/>
                <w:lang w:eastAsia="zh-CN"/>
              </w:rPr>
              <w:t>☑</w:t>
            </w:r>
            <w:r>
              <w:rPr>
                <w:rFonts w:hint="eastAsia" w:ascii="宋体" w:hAnsi="宋体" w:eastAsia="宋体" w:cs="宋体"/>
                <w:color w:val="auto"/>
                <w:sz w:val="24"/>
              </w:rPr>
              <w:t xml:space="preserve">  否 </w:t>
            </w:r>
            <w:r>
              <w:rPr>
                <w:rFonts w:hint="eastAsia" w:ascii="宋体" w:hAnsi="宋体" w:cs="宋体"/>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auto"/>
                <w:sz w:val="24"/>
                <w:lang w:val="en-US" w:eastAsia="zh-CN"/>
              </w:rPr>
            </w:pPr>
            <w:r>
              <w:rPr>
                <w:rFonts w:hint="eastAsia" w:ascii="宋体" w:hAnsi="宋体" w:cs="宋体"/>
                <w:b/>
                <w:bCs/>
                <w:color w:val="auto"/>
                <w:sz w:val="24"/>
                <w:szCs w:val="32"/>
                <w:lang w:val="en-US" w:eastAsia="zh-CN"/>
              </w:rPr>
              <w:t>工业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甘泉县道镇人民政府</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21B58E20">
      <w:pPr>
        <w:keepNext w:val="0"/>
        <w:keepLines w:val="0"/>
        <w:pageBreakBefore w:val="0"/>
        <w:widowControl w:val="0"/>
        <w:numPr>
          <w:ilvl w:val="0"/>
          <w:numId w:val="0"/>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0A1C232A">
      <w:pPr>
        <w:keepNext w:val="0"/>
        <w:keepLines w:val="0"/>
        <w:pageBreakBefore w:val="0"/>
        <w:widowControl w:val="0"/>
        <w:numPr>
          <w:ilvl w:val="0"/>
          <w:numId w:val="0"/>
        </w:numPr>
        <w:kinsoku/>
        <w:wordWrap/>
        <w:overflowPunct w:val="0"/>
        <w:topLinePunct/>
        <w:autoSpaceDE/>
        <w:autoSpaceDN/>
        <w:bidi w:val="0"/>
        <w:adjustRightInd/>
        <w:snapToGrid w:val="0"/>
        <w:spacing w:line="360" w:lineRule="auto"/>
        <w:ind w:firstLine="486"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法定代表人（负责人）委托授权书：</w:t>
      </w:r>
      <w:r>
        <w:rPr>
          <w:rFonts w:hint="eastAsia" w:ascii="宋体" w:hAnsi="宋体" w:eastAsia="宋体" w:cs="宋体"/>
          <w:b w:val="0"/>
          <w:bCs w:val="0"/>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及被授权人身份证。（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67B615B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）中小企业执行情况</w:t>
      </w:r>
      <w:r>
        <w:rPr>
          <w:rFonts w:hint="eastAsia" w:ascii="宋体" w:hAnsi="宋体" w:eastAsia="宋体" w:cs="宋体"/>
          <w:color w:val="auto"/>
          <w:sz w:val="24"/>
          <w:szCs w:val="24"/>
          <w:lang w:val="en-US" w:eastAsia="zh-CN"/>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七</w:t>
      </w:r>
      <w:r>
        <w:rPr>
          <w:rFonts w:hint="eastAsia" w:ascii="宋体" w:hAnsi="宋体" w:eastAsia="宋体" w:cs="宋体"/>
          <w:b/>
          <w:bCs/>
          <w:color w:val="auto"/>
          <w:sz w:val="24"/>
          <w:szCs w:val="24"/>
          <w:lang w:val="en-US" w:eastAsia="zh-CN"/>
        </w:rPr>
        <w:t>）社会保障资金缴纳证明：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八</w:t>
      </w:r>
      <w:r>
        <w:rPr>
          <w:rFonts w:hint="eastAsia" w:ascii="宋体" w:hAnsi="宋体" w:eastAsia="宋体" w:cs="宋体"/>
          <w:b/>
          <w:bCs/>
          <w:color w:val="auto"/>
          <w:sz w:val="24"/>
          <w:szCs w:val="24"/>
          <w:lang w:val="en-US" w:eastAsia="zh-CN"/>
        </w:rPr>
        <w:t>）财务状况报告：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8</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auto"/>
          <w:sz w:val="24"/>
          <w:lang w:val="en-US" w:eastAsia="zh-CN"/>
        </w:rPr>
      </w:pPr>
      <w:r>
        <w:rPr>
          <w:rFonts w:hint="eastAsia" w:ascii="宋体" w:hAnsi="宋体" w:cs="宋体"/>
          <w:color w:val="auto"/>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赵娜</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val="en-US" w:eastAsia="zh-CN"/>
        </w:rPr>
        <w:t>15399118584</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甘泉县道镇街道</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bCs/>
          <w:color w:val="auto"/>
          <w:sz w:val="24"/>
          <w:highlight w:val="none"/>
        </w:rPr>
        <w:t>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val="0"/>
          <w:bCs w:val="0"/>
          <w:color w:val="auto"/>
          <w:sz w:val="24"/>
          <w:highlight w:val="none"/>
          <w:lang w:eastAsia="zh-CN"/>
        </w:rPr>
        <w:t>磋商</w:t>
      </w:r>
      <w:r>
        <w:rPr>
          <w:rFonts w:hint="eastAsia" w:ascii="宋体" w:hAnsi="宋体" w:eastAsia="宋体" w:cs="宋体"/>
          <w:b w:val="0"/>
          <w:bCs w:val="0"/>
          <w:color w:val="auto"/>
          <w:sz w:val="24"/>
          <w:highlight w:val="none"/>
        </w:rPr>
        <w:t>文件规定的价格扣除，但不影响</w:t>
      </w:r>
      <w:r>
        <w:rPr>
          <w:rFonts w:hint="eastAsia" w:ascii="宋体" w:hAnsi="宋体" w:eastAsia="宋体" w:cs="宋体"/>
          <w:b w:val="0"/>
          <w:bCs w:val="0"/>
          <w:color w:val="auto"/>
          <w:sz w:val="24"/>
          <w:highlight w:val="none"/>
          <w:lang w:eastAsia="zh-CN"/>
        </w:rPr>
        <w:t>响应文件</w:t>
      </w:r>
      <w:r>
        <w:rPr>
          <w:rFonts w:hint="eastAsia" w:ascii="宋体" w:hAnsi="宋体" w:eastAsia="宋体" w:cs="宋体"/>
          <w:b w:val="0"/>
          <w:bCs w:val="0"/>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绿色发展政策</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9.1、供应商</w:t>
      </w:r>
      <w:r>
        <w:rPr>
          <w:rFonts w:hint="eastAsia" w:ascii="宋体" w:hAnsi="宋体" w:eastAsia="宋体" w:cs="宋体"/>
          <w:b w:val="0"/>
          <w:bCs/>
          <w:color w:val="auto"/>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9.2、供应商</w:t>
      </w:r>
      <w:r>
        <w:rPr>
          <w:rFonts w:hint="eastAsia" w:ascii="宋体" w:hAnsi="宋体" w:eastAsia="宋体" w:cs="宋体"/>
          <w:b w:val="0"/>
          <w:bCs/>
          <w:color w:val="auto"/>
          <w:sz w:val="24"/>
          <w:szCs w:val="24"/>
          <w:lang w:val="en-US" w:eastAsia="zh-CN"/>
        </w:rPr>
        <w:t>所投产品属于下列情形之一的，属于优先采购的不再享受优先采购政策，或者属于强制采购的按无效</w:t>
      </w:r>
      <w:r>
        <w:rPr>
          <w:rFonts w:hint="eastAsia" w:ascii="宋体" w:hAnsi="宋体" w:cs="宋体"/>
          <w:b w:val="0"/>
          <w:bCs/>
          <w:color w:val="auto"/>
          <w:sz w:val="24"/>
          <w:szCs w:val="24"/>
          <w:lang w:val="en-US" w:eastAsia="zh-CN"/>
        </w:rPr>
        <w:t>响应</w:t>
      </w:r>
      <w:r>
        <w:rPr>
          <w:rFonts w:hint="eastAsia" w:ascii="宋体" w:hAnsi="宋体" w:eastAsia="宋体" w:cs="宋体"/>
          <w:b w:val="0"/>
          <w:bCs/>
          <w:color w:val="auto"/>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未提供上述声明函原件/证明文件复印件的，不能享受</w:t>
      </w:r>
      <w:r>
        <w:rPr>
          <w:rFonts w:hint="eastAsia" w:ascii="宋体" w:hAnsi="宋体" w:cs="宋体"/>
          <w:b w:val="0"/>
          <w:bCs/>
          <w:color w:val="auto"/>
          <w:sz w:val="24"/>
          <w:szCs w:val="24"/>
          <w:lang w:eastAsia="zh-CN"/>
        </w:rPr>
        <w:t>响应</w:t>
      </w:r>
      <w:r>
        <w:rPr>
          <w:rFonts w:hint="eastAsia" w:ascii="宋体" w:hAnsi="宋体" w:eastAsia="宋体" w:cs="宋体"/>
          <w:b w:val="0"/>
          <w:bCs/>
          <w:color w:val="auto"/>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566"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w:t>
      </w:r>
      <w:r>
        <w:rPr>
          <w:rFonts w:hint="eastAsia" w:ascii="宋体" w:hAnsi="宋体" w:cs="宋体"/>
          <w:color w:val="auto"/>
          <w:sz w:val="24"/>
          <w:lang w:eastAsia="zh-CN"/>
        </w:rPr>
        <w:t>供货期</w:t>
      </w:r>
      <w:r>
        <w:rPr>
          <w:rFonts w:hint="eastAsia" w:ascii="宋体" w:hAnsi="宋体" w:eastAsia="宋体" w:cs="宋体"/>
          <w:color w:val="auto"/>
          <w:sz w:val="24"/>
        </w:rPr>
        <w:t>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道镇五里桥村旅游设施项目</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w:t>
      </w:r>
      <w:r>
        <w:rPr>
          <w:rFonts w:hint="eastAsia" w:ascii="宋体" w:hAnsi="宋体" w:cs="宋体"/>
          <w:color w:val="auto"/>
          <w:sz w:val="24"/>
          <w:lang w:val="en-US" w:eastAsia="zh-CN"/>
        </w:rPr>
        <w:t>由高至低推荐</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供货期</w:t>
            </w:r>
            <w:r>
              <w:rPr>
                <w:rFonts w:hint="eastAsia" w:ascii="宋体" w:hAnsi="宋体" w:eastAsia="宋体" w:cs="宋体"/>
                <w:i w:val="0"/>
                <w:iCs w:val="0"/>
                <w:color w:val="auto"/>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948"/>
        <w:gridCol w:w="7786"/>
      </w:tblGrid>
      <w:tr w14:paraId="4575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06" w:type="dxa"/>
            <w:vAlign w:val="center"/>
          </w:tcPr>
          <w:p w14:paraId="21184C7C">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8" w:type="dxa"/>
            <w:vAlign w:val="center"/>
          </w:tcPr>
          <w:p w14:paraId="7C6E7795">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86" w:type="dxa"/>
            <w:vAlign w:val="center"/>
          </w:tcPr>
          <w:p w14:paraId="24E3B2A0">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0963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906" w:type="dxa"/>
            <w:vAlign w:val="center"/>
          </w:tcPr>
          <w:p w14:paraId="7647251A">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投标报价</w:t>
            </w:r>
          </w:p>
        </w:tc>
        <w:tc>
          <w:tcPr>
            <w:tcW w:w="948" w:type="dxa"/>
            <w:vAlign w:val="center"/>
          </w:tcPr>
          <w:p w14:paraId="004AF3B1">
            <w:pPr>
              <w:spacing w:line="480" w:lineRule="exact"/>
              <w:ind w:left="-119" w:leftChars="-56" w:right="-95" w:rightChars="-4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30分</w:t>
            </w:r>
          </w:p>
        </w:tc>
        <w:tc>
          <w:tcPr>
            <w:tcW w:w="7786" w:type="dxa"/>
            <w:vAlign w:val="center"/>
          </w:tcPr>
          <w:p w14:paraId="21D538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报价得分=（磋商基准价/磋商报价）×价格权值（即30%）×100计算分数时四舍五入取小数点后两位</w:t>
            </w:r>
          </w:p>
          <w:p w14:paraId="2FA23C27">
            <w:pPr>
              <w:spacing w:line="240" w:lineRule="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备注：因本项目全部面向中小企业采购，磋商报价得分针对《政府采购促进中小企业发展管理办法》的通知--财库[2020]46号不再进行扣除。</w:t>
            </w:r>
          </w:p>
          <w:p w14:paraId="1FE30996">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kern w:val="2"/>
                <w:sz w:val="20"/>
                <w:szCs w:val="20"/>
                <w:highlight w:val="none"/>
                <w:lang w:val="en-US" w:eastAsia="zh-CN" w:bidi="ar-SA"/>
              </w:rPr>
              <w:t>本项目所属行业：工业</w:t>
            </w:r>
          </w:p>
        </w:tc>
      </w:tr>
      <w:tr w14:paraId="525E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1" w:hRule="atLeast"/>
          <w:jc w:val="center"/>
        </w:trPr>
        <w:tc>
          <w:tcPr>
            <w:tcW w:w="906" w:type="dxa"/>
            <w:noWrap w:val="0"/>
            <w:vAlign w:val="center"/>
          </w:tcPr>
          <w:p w14:paraId="336A0E7B">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技术</w:t>
            </w:r>
          </w:p>
          <w:p w14:paraId="3E2AD2AD">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参数</w:t>
            </w:r>
          </w:p>
        </w:tc>
        <w:tc>
          <w:tcPr>
            <w:tcW w:w="948" w:type="dxa"/>
            <w:noWrap w:val="0"/>
            <w:vAlign w:val="center"/>
          </w:tcPr>
          <w:p w14:paraId="7F6922D4">
            <w:pPr>
              <w:spacing w:line="480" w:lineRule="exact"/>
              <w:ind w:left="-119" w:leftChars="-56" w:right="-95" w:rightChars="-45"/>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lang w:val="en-US" w:eastAsia="zh-Hans"/>
              </w:rPr>
              <w:t>分</w:t>
            </w:r>
          </w:p>
        </w:tc>
        <w:tc>
          <w:tcPr>
            <w:tcW w:w="7786" w:type="dxa"/>
            <w:noWrap w:val="0"/>
            <w:vAlign w:val="top"/>
          </w:tcPr>
          <w:p w14:paraId="6E219BC1">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w:t>
            </w:r>
            <w:r>
              <w:rPr>
                <w:rFonts w:hint="eastAsia" w:ascii="宋体" w:hAnsi="宋体" w:eastAsia="宋体" w:cs="宋体"/>
                <w:b w:val="0"/>
                <w:bCs w:val="0"/>
                <w:color w:val="auto"/>
                <w:kern w:val="2"/>
                <w:sz w:val="21"/>
                <w:szCs w:val="21"/>
                <w:highlight w:val="none"/>
                <w:lang w:val="en-US" w:eastAsia="zh-CN" w:bidi="ar-SA"/>
              </w:rPr>
              <w:t>所投产品的技术参数</w:t>
            </w:r>
            <w:r>
              <w:rPr>
                <w:rFonts w:hint="eastAsia" w:ascii="宋体" w:hAnsi="宋体" w:cs="宋体"/>
                <w:b w:val="0"/>
                <w:bCs w:val="0"/>
                <w:color w:val="auto"/>
                <w:kern w:val="2"/>
                <w:sz w:val="21"/>
                <w:szCs w:val="21"/>
                <w:highlight w:val="none"/>
                <w:lang w:val="en-US" w:eastAsia="zh-CN" w:bidi="ar-SA"/>
              </w:rPr>
              <w:t>及工艺流程</w:t>
            </w:r>
            <w:r>
              <w:rPr>
                <w:rFonts w:hint="eastAsia" w:ascii="宋体" w:hAnsi="宋体" w:eastAsia="宋体" w:cs="宋体"/>
                <w:b w:val="0"/>
                <w:bCs w:val="0"/>
                <w:color w:val="auto"/>
                <w:kern w:val="2"/>
                <w:sz w:val="21"/>
                <w:szCs w:val="21"/>
                <w:highlight w:val="none"/>
                <w:lang w:val="en-US" w:eastAsia="zh-CN" w:bidi="ar-SA"/>
              </w:rPr>
              <w:t>完全符合</w:t>
            </w:r>
            <w:r>
              <w:rPr>
                <w:rFonts w:hint="eastAsia" w:ascii="宋体" w:hAnsi="宋体" w:cs="宋体"/>
                <w:b w:val="0"/>
                <w:bCs w:val="0"/>
                <w:color w:val="auto"/>
                <w:kern w:val="2"/>
                <w:sz w:val="21"/>
                <w:szCs w:val="21"/>
                <w:highlight w:val="none"/>
                <w:lang w:val="en-US" w:eastAsia="zh-CN" w:bidi="ar-SA"/>
              </w:rPr>
              <w:t>采购需求</w:t>
            </w:r>
            <w:r>
              <w:rPr>
                <w:rFonts w:hint="eastAsia" w:ascii="宋体" w:hAnsi="宋体" w:eastAsia="宋体" w:cs="宋体"/>
                <w:b w:val="0"/>
                <w:bCs w:val="0"/>
                <w:color w:val="auto"/>
                <w:kern w:val="2"/>
                <w:sz w:val="21"/>
                <w:szCs w:val="21"/>
                <w:highlight w:val="none"/>
                <w:lang w:val="en-US" w:eastAsia="zh-CN" w:bidi="ar-SA"/>
              </w:rPr>
              <w:t>要求，没有负偏离计</w:t>
            </w:r>
            <w:r>
              <w:rPr>
                <w:rFonts w:hint="eastAsia" w:ascii="宋体" w:hAnsi="宋体" w:cs="宋体"/>
                <w:b w:val="0"/>
                <w:bCs w:val="0"/>
                <w:color w:val="auto"/>
                <w:kern w:val="2"/>
                <w:sz w:val="21"/>
                <w:szCs w:val="21"/>
                <w:highlight w:val="none"/>
                <w:lang w:val="en-US" w:eastAsia="zh-CN" w:bidi="ar-SA"/>
              </w:rPr>
              <w:t>40</w:t>
            </w:r>
            <w:r>
              <w:rPr>
                <w:rFonts w:hint="eastAsia" w:ascii="宋体" w:hAnsi="宋体" w:eastAsia="宋体" w:cs="宋体"/>
                <w:b w:val="0"/>
                <w:bCs w:val="0"/>
                <w:color w:val="auto"/>
                <w:kern w:val="2"/>
                <w:sz w:val="21"/>
                <w:szCs w:val="21"/>
                <w:highlight w:val="none"/>
                <w:lang w:val="en-US" w:eastAsia="zh-CN" w:bidi="ar-SA"/>
              </w:rPr>
              <w:t>分。</w:t>
            </w:r>
          </w:p>
          <w:p w14:paraId="70A51C7F">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提供证明材料,包括但不限于产品彩页、第三方检测报告、</w:t>
            </w:r>
            <w:r>
              <w:rPr>
                <w:rFonts w:hint="eastAsia" w:ascii="宋体" w:hAnsi="宋体" w:cs="宋体"/>
                <w:b w:val="0"/>
                <w:bCs w:val="0"/>
                <w:color w:val="auto"/>
                <w:kern w:val="2"/>
                <w:sz w:val="21"/>
                <w:szCs w:val="21"/>
                <w:highlight w:val="none"/>
                <w:lang w:val="en-US" w:eastAsia="zh-CN" w:bidi="ar-SA"/>
              </w:rPr>
              <w:t>产品质量证明书、</w:t>
            </w:r>
            <w:r>
              <w:rPr>
                <w:rFonts w:hint="eastAsia" w:ascii="宋体" w:hAnsi="宋体" w:eastAsia="宋体" w:cs="宋体"/>
                <w:b w:val="0"/>
                <w:bCs w:val="0"/>
                <w:color w:val="auto"/>
                <w:kern w:val="2"/>
                <w:sz w:val="21"/>
                <w:szCs w:val="21"/>
                <w:highlight w:val="none"/>
                <w:lang w:val="en-US" w:eastAsia="zh-CN" w:bidi="ar-SA"/>
              </w:rPr>
              <w:t>官网截图等证明材料</w:t>
            </w:r>
            <w:r>
              <w:rPr>
                <w:rFonts w:hint="eastAsia" w:ascii="宋体" w:hAnsi="宋体" w:cs="宋体"/>
                <w:b w:val="0"/>
                <w:bCs w:val="0"/>
                <w:color w:val="auto"/>
                <w:kern w:val="2"/>
                <w:sz w:val="21"/>
                <w:szCs w:val="21"/>
                <w:highlight w:val="none"/>
                <w:lang w:val="en-US" w:eastAsia="zh-CN" w:bidi="ar-SA"/>
              </w:rPr>
              <w:t>等</w:t>
            </w:r>
            <w:r>
              <w:rPr>
                <w:rFonts w:hint="eastAsia" w:ascii="宋体" w:hAnsi="宋体" w:eastAsia="宋体" w:cs="宋体"/>
                <w:b w:val="0"/>
                <w:bCs w:val="0"/>
                <w:color w:val="auto"/>
                <w:kern w:val="2"/>
                <w:sz w:val="21"/>
                <w:szCs w:val="21"/>
                <w:highlight w:val="none"/>
                <w:lang w:val="en-US" w:eastAsia="zh-CN" w:bidi="ar-SA"/>
              </w:rPr>
              <w:t>，佐证材料应编制在</w:t>
            </w:r>
            <w:r>
              <w:rPr>
                <w:rFonts w:hint="eastAsia" w:ascii="宋体" w:hAnsi="宋体" w:cs="宋体"/>
                <w:b w:val="0"/>
                <w:bCs w:val="0"/>
                <w:color w:val="auto"/>
                <w:kern w:val="2"/>
                <w:sz w:val="21"/>
                <w:szCs w:val="21"/>
                <w:highlight w:val="none"/>
                <w:lang w:val="en-US" w:eastAsia="zh-CN" w:bidi="ar-SA"/>
              </w:rPr>
              <w:t>响应</w:t>
            </w:r>
            <w:r>
              <w:rPr>
                <w:rFonts w:hint="eastAsia" w:ascii="宋体" w:hAnsi="宋体" w:eastAsia="宋体" w:cs="宋体"/>
                <w:b w:val="0"/>
                <w:bCs w:val="0"/>
                <w:color w:val="auto"/>
                <w:kern w:val="2"/>
                <w:sz w:val="21"/>
                <w:szCs w:val="21"/>
                <w:highlight w:val="none"/>
                <w:lang w:val="en-US" w:eastAsia="zh-CN" w:bidi="ar-SA"/>
              </w:rPr>
              <w:t>文件中（投标人所提供的支撑材料必须真实有效 ，若材料不实或无效， 由此造成的全部不利后果由投标人自行承担 ）。</w:t>
            </w:r>
          </w:p>
          <w:p w14:paraId="2B8C045B">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（3）未提供上述证明材料的缺一项扣 </w:t>
            </w:r>
            <w:r>
              <w:rPr>
                <w:rFonts w:hint="eastAsia" w:ascii="宋体" w:hAnsi="宋体" w:cs="宋体"/>
                <w:b w:val="0"/>
                <w:bCs w:val="0"/>
                <w:color w:val="auto"/>
                <w:kern w:val="2"/>
                <w:sz w:val="21"/>
                <w:szCs w:val="21"/>
                <w:highlight w:val="none"/>
                <w:lang w:val="en-US" w:eastAsia="zh-CN" w:bidi="ar-SA"/>
              </w:rPr>
              <w:t>0.5</w:t>
            </w:r>
            <w:r>
              <w:rPr>
                <w:rFonts w:hint="eastAsia" w:ascii="宋体" w:hAnsi="宋体" w:eastAsia="宋体" w:cs="宋体"/>
                <w:b w:val="0"/>
                <w:bCs w:val="0"/>
                <w:color w:val="auto"/>
                <w:kern w:val="2"/>
                <w:sz w:val="21"/>
                <w:szCs w:val="21"/>
                <w:highlight w:val="none"/>
                <w:lang w:val="en-US" w:eastAsia="zh-CN" w:bidi="ar-SA"/>
              </w:rPr>
              <w:t xml:space="preserve"> 分,最低扣至 0 分。</w:t>
            </w:r>
          </w:p>
        </w:tc>
      </w:tr>
      <w:tr w14:paraId="023F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jc w:val="center"/>
        </w:trPr>
        <w:tc>
          <w:tcPr>
            <w:tcW w:w="906" w:type="dxa"/>
            <w:noWrap w:val="0"/>
            <w:vAlign w:val="center"/>
          </w:tcPr>
          <w:p w14:paraId="4BE4A000">
            <w:pPr>
              <w:spacing w:line="480" w:lineRule="exact"/>
              <w:ind w:right="-95" w:rightChars="-45"/>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供货</w:t>
            </w:r>
            <w:r>
              <w:rPr>
                <w:rFonts w:hint="eastAsia" w:ascii="宋体" w:hAnsi="宋体" w:eastAsia="宋体" w:cs="宋体"/>
                <w:b/>
                <w:bCs/>
                <w:color w:val="auto"/>
                <w:szCs w:val="21"/>
                <w:highlight w:val="none"/>
                <w:lang w:val="en-US" w:eastAsia="zh-Hans"/>
              </w:rPr>
              <w:t>保证方案</w:t>
            </w:r>
          </w:p>
        </w:tc>
        <w:tc>
          <w:tcPr>
            <w:tcW w:w="948" w:type="dxa"/>
            <w:noWrap w:val="0"/>
            <w:vAlign w:val="center"/>
          </w:tcPr>
          <w:p w14:paraId="518EC62E">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2C9BEE96">
            <w:pPr>
              <w:numPr>
                <w:ilvl w:val="0"/>
                <w:numId w:val="2"/>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评审内容 </w:t>
            </w:r>
          </w:p>
          <w:p w14:paraId="43465360">
            <w:pPr>
              <w:numPr>
                <w:ilvl w:val="0"/>
                <w:numId w:val="0"/>
              </w:numPr>
              <w:spacing w:line="240" w:lineRule="auto"/>
              <w:ind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需针对本项目提供完整的项目</w:t>
            </w:r>
            <w:r>
              <w:rPr>
                <w:rFonts w:hint="eastAsia" w:ascii="宋体" w:hAnsi="宋体" w:cs="宋体"/>
                <w:color w:val="auto"/>
                <w:kern w:val="2"/>
                <w:sz w:val="21"/>
                <w:szCs w:val="21"/>
                <w:highlight w:val="none"/>
                <w:lang w:val="en-US" w:eastAsia="zh-CN" w:bidi="ar-SA"/>
              </w:rPr>
              <w:t>供货</w:t>
            </w:r>
            <w:r>
              <w:rPr>
                <w:rFonts w:hint="eastAsia" w:ascii="宋体" w:hAnsi="宋体" w:eastAsia="宋体" w:cs="宋体"/>
                <w:color w:val="auto"/>
                <w:kern w:val="2"/>
                <w:sz w:val="21"/>
                <w:szCs w:val="21"/>
                <w:highlight w:val="none"/>
                <w:lang w:val="en-US" w:eastAsia="zh-CN" w:bidi="ar-SA"/>
              </w:rPr>
              <w:t>保证方案。内容包含：①供货组织安排、</w:t>
            </w:r>
            <w:r>
              <w:rPr>
                <w:rFonts w:hint="eastAsia" w:ascii="宋体" w:hAnsi="宋体" w:cs="宋体"/>
                <w:color w:val="auto"/>
                <w:kern w:val="2"/>
                <w:sz w:val="21"/>
                <w:szCs w:val="21"/>
                <w:highlight w:val="none"/>
                <w:lang w:val="en-US" w:eastAsia="zh-CN" w:bidi="ar-SA"/>
              </w:rPr>
              <w:t>运输</w:t>
            </w:r>
            <w:r>
              <w:rPr>
                <w:rFonts w:hint="eastAsia" w:ascii="宋体" w:hAnsi="宋体" w:eastAsia="宋体" w:cs="宋体"/>
                <w:color w:val="auto"/>
                <w:kern w:val="2"/>
                <w:sz w:val="21"/>
                <w:szCs w:val="21"/>
                <w:highlight w:val="none"/>
                <w:lang w:val="en-US" w:eastAsia="zh-CN" w:bidi="ar-SA"/>
              </w:rPr>
              <w:t>调配及</w:t>
            </w:r>
            <w:r>
              <w:rPr>
                <w:rFonts w:hint="eastAsia" w:ascii="宋体" w:hAnsi="宋体" w:cs="宋体"/>
                <w:color w:val="auto"/>
                <w:kern w:val="2"/>
                <w:sz w:val="21"/>
                <w:szCs w:val="21"/>
                <w:highlight w:val="none"/>
                <w:lang w:val="en-US" w:eastAsia="zh-CN" w:bidi="ar-SA"/>
              </w:rPr>
              <w:t>应急</w:t>
            </w:r>
            <w:r>
              <w:rPr>
                <w:rFonts w:hint="eastAsia" w:ascii="宋体" w:hAnsi="宋体" w:eastAsia="宋体" w:cs="宋体"/>
                <w:color w:val="auto"/>
                <w:kern w:val="2"/>
                <w:sz w:val="21"/>
                <w:szCs w:val="21"/>
                <w:highlight w:val="none"/>
                <w:lang w:val="en-US" w:eastAsia="zh-CN" w:bidi="ar-SA"/>
              </w:rPr>
              <w:t>保障措施②</w:t>
            </w:r>
            <w:r>
              <w:rPr>
                <w:rFonts w:hint="eastAsia" w:ascii="宋体" w:hAnsi="宋体" w:cs="宋体"/>
                <w:color w:val="auto"/>
                <w:kern w:val="2"/>
                <w:sz w:val="21"/>
                <w:szCs w:val="21"/>
                <w:highlight w:val="none"/>
                <w:lang w:val="en-US" w:eastAsia="zh-CN" w:bidi="ar-SA"/>
              </w:rPr>
              <w:t>现场</w:t>
            </w:r>
            <w:r>
              <w:rPr>
                <w:rFonts w:hint="eastAsia" w:ascii="宋体" w:hAnsi="宋体" w:eastAsia="宋体" w:cs="宋体"/>
                <w:color w:val="auto"/>
                <w:kern w:val="2"/>
                <w:sz w:val="21"/>
                <w:szCs w:val="21"/>
                <w:highlight w:val="none"/>
                <w:lang w:val="en-US" w:eastAsia="zh-CN" w:bidi="ar-SA"/>
              </w:rPr>
              <w:t>安装</w:t>
            </w:r>
            <w:r>
              <w:rPr>
                <w:rFonts w:hint="eastAsia" w:ascii="宋体" w:hAnsi="宋体" w:cs="宋体"/>
                <w:color w:val="auto"/>
                <w:kern w:val="2"/>
                <w:sz w:val="21"/>
                <w:szCs w:val="21"/>
                <w:highlight w:val="none"/>
                <w:lang w:val="en-US" w:eastAsia="zh-CN" w:bidi="ar-SA"/>
              </w:rPr>
              <w:t>措施</w:t>
            </w:r>
            <w:r>
              <w:rPr>
                <w:rFonts w:hint="eastAsia" w:ascii="宋体" w:hAnsi="宋体" w:eastAsia="宋体" w:cs="宋体"/>
                <w:color w:val="auto"/>
                <w:kern w:val="2"/>
                <w:sz w:val="21"/>
                <w:szCs w:val="21"/>
                <w:highlight w:val="none"/>
                <w:lang w:val="en-US" w:eastAsia="zh-CN" w:bidi="ar-SA"/>
              </w:rPr>
              <w:t>。</w:t>
            </w:r>
          </w:p>
          <w:p w14:paraId="57B7CBB6">
            <w:pPr>
              <w:numPr>
                <w:ilvl w:val="0"/>
                <w:numId w:val="2"/>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43AB8D5C">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实施方案</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337C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 w:type="dxa"/>
            <w:noWrap w:val="0"/>
            <w:vAlign w:val="center"/>
          </w:tcPr>
          <w:p w14:paraId="724B329C">
            <w:pPr>
              <w:kinsoku w:val="0"/>
              <w:autoSpaceDE w:val="0"/>
              <w:autoSpaceDN w:val="0"/>
              <w:adjustRightInd w:val="0"/>
              <w:snapToGrid w:val="0"/>
              <w:spacing w:line="240" w:lineRule="auto"/>
              <w:jc w:val="both"/>
              <w:textAlignment w:val="baseline"/>
              <w:rPr>
                <w:rFonts w:hint="eastAsia" w:ascii="宋体" w:hAnsi="宋体" w:eastAsia="宋体" w:cs="宋体"/>
                <w:snapToGrid w:val="0"/>
                <w:color w:val="auto"/>
                <w:spacing w:val="-4"/>
                <w:kern w:val="0"/>
                <w:sz w:val="21"/>
                <w:szCs w:val="21"/>
                <w:lang w:val="en-US" w:eastAsia="en-US"/>
              </w:rPr>
            </w:pPr>
          </w:p>
          <w:p w14:paraId="050EC5BE">
            <w:pPr>
              <w:kinsoku w:val="0"/>
              <w:autoSpaceDE w:val="0"/>
              <w:autoSpaceDN w:val="0"/>
              <w:adjustRightInd w:val="0"/>
              <w:snapToGrid w:val="0"/>
              <w:spacing w:line="240" w:lineRule="auto"/>
              <w:jc w:val="center"/>
              <w:textAlignment w:val="baseline"/>
              <w:rPr>
                <w:rFonts w:hint="eastAsia" w:ascii="宋体" w:hAnsi="宋体" w:eastAsia="宋体" w:cs="宋体"/>
                <w:b/>
                <w:bCs/>
                <w:snapToGrid w:val="0"/>
                <w:color w:val="auto"/>
                <w:spacing w:val="-4"/>
                <w:kern w:val="0"/>
                <w:sz w:val="21"/>
                <w:szCs w:val="21"/>
                <w:lang w:val="en-US" w:eastAsia="zh-CN"/>
              </w:rPr>
            </w:pPr>
            <w:r>
              <w:rPr>
                <w:rFonts w:hint="eastAsia" w:ascii="宋体" w:hAnsi="宋体" w:eastAsia="宋体" w:cs="宋体"/>
                <w:b/>
                <w:bCs/>
                <w:snapToGrid w:val="0"/>
                <w:color w:val="auto"/>
                <w:spacing w:val="-4"/>
                <w:kern w:val="0"/>
                <w:sz w:val="21"/>
                <w:szCs w:val="21"/>
                <w:lang w:val="en-US" w:eastAsia="zh-CN"/>
              </w:rPr>
              <w:t>安装施工</w:t>
            </w:r>
            <w:r>
              <w:rPr>
                <w:rFonts w:hint="eastAsia" w:ascii="宋体" w:hAnsi="宋体" w:eastAsia="宋体" w:cs="宋体"/>
                <w:b/>
                <w:bCs/>
                <w:snapToGrid w:val="0"/>
                <w:color w:val="auto"/>
                <w:spacing w:val="-4"/>
                <w:kern w:val="0"/>
                <w:sz w:val="21"/>
                <w:szCs w:val="21"/>
                <w:lang w:val="en-US" w:eastAsia="en-US"/>
              </w:rPr>
              <w:t>方案</w:t>
            </w:r>
          </w:p>
          <w:p w14:paraId="03AB4347">
            <w:pPr>
              <w:kinsoku w:val="0"/>
              <w:autoSpaceDE w:val="0"/>
              <w:autoSpaceDN w:val="0"/>
              <w:adjustRightInd w:val="0"/>
              <w:snapToGrid w:val="0"/>
              <w:spacing w:line="240" w:lineRule="auto"/>
              <w:jc w:val="center"/>
              <w:textAlignment w:val="baseline"/>
              <w:rPr>
                <w:rFonts w:hint="eastAsia" w:ascii="宋体" w:hAnsi="宋体" w:eastAsia="宋体" w:cs="宋体"/>
                <w:b/>
                <w:bCs/>
                <w:color w:val="auto"/>
                <w:sz w:val="21"/>
                <w:szCs w:val="21"/>
                <w:highlight w:val="none"/>
                <w:lang w:val="en-US" w:eastAsia="zh-Hans"/>
              </w:rPr>
            </w:pPr>
          </w:p>
        </w:tc>
        <w:tc>
          <w:tcPr>
            <w:tcW w:w="948" w:type="dxa"/>
            <w:noWrap w:val="0"/>
            <w:vAlign w:val="center"/>
          </w:tcPr>
          <w:p w14:paraId="48832C6A">
            <w:pPr>
              <w:kinsoku w:val="0"/>
              <w:autoSpaceDE w:val="0"/>
              <w:autoSpaceDN w:val="0"/>
              <w:adjustRightInd w:val="0"/>
              <w:snapToGrid w:val="0"/>
              <w:spacing w:line="240" w:lineRule="auto"/>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spacing w:val="-4"/>
                <w:kern w:val="0"/>
                <w:sz w:val="21"/>
                <w:szCs w:val="21"/>
                <w:lang w:val="en-US" w:eastAsia="zh-CN"/>
              </w:rPr>
              <w:t>5</w:t>
            </w:r>
            <w:r>
              <w:rPr>
                <w:rFonts w:hint="eastAsia" w:ascii="宋体" w:hAnsi="宋体" w:eastAsia="宋体" w:cs="宋体"/>
                <w:snapToGrid w:val="0"/>
                <w:color w:val="auto"/>
                <w:spacing w:val="-7"/>
                <w:kern w:val="0"/>
                <w:sz w:val="21"/>
                <w:szCs w:val="21"/>
                <w:lang w:eastAsia="en-US"/>
              </w:rPr>
              <w:t>分</w:t>
            </w:r>
          </w:p>
        </w:tc>
        <w:tc>
          <w:tcPr>
            <w:tcW w:w="7786" w:type="dxa"/>
            <w:noWrap w:val="0"/>
            <w:vAlign w:val="center"/>
          </w:tcPr>
          <w:p w14:paraId="13B4A996">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一、评审内容</w:t>
            </w:r>
          </w:p>
          <w:p w14:paraId="4CE1F461">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供应商根据本项目特点编制方案，要求方案针对性强，完整可行，计划合理，能满足采购人的实际需求。</w:t>
            </w:r>
            <w:r>
              <w:rPr>
                <w:rFonts w:hint="eastAsia" w:ascii="宋体" w:hAnsi="宋体" w:eastAsia="宋体" w:cs="宋体"/>
                <w:color w:val="auto"/>
                <w:kern w:val="2"/>
                <w:sz w:val="21"/>
                <w:szCs w:val="21"/>
                <w:highlight w:val="none"/>
                <w:lang w:val="en-US" w:eastAsia="en-US" w:bidi="ar-SA"/>
              </w:rPr>
              <w:t>内容包含：①</w:t>
            </w:r>
            <w:r>
              <w:rPr>
                <w:rFonts w:hint="eastAsia" w:ascii="宋体" w:hAnsi="宋体" w:eastAsia="宋体" w:cs="宋体"/>
                <w:color w:val="auto"/>
                <w:kern w:val="2"/>
                <w:sz w:val="21"/>
                <w:szCs w:val="21"/>
                <w:highlight w:val="none"/>
                <w:lang w:val="en-US" w:eastAsia="zh-CN" w:bidi="ar-SA"/>
              </w:rPr>
              <w:t>项目总体安装实施方案</w:t>
            </w:r>
            <w:r>
              <w:rPr>
                <w:rFonts w:hint="eastAsia" w:ascii="宋体" w:hAnsi="宋体" w:eastAsia="宋体" w:cs="宋体"/>
                <w:color w:val="auto"/>
                <w:kern w:val="2"/>
                <w:sz w:val="21"/>
                <w:szCs w:val="21"/>
                <w:highlight w:val="none"/>
                <w:lang w:val="en-US" w:eastAsia="en-US" w:bidi="ar-SA"/>
              </w:rPr>
              <w:t>②</w:t>
            </w:r>
            <w:r>
              <w:rPr>
                <w:rFonts w:hint="eastAsia" w:ascii="宋体" w:hAnsi="宋体" w:eastAsia="宋体" w:cs="宋体"/>
                <w:color w:val="auto"/>
                <w:kern w:val="2"/>
                <w:sz w:val="21"/>
                <w:szCs w:val="21"/>
                <w:highlight w:val="none"/>
                <w:lang w:val="en-US" w:eastAsia="zh-CN" w:bidi="ar-SA"/>
              </w:rPr>
              <w:t>安装现场文明施工保证措施。</w:t>
            </w:r>
          </w:p>
          <w:p w14:paraId="50DE1B5B">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二、评审标准</w:t>
            </w:r>
          </w:p>
          <w:p w14:paraId="32412385">
            <w:pPr>
              <w:numPr>
                <w:ilvl w:val="0"/>
                <w:numId w:val="0"/>
              </w:numPr>
              <w:spacing w:line="240" w:lineRule="auto"/>
              <w:ind w:left="0" w:leftChars="0" w:firstLine="426"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en-US" w:bidi="ar-SA"/>
              </w:rPr>
              <w:t>安装施工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7143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906" w:type="dxa"/>
            <w:noWrap w:val="0"/>
            <w:vAlign w:val="center"/>
          </w:tcPr>
          <w:p w14:paraId="79AD1A16">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质量</w:t>
            </w:r>
          </w:p>
          <w:p w14:paraId="5ACE9D1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保证</w:t>
            </w:r>
          </w:p>
        </w:tc>
        <w:tc>
          <w:tcPr>
            <w:tcW w:w="948" w:type="dxa"/>
            <w:noWrap w:val="0"/>
            <w:vAlign w:val="center"/>
          </w:tcPr>
          <w:p w14:paraId="1D710D73">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top"/>
          </w:tcPr>
          <w:p w14:paraId="5B8637B9">
            <w:pPr>
              <w:numPr>
                <w:ilvl w:val="0"/>
                <w:numId w:val="3"/>
              </w:numPr>
              <w:spacing w:line="240" w:lineRule="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评审内容</w:t>
            </w:r>
            <w:r>
              <w:rPr>
                <w:rFonts w:hint="eastAsia" w:ascii="宋体" w:hAnsi="宋体" w:cs="宋体"/>
                <w:color w:val="auto"/>
                <w:kern w:val="2"/>
                <w:sz w:val="21"/>
                <w:szCs w:val="21"/>
                <w:highlight w:val="none"/>
                <w:lang w:val="en-US" w:eastAsia="zh-CN" w:bidi="ar-SA"/>
              </w:rPr>
              <w:t xml:space="preserve"> </w:t>
            </w:r>
          </w:p>
          <w:p w14:paraId="62182FCE">
            <w:pPr>
              <w:numPr>
                <w:ilvl w:val="0"/>
                <w:numId w:val="0"/>
              </w:numPr>
              <w:spacing w:line="240" w:lineRule="auto"/>
              <w:ind w:firstLine="426" w:firstLineChars="20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根据项目实际需求，提供质量保证方案。内容包含：①产品</w:t>
            </w:r>
            <w:r>
              <w:rPr>
                <w:rFonts w:hint="eastAsia" w:ascii="宋体" w:hAnsi="宋体" w:cs="宋体"/>
                <w:color w:val="auto"/>
                <w:kern w:val="2"/>
                <w:sz w:val="21"/>
                <w:szCs w:val="21"/>
                <w:highlight w:val="none"/>
                <w:lang w:val="en-US" w:eastAsia="zh-CN" w:bidi="ar-SA"/>
              </w:rPr>
              <w:t>防锈防脱落</w:t>
            </w:r>
            <w:r>
              <w:rPr>
                <w:rFonts w:hint="eastAsia" w:ascii="宋体" w:hAnsi="宋体" w:eastAsia="宋体" w:cs="宋体"/>
                <w:color w:val="auto"/>
                <w:kern w:val="2"/>
                <w:sz w:val="21"/>
                <w:szCs w:val="21"/>
                <w:highlight w:val="none"/>
                <w:lang w:val="en-US" w:eastAsia="en-US" w:bidi="ar-SA"/>
              </w:rPr>
              <w:t>②</w:t>
            </w:r>
            <w:r>
              <w:rPr>
                <w:rFonts w:hint="eastAsia" w:ascii="宋体" w:hAnsi="宋体" w:cs="宋体"/>
                <w:color w:val="auto"/>
                <w:kern w:val="2"/>
                <w:sz w:val="21"/>
                <w:szCs w:val="21"/>
                <w:highlight w:val="none"/>
                <w:lang w:val="en-US" w:eastAsia="zh-CN" w:bidi="ar-SA"/>
              </w:rPr>
              <w:t>产品色泽退化</w:t>
            </w:r>
            <w:r>
              <w:rPr>
                <w:rFonts w:hint="eastAsia" w:ascii="宋体" w:hAnsi="宋体" w:eastAsia="宋体" w:cs="宋体"/>
                <w:color w:val="auto"/>
                <w:kern w:val="2"/>
                <w:sz w:val="21"/>
                <w:szCs w:val="21"/>
                <w:highlight w:val="none"/>
                <w:lang w:val="en-US" w:eastAsia="en-US" w:bidi="ar-SA"/>
              </w:rPr>
              <w:t>。</w:t>
            </w:r>
          </w:p>
          <w:p w14:paraId="03BCBDD6">
            <w:pPr>
              <w:numPr>
                <w:ilvl w:val="0"/>
                <w:numId w:val="3"/>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评审标准</w:t>
            </w:r>
          </w:p>
          <w:p w14:paraId="2115ABEA">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质量保证</w:t>
            </w:r>
            <w:r>
              <w:rPr>
                <w:rFonts w:hint="eastAsia" w:ascii="宋体" w:hAnsi="宋体" w:eastAsia="宋体" w:cs="宋体"/>
                <w:b w:val="0"/>
                <w:bCs w:val="0"/>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质量保证缺漏项或只有标题没有实质性内容的扣1分，扣完为止。</w:t>
            </w:r>
          </w:p>
        </w:tc>
      </w:tr>
      <w:tr w14:paraId="010F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6" w:type="dxa"/>
            <w:noWrap w:val="0"/>
            <w:vAlign w:val="center"/>
          </w:tcPr>
          <w:p w14:paraId="0A42E955">
            <w:pPr>
              <w:kinsoku w:val="0"/>
              <w:autoSpaceDE w:val="0"/>
              <w:autoSpaceDN w:val="0"/>
              <w:adjustRightInd w:val="0"/>
              <w:snapToGrid w:val="0"/>
              <w:spacing w:line="240" w:lineRule="auto"/>
              <w:jc w:val="center"/>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snapToGrid w:val="0"/>
                <w:color w:val="auto"/>
                <w:kern w:val="0"/>
                <w:sz w:val="21"/>
                <w:szCs w:val="21"/>
                <w:lang w:val="en-US" w:eastAsia="en-US"/>
              </w:rPr>
              <w:t>售后服务方案</w:t>
            </w:r>
          </w:p>
        </w:tc>
        <w:tc>
          <w:tcPr>
            <w:tcW w:w="948" w:type="dxa"/>
            <w:noWrap w:val="0"/>
            <w:vAlign w:val="center"/>
          </w:tcPr>
          <w:p w14:paraId="39D44983">
            <w:pPr>
              <w:kinsoku w:val="0"/>
              <w:autoSpaceDE w:val="0"/>
              <w:autoSpaceDN w:val="0"/>
              <w:adjustRightInd w:val="0"/>
              <w:snapToGrid w:val="0"/>
              <w:spacing w:line="240" w:lineRule="auto"/>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kern w:val="0"/>
                <w:sz w:val="21"/>
                <w:szCs w:val="21"/>
                <w:lang w:val="en-US" w:eastAsia="zh-CN"/>
              </w:rPr>
              <w:t>5</w:t>
            </w:r>
            <w:r>
              <w:rPr>
                <w:rFonts w:hint="eastAsia" w:ascii="宋体" w:hAnsi="宋体" w:eastAsia="宋体" w:cs="宋体"/>
                <w:snapToGrid w:val="0"/>
                <w:color w:val="auto"/>
                <w:kern w:val="0"/>
                <w:sz w:val="21"/>
                <w:szCs w:val="21"/>
                <w:lang w:eastAsia="en-US"/>
              </w:rPr>
              <w:t>分</w:t>
            </w:r>
          </w:p>
        </w:tc>
        <w:tc>
          <w:tcPr>
            <w:tcW w:w="7786" w:type="dxa"/>
            <w:noWrap w:val="0"/>
            <w:vAlign w:val="top"/>
          </w:tcPr>
          <w:p w14:paraId="09661FAC">
            <w:pPr>
              <w:kinsoku w:val="0"/>
              <w:autoSpaceDE w:val="0"/>
              <w:autoSpaceDN w:val="0"/>
              <w:adjustRightInd w:val="0"/>
              <w:snapToGrid w:val="0"/>
              <w:spacing w:line="360" w:lineRule="auto"/>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一、评审内容</w:t>
            </w:r>
          </w:p>
          <w:p w14:paraId="0AA3E537">
            <w:pPr>
              <w:kinsoku w:val="0"/>
              <w:autoSpaceDE w:val="0"/>
              <w:autoSpaceDN w:val="0"/>
              <w:adjustRightInd w:val="0"/>
              <w:snapToGrid w:val="0"/>
              <w:spacing w:line="360" w:lineRule="auto"/>
              <w:ind w:firstLine="426" w:firstLineChars="200"/>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结合本项目实际情况，提供售后服务方案，方案包括：①售后服务承诺及服务内容②</w:t>
            </w:r>
            <w:r>
              <w:rPr>
                <w:rFonts w:hint="eastAsia" w:ascii="宋体" w:hAnsi="宋体" w:eastAsia="宋体" w:cs="宋体"/>
                <w:snapToGrid w:val="0"/>
                <w:color w:val="auto"/>
                <w:kern w:val="0"/>
                <w:sz w:val="21"/>
                <w:szCs w:val="21"/>
                <w:lang w:val="en-US" w:eastAsia="zh-CN"/>
              </w:rPr>
              <w:t>项目交付后出现问题响应时间及出现突发情况的应对措施</w:t>
            </w:r>
            <w:r>
              <w:rPr>
                <w:rFonts w:hint="eastAsia" w:ascii="宋体" w:hAnsi="宋体" w:eastAsia="宋体" w:cs="宋体"/>
                <w:snapToGrid w:val="0"/>
                <w:color w:val="auto"/>
                <w:kern w:val="0"/>
                <w:sz w:val="21"/>
                <w:szCs w:val="21"/>
                <w:lang w:val="en-US" w:eastAsia="en-US"/>
              </w:rPr>
              <w:t>。</w:t>
            </w:r>
          </w:p>
          <w:p w14:paraId="155DBC52">
            <w:pPr>
              <w:kinsoku w:val="0"/>
              <w:autoSpaceDE w:val="0"/>
              <w:autoSpaceDN w:val="0"/>
              <w:adjustRightInd w:val="0"/>
              <w:snapToGrid w:val="0"/>
              <w:spacing w:line="360" w:lineRule="auto"/>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二、评审标准</w:t>
            </w:r>
          </w:p>
          <w:p w14:paraId="0E775B90">
            <w:pPr>
              <w:kinsoku w:val="0"/>
              <w:autoSpaceDE w:val="0"/>
              <w:autoSpaceDN w:val="0"/>
              <w:adjustRightInd w:val="0"/>
              <w:snapToGrid w:val="0"/>
              <w:spacing w:line="360" w:lineRule="auto"/>
              <w:ind w:firstLine="426" w:firstLineChars="200"/>
              <w:jc w:val="left"/>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napToGrid w:val="0"/>
                <w:color w:val="auto"/>
                <w:kern w:val="0"/>
                <w:sz w:val="21"/>
                <w:szCs w:val="21"/>
                <w:lang w:val="en-US" w:eastAsia="en-US"/>
              </w:rPr>
              <w:t>售后服务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1B92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06" w:type="dxa"/>
            <w:noWrap w:val="0"/>
            <w:vAlign w:val="center"/>
          </w:tcPr>
          <w:p w14:paraId="26A0F636">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业绩</w:t>
            </w:r>
          </w:p>
        </w:tc>
        <w:tc>
          <w:tcPr>
            <w:tcW w:w="948" w:type="dxa"/>
            <w:noWrap w:val="0"/>
            <w:vAlign w:val="center"/>
          </w:tcPr>
          <w:p w14:paraId="4F913204">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10分</w:t>
            </w:r>
          </w:p>
        </w:tc>
        <w:tc>
          <w:tcPr>
            <w:tcW w:w="7786" w:type="dxa"/>
            <w:noWrap w:val="0"/>
            <w:vAlign w:val="center"/>
          </w:tcPr>
          <w:p w14:paraId="1C2F625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提供投标人2023年</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月1日至今</w:t>
            </w:r>
            <w:r>
              <w:rPr>
                <w:rFonts w:hint="eastAsia" w:ascii="宋体" w:hAnsi="宋体" w:cs="宋体"/>
                <w:color w:val="auto"/>
                <w:kern w:val="2"/>
                <w:sz w:val="21"/>
                <w:szCs w:val="21"/>
                <w:highlight w:val="none"/>
                <w:lang w:val="en-US" w:eastAsia="zh-CN" w:bidi="ar-SA"/>
              </w:rPr>
              <w:t>类似</w:t>
            </w:r>
            <w:r>
              <w:rPr>
                <w:rFonts w:hint="eastAsia" w:ascii="宋体" w:hAnsi="宋体" w:eastAsia="宋体" w:cs="宋体"/>
                <w:color w:val="auto"/>
                <w:kern w:val="2"/>
                <w:sz w:val="21"/>
                <w:szCs w:val="21"/>
                <w:highlight w:val="none"/>
                <w:lang w:val="en-US" w:eastAsia="zh-CN" w:bidi="ar-SA"/>
              </w:rPr>
              <w:t>项目合同（以合同签订日期为准），每提供1个得2分，最高得10分。</w:t>
            </w:r>
          </w:p>
          <w:p w14:paraId="2C62C87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备注：提供标明合同买卖双方、货物名称及数量的销售合同或中标通知书为准（复印件加盖公章）。</w:t>
            </w:r>
          </w:p>
        </w:tc>
      </w:tr>
      <w:tr w14:paraId="7610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640" w:type="dxa"/>
            <w:gridSpan w:val="3"/>
            <w:noWrap w:val="0"/>
            <w:vAlign w:val="center"/>
          </w:tcPr>
          <w:p w14:paraId="7D35C590">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汇总上述各项得分，按由高至低的顺序确定成交候选人。</w:t>
            </w:r>
          </w:p>
          <w:p w14:paraId="32E37211">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2、计算采用低价优先法，数据汇总时保留小数点后两位，第三位四舍五入。</w:t>
            </w:r>
          </w:p>
          <w:p w14:paraId="0152AFE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3、当递交磋商文件的供应商少于三个或经磋商</w:t>
            </w:r>
            <w:r>
              <w:rPr>
                <w:rFonts w:hint="eastAsia" w:ascii="宋体" w:hAnsi="宋体" w:cs="宋体"/>
                <w:color w:val="auto"/>
                <w:kern w:val="2"/>
                <w:sz w:val="21"/>
                <w:szCs w:val="21"/>
                <w:highlight w:val="none"/>
                <w:lang w:val="en-US" w:eastAsia="zh-CN" w:bidi="ar-SA"/>
              </w:rPr>
              <w:t>小组</w:t>
            </w:r>
            <w:r>
              <w:rPr>
                <w:rFonts w:hint="eastAsia" w:ascii="宋体" w:hAnsi="宋体" w:eastAsia="宋体" w:cs="宋体"/>
                <w:color w:val="auto"/>
                <w:kern w:val="2"/>
                <w:sz w:val="21"/>
                <w:szCs w:val="21"/>
                <w:highlight w:val="none"/>
                <w:lang w:val="en-US" w:eastAsia="zh-CN" w:bidi="ar-SA"/>
              </w:rPr>
              <w:t>评审合格的供应商少于三个且明显缺乏竞争时，集中采购机构将依法重新组织磋商。</w:t>
            </w:r>
          </w:p>
          <w:p w14:paraId="68F627E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4、磋商</w:t>
            </w:r>
            <w:r>
              <w:rPr>
                <w:rFonts w:hint="eastAsia" w:ascii="宋体" w:hAnsi="宋体" w:cs="宋体"/>
                <w:color w:val="auto"/>
                <w:kern w:val="2"/>
                <w:sz w:val="21"/>
                <w:szCs w:val="21"/>
                <w:highlight w:val="none"/>
                <w:lang w:val="en-US" w:eastAsia="zh-CN" w:bidi="ar-SA"/>
              </w:rPr>
              <w:t>小组</w:t>
            </w:r>
            <w:r>
              <w:rPr>
                <w:rFonts w:hint="eastAsia" w:ascii="宋体" w:hAnsi="宋体" w:eastAsia="宋体" w:cs="宋体"/>
                <w:color w:val="auto"/>
                <w:kern w:val="2"/>
                <w:sz w:val="21"/>
                <w:szCs w:val="21"/>
                <w:highlight w:val="none"/>
                <w:lang w:val="en-US" w:eastAsia="zh-CN" w:bidi="ar-SA"/>
              </w:rPr>
              <w:t>成员应写出评审报告，并在评标原始记录上签名。</w:t>
            </w:r>
          </w:p>
          <w:p w14:paraId="25BB75FF">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5、磋商文件的其它否决条件按相关法律、法规和规定执行。</w:t>
            </w:r>
          </w:p>
          <w:p w14:paraId="178964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6、未尽事宜按有关规定执行</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本文件最终解释权为集中采购机构。</w:t>
            </w:r>
          </w:p>
        </w:tc>
      </w:tr>
    </w:tbl>
    <w:p w14:paraId="52DAA8E8">
      <w:pPr>
        <w:spacing w:line="360" w:lineRule="auto"/>
        <w:ind w:firstLine="486" w:firstLineChars="200"/>
        <w:rPr>
          <w:rFonts w:hint="eastAsia" w:ascii="宋体" w:hAnsi="宋体" w:eastAsia="宋体" w:cs="宋体"/>
          <w:b/>
          <w:color w:val="auto"/>
          <w:sz w:val="24"/>
        </w:rPr>
      </w:pPr>
      <w:r>
        <w:rPr>
          <w:rFonts w:hint="eastAsia" w:ascii="宋体" w:hAnsi="宋体" w:cs="宋体"/>
          <w:b/>
          <w:color w:val="auto"/>
          <w:sz w:val="24"/>
          <w:lang w:val="en-US" w:eastAsia="zh-CN"/>
        </w:rPr>
        <w:t>9.</w:t>
      </w:r>
      <w:r>
        <w:rPr>
          <w:rFonts w:hint="eastAsia" w:ascii="宋体" w:hAnsi="宋体" w:eastAsia="宋体" w:cs="宋体"/>
          <w:b/>
          <w:color w:val="auto"/>
          <w:sz w:val="24"/>
        </w:rPr>
        <w:t>相同品牌评审依据</w:t>
      </w:r>
    </w:p>
    <w:p w14:paraId="49279121">
      <w:pPr>
        <w:ind w:firstLine="426" w:firstLineChars="200"/>
        <w:rPr>
          <w:rFonts w:hint="eastAsia"/>
          <w:color w:val="auto"/>
        </w:rPr>
      </w:pPr>
      <w:r>
        <w:rPr>
          <w:rFonts w:hint="eastAsia"/>
          <w:color w:val="auto"/>
          <w:lang w:val="en-US" w:eastAsia="zh-CN"/>
        </w:rPr>
        <w:t>1）</w:t>
      </w:r>
      <w:r>
        <w:rPr>
          <w:rFonts w:hint="eastAsia"/>
          <w:color w:val="auto"/>
        </w:rPr>
        <w:t>采用最低评标价法的采购项目，</w:t>
      </w:r>
      <w:r>
        <w:rPr>
          <w:rFonts w:hint="eastAsia"/>
          <w:b/>
          <w:bCs/>
          <w:color w:val="auto"/>
        </w:rPr>
        <w:t>提供相同核心产品品牌</w:t>
      </w:r>
      <w:r>
        <w:rPr>
          <w:rFonts w:hint="eastAsia"/>
          <w:color w:val="auto"/>
        </w:rPr>
        <w:t>的不同</w:t>
      </w:r>
      <w:r>
        <w:rPr>
          <w:rFonts w:hint="eastAsia"/>
          <w:color w:val="auto"/>
          <w:lang w:eastAsia="zh-CN"/>
        </w:rPr>
        <w:t>供应商</w:t>
      </w:r>
      <w:r>
        <w:rPr>
          <w:rFonts w:hint="eastAsia"/>
          <w:color w:val="auto"/>
        </w:rPr>
        <w:t>参加</w:t>
      </w:r>
      <w:r>
        <w:rPr>
          <w:rFonts w:hint="eastAsia"/>
          <w:b/>
          <w:bCs/>
          <w:color w:val="auto"/>
        </w:rPr>
        <w:t>同一合同项</w:t>
      </w:r>
      <w:r>
        <w:rPr>
          <w:rFonts w:hint="eastAsia"/>
          <w:color w:val="auto"/>
        </w:rPr>
        <w:t>下投标的，以其中通过资格审查、符合性审查且报价最低的参加评审；报价相同的，由采购人或者采购人委托磋商小组按照竞争性磋商文件规定的方式确定一个参加评审的</w:t>
      </w:r>
      <w:r>
        <w:rPr>
          <w:rFonts w:hint="eastAsia"/>
          <w:color w:val="auto"/>
          <w:lang w:eastAsia="zh-CN"/>
        </w:rPr>
        <w:t>供应商</w:t>
      </w:r>
      <w:r>
        <w:rPr>
          <w:rFonts w:hint="eastAsia"/>
          <w:color w:val="auto"/>
        </w:rPr>
        <w:t>，竞争性磋商文件未规定的采取随机抽取方式确定，其他投标无效。</w:t>
      </w:r>
    </w:p>
    <w:p w14:paraId="40A6A716">
      <w:pPr>
        <w:ind w:firstLine="426" w:firstLineChars="200"/>
        <w:rPr>
          <w:rFonts w:hint="eastAsia"/>
          <w:color w:val="auto"/>
        </w:rPr>
      </w:pPr>
      <w:r>
        <w:rPr>
          <w:rFonts w:hint="eastAsia"/>
          <w:color w:val="auto"/>
          <w:lang w:val="en-US" w:eastAsia="zh-CN"/>
        </w:rPr>
        <w:t>2）</w:t>
      </w:r>
      <w:r>
        <w:rPr>
          <w:rFonts w:hint="eastAsia"/>
          <w:color w:val="auto"/>
        </w:rPr>
        <w:t>使用综合评分法的采购项目，提供相同核心产品品牌且通过资格审查、符合性审查的不同</w:t>
      </w:r>
      <w:r>
        <w:rPr>
          <w:rFonts w:hint="eastAsia"/>
          <w:color w:val="auto"/>
          <w:lang w:eastAsia="zh-CN"/>
        </w:rPr>
        <w:t>供应商</w:t>
      </w:r>
      <w:r>
        <w:rPr>
          <w:rFonts w:hint="eastAsia"/>
          <w:color w:val="auto"/>
        </w:rPr>
        <w:t>参加同一合同项下投标的，按一家</w:t>
      </w:r>
      <w:r>
        <w:rPr>
          <w:rFonts w:hint="eastAsia"/>
          <w:color w:val="auto"/>
          <w:lang w:eastAsia="zh-CN"/>
        </w:rPr>
        <w:t>供应商</w:t>
      </w:r>
      <w:r>
        <w:rPr>
          <w:rFonts w:hint="eastAsia"/>
          <w:color w:val="auto"/>
        </w:rPr>
        <w:t>计算，评审后得分最高的相同核心产品品牌</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推荐资格；评审得分相同的，由采购人或者采购人委托磋商小组按照竞争性磋商文件规定的方式确定一个</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推荐资格，竞争性磋商文件未规定的采取随机抽取方式确定，其他相同核心产品品牌</w:t>
      </w:r>
      <w:r>
        <w:rPr>
          <w:rFonts w:hint="eastAsia"/>
          <w:color w:val="auto"/>
          <w:lang w:eastAsia="zh-CN"/>
        </w:rPr>
        <w:t>供应商</w:t>
      </w:r>
      <w:r>
        <w:rPr>
          <w:rFonts w:hint="eastAsia"/>
          <w:color w:val="auto"/>
        </w:rPr>
        <w:t>不作为成交候选人。</w:t>
      </w: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cs="宋体"/>
          <w:b/>
          <w:color w:val="auto"/>
          <w:sz w:val="24"/>
          <w:lang w:val="en-US" w:eastAsia="zh-CN"/>
        </w:rPr>
        <w:t>10</w:t>
      </w:r>
      <w:r>
        <w:rPr>
          <w:rFonts w:hint="eastAsia" w:ascii="宋体" w:hAnsi="宋体" w:eastAsia="宋体" w:cs="宋体"/>
          <w:b/>
          <w:color w:val="auto"/>
          <w:sz w:val="24"/>
        </w:rPr>
        <w:t>.推荐成交候选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1</w:t>
      </w:r>
      <w:r>
        <w:rPr>
          <w:rFonts w:hint="eastAsia" w:ascii="宋体" w:hAnsi="宋体" w:eastAsia="宋体" w:cs="宋体"/>
          <w:b/>
          <w:color w:val="auto"/>
          <w:sz w:val="24"/>
        </w:rPr>
        <w:t>.在评审过程中，出现下列情况之一的，响应文件视为无效：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3</w:t>
      </w:r>
      <w:r>
        <w:rPr>
          <w:rFonts w:hint="eastAsia" w:ascii="宋体" w:hAnsi="宋体" w:eastAsia="宋体" w:cs="宋体"/>
          <w:b/>
          <w:bCs/>
          <w:color w:val="auto"/>
          <w:sz w:val="24"/>
        </w:rPr>
        <w:t>.签订政府采购合同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4</w:t>
      </w:r>
      <w:r>
        <w:rPr>
          <w:rFonts w:hint="eastAsia" w:ascii="宋体" w:hAnsi="宋体" w:eastAsia="宋体" w:cs="宋体"/>
          <w:b/>
          <w:bCs/>
          <w:color w:val="auto"/>
          <w:sz w:val="24"/>
        </w:rPr>
        <w:t>.其他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4AB9E6B6">
      <w:pPr>
        <w:spacing w:line="360" w:lineRule="auto"/>
        <w:ind w:firstLine="486" w:firstLineChars="200"/>
        <w:rPr>
          <w:rFonts w:hint="eastAsia" w:ascii="宋体" w:hAnsi="宋体" w:eastAsia="宋体" w:cs="宋体"/>
          <w:color w:val="auto"/>
          <w:sz w:val="24"/>
        </w:rPr>
      </w:pPr>
    </w:p>
    <w:p w14:paraId="0DB26A7D">
      <w:pPr>
        <w:spacing w:line="360" w:lineRule="auto"/>
        <w:ind w:firstLine="486" w:firstLineChars="200"/>
        <w:rPr>
          <w:rFonts w:hint="eastAsia" w:ascii="宋体" w:hAnsi="宋体" w:eastAsia="宋体" w:cs="宋体"/>
          <w:color w:val="auto"/>
          <w:sz w:val="24"/>
        </w:rPr>
      </w:pPr>
    </w:p>
    <w:p w14:paraId="14544E35">
      <w:pPr>
        <w:spacing w:line="360" w:lineRule="auto"/>
        <w:ind w:firstLine="486" w:firstLineChars="200"/>
        <w:rPr>
          <w:rFonts w:hint="eastAsia" w:ascii="宋体" w:hAnsi="宋体" w:eastAsia="宋体" w:cs="宋体"/>
          <w:color w:val="auto"/>
          <w:sz w:val="24"/>
        </w:rPr>
      </w:pPr>
    </w:p>
    <w:p w14:paraId="1E4C6CE5">
      <w:pPr>
        <w:spacing w:line="360" w:lineRule="auto"/>
        <w:ind w:firstLine="486" w:firstLineChars="200"/>
        <w:rPr>
          <w:rFonts w:hint="eastAsia" w:ascii="宋体" w:hAnsi="宋体" w:eastAsia="宋体" w:cs="宋体"/>
          <w:color w:val="auto"/>
          <w:sz w:val="24"/>
        </w:rPr>
      </w:pPr>
    </w:p>
    <w:p w14:paraId="030ADA59">
      <w:pPr>
        <w:spacing w:line="360" w:lineRule="auto"/>
        <w:ind w:firstLine="486" w:firstLineChars="200"/>
        <w:rPr>
          <w:rFonts w:hint="eastAsia" w:ascii="宋体" w:hAnsi="宋体" w:eastAsia="宋体" w:cs="宋体"/>
          <w:color w:val="auto"/>
          <w:sz w:val="24"/>
        </w:rPr>
      </w:pPr>
    </w:p>
    <w:p w14:paraId="2A26F5FD">
      <w:pPr>
        <w:spacing w:line="360" w:lineRule="auto"/>
        <w:ind w:firstLine="486" w:firstLineChars="200"/>
        <w:rPr>
          <w:rFonts w:hint="eastAsia" w:ascii="宋体" w:hAnsi="宋体" w:eastAsia="宋体" w:cs="宋体"/>
          <w:color w:val="auto"/>
          <w:sz w:val="24"/>
        </w:rPr>
      </w:pPr>
    </w:p>
    <w:p w14:paraId="02EDB94E">
      <w:pPr>
        <w:spacing w:line="360" w:lineRule="auto"/>
        <w:ind w:firstLine="486" w:firstLineChars="200"/>
        <w:rPr>
          <w:rFonts w:hint="eastAsia" w:ascii="宋体" w:hAnsi="宋体" w:eastAsia="宋体" w:cs="宋体"/>
          <w:color w:val="auto"/>
          <w:sz w:val="24"/>
        </w:rPr>
      </w:pPr>
    </w:p>
    <w:p w14:paraId="5C9D3BE1">
      <w:pPr>
        <w:spacing w:line="360" w:lineRule="auto"/>
        <w:ind w:firstLine="486" w:firstLineChars="200"/>
        <w:rPr>
          <w:rFonts w:hint="eastAsia" w:ascii="宋体" w:hAnsi="宋体" w:eastAsia="宋体" w:cs="宋体"/>
          <w:color w:val="auto"/>
          <w:sz w:val="24"/>
        </w:rPr>
      </w:pPr>
    </w:p>
    <w:p w14:paraId="618C3341">
      <w:pPr>
        <w:spacing w:line="360" w:lineRule="auto"/>
        <w:ind w:firstLine="486" w:firstLineChars="200"/>
        <w:rPr>
          <w:rFonts w:hint="eastAsia" w:ascii="宋体" w:hAnsi="宋体" w:eastAsia="宋体" w:cs="宋体"/>
          <w:color w:val="auto"/>
          <w:sz w:val="24"/>
        </w:rPr>
      </w:pPr>
    </w:p>
    <w:p w14:paraId="4F6C9CF6">
      <w:pPr>
        <w:spacing w:line="360" w:lineRule="auto"/>
        <w:ind w:firstLine="486" w:firstLineChars="200"/>
        <w:rPr>
          <w:rFonts w:hint="eastAsia" w:ascii="宋体" w:hAnsi="宋体" w:eastAsia="宋体" w:cs="宋体"/>
          <w:color w:val="auto"/>
          <w:sz w:val="24"/>
        </w:rPr>
      </w:pPr>
    </w:p>
    <w:p w14:paraId="1B413785">
      <w:pPr>
        <w:spacing w:line="360" w:lineRule="auto"/>
        <w:ind w:firstLine="486" w:firstLineChars="200"/>
        <w:rPr>
          <w:rFonts w:hint="eastAsia" w:ascii="宋体" w:hAnsi="宋体" w:eastAsia="宋体" w:cs="宋体"/>
          <w:color w:val="auto"/>
          <w:sz w:val="24"/>
        </w:rPr>
      </w:pPr>
    </w:p>
    <w:p w14:paraId="5955EE95">
      <w:pPr>
        <w:spacing w:line="360" w:lineRule="auto"/>
        <w:ind w:firstLine="486" w:firstLineChars="200"/>
        <w:rPr>
          <w:rFonts w:hint="eastAsia" w:ascii="宋体" w:hAnsi="宋体" w:eastAsia="宋体" w:cs="宋体"/>
          <w:color w:val="auto"/>
          <w:sz w:val="24"/>
        </w:rPr>
      </w:pPr>
    </w:p>
    <w:p w14:paraId="6F8C9CC2">
      <w:pPr>
        <w:spacing w:line="360" w:lineRule="auto"/>
        <w:ind w:firstLine="486" w:firstLineChars="200"/>
        <w:rPr>
          <w:rFonts w:hint="eastAsia" w:ascii="宋体" w:hAnsi="宋体" w:eastAsia="宋体" w:cs="宋体"/>
          <w:color w:val="auto"/>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2344"/>
        <w:gridCol w:w="3733"/>
        <w:gridCol w:w="1033"/>
        <w:gridCol w:w="1507"/>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6F0A5998">
      <w:pPr>
        <w:spacing w:line="400" w:lineRule="exact"/>
        <w:ind w:firstLine="486" w:firstLineChars="200"/>
        <w:rPr>
          <w:rFonts w:hint="eastAsia" w:ascii="宋体" w:hAnsi="宋体" w:eastAsia="宋体" w:cs="宋体"/>
          <w:b/>
          <w:bCs/>
          <w:color w:val="auto"/>
          <w:sz w:val="24"/>
          <w:szCs w:val="24"/>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78D09040">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3" w:firstLineChars="200"/>
        <w:jc w:val="both"/>
        <w:textAlignment w:val="auto"/>
        <w:outlineLvl w:val="9"/>
        <w:rPr>
          <w:rFonts w:hint="default" w:ascii="Calibri Light" w:hAnsi="Calibri Light" w:eastAsia="宋体" w:cs="Calibri Light"/>
          <w:b/>
          <w:bCs/>
          <w:sz w:val="32"/>
          <w:szCs w:val="32"/>
          <w:lang w:val="en-US" w:eastAsia="zh-CN"/>
        </w:rPr>
      </w:pPr>
      <w:r>
        <w:rPr>
          <w:rFonts w:hint="eastAsia" w:ascii="Calibri Light" w:hAnsi="Calibri Light" w:eastAsia="宋体" w:cs="Calibri Light"/>
          <w:b/>
          <w:bCs/>
          <w:sz w:val="32"/>
          <w:szCs w:val="32"/>
          <w:lang w:val="en-US" w:eastAsia="zh-CN"/>
        </w:rPr>
        <w:t>一、采购需求</w:t>
      </w:r>
    </w:p>
    <w:tbl>
      <w:tblPr>
        <w:tblStyle w:val="20"/>
        <w:tblW w:w="141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6"/>
        <w:gridCol w:w="1427"/>
        <w:gridCol w:w="6253"/>
        <w:gridCol w:w="736"/>
        <w:gridCol w:w="605"/>
        <w:gridCol w:w="1091"/>
        <w:gridCol w:w="3276"/>
      </w:tblGrid>
      <w:tr w14:paraId="324CD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1" w:hRule="atLeast"/>
        </w:trPr>
        <w:tc>
          <w:tcPr>
            <w:tcW w:w="795" w:type="dxa"/>
            <w:tcBorders>
              <w:top w:val="single" w:color="auto" w:sz="4" w:space="0"/>
              <w:left w:val="single" w:color="auto" w:sz="4" w:space="0"/>
              <w:bottom w:val="single" w:color="000000" w:sz="8" w:space="0"/>
              <w:right w:val="single" w:color="000000" w:sz="8" w:space="0"/>
            </w:tcBorders>
            <w:shd w:val="clear" w:color="auto" w:fill="auto"/>
            <w:vAlign w:val="center"/>
          </w:tcPr>
          <w:p w14:paraId="37071A84">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0" w:type="auto"/>
            <w:tcBorders>
              <w:top w:val="single" w:color="auto" w:sz="4" w:space="0"/>
              <w:left w:val="single" w:color="000000" w:sz="8" w:space="0"/>
              <w:bottom w:val="single" w:color="000000" w:sz="8" w:space="0"/>
              <w:right w:val="single" w:color="000000" w:sz="8" w:space="0"/>
            </w:tcBorders>
            <w:shd w:val="clear" w:color="auto" w:fill="auto"/>
            <w:vAlign w:val="center"/>
          </w:tcPr>
          <w:p w14:paraId="660251FD">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类别</w:t>
            </w:r>
          </w:p>
        </w:tc>
        <w:tc>
          <w:tcPr>
            <w:tcW w:w="6826" w:type="dxa"/>
            <w:tcBorders>
              <w:top w:val="single" w:color="auto" w:sz="4" w:space="0"/>
              <w:left w:val="single" w:color="000000" w:sz="8" w:space="0"/>
              <w:bottom w:val="single" w:color="000000" w:sz="8" w:space="0"/>
              <w:right w:val="single" w:color="000000" w:sz="8" w:space="0"/>
            </w:tcBorders>
            <w:shd w:val="clear" w:color="auto" w:fill="auto"/>
            <w:vAlign w:val="center"/>
          </w:tcPr>
          <w:p w14:paraId="0BF970B9">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主要参数</w:t>
            </w:r>
          </w:p>
        </w:tc>
        <w:tc>
          <w:tcPr>
            <w:tcW w:w="795" w:type="dxa"/>
            <w:tcBorders>
              <w:top w:val="single" w:color="auto" w:sz="4" w:space="0"/>
              <w:left w:val="single" w:color="000000" w:sz="8" w:space="0"/>
              <w:bottom w:val="single" w:color="000000" w:sz="8" w:space="0"/>
              <w:right w:val="single" w:color="000000" w:sz="8" w:space="0"/>
            </w:tcBorders>
            <w:shd w:val="clear" w:color="auto" w:fill="auto"/>
            <w:vAlign w:val="center"/>
          </w:tcPr>
          <w:p w14:paraId="4E17B538">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auto" w:sz="4" w:space="0"/>
              <w:left w:val="single" w:color="000000" w:sz="8" w:space="0"/>
              <w:bottom w:val="single" w:color="000000" w:sz="8" w:space="0"/>
              <w:right w:val="single" w:color="auto" w:sz="4" w:space="0"/>
            </w:tcBorders>
            <w:shd w:val="clear" w:color="auto" w:fill="auto"/>
            <w:vAlign w:val="center"/>
          </w:tcPr>
          <w:p w14:paraId="32830C78">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2"/>
                <w:sz w:val="18"/>
                <w:szCs w:val="18"/>
                <w:u w:val="none"/>
                <w:lang w:val="en-US" w:eastAsia="zh-CN" w:bidi="ar-SA"/>
              </w:rPr>
            </w:pPr>
            <w:r>
              <w:rPr>
                <w:rFonts w:hint="eastAsia" w:ascii="宋体" w:hAnsi="宋体" w:eastAsia="宋体" w:cs="宋体"/>
                <w:b/>
                <w:bCs/>
                <w:i w:val="0"/>
                <w:iCs w:val="0"/>
                <w:color w:val="000000"/>
                <w:kern w:val="0"/>
                <w:sz w:val="18"/>
                <w:szCs w:val="18"/>
                <w:u w:val="none"/>
                <w:lang w:val="en-US" w:eastAsia="zh-CN" w:bidi="ar"/>
              </w:rPr>
              <w:t>数量</w:t>
            </w:r>
          </w:p>
        </w:tc>
        <w:tc>
          <w:tcPr>
            <w:tcW w:w="0" w:type="auto"/>
            <w:tcBorders>
              <w:top w:val="single" w:color="auto" w:sz="4" w:space="0"/>
              <w:left w:val="single" w:color="000000" w:sz="8" w:space="0"/>
              <w:bottom w:val="single" w:color="000000" w:sz="8" w:space="0"/>
              <w:right w:val="single" w:color="auto" w:sz="4" w:space="0"/>
            </w:tcBorders>
            <w:shd w:val="clear" w:color="auto" w:fill="auto"/>
            <w:vAlign w:val="center"/>
          </w:tcPr>
          <w:p w14:paraId="6C52802D">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2"/>
                <w:sz w:val="18"/>
                <w:szCs w:val="18"/>
                <w:u w:val="none"/>
                <w:lang w:val="en-US" w:eastAsia="zh-CN" w:bidi="ar-SA"/>
              </w:rPr>
            </w:pPr>
            <w:r>
              <w:rPr>
                <w:rFonts w:hint="eastAsia" w:ascii="宋体" w:hAnsi="宋体" w:eastAsia="宋体" w:cs="宋体"/>
                <w:b/>
                <w:bCs/>
                <w:i w:val="0"/>
                <w:iCs w:val="0"/>
                <w:color w:val="000000"/>
                <w:kern w:val="0"/>
                <w:sz w:val="18"/>
                <w:szCs w:val="18"/>
                <w:u w:val="none"/>
                <w:lang w:val="en-US" w:eastAsia="zh-CN" w:bidi="ar"/>
              </w:rPr>
              <w:t>备注</w:t>
            </w:r>
          </w:p>
        </w:tc>
        <w:tc>
          <w:tcPr>
            <w:tcW w:w="2979" w:type="dxa"/>
            <w:tcBorders>
              <w:top w:val="single" w:color="auto" w:sz="4" w:space="0"/>
              <w:left w:val="single" w:color="000000" w:sz="8" w:space="0"/>
              <w:bottom w:val="single" w:color="000000" w:sz="8" w:space="0"/>
              <w:right w:val="single" w:color="auto" w:sz="4" w:space="0"/>
            </w:tcBorders>
            <w:shd w:val="clear" w:color="auto" w:fill="auto"/>
            <w:vAlign w:val="center"/>
          </w:tcPr>
          <w:p w14:paraId="0ECCC3D3">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简易图例</w:t>
            </w:r>
          </w:p>
        </w:tc>
      </w:tr>
      <w:tr w14:paraId="71C77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4EBD048A">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nil"/>
              <w:right w:val="single" w:color="000000" w:sz="8" w:space="0"/>
            </w:tcBorders>
            <w:shd w:val="clear" w:color="auto" w:fill="auto"/>
            <w:vAlign w:val="center"/>
          </w:tcPr>
          <w:p w14:paraId="79555CCE">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生态砖停车场</w:t>
            </w:r>
          </w:p>
        </w:tc>
        <w:tc>
          <w:tcPr>
            <w:tcW w:w="6826" w:type="dxa"/>
            <w:tcBorders>
              <w:top w:val="single" w:color="000000" w:sz="8" w:space="0"/>
              <w:left w:val="single" w:color="000000" w:sz="8" w:space="0"/>
              <w:bottom w:val="nil"/>
              <w:right w:val="single" w:color="000000" w:sz="8" w:space="0"/>
            </w:tcBorders>
            <w:shd w:val="clear" w:color="auto" w:fill="auto"/>
            <w:vAlign w:val="center"/>
          </w:tcPr>
          <w:p w14:paraId="1B2889A8">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w:t>
            </w:r>
            <w:r>
              <w:rPr>
                <w:rFonts w:hint="default" w:ascii="宋体" w:hAnsi="宋体" w:eastAsia="宋体" w:cs="宋体"/>
                <w:i w:val="0"/>
                <w:iCs w:val="0"/>
                <w:color w:val="000000"/>
                <w:kern w:val="0"/>
                <w:sz w:val="20"/>
                <w:szCs w:val="20"/>
                <w:u w:val="none"/>
                <w:lang w:val="en-US" w:eastAsia="zh-CN" w:bidi="ar"/>
              </w:rPr>
              <w:t>基层自下而上：</w:t>
            </w:r>
          </w:p>
          <w:p w14:paraId="57FB0E08">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r>
              <w:rPr>
                <w:rFonts w:hint="default" w:ascii="宋体" w:hAnsi="宋体" w:eastAsia="宋体" w:cs="宋体"/>
                <w:i w:val="0"/>
                <w:iCs w:val="0"/>
                <w:color w:val="000000"/>
                <w:kern w:val="0"/>
                <w:sz w:val="20"/>
                <w:szCs w:val="20"/>
                <w:u w:val="none"/>
                <w:lang w:val="en-US" w:eastAsia="zh-CN" w:bidi="ar"/>
              </w:rPr>
              <w:t>挖土方：开挖厚度≥ 45cm，土方开挖、基底整平、多余土方外运；</w:t>
            </w:r>
          </w:p>
          <w:p w14:paraId="7C936B7B">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r>
              <w:rPr>
                <w:rFonts w:hint="default" w:ascii="宋体" w:hAnsi="宋体" w:eastAsia="宋体" w:cs="宋体"/>
                <w:i w:val="0"/>
                <w:iCs w:val="0"/>
                <w:color w:val="000000"/>
                <w:kern w:val="0"/>
                <w:sz w:val="20"/>
                <w:szCs w:val="20"/>
                <w:u w:val="none"/>
                <w:lang w:val="en-US" w:eastAsia="zh-CN" w:bidi="ar"/>
              </w:rPr>
              <w:t>3:7 灰土垫层：厚度≥ 20cm，拌合灰土分层夯实；</w:t>
            </w:r>
          </w:p>
          <w:p w14:paraId="1D63B607">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r>
              <w:rPr>
                <w:rFonts w:hint="default" w:ascii="宋体" w:hAnsi="宋体" w:eastAsia="宋体" w:cs="宋体"/>
                <w:i w:val="0"/>
                <w:iCs w:val="0"/>
                <w:color w:val="000000"/>
                <w:kern w:val="0"/>
                <w:sz w:val="20"/>
                <w:szCs w:val="20"/>
                <w:u w:val="none"/>
                <w:lang w:val="en-US" w:eastAsia="zh-CN" w:bidi="ar"/>
              </w:rPr>
              <w:t>混凝土垫层：厚度≥ 15cm，现浇混凝土垫层，振捣找平；</w:t>
            </w:r>
          </w:p>
          <w:p w14:paraId="50EAC30F">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r>
              <w:rPr>
                <w:rFonts w:hint="default" w:ascii="宋体" w:hAnsi="宋体" w:eastAsia="宋体" w:cs="宋体"/>
                <w:i w:val="0"/>
                <w:iCs w:val="0"/>
                <w:color w:val="000000"/>
                <w:kern w:val="0"/>
                <w:sz w:val="20"/>
                <w:szCs w:val="20"/>
                <w:u w:val="none"/>
                <w:lang w:val="en-US" w:eastAsia="zh-CN" w:bidi="ar"/>
              </w:rPr>
              <w:t>垫层：砂垫层厚度≥ 10cm；</w:t>
            </w:r>
          </w:p>
          <w:p w14:paraId="5FDD2C86">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r>
              <w:rPr>
                <w:rFonts w:hint="default" w:ascii="宋体" w:hAnsi="宋体" w:eastAsia="宋体" w:cs="宋体"/>
                <w:i w:val="0"/>
                <w:iCs w:val="0"/>
                <w:color w:val="000000"/>
                <w:kern w:val="0"/>
                <w:sz w:val="20"/>
                <w:szCs w:val="20"/>
                <w:u w:val="none"/>
                <w:lang w:val="en-US" w:eastAsia="zh-CN" w:bidi="ar"/>
              </w:rPr>
              <w:t>面层：铺设生态砖。</w:t>
            </w:r>
          </w:p>
          <w:p w14:paraId="0A5AA267">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w:t>
            </w:r>
            <w:r>
              <w:rPr>
                <w:rFonts w:hint="default" w:ascii="宋体" w:hAnsi="宋体" w:eastAsia="宋体" w:cs="宋体"/>
                <w:i w:val="0"/>
                <w:iCs w:val="0"/>
                <w:color w:val="000000"/>
                <w:kern w:val="0"/>
                <w:sz w:val="20"/>
                <w:szCs w:val="20"/>
                <w:u w:val="none"/>
                <w:lang w:val="en-US" w:eastAsia="zh-CN" w:bidi="ar"/>
              </w:rPr>
              <w:t>技术要点</w:t>
            </w:r>
            <w:r>
              <w:rPr>
                <w:rFonts w:hint="eastAsia" w:ascii="宋体" w:hAnsi="宋体" w:eastAsia="宋体" w:cs="宋体"/>
                <w:i w:val="0"/>
                <w:iCs w:val="0"/>
                <w:color w:val="000000"/>
                <w:kern w:val="0"/>
                <w:sz w:val="20"/>
                <w:szCs w:val="20"/>
                <w:u w:val="none"/>
                <w:lang w:val="en-US" w:eastAsia="zh-CN" w:bidi="ar"/>
              </w:rPr>
              <w:t>、</w:t>
            </w:r>
          </w:p>
          <w:p w14:paraId="7F28C150">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r>
              <w:rPr>
                <w:rFonts w:hint="default" w:ascii="宋体" w:hAnsi="宋体" w:eastAsia="宋体" w:cs="宋体"/>
                <w:i w:val="0"/>
                <w:iCs w:val="0"/>
                <w:color w:val="000000"/>
                <w:kern w:val="0"/>
                <w:sz w:val="20"/>
                <w:szCs w:val="20"/>
                <w:u w:val="none"/>
                <w:lang w:val="en-US" w:eastAsia="zh-CN" w:bidi="ar"/>
              </w:rPr>
              <w:t>土方开挖：基底碾压密实，压实度满足路基硬化规范要求，清除杂草、淤泥、杂物；</w:t>
            </w:r>
          </w:p>
          <w:p w14:paraId="0E7026E2">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r>
              <w:rPr>
                <w:rFonts w:hint="default" w:ascii="宋体" w:hAnsi="宋体" w:eastAsia="宋体" w:cs="宋体"/>
                <w:i w:val="0"/>
                <w:iCs w:val="0"/>
                <w:color w:val="000000"/>
                <w:kern w:val="0"/>
                <w:sz w:val="20"/>
                <w:szCs w:val="20"/>
                <w:u w:val="none"/>
                <w:lang w:val="en-US" w:eastAsia="zh-CN" w:bidi="ar"/>
              </w:rPr>
              <w:t>3:7 灰土（熟石灰：素土体积比 3:7），分层摊铺、分层碾压，压实度符合设计；</w:t>
            </w:r>
          </w:p>
          <w:p w14:paraId="640FB4B8">
            <w:pPr>
              <w:widowControl/>
              <w:spacing w:line="240" w:lineRule="auto"/>
              <w:ind w:left="0" w:leftChars="0" w:right="0" w:rightChars="0" w:firstLine="0" w:firstLineChars="0"/>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w:t>
            </w:r>
            <w:r>
              <w:rPr>
                <w:rFonts w:hint="default" w:ascii="宋体" w:hAnsi="宋体" w:eastAsia="宋体" w:cs="宋体"/>
                <w:b w:val="0"/>
                <w:bCs w:val="0"/>
                <w:i w:val="0"/>
                <w:iCs w:val="0"/>
                <w:color w:val="auto"/>
                <w:kern w:val="0"/>
                <w:sz w:val="20"/>
                <w:szCs w:val="20"/>
                <w:u w:val="none"/>
                <w:lang w:val="en-US" w:eastAsia="zh-CN" w:bidi="ar"/>
              </w:rPr>
              <w:t>C</w:t>
            </w:r>
            <w:r>
              <w:rPr>
                <w:rFonts w:hint="eastAsia" w:ascii="宋体" w:hAnsi="宋体" w:eastAsia="宋体" w:cs="宋体"/>
                <w:b w:val="0"/>
                <w:bCs w:val="0"/>
                <w:i w:val="0"/>
                <w:iCs w:val="0"/>
                <w:color w:val="auto"/>
                <w:kern w:val="0"/>
                <w:sz w:val="20"/>
                <w:szCs w:val="20"/>
                <w:u w:val="none"/>
                <w:lang w:val="en-US" w:eastAsia="zh-CN" w:bidi="ar"/>
              </w:rPr>
              <w:t>25</w:t>
            </w:r>
            <w:r>
              <w:rPr>
                <w:rFonts w:hint="default" w:ascii="宋体" w:hAnsi="宋体" w:eastAsia="宋体" w:cs="宋体"/>
                <w:b w:val="0"/>
                <w:bCs w:val="0"/>
                <w:i w:val="0"/>
                <w:iCs w:val="0"/>
                <w:color w:val="auto"/>
                <w:kern w:val="0"/>
                <w:sz w:val="20"/>
                <w:szCs w:val="20"/>
                <w:u w:val="none"/>
                <w:lang w:val="en-US" w:eastAsia="zh-CN" w:bidi="ar"/>
              </w:rPr>
              <w:t>混凝土垫层 ≥15cm，支模浇筑，养护；</w:t>
            </w:r>
          </w:p>
          <w:p w14:paraId="3FD534FB">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r>
              <w:rPr>
                <w:rFonts w:hint="default" w:ascii="宋体" w:hAnsi="宋体" w:eastAsia="宋体" w:cs="宋体"/>
                <w:i w:val="0"/>
                <w:iCs w:val="0"/>
                <w:color w:val="000000"/>
                <w:kern w:val="0"/>
                <w:sz w:val="20"/>
                <w:szCs w:val="20"/>
                <w:u w:val="none"/>
                <w:lang w:val="en-US" w:eastAsia="zh-CN" w:bidi="ar"/>
              </w:rPr>
              <w:t>10cm 砂垫层，整平压实，作为生态砖的找平缓冲层；</w:t>
            </w:r>
          </w:p>
          <w:p w14:paraId="6B43962A">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r>
              <w:rPr>
                <w:rFonts w:hint="default" w:ascii="宋体" w:hAnsi="宋体" w:eastAsia="宋体" w:cs="宋体"/>
                <w:i w:val="0"/>
                <w:iCs w:val="0"/>
                <w:color w:val="000000"/>
                <w:kern w:val="0"/>
                <w:sz w:val="20"/>
                <w:szCs w:val="20"/>
                <w:u w:val="none"/>
                <w:lang w:val="en-US" w:eastAsia="zh-CN" w:bidi="ar"/>
              </w:rPr>
              <w:t>生态砖铺设，缝隙填砂，完成后清扫、养护。</w:t>
            </w:r>
          </w:p>
          <w:p w14:paraId="0FE14018">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p>
        </w:tc>
        <w:tc>
          <w:tcPr>
            <w:tcW w:w="795" w:type="dxa"/>
            <w:tcBorders>
              <w:top w:val="single" w:color="000000" w:sz="8" w:space="0"/>
              <w:left w:val="single" w:color="000000" w:sz="8" w:space="0"/>
              <w:bottom w:val="nil"/>
              <w:right w:val="single" w:color="000000" w:sz="8" w:space="0"/>
            </w:tcBorders>
            <w:shd w:val="clear" w:color="auto" w:fill="auto"/>
            <w:vAlign w:val="center"/>
          </w:tcPr>
          <w:p w14:paraId="46C8FE34">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0" w:type="auto"/>
            <w:tcBorders>
              <w:top w:val="single" w:color="000000" w:sz="8" w:space="0"/>
              <w:left w:val="single" w:color="000000" w:sz="8" w:space="0"/>
              <w:bottom w:val="nil"/>
              <w:right w:val="single" w:color="auto" w:sz="4" w:space="0"/>
            </w:tcBorders>
            <w:shd w:val="clear" w:color="auto" w:fill="auto"/>
            <w:vAlign w:val="center"/>
          </w:tcPr>
          <w:p w14:paraId="04321940">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912</w:t>
            </w:r>
          </w:p>
        </w:tc>
        <w:tc>
          <w:tcPr>
            <w:tcW w:w="0" w:type="auto"/>
            <w:tcBorders>
              <w:top w:val="single" w:color="000000" w:sz="8" w:space="0"/>
              <w:left w:val="single" w:color="000000" w:sz="8" w:space="0"/>
              <w:bottom w:val="nil"/>
              <w:right w:val="single" w:color="auto" w:sz="4" w:space="0"/>
            </w:tcBorders>
            <w:shd w:val="clear" w:color="auto" w:fill="auto"/>
            <w:vAlign w:val="center"/>
          </w:tcPr>
          <w:p w14:paraId="10DB9FC5">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p>
        </w:tc>
        <w:tc>
          <w:tcPr>
            <w:tcW w:w="2979" w:type="dxa"/>
            <w:tcBorders>
              <w:top w:val="single" w:color="000000" w:sz="8" w:space="0"/>
              <w:left w:val="single" w:color="000000" w:sz="8" w:space="0"/>
              <w:bottom w:val="nil"/>
              <w:right w:val="single" w:color="auto" w:sz="4" w:space="0"/>
            </w:tcBorders>
            <w:shd w:val="clear" w:color="auto" w:fill="auto"/>
            <w:vAlign w:val="center"/>
          </w:tcPr>
          <w:p w14:paraId="54083D03">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1A66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8"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658A493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117651">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车牌识别道闸一体机</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6B819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一、识别主机（车牌相机 + 显示屏）</w:t>
            </w:r>
          </w:p>
          <w:p w14:paraId="10DF440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1、输入电压：AC220V±10%</w:t>
            </w:r>
          </w:p>
          <w:p w14:paraId="6B34E69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2、工作温度：-30℃～70℃</w:t>
            </w:r>
          </w:p>
          <w:p w14:paraId="36CF705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3、显示屏：高亮 LED 显示屏</w:t>
            </w:r>
          </w:p>
          <w:p w14:paraId="08CC958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4、外观尺寸：≥1450mm×220mm×172mm</w:t>
            </w:r>
          </w:p>
          <w:p w14:paraId="1DB3964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5、显示尺寸：≥191mm×191mm</w:t>
            </w:r>
          </w:p>
          <w:p w14:paraId="1B02375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6、图像传感器：400 万高清像素 CMOS</w:t>
            </w:r>
          </w:p>
          <w:p w14:paraId="1249120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7、拍摄最大角度：≤60°</w:t>
            </w:r>
          </w:p>
          <w:p w14:paraId="5807697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二、道闸</w:t>
            </w:r>
          </w:p>
          <w:p w14:paraId="36747B4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1、道闸杆长度：≥4m</w:t>
            </w:r>
          </w:p>
          <w:p w14:paraId="481CF44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2、配置模式：一出一进（1 进识别主机 + 1 出道闸；1 出识别主机 + 1 进道闸）</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C97B70">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6A0E7C7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1F66513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1BD4209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r>
      <w:tr w14:paraId="1FFF4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14F1A19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A92B63">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巨型藤编草帽亭</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A39E2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一、主体材质参数（非标定制产品）</w:t>
            </w:r>
          </w:p>
          <w:p w14:paraId="43561E1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产品主体编织材质采用黄色PVC藤条，材质具备耐腐蚀、抗老化、防晒防水、不易褪色、韧性强的特性，适配户外长期摆放使用，无易断裂、易变形问题，满足户外景观设施材质使用规范。</w:t>
            </w:r>
          </w:p>
          <w:p w14:paraId="5F0D1A2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二、整体尺寸参数</w:t>
            </w:r>
          </w:p>
          <w:p w14:paraId="38EADCD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1、草帽整体直径：≥4.0m，尺寸公差符合户外大型景观构筑物施工规范，整体造型规整、圆周匀称无偏差。</w:t>
            </w:r>
          </w:p>
          <w:p w14:paraId="6B75217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2、内部支撑支柱高度：≥2.5m，支柱垂直垂直度达标，无倾斜、偏移情况，保障整体结构稳定性。</w:t>
            </w:r>
          </w:p>
          <w:p w14:paraId="2C69D4C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3、设备整体总高度（底座至草帽顶端）：≥3.5m，整体尺寸比例协调，符合大型户外景观装置尺寸设计合规要求。</w:t>
            </w:r>
          </w:p>
          <w:p w14:paraId="5585026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三、底座结构参数</w:t>
            </w:r>
          </w:p>
          <w:p w14:paraId="4EBB3B2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1、底座结构形式：采用钢架承重骨架+圆形防腐木铺装台面复合结构，钢架为核心受力结构，承载力强、稳固性高，可抵御常规风雨荷载，满足户外设施结构安全标准。</w:t>
            </w:r>
          </w:p>
          <w:p w14:paraId="7F347E0E">
            <w:pPr>
              <w:widowControl/>
              <w:spacing w:line="240" w:lineRule="auto"/>
              <w:ind w:left="0" w:leftChars="0" w:right="0" w:rightChars="0" w:firstLine="0" w:firstLineChars="0"/>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2、底座台面规格：整体为4m×4m圆形结构，台面平整无翘曲、无明显缝隙。</w:t>
            </w:r>
          </w:p>
          <w:p w14:paraId="2C244C3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3、防腐木厚度：≥20mm，木材经过专业防腐、防潮、防蛀工艺处理，符合户外园林防腐木施工技术规范，使用寿命长，适配露天户外使用场景。</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F653C5">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4422BB6A">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52F19D00">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户外落地型</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774D9545">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670050" cy="1958975"/>
                  <wp:effectExtent l="0" t="0" r="6350" b="3175"/>
                  <wp:docPr id="14" name="图片 14" descr="fe78b00de10cac35e90e18bf577166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e78b00de10cac35e90e18bf5771668d"/>
                          <pic:cNvPicPr>
                            <a:picLocks noChangeAspect="1"/>
                          </pic:cNvPicPr>
                        </pic:nvPicPr>
                        <pic:blipFill>
                          <a:blip r:embed="rId28"/>
                          <a:stretch>
                            <a:fillRect/>
                          </a:stretch>
                        </pic:blipFill>
                        <pic:spPr>
                          <a:xfrm>
                            <a:off x="0" y="0"/>
                            <a:ext cx="1670050" cy="1958975"/>
                          </a:xfrm>
                          <a:prstGeom prst="rect">
                            <a:avLst/>
                          </a:prstGeom>
                        </pic:spPr>
                      </pic:pic>
                    </a:graphicData>
                  </a:graphic>
                </wp:inline>
              </w:drawing>
            </w:r>
          </w:p>
        </w:tc>
      </w:tr>
      <w:tr w14:paraId="52376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63CCA3FA">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729451">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防腐木景观水车</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5100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一、材质与涂装（非标定制产品）</w:t>
            </w:r>
          </w:p>
          <w:p w14:paraId="6FC2EBA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1、主体材质：防腐木；表面采用防腐木专用户外油漆，颜色采购人可自选；木构件连接件采用 304 不锈钢紧固件，防生锈。</w:t>
            </w:r>
          </w:p>
          <w:p w14:paraId="28345F3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2、型号一：直径≥4m 景观水车，外形尺寸 4m×0.7m×4.2m</w:t>
            </w:r>
          </w:p>
          <w:p w14:paraId="12CCA4D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水车内龙骨：34mm×54mm</w:t>
            </w:r>
          </w:p>
          <w:p w14:paraId="1D15EE7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水车面板板厚：18mm</w:t>
            </w:r>
          </w:p>
          <w:p w14:paraId="18D7A60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支撑立柱：85mm×85mm</w:t>
            </w:r>
          </w:p>
          <w:p w14:paraId="3B04FAE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3、型号二：直径≥5m 景观水车，外形尺寸 5m×0.7m×5.2m</w:t>
            </w:r>
          </w:p>
          <w:p w14:paraId="51B7DC6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水车内龙骨：34mm×58mm</w:t>
            </w:r>
          </w:p>
          <w:p w14:paraId="3D2CE2E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水车面板板厚：22mm</w:t>
            </w:r>
          </w:p>
          <w:p w14:paraId="52FC280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支撑立柱：105mm×105mm</w:t>
            </w:r>
          </w:p>
          <w:p w14:paraId="7D97213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二、基础工程</w:t>
            </w:r>
          </w:p>
          <w:p w14:paraId="5355DC7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1、灰土垫层：3:7 灰土，厚度≥30cm，分层夯实，压实系数满足园林土建规范</w:t>
            </w:r>
          </w:p>
          <w:p w14:paraId="3270CB4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2、混凝土基础：共 2 座，单座基础尺寸 3m×5m，埋深 80cm；含基坑开挖、垫层、支模、浇筑、养护、土方回填</w:t>
            </w:r>
          </w:p>
          <w:p w14:paraId="3F1B987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B8D9E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74A98C2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285466F1">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户外落地型</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79DDDF23">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18"/>
                <w:szCs w:val="18"/>
                <w:u w:val="none"/>
                <w:lang w:val="en-US" w:eastAsia="zh-CN" w:bidi="ar-SA"/>
              </w:rPr>
            </w:pPr>
            <w:r>
              <w:rPr>
                <w:rFonts w:ascii="Calibri" w:hAnsi="Calibri" w:eastAsia="宋体"/>
              </w:rPr>
              <w:drawing>
                <wp:inline distT="0" distB="0" distL="114300" distR="114300">
                  <wp:extent cx="1927225" cy="1735455"/>
                  <wp:effectExtent l="0" t="0" r="15875" b="17145"/>
                  <wp:docPr id="126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图片 15"/>
                          <pic:cNvPicPr>
                            <a:picLocks noChangeAspect="1"/>
                          </pic:cNvPicPr>
                        </pic:nvPicPr>
                        <pic:blipFill>
                          <a:blip r:embed="rId29"/>
                          <a:stretch>
                            <a:fillRect/>
                          </a:stretch>
                        </pic:blipFill>
                        <pic:spPr>
                          <a:xfrm>
                            <a:off x="0" y="0"/>
                            <a:ext cx="1927225" cy="1735455"/>
                          </a:xfrm>
                          <a:prstGeom prst="rect">
                            <a:avLst/>
                          </a:prstGeom>
                          <a:noFill/>
                          <a:ln w="9525">
                            <a:noFill/>
                          </a:ln>
                        </pic:spPr>
                      </pic:pic>
                    </a:graphicData>
                  </a:graphic>
                </wp:inline>
              </w:drawing>
            </w:r>
          </w:p>
        </w:tc>
      </w:tr>
      <w:tr w14:paraId="77F00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4E171A99">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F53B1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6A390E3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塑木栈道</w:t>
            </w:r>
          </w:p>
          <w:p w14:paraId="76F1A9FF">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BDCFF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一、产品主材：塑木地板</w:t>
            </w:r>
          </w:p>
          <w:p w14:paraId="2726F1D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本项目栈道板面采用高密度优质塑木板材，适配水田、湿地、临水高潮湿户外环境，整体不开裂、不腐朽、免维护、使用寿命长。</w:t>
            </w:r>
          </w:p>
          <w:p w14:paraId="341DAE8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二、板材规格参数</w:t>
            </w:r>
          </w:p>
          <w:p w14:paraId="6131904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1、板材尺寸：常规规格≥140mm×25mm（宽度×厚度）</w:t>
            </w:r>
          </w:p>
          <w:p w14:paraId="68AE090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2、标准长度：6m/根，现场可根据铺装尺寸随意裁切、对接，适配现场地形</w:t>
            </w:r>
          </w:p>
          <w:p w14:paraId="377A227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表面工艺：双面防滑纹理设计，凹凸防滑结构，雨天、积水环境不打滑，满足户外人行安全要求</w:t>
            </w:r>
          </w:p>
          <w:p w14:paraId="7ED7E20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三、材质成分</w:t>
            </w:r>
          </w:p>
          <w:p w14:paraId="426289A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板材由高密度PE塑料+优质木粉+进口抗老化、抗紫外线助剂高温挤压成型，物理结构稳定，彻底解决实木板材开裂、变形、腐朽、掉漆、虫蛀发霉等通病。</w:t>
            </w:r>
          </w:p>
          <w:p w14:paraId="30C67FC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四、物理性能</w:t>
            </w:r>
          </w:p>
          <w:p w14:paraId="7D37639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1、防水防潮：整体防水结构，可长期耐水泡、耐湿地浸泡，完全适配水田、临水、低洼潮湿场景</w:t>
            </w:r>
          </w:p>
          <w:p w14:paraId="70AC865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2、防虫防蛀：不含实木营养基质，杜绝白蚁、虫害侵蚀，不发霉、不滋生细菌</w:t>
            </w:r>
          </w:p>
          <w:p w14:paraId="0A114DA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3、耐候抗老化：添加专用抗UV紫外线助剂，户外长期暴晒不褪色、不变脆、不变形</w:t>
            </w:r>
          </w:p>
          <w:p w14:paraId="2A343B6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4、免维护：无需每年刷漆、防腐保养，后期运维成本极低</w:t>
            </w:r>
          </w:p>
          <w:p w14:paraId="5B62A1E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5、使用寿命：户外正常使用年限15–25年</w:t>
            </w:r>
          </w:p>
          <w:p w14:paraId="07B388E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五、栈道基础及钢架结构参数</w:t>
            </w:r>
          </w:p>
          <w:p w14:paraId="23E3142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 整体铺装尺寸</w:t>
            </w:r>
          </w:p>
          <w:p w14:paraId="5D9ED11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地面整体找平铺装，栈道高度≥10cm，路面净宽≥1m，总铺装长度≥225m</w:t>
            </w:r>
          </w:p>
          <w:p w14:paraId="15DCEE2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 承重钢架系统</w:t>
            </w:r>
          </w:p>
          <w:p w14:paraId="0726AB9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钢架规格：4×6国标镀锌方管，管壁厚度2cm，整体热镀锌防腐处理，防锈耐腐</w:t>
            </w:r>
          </w:p>
          <w:p w14:paraId="3C28754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网格间距：整体搭设300mm×300mm方格网结构，受力均匀、承重稳定，人行无晃动、无下沉。</w:t>
            </w:r>
          </w:p>
          <w:p w14:paraId="22E68E7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3、施工要求：地面精准找平后钢架铺设、调平、固定，整体水平度统一，无高低差，保障人行舒适安全。</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6A671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m2</w:t>
            </w:r>
            <w:bookmarkStart w:id="10" w:name="_GoBack"/>
            <w:bookmarkEnd w:id="10"/>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5CBEC2B1">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225</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6F72BBF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户外落地型</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2112A728">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942465" cy="2589530"/>
                  <wp:effectExtent l="0" t="0" r="635" b="1270"/>
                  <wp:docPr id="15" name="图片 15" descr="744274bd0dc911f45161295fdb9886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44274bd0dc911f45161295fdb9886ba"/>
                          <pic:cNvPicPr>
                            <a:picLocks noChangeAspect="1"/>
                          </pic:cNvPicPr>
                        </pic:nvPicPr>
                        <pic:blipFill>
                          <a:blip r:embed="rId30"/>
                          <a:stretch>
                            <a:fillRect/>
                          </a:stretch>
                        </pic:blipFill>
                        <pic:spPr>
                          <a:xfrm>
                            <a:off x="0" y="0"/>
                            <a:ext cx="1942465" cy="2589530"/>
                          </a:xfrm>
                          <a:prstGeom prst="rect">
                            <a:avLst/>
                          </a:prstGeom>
                        </pic:spPr>
                      </pic:pic>
                    </a:graphicData>
                  </a:graphic>
                </wp:inline>
              </w:drawing>
            </w:r>
          </w:p>
        </w:tc>
      </w:tr>
      <w:tr w14:paraId="5BE3C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25C68CB0">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CB1C86">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墙体绘画</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D1E504">
            <w:pPr>
              <w:widowControl/>
              <w:numPr>
                <w:ilvl w:val="0"/>
                <w:numId w:val="4"/>
              </w:numPr>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五里桥村稻田长路24节气板块。</w:t>
            </w:r>
          </w:p>
          <w:p w14:paraId="1063581A">
            <w:pPr>
              <w:widowControl/>
              <w:numPr>
                <w:ilvl w:val="0"/>
                <w:numId w:val="0"/>
              </w:numPr>
              <w:spacing w:line="240" w:lineRule="auto"/>
              <w:ind w:leftChars="0" w:right="0" w:right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长50米*宽1.7米           85平米</w:t>
            </w:r>
          </w:p>
          <w:p w14:paraId="2900FF6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二、院子地面水稻主题       50平米</w:t>
            </w:r>
          </w:p>
          <w:p w14:paraId="4C180FC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三、墙面稻田主题彩绘</w:t>
            </w:r>
          </w:p>
          <w:p w14:paraId="51C99D2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长8.6米*高1.5米*2块      25.8平米</w:t>
            </w:r>
          </w:p>
          <w:p w14:paraId="369D843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长7.3米*高1.5米*2块      21.9平米</w:t>
            </w:r>
          </w:p>
          <w:p w14:paraId="36A2C28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长12.9米*高3.2米         41.2平米</w:t>
            </w:r>
          </w:p>
          <w:p w14:paraId="51171FC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长16米*高1.5米           24平米</w:t>
            </w:r>
          </w:p>
          <w:p w14:paraId="5BCF563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长11.9米*高1.6米         19平米</w:t>
            </w:r>
          </w:p>
          <w:p w14:paraId="6883BBB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长24米*高5米             120平米</w:t>
            </w:r>
          </w:p>
          <w:p w14:paraId="795628C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长13米*高5米             69平米</w:t>
            </w:r>
          </w:p>
          <w:p w14:paraId="662D960B">
            <w:pPr>
              <w:widowControl/>
              <w:spacing w:line="240" w:lineRule="auto"/>
              <w:ind w:left="0" w:leftChars="0" w:right="0" w:rightChars="0" w:firstLine="2610" w:firstLineChars="1300"/>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共450平米</w:t>
            </w:r>
          </w:p>
          <w:p w14:paraId="56C87D2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三.主要工艺：手工绘制</w:t>
            </w:r>
          </w:p>
          <w:p w14:paraId="0361A25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（1）道路、院子地面处理平整绘画，部分墙体底面如果未处理，户外防水腻子两遍找平后在绘画；</w:t>
            </w:r>
          </w:p>
          <w:p w14:paraId="25D65A9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（2）绘画：美工手工绘制图案，采用丙烯颜料+稀释剂调制；</w:t>
            </w:r>
          </w:p>
          <w:p w14:paraId="0A7F1F9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（3）防雨防紫外线罩光剂面一层亮光油，防紫外线处理。</w:t>
            </w:r>
          </w:p>
          <w:p w14:paraId="61625A1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注：1.所有版面内容以及排版均由供货方设计排版，由采购方审核通过后，方可绘制。</w:t>
            </w:r>
          </w:p>
          <w:p w14:paraId="00DAA32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2.租赁脚手架搭建绘画平台。</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A84B9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8" w:space="0"/>
              <w:left w:val="single" w:color="000000" w:sz="8" w:space="0"/>
              <w:bottom w:val="single" w:color="000000" w:sz="8" w:space="0"/>
              <w:right w:val="single" w:color="auto" w:sz="4" w:space="0"/>
            </w:tcBorders>
            <w:shd w:val="clear" w:color="auto" w:fill="auto"/>
            <w:vAlign w:val="center"/>
          </w:tcPr>
          <w:p w14:paraId="6B9979D2">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450</w:t>
            </w:r>
          </w:p>
        </w:tc>
        <w:tc>
          <w:tcPr>
            <w:tcW w:w="623" w:type="dxa"/>
            <w:tcBorders>
              <w:top w:val="single" w:color="000000" w:sz="8" w:space="0"/>
              <w:left w:val="single" w:color="000000" w:sz="8" w:space="0"/>
              <w:bottom w:val="single" w:color="000000" w:sz="8" w:space="0"/>
              <w:right w:val="single" w:color="auto" w:sz="4" w:space="0"/>
            </w:tcBorders>
            <w:shd w:val="clear" w:color="auto" w:fill="auto"/>
            <w:vAlign w:val="center"/>
          </w:tcPr>
          <w:p w14:paraId="507A035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平面绘画</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25BE1EA4">
            <w:pPr>
              <w:spacing w:line="240" w:lineRule="auto"/>
              <w:ind w:left="0" w:leftChars="0" w:right="0" w:rightChars="0" w:firstLine="0" w:firstLineChars="0"/>
              <w:jc w:val="both"/>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画面内容要求：</w:t>
            </w:r>
          </w:p>
          <w:p w14:paraId="0686C593">
            <w:pPr>
              <w:spacing w:line="240" w:lineRule="auto"/>
              <w:ind w:left="0" w:leftChars="0" w:right="0" w:rightChars="0" w:firstLine="0" w:firstLineChars="0"/>
              <w:jc w:val="both"/>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甘泉县五里桥村稻田主题彩绘（9块）</w:t>
            </w:r>
          </w:p>
          <w:p w14:paraId="2F911AC4">
            <w:pPr>
              <w:spacing w:line="240" w:lineRule="auto"/>
              <w:ind w:left="0" w:leftChars="0" w:right="0" w:rightChars="0" w:firstLine="0" w:firstLineChars="0"/>
              <w:jc w:val="both"/>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24节气板块（1块）</w:t>
            </w:r>
          </w:p>
          <w:p w14:paraId="5EEF74D3">
            <w:pPr>
              <w:spacing w:line="240" w:lineRule="auto"/>
              <w:ind w:left="0" w:leftChars="0" w:right="0" w:rightChars="0" w:firstLine="0" w:firstLineChars="0"/>
              <w:jc w:val="both"/>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sz w:val="18"/>
                <w:szCs w:val="18"/>
                <w:u w:val="none"/>
                <w:lang w:val="en-US" w:eastAsia="zh-CN"/>
              </w:rPr>
              <w:t>地面水稻主题(1块)</w:t>
            </w:r>
          </w:p>
        </w:tc>
      </w:tr>
      <w:tr w14:paraId="4FAB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138EA04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392510DF">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3B931D6B">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2DB88AA9">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503CC45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6A785E2B">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6C4B33">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0D857593">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16DE62A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03967EEF">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754B621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725CCE55">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仿古门楼</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21863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一、立柱主材（非标定制产品）</w:t>
            </w:r>
          </w:p>
          <w:p w14:paraId="481B065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材质：松木防腐原木；直径≥20cm；处理工艺：高压真空防腐浸渍处理； </w:t>
            </w:r>
          </w:p>
          <w:p w14:paraId="5AD17A4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要求：无贯通裂缝、无大面积腐朽、虫蛀，选材为一级原木，端头做封蜡防腐。</w:t>
            </w:r>
          </w:p>
          <w:p w14:paraId="3F0FA5F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二、横梁、封檐板 </w:t>
            </w:r>
          </w:p>
          <w:p w14:paraId="255B2BD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材质：防腐实木板材；板厚：18mm；表面工艺：高温碳化做旧，原木色； </w:t>
            </w:r>
          </w:p>
          <w:p w14:paraId="7533C89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2、要求：板材无死节，顺纹选材，倒角打磨，边角做圆弧处理。</w:t>
            </w:r>
          </w:p>
          <w:p w14:paraId="1146240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三、内部屋面龙骨（实木檩条） </w:t>
            </w:r>
          </w:p>
          <w:p w14:paraId="160B85E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1、材质：实木；布置间距：≤40cm（檩条中心距）；</w:t>
            </w:r>
          </w:p>
          <w:p w14:paraId="67D4533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2、作用：承托茅草屋面； </w:t>
            </w:r>
          </w:p>
          <w:p w14:paraId="7C3FE57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3、要求：檩条与横梁采用金属紧固件固定，接触面垫防腐橡胶垫片，避免电化学腐蚀。</w:t>
            </w:r>
          </w:p>
          <w:p w14:paraId="7DDA937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四、木材整体防腐耐候工艺 </w:t>
            </w:r>
          </w:p>
          <w:p w14:paraId="568A04A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1、组合工艺：高温碳化处理 + 户外耐候木油（至少 2 遍涂刷）； </w:t>
            </w:r>
          </w:p>
          <w:p w14:paraId="65918C2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2、性能目标：防虫、防水、降低木材开裂概率；木油选用户外耐紫外线型号。</w:t>
            </w:r>
          </w:p>
          <w:p w14:paraId="51BCFFB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五、基础与固定系统</w:t>
            </w:r>
          </w:p>
          <w:p w14:paraId="397EF7E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1、基础规格：独立混凝土基础墩 600mm×600mm×400mm（长 × 宽 × 高）</w:t>
            </w:r>
          </w:p>
          <w:p w14:paraId="727587F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2、固定方式：立柱底部预埋入混凝土墩内，预埋段木材预先做加厚防腐；</w:t>
            </w:r>
          </w:p>
          <w:p w14:paraId="5F3ED5A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3、混凝土标号：C25混凝土；内置钢筋骨架；基础顶面高出室外地坪≥40mm，防止积水浸泡木柱根部。</w:t>
            </w:r>
          </w:p>
          <w:p w14:paraId="38169E5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4、抗风要求：基础自重 + 预埋锚固满足常规地区抗风荷载，可根据当地风荷载报告深化。</w:t>
            </w:r>
          </w:p>
          <w:p w14:paraId="7DDEB0D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六、屋面系统</w:t>
            </w:r>
          </w:p>
          <w:p w14:paraId="1F8FDD6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1、屋面面层：仿真茅草 / 天然茅草；基层：实木檩条龙骨； </w:t>
            </w:r>
          </w:p>
          <w:p w14:paraId="521B490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2、构造层次：实木檩条→衬底（可选防水垫层）→茅草面层。</w:t>
            </w:r>
          </w:p>
          <w:p w14:paraId="35671B6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七、安装及质量控制要点</w:t>
            </w:r>
          </w:p>
          <w:p w14:paraId="14E7456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1、所有金属连接件（螺栓、角码）全部使用热镀锌不锈钢件，防止生锈污染木材；</w:t>
            </w:r>
          </w:p>
          <w:p w14:paraId="275E92A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所有木材切口、钻孔位置，现场补刷防腐药剂 + 耐候木油；</w:t>
            </w:r>
          </w:p>
          <w:p w14:paraId="496E4C5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木构件拼接预留伸缩缝，控制温湿度变化引起的变形开裂；</w:t>
            </w:r>
          </w:p>
          <w:p w14:paraId="7C1E48F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立柱根部设置排水找坡，杜绝雨水长期积在柱脚。</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264E3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32CCE5F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1E4794D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户外落地型</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3981F7AA">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p w14:paraId="71FCEA80">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p w14:paraId="1E38AC33">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p w14:paraId="07279B8C">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p w14:paraId="06254CB6">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p w14:paraId="225667E9">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drawing>
                <wp:inline distT="0" distB="0" distL="114300" distR="114300">
                  <wp:extent cx="1931035" cy="1508760"/>
                  <wp:effectExtent l="0" t="0" r="12065" b="15240"/>
                  <wp:docPr id="16" name="图片 16" descr="c7323750380dd724f0fa170f056b3a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7323750380dd724f0fa170f056b3aaf"/>
                          <pic:cNvPicPr>
                            <a:picLocks noChangeAspect="1"/>
                          </pic:cNvPicPr>
                        </pic:nvPicPr>
                        <pic:blipFill>
                          <a:blip r:embed="rId31"/>
                          <a:stretch>
                            <a:fillRect/>
                          </a:stretch>
                        </pic:blipFill>
                        <pic:spPr>
                          <a:xfrm>
                            <a:off x="0" y="0"/>
                            <a:ext cx="1931035" cy="1508760"/>
                          </a:xfrm>
                          <a:prstGeom prst="rect">
                            <a:avLst/>
                          </a:prstGeom>
                        </pic:spPr>
                      </pic:pic>
                    </a:graphicData>
                  </a:graphic>
                </wp:inline>
              </w:drawing>
            </w:r>
          </w:p>
        </w:tc>
      </w:tr>
      <w:tr w14:paraId="3E124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48FA0CF6">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198C4A">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艺术仿古木屋</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9E479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一、总体规格（非标定制产品）</w:t>
            </w:r>
          </w:p>
          <w:p w14:paraId="130A9FB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1、建筑尺寸：木屋主体≥6.5m × 4m × 3.5m（长 × 宽 × 高）</w:t>
            </w:r>
          </w:p>
          <w:p w14:paraId="7A16CFF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2、建筑形式：艺术仿古架空木屋，离地面抬高≥ 1m</w:t>
            </w:r>
          </w:p>
          <w:p w14:paraId="56A04151">
            <w:pPr>
              <w:widowControl/>
              <w:spacing w:line="240" w:lineRule="auto"/>
              <w:ind w:left="0" w:leftChars="0" w:right="0" w:rightChars="0" w:firstLine="0" w:firstLineChars="0"/>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3、基础数量：9 个混凝土基础座</w:t>
            </w:r>
          </w:p>
          <w:p w14:paraId="5F16A4B3">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4、基础规格：800mm × 800mm × 600mm，含安装</w:t>
            </w:r>
          </w:p>
          <w:p w14:paraId="36B1333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二、墙体主材</w:t>
            </w:r>
          </w:p>
          <w:p w14:paraId="15DB0EC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墙板材质：防腐实木墙板，实木扣板结构。</w:t>
            </w:r>
          </w:p>
          <w:p w14:paraId="3C7BCF2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板材规格：厚度≥18mm，原木本色，无油漆饰面。</w:t>
            </w:r>
          </w:p>
          <w:p w14:paraId="634C59B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木材外观：松木纹理清晰，保留天然木结质感，呈现自然原木风格。</w:t>
            </w:r>
          </w:p>
          <w:p w14:paraId="49AA708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后期处理：表面后期可由用户自行涂刷木油改色。</w:t>
            </w:r>
          </w:p>
          <w:p w14:paraId="7E3F001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防腐工艺</w:t>
            </w:r>
          </w:p>
          <w:p w14:paraId="11D614C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1、防腐处理：真空高压浸渍 CCA 防腐处理</w:t>
            </w:r>
          </w:p>
          <w:p w14:paraId="3504EC4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2、性能目标：防虫、防霉变、耐户外潮湿</w:t>
            </w:r>
          </w:p>
          <w:p w14:paraId="0588F2C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r>
              <w:rPr>
                <w:rFonts w:hint="default" w:ascii="宋体" w:hAnsi="宋体" w:eastAsia="宋体" w:cs="宋体"/>
                <w:i w:val="0"/>
                <w:iCs w:val="0"/>
                <w:color w:val="000000"/>
                <w:kern w:val="0"/>
                <w:sz w:val="20"/>
                <w:szCs w:val="20"/>
                <w:u w:val="none"/>
                <w:lang w:val="en-US" w:eastAsia="zh-CN" w:bidi="ar"/>
              </w:rPr>
              <w:t>适用要求</w:t>
            </w:r>
            <w:r>
              <w:rPr>
                <w:rFonts w:hint="eastAsia" w:ascii="宋体" w:hAnsi="宋体" w:eastAsia="宋体" w:cs="宋体"/>
                <w:i w:val="0"/>
                <w:iCs w:val="0"/>
                <w:color w:val="000000"/>
                <w:kern w:val="0"/>
                <w:sz w:val="20"/>
                <w:szCs w:val="20"/>
                <w:u w:val="none"/>
                <w:lang w:val="en-US" w:eastAsia="zh-CN" w:bidi="ar"/>
              </w:rPr>
              <w:t>：适用于户外潮湿环境，降低菌虫侵蚀风险</w:t>
            </w:r>
          </w:p>
          <w:p w14:paraId="45E4D5A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四、墙体结构</w:t>
            </w:r>
          </w:p>
          <w:p w14:paraId="0C164A2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墙体构造：实木墙板 + 内部龙骨加固体系。</w:t>
            </w:r>
          </w:p>
          <w:p w14:paraId="63321FD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内部龙骨：用于增强墙体整体性、平整度和抗变形能力。</w:t>
            </w:r>
          </w:p>
          <w:p w14:paraId="23A0B63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保温配置：内部可加装保温棉，作为选配项目。</w:t>
            </w:r>
          </w:p>
          <w:p w14:paraId="32C09CA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连接要求：墙板与龙骨连接应牢固，接缝顺直，安装缝隙满足木材干湿变形要求。</w:t>
            </w:r>
          </w:p>
          <w:p w14:paraId="7219217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五、架空支撑系统</w:t>
            </w:r>
          </w:p>
          <w:p w14:paraId="7DA998E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支撑形式：立柱式架空支撑，整体离地抬高≥ 1m。</w:t>
            </w:r>
          </w:p>
          <w:p w14:paraId="7E92DBC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热镀锌立柱网格：立柱热镀锌网格尺寸约 180cm × 180cm，网格规格≥30cm × 30cm。</w:t>
            </w:r>
          </w:p>
          <w:p w14:paraId="0B68997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热镀锌方管：采用 40mm × 60mm 热镀锌方管，壁厚≥2mm。</w:t>
            </w:r>
          </w:p>
          <w:p w14:paraId="4CB5ABB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防腐要求：金属构件采用热镀锌防腐处理，提高户外抗锈蚀能力。</w:t>
            </w:r>
          </w:p>
          <w:p w14:paraId="4B17D21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结构要求：架空支撑应保证木屋整体稳定、水平受力和抗风稳定性。</w:t>
            </w:r>
          </w:p>
          <w:p w14:paraId="7635FCE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六、基础系统</w:t>
            </w:r>
          </w:p>
          <w:p w14:paraId="65E2B663">
            <w:pPr>
              <w:widowControl/>
              <w:spacing w:line="240" w:lineRule="auto"/>
              <w:ind w:left="0" w:leftChars="0" w:right="0" w:rightChars="0" w:firstLine="0" w:firstLineChars="0"/>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基础形式：9 个独立混凝土基础座。</w:t>
            </w:r>
          </w:p>
          <w:p w14:paraId="712734A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基础尺寸：800mm × 800mm × 600mm。</w:t>
            </w:r>
          </w:p>
          <w:p w14:paraId="275887C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基础功能：用于架空立柱及木屋结构的稳定支承。</w:t>
            </w:r>
          </w:p>
          <w:p w14:paraId="66C9962A">
            <w:pPr>
              <w:widowControl/>
              <w:spacing w:line="240" w:lineRule="auto"/>
              <w:ind w:left="0" w:leftChars="0" w:right="0" w:rightChars="0" w:firstLine="0" w:firstLineChars="0"/>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混凝土强度： C25 混凝土，钢筋骨架配置。</w:t>
            </w:r>
          </w:p>
          <w:p w14:paraId="5941515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安装范围：含 9 个基础座安装及与上部结构连接。</w:t>
            </w:r>
          </w:p>
          <w:p w14:paraId="3684855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七、配套家具配置</w:t>
            </w:r>
          </w:p>
          <w:p w14:paraId="0837757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含桌子3个，凳子18个</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24154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5D5E9B5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36F2A10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户外落地型</w:t>
            </w: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6A1ABFB0">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drawing>
                <wp:inline distT="0" distB="0" distL="114300" distR="114300">
                  <wp:extent cx="1937385" cy="1134110"/>
                  <wp:effectExtent l="0" t="0" r="5715" b="8890"/>
                  <wp:docPr id="17" name="图片 17" descr="1cfcc5b47bd34f6ee840198c84500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cfcc5b47bd34f6ee840198c84500c97"/>
                          <pic:cNvPicPr>
                            <a:picLocks noChangeAspect="1"/>
                          </pic:cNvPicPr>
                        </pic:nvPicPr>
                        <pic:blipFill>
                          <a:blip r:embed="rId32"/>
                          <a:stretch>
                            <a:fillRect/>
                          </a:stretch>
                        </pic:blipFill>
                        <pic:spPr>
                          <a:xfrm>
                            <a:off x="0" y="0"/>
                            <a:ext cx="1937385" cy="1134110"/>
                          </a:xfrm>
                          <a:prstGeom prst="rect">
                            <a:avLst/>
                          </a:prstGeom>
                        </pic:spPr>
                      </pic:pic>
                    </a:graphicData>
                  </a:graphic>
                </wp:inline>
              </w:drawing>
            </w:r>
          </w:p>
        </w:tc>
      </w:tr>
      <w:tr w14:paraId="67757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18821A99">
            <w:pPr>
              <w:widowControl/>
              <w:spacing w:line="240" w:lineRule="auto"/>
              <w:ind w:left="0" w:leftChars="0" w:right="0" w:rightChars="0" w:firstLine="400" w:firstLineChars="20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EC1E0D">
            <w:pPr>
              <w:widowControl/>
              <w:spacing w:line="240" w:lineRule="auto"/>
              <w:ind w:left="0" w:leftChars="0" w:right="0" w:rightChars="0" w:firstLine="400" w:firstLineChars="20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舞台</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EFA96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一、整体规格参数（非标定制产品）</w:t>
            </w:r>
          </w:p>
          <w:p w14:paraId="5829AD9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舞台整体尺寸：10m×10m 方形户外舞台，整体架空设计，适配户外景观、文旅场地长期露天使用，结构稳固、抗风耐候，外观简约仿古。</w:t>
            </w:r>
          </w:p>
          <w:p w14:paraId="2DED093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二、混凝土基础系统</w:t>
            </w:r>
          </w:p>
          <w:p w14:paraId="1C4545B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 基础数量：共计16个独立混凝土基础座</w:t>
            </w:r>
          </w:p>
          <w:p w14:paraId="60381BC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 基础规格：单座尺寸 80cm×80cm×60cm（长×宽×高）</w:t>
            </w:r>
          </w:p>
          <w:p w14:paraId="45341AD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 施工工艺：采用C25混凝土，内置钢筋骨架加固，整体浇筑密实、无空鼓开裂；基础顶面找平、做排水坡度，杜绝积水浸泡金属立柱底部，包含全部基础定位、开挖、浇筑、养护、安装预埋全套工序。</w:t>
            </w:r>
          </w:p>
          <w:p w14:paraId="10E7680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 功能作用：承载上部全部钢结构及塑木台面荷载，保证舞台整体沉降均匀、稳固抗震、抗风抗压。</w:t>
            </w:r>
          </w:p>
          <w:p w14:paraId="6ADB9DC3">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三、热镀锌钢结构支撑系统</w:t>
            </w:r>
          </w:p>
          <w:p w14:paraId="6C9CD46C">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所有钢结构构件均采用整体热镀锌工艺处理，防锈、防腐、耐户外风雨暴晒，杜绝生锈掉色、变形老化，适配户外常年使用环境，所有焊接点位打磨平整并做防腐补涂处理。</w:t>
            </w:r>
          </w:p>
          <w:p w14:paraId="2B81FC5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 支撑立柱（圆管）</w:t>
            </w:r>
          </w:p>
          <w:p w14:paraId="5D75C19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规格：热镀锌圆管，直径100mm，壁厚≥4.0mm.总用量：48m</w:t>
            </w:r>
          </w:p>
          <w:p w14:paraId="20E2961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工艺：垂直安装、找平校正，底部与混凝土基础预埋固定，受力均匀，无倾斜、晃动。</w:t>
            </w:r>
          </w:p>
          <w:p w14:paraId="390788B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 上部横梁（方管）</w:t>
            </w:r>
          </w:p>
          <w:p w14:paraId="7954D534">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规格：热镀锌方管 100mm×100mm、壁厚≥3.0mm总用量：70m</w:t>
            </w:r>
          </w:p>
          <w:p w14:paraId="12699C1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工艺：水平排布，作为舞台主承重横梁，对接焊接牢固，保证整体结构平整度与承重强度。</w:t>
            </w:r>
          </w:p>
          <w:p w14:paraId="014DEC2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 下部纵梁（龙骨）</w:t>
            </w:r>
          </w:p>
          <w:p w14:paraId="3447519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规格：热镀锌方管 50mm×100mm，壁厚≥2.5mm,总用量：360m</w:t>
            </w:r>
          </w:p>
          <w:p w14:paraId="0DF593E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工艺：密铺排布作为台面承重龙骨，间距均匀，受力均衡，为塑木地板提供完整支撑，杜绝台面塌陷、变形。</w:t>
            </w:r>
          </w:p>
          <w:p w14:paraId="1FDFE25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四、舞台台面系统</w:t>
            </w:r>
          </w:p>
          <w:p w14:paraId="7F45A3D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 台面材质：PE塑木地板</w:t>
            </w:r>
          </w:p>
          <w:p w14:paraId="2BFF928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 铺设面积：100㎡（满铺10×10m舞台全域）</w:t>
            </w:r>
          </w:p>
          <w:p w14:paraId="1C03E64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 材质性能：防水、防滑、防霉变、防虫蛀、不开裂、不变形，耐户外高低温、抗紫外线，无需频繁维护；板面纹理自然，贴合仿古景观整体风格。</w:t>
            </w:r>
          </w:p>
          <w:p w14:paraId="16E0EBE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 安装工艺：板材拼接缝隙均匀、排布整齐，固定牢固，无松动、翘边，边角收口规整，预留热胀冷缩伸缩缝隙。</w:t>
            </w:r>
          </w:p>
          <w:p w14:paraId="42F412F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五、整体施工质量要求</w:t>
            </w:r>
          </w:p>
          <w:p w14:paraId="7FDE9E4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 所有金属连接件、螺栓、角码均采用热镀锌材质，杜绝电化学腐蚀，延长整体使用寿命。</w:t>
            </w:r>
          </w:p>
          <w:p w14:paraId="60B7EA8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 钢结构安装完成后统一校正水平度、垂直度，整体结构无晃动、无偏移，满足户外抗风、承重使用标准。</w:t>
            </w:r>
          </w:p>
          <w:p w14:paraId="7BA60F7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 基础养护达标后再进行上部钢结构安装，保证工程质量稳定性与耐久性。</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DBE0B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6F6BB17D">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273247A8">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586A23AB">
            <w:pPr>
              <w:spacing w:line="240" w:lineRule="auto"/>
              <w:ind w:left="0" w:leftChars="0" w:right="0" w:rightChars="0" w:firstLine="0" w:firstLineChars="0"/>
              <w:jc w:val="center"/>
              <w:rPr>
                <w:rFonts w:hint="eastAsia" w:ascii="宋体" w:hAnsi="宋体" w:eastAsia="宋体" w:cs="宋体"/>
                <w:i w:val="0"/>
                <w:iCs w:val="0"/>
                <w:color w:val="000000"/>
                <w:sz w:val="18"/>
                <w:szCs w:val="18"/>
                <w:u w:val="none"/>
                <w:lang w:eastAsia="zh-CN"/>
              </w:rPr>
            </w:pPr>
          </w:p>
        </w:tc>
      </w:tr>
      <w:tr w14:paraId="0C2E6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7803591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4F130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LED 线条灯</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2512E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功率：12W</w:t>
            </w:r>
          </w:p>
          <w:p w14:paraId="5DA01496">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电压：DC24V</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AFA9FD">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52A00012">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650</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3C468E3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2FB7814C">
            <w:pPr>
              <w:spacing w:line="240" w:lineRule="auto"/>
              <w:ind w:left="0" w:leftChars="0" w:right="0" w:rightChars="0" w:firstLine="0" w:firstLineChars="0"/>
              <w:jc w:val="both"/>
              <w:rPr>
                <w:rFonts w:hint="eastAsia" w:ascii="宋体" w:hAnsi="宋体" w:eastAsia="宋体" w:cs="宋体"/>
                <w:i w:val="0"/>
                <w:iCs w:val="0"/>
                <w:color w:val="000000"/>
                <w:sz w:val="18"/>
                <w:szCs w:val="18"/>
                <w:u w:val="none"/>
                <w:lang w:eastAsia="zh-CN"/>
              </w:rPr>
            </w:pPr>
          </w:p>
        </w:tc>
      </w:tr>
      <w:tr w14:paraId="73E16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single" w:color="000000" w:sz="8" w:space="0"/>
              <w:right w:val="single" w:color="000000" w:sz="8" w:space="0"/>
            </w:tcBorders>
            <w:shd w:val="clear" w:color="auto" w:fill="auto"/>
            <w:vAlign w:val="center"/>
          </w:tcPr>
          <w:p w14:paraId="2BAAF3D7">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15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D0A6DE">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铜线</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03671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BV单股硬线 </w:t>
            </w:r>
          </w:p>
          <w:p w14:paraId="1142E18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材质：无氧铜</w:t>
            </w:r>
          </w:p>
          <w:p w14:paraId="66E244BF">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截面积：4.0 mm²</w:t>
            </w:r>
          </w:p>
          <w:p w14:paraId="1168F863">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直径</w:t>
            </w:r>
            <w:r>
              <w:rPr>
                <w:rFonts w:hint="eastAsia" w:ascii="宋体" w:hAnsi="宋体" w:eastAsia="宋体" w:cs="宋体"/>
                <w:i w:val="0"/>
                <w:iCs w:val="0"/>
                <w:color w:val="000000"/>
                <w:kern w:val="0"/>
                <w:sz w:val="20"/>
                <w:szCs w:val="20"/>
                <w:u w:val="none"/>
                <w:lang w:val="en-US" w:eastAsia="zh-CN" w:bidi="ar"/>
              </w:rPr>
              <w:t>：1 根，</w:t>
            </w:r>
            <w:r>
              <w:rPr>
                <w:rFonts w:hint="default" w:ascii="宋体" w:hAnsi="宋体" w:eastAsia="宋体" w:cs="宋体"/>
                <w:i w:val="0"/>
                <w:iCs w:val="0"/>
                <w:color w:val="000000"/>
                <w:kern w:val="0"/>
                <w:sz w:val="20"/>
                <w:szCs w:val="20"/>
                <w:u w:val="none"/>
                <w:lang w:val="en-US" w:eastAsia="zh-CN" w:bidi="ar"/>
              </w:rPr>
              <w:t xml:space="preserve"> 2.25mm</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963148">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621" w:type="dxa"/>
            <w:tcBorders>
              <w:top w:val="single" w:color="000000" w:sz="8" w:space="0"/>
              <w:left w:val="single" w:color="000000" w:sz="8" w:space="0"/>
              <w:bottom w:val="single" w:color="000000" w:sz="8" w:space="0"/>
              <w:right w:val="single" w:color="auto" w:sz="4" w:space="0"/>
            </w:tcBorders>
            <w:shd w:val="clear" w:color="auto" w:fill="auto"/>
            <w:vAlign w:val="center"/>
          </w:tcPr>
          <w:p w14:paraId="43518DC9">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w:t>
            </w:r>
          </w:p>
        </w:tc>
        <w:tc>
          <w:tcPr>
            <w:tcW w:w="623" w:type="dxa"/>
            <w:tcBorders>
              <w:top w:val="single" w:color="000000" w:sz="8" w:space="0"/>
              <w:left w:val="single" w:color="000000" w:sz="8" w:space="0"/>
              <w:bottom w:val="single" w:color="000000" w:sz="8" w:space="0"/>
              <w:right w:val="single" w:color="auto" w:sz="4" w:space="0"/>
            </w:tcBorders>
            <w:shd w:val="clear" w:color="auto" w:fill="auto"/>
            <w:vAlign w:val="center"/>
          </w:tcPr>
          <w:p w14:paraId="4C2486D5">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188F58C2">
            <w:pPr>
              <w:spacing w:line="240" w:lineRule="auto"/>
              <w:ind w:left="0" w:leftChars="0" w:right="0" w:rightChars="0" w:firstLine="0" w:firstLineChars="0"/>
              <w:jc w:val="both"/>
              <w:rPr>
                <w:rFonts w:hint="default" w:ascii="宋体" w:hAnsi="宋体" w:eastAsia="宋体" w:cs="宋体"/>
                <w:i w:val="0"/>
                <w:iCs w:val="0"/>
                <w:color w:val="000000"/>
                <w:sz w:val="18"/>
                <w:szCs w:val="18"/>
                <w:u w:val="none"/>
                <w:lang w:val="en-US" w:eastAsia="zh-CN"/>
              </w:rPr>
            </w:pPr>
          </w:p>
        </w:tc>
      </w:tr>
      <w:tr w14:paraId="595B8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single" w:color="000000" w:sz="8" w:space="0"/>
              <w:right w:val="single" w:color="000000" w:sz="8" w:space="0"/>
            </w:tcBorders>
            <w:shd w:val="clear" w:color="auto" w:fill="auto"/>
            <w:vAlign w:val="center"/>
          </w:tcPr>
          <w:p w14:paraId="1499C610">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5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75ECCA">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铜线</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D4AF3D">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BV单股硬线 </w:t>
            </w:r>
          </w:p>
          <w:p w14:paraId="7128181E">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材质：无氧铜</w:t>
            </w:r>
          </w:p>
          <w:p w14:paraId="7F2F7D32">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截面积：10mm²</w:t>
            </w:r>
          </w:p>
          <w:p w14:paraId="7440D924">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直径：7 根 ×1.35mm</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BBFD94">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621" w:type="dxa"/>
            <w:tcBorders>
              <w:top w:val="single" w:color="000000" w:sz="8" w:space="0"/>
              <w:left w:val="single" w:color="000000" w:sz="8" w:space="0"/>
              <w:bottom w:val="single" w:color="000000" w:sz="8" w:space="0"/>
              <w:right w:val="single" w:color="auto" w:sz="4" w:space="0"/>
            </w:tcBorders>
            <w:shd w:val="clear" w:color="auto" w:fill="auto"/>
            <w:vAlign w:val="center"/>
          </w:tcPr>
          <w:p w14:paraId="68BBDB39">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w:t>
            </w:r>
          </w:p>
        </w:tc>
        <w:tc>
          <w:tcPr>
            <w:tcW w:w="623" w:type="dxa"/>
            <w:tcBorders>
              <w:top w:val="single" w:color="000000" w:sz="8" w:space="0"/>
              <w:left w:val="single" w:color="000000" w:sz="8" w:space="0"/>
              <w:bottom w:val="single" w:color="000000" w:sz="8" w:space="0"/>
              <w:right w:val="single" w:color="auto" w:sz="4" w:space="0"/>
            </w:tcBorders>
            <w:shd w:val="clear" w:color="auto" w:fill="auto"/>
            <w:vAlign w:val="center"/>
          </w:tcPr>
          <w:p w14:paraId="66C21649">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2A1ED6C0">
            <w:pPr>
              <w:spacing w:line="240" w:lineRule="auto"/>
              <w:ind w:left="0" w:leftChars="0" w:right="0" w:rightChars="0" w:firstLine="0" w:firstLineChars="0"/>
              <w:jc w:val="both"/>
              <w:rPr>
                <w:rFonts w:hint="default" w:ascii="宋体" w:hAnsi="宋体" w:eastAsia="宋体" w:cs="宋体"/>
                <w:i w:val="0"/>
                <w:iCs w:val="0"/>
                <w:color w:val="000000"/>
                <w:sz w:val="18"/>
                <w:szCs w:val="18"/>
                <w:u w:val="none"/>
                <w:lang w:val="en-US" w:eastAsia="zh-CN"/>
              </w:rPr>
            </w:pPr>
          </w:p>
        </w:tc>
      </w:tr>
      <w:tr w14:paraId="79CA4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single" w:color="000000" w:sz="8" w:space="0"/>
              <w:right w:val="single" w:color="000000" w:sz="8" w:space="0"/>
            </w:tcBorders>
            <w:shd w:val="clear" w:color="auto" w:fill="auto"/>
            <w:vAlign w:val="center"/>
          </w:tcPr>
          <w:p w14:paraId="4EFF8908">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5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830A15">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线管</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5C1EEB">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材质：硬质聚氯乙烯 PVC-U，阻燃配方</w:t>
            </w:r>
          </w:p>
          <w:p w14:paraId="415872D1">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公称外径：20 mm，外径公差 ±0.3mm</w:t>
            </w:r>
          </w:p>
          <w:p w14:paraId="51D74E47">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壁厚：1.4 mm</w:t>
            </w:r>
          </w:p>
          <w:p w14:paraId="35239016">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内径：17.2 mm</w:t>
            </w:r>
          </w:p>
          <w:p w14:paraId="62639605">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常规单根长度：4m</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A4EA3A">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621" w:type="dxa"/>
            <w:tcBorders>
              <w:top w:val="single" w:color="000000" w:sz="8" w:space="0"/>
              <w:left w:val="single" w:color="000000" w:sz="8" w:space="0"/>
              <w:bottom w:val="single" w:color="000000" w:sz="8" w:space="0"/>
              <w:right w:val="single" w:color="auto" w:sz="4" w:space="0"/>
            </w:tcBorders>
            <w:shd w:val="clear" w:color="auto" w:fill="auto"/>
            <w:vAlign w:val="center"/>
          </w:tcPr>
          <w:p w14:paraId="2F5D9EAD">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510</w:t>
            </w:r>
          </w:p>
        </w:tc>
        <w:tc>
          <w:tcPr>
            <w:tcW w:w="623" w:type="dxa"/>
            <w:tcBorders>
              <w:top w:val="single" w:color="000000" w:sz="8" w:space="0"/>
              <w:left w:val="single" w:color="000000" w:sz="8" w:space="0"/>
              <w:bottom w:val="single" w:color="000000" w:sz="8" w:space="0"/>
              <w:right w:val="single" w:color="auto" w:sz="4" w:space="0"/>
            </w:tcBorders>
            <w:shd w:val="clear" w:color="auto" w:fill="auto"/>
            <w:vAlign w:val="center"/>
          </w:tcPr>
          <w:p w14:paraId="516F4D6A">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4F75D81F">
            <w:pPr>
              <w:spacing w:line="240" w:lineRule="auto"/>
              <w:ind w:left="0" w:leftChars="0" w:right="0" w:rightChars="0" w:firstLine="0" w:firstLineChars="0"/>
              <w:jc w:val="both"/>
              <w:rPr>
                <w:rFonts w:hint="default" w:ascii="宋体" w:hAnsi="宋体" w:eastAsia="宋体" w:cs="宋体"/>
                <w:i w:val="0"/>
                <w:iCs w:val="0"/>
                <w:color w:val="000000"/>
                <w:sz w:val="18"/>
                <w:szCs w:val="18"/>
                <w:u w:val="none"/>
                <w:lang w:val="en-US" w:eastAsia="zh-CN"/>
              </w:rPr>
            </w:pPr>
          </w:p>
        </w:tc>
      </w:tr>
      <w:tr w14:paraId="07082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5" w:type="dxa"/>
            <w:tcBorders>
              <w:top w:val="single" w:color="000000" w:sz="8" w:space="0"/>
              <w:left w:val="single" w:color="auto" w:sz="4" w:space="0"/>
              <w:bottom w:val="nil"/>
              <w:right w:val="single" w:color="000000" w:sz="8" w:space="0"/>
            </w:tcBorders>
            <w:shd w:val="clear" w:color="auto" w:fill="auto"/>
            <w:vAlign w:val="center"/>
          </w:tcPr>
          <w:p w14:paraId="42490F8C">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206399F3">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0B44B57D">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5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BC9340">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50E27BB9">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63A9CCB9">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5孔插板</w:t>
            </w:r>
          </w:p>
        </w:tc>
        <w:tc>
          <w:tcPr>
            <w:tcW w:w="68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2F3007">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面板规格：86×86mm</w:t>
            </w:r>
          </w:p>
          <w:p w14:paraId="4C6A147E">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额定电压：AC 250V，50Hz</w:t>
            </w:r>
          </w:p>
          <w:p w14:paraId="5B820204">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额定电流：10A</w:t>
            </w:r>
          </w:p>
          <w:p w14:paraId="632D9A24">
            <w:pPr>
              <w:widowControl/>
              <w:spacing w:line="240" w:lineRule="auto"/>
              <w:ind w:left="0" w:leftChars="0" w:right="0" w:rightChars="0" w:firstLine="0" w:firstLineChars="0"/>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额定功率：2500W</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789075">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21A9E56D">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6498486F">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621" w:type="dxa"/>
            <w:tcBorders>
              <w:top w:val="single" w:color="000000" w:sz="8" w:space="0"/>
              <w:left w:val="single" w:color="000000" w:sz="8" w:space="0"/>
              <w:bottom w:val="single" w:color="000000" w:sz="8" w:space="0"/>
              <w:right w:val="single" w:color="auto" w:sz="4" w:space="0"/>
            </w:tcBorders>
            <w:shd w:val="clear" w:color="auto" w:fill="auto"/>
            <w:vAlign w:val="center"/>
          </w:tcPr>
          <w:p w14:paraId="47305376">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0FCF44F4">
            <w:pPr>
              <w:widowControl/>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p>
          <w:p w14:paraId="723CBF44">
            <w:pPr>
              <w:widowControl/>
              <w:spacing w:line="240" w:lineRule="auto"/>
              <w:ind w:left="0" w:leftChars="0" w:right="0" w:rightChars="0" w:firstLine="0" w:firstLineChars="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623" w:type="dxa"/>
            <w:tcBorders>
              <w:top w:val="single" w:color="000000" w:sz="8" w:space="0"/>
              <w:left w:val="single" w:color="000000" w:sz="8" w:space="0"/>
              <w:bottom w:val="single" w:color="000000" w:sz="8" w:space="0"/>
              <w:right w:val="single" w:color="auto" w:sz="4" w:space="0"/>
            </w:tcBorders>
            <w:shd w:val="clear" w:color="auto" w:fill="auto"/>
            <w:vAlign w:val="center"/>
          </w:tcPr>
          <w:p w14:paraId="5D089840">
            <w:pPr>
              <w:widowControl/>
              <w:spacing w:line="240" w:lineRule="auto"/>
              <w:ind w:left="0" w:leftChars="0" w:right="0" w:rightChars="0" w:firstLine="0" w:firstLineChars="0"/>
              <w:textAlignment w:val="center"/>
              <w:rPr>
                <w:rFonts w:hint="eastAsia" w:ascii="宋体" w:hAnsi="宋体" w:eastAsia="宋体" w:cs="宋体"/>
                <w:i w:val="0"/>
                <w:iCs w:val="0"/>
                <w:color w:val="000000"/>
                <w:kern w:val="0"/>
                <w:sz w:val="20"/>
                <w:szCs w:val="20"/>
                <w:u w:val="none"/>
                <w:lang w:val="en-US" w:eastAsia="zh-CN" w:bidi="ar"/>
              </w:rPr>
            </w:pPr>
          </w:p>
        </w:tc>
        <w:tc>
          <w:tcPr>
            <w:tcW w:w="2979" w:type="dxa"/>
            <w:tcBorders>
              <w:top w:val="single" w:color="000000" w:sz="8" w:space="0"/>
              <w:left w:val="single" w:color="000000" w:sz="8" w:space="0"/>
              <w:bottom w:val="single" w:color="000000" w:sz="8" w:space="0"/>
              <w:right w:val="single" w:color="auto" w:sz="4" w:space="0"/>
            </w:tcBorders>
            <w:shd w:val="clear" w:color="auto" w:fill="auto"/>
            <w:vAlign w:val="center"/>
          </w:tcPr>
          <w:p w14:paraId="35EFC066">
            <w:pPr>
              <w:spacing w:line="240" w:lineRule="auto"/>
              <w:ind w:left="0" w:leftChars="0" w:right="0" w:rightChars="0" w:firstLine="0" w:firstLineChars="0"/>
              <w:jc w:val="both"/>
              <w:rPr>
                <w:rFonts w:hint="default" w:ascii="宋体" w:hAnsi="宋体" w:eastAsia="宋体" w:cs="宋体"/>
                <w:i w:val="0"/>
                <w:iCs w:val="0"/>
                <w:color w:val="000000"/>
                <w:sz w:val="18"/>
                <w:szCs w:val="18"/>
                <w:u w:val="none"/>
                <w:lang w:val="en-US" w:eastAsia="zh-CN"/>
              </w:rPr>
            </w:pPr>
          </w:p>
        </w:tc>
      </w:tr>
    </w:tbl>
    <w:p w14:paraId="47A44AD3">
      <w:pPr>
        <w:keepNext w:val="0"/>
        <w:keepLines w:val="0"/>
        <w:pageBreakBefore w:val="0"/>
        <w:widowControl w:val="0"/>
        <w:kinsoku/>
        <w:wordWrap/>
        <w:overflowPunct/>
        <w:topLinePunct w:val="0"/>
        <w:autoSpaceDE/>
        <w:autoSpaceDN/>
        <w:bidi w:val="0"/>
        <w:adjustRightInd/>
        <w:snapToGrid/>
        <w:spacing w:before="0" w:after="0" w:line="560" w:lineRule="exact"/>
        <w:ind w:right="0" w:rightChars="0" w:firstLine="643" w:firstLineChars="200"/>
        <w:jc w:val="both"/>
        <w:textAlignment w:val="auto"/>
        <w:outlineLvl w:val="9"/>
        <w:rPr>
          <w:rFonts w:hint="eastAsia" w:ascii="Calibri Light" w:hAnsi="Calibri Light" w:eastAsia="宋体" w:cs="Calibri Light"/>
          <w:b/>
          <w:bCs/>
          <w:color w:val="auto"/>
          <w:sz w:val="32"/>
          <w:szCs w:val="32"/>
          <w:lang w:val="en-US" w:eastAsia="zh-CN"/>
        </w:rPr>
      </w:pPr>
    </w:p>
    <w:p w14:paraId="4851012E">
      <w:pPr>
        <w:keepNext w:val="0"/>
        <w:keepLines w:val="0"/>
        <w:pageBreakBefore w:val="0"/>
        <w:widowControl w:val="0"/>
        <w:kinsoku/>
        <w:wordWrap/>
        <w:overflowPunct/>
        <w:topLinePunct w:val="0"/>
        <w:autoSpaceDE/>
        <w:autoSpaceDN/>
        <w:bidi w:val="0"/>
        <w:adjustRightInd/>
        <w:snapToGrid/>
        <w:spacing w:before="0" w:after="0" w:line="560" w:lineRule="exact"/>
        <w:ind w:right="0" w:rightChars="0" w:firstLine="643" w:firstLineChars="200"/>
        <w:jc w:val="both"/>
        <w:textAlignment w:val="auto"/>
        <w:outlineLvl w:val="9"/>
        <w:rPr>
          <w:rFonts w:hint="eastAsia" w:ascii="Calibri Light" w:hAnsi="Calibri Light" w:eastAsia="宋体" w:cs="Calibri Light"/>
          <w:b/>
          <w:bCs/>
          <w:color w:val="auto"/>
          <w:sz w:val="32"/>
          <w:szCs w:val="32"/>
          <w:lang w:val="en-US" w:eastAsia="zh-CN"/>
        </w:rPr>
      </w:pPr>
      <w:r>
        <w:rPr>
          <w:rFonts w:hint="eastAsia" w:ascii="Calibri Light" w:hAnsi="Calibri Light" w:cs="Calibri Light"/>
          <w:b/>
          <w:bCs/>
          <w:color w:val="auto"/>
          <w:sz w:val="32"/>
          <w:szCs w:val="32"/>
          <w:lang w:val="en-US" w:eastAsia="zh-CN"/>
        </w:rPr>
        <w:t>二</w:t>
      </w:r>
      <w:r>
        <w:rPr>
          <w:rFonts w:hint="eastAsia" w:ascii="Calibri Light" w:hAnsi="Calibri Light" w:eastAsia="宋体" w:cs="Calibri Light"/>
          <w:b/>
          <w:bCs/>
          <w:color w:val="auto"/>
          <w:sz w:val="32"/>
          <w:szCs w:val="32"/>
          <w:lang w:val="en-US" w:eastAsia="zh-CN"/>
        </w:rPr>
        <w:t xml:space="preserve">、商务要求：   </w:t>
      </w:r>
    </w:p>
    <w:p w14:paraId="6285FD34">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（一）供货期、供货地点及验收方式</w:t>
      </w:r>
      <w:r>
        <w:rPr>
          <w:rFonts w:hint="eastAsia" w:ascii="宋体" w:hAnsi="宋体" w:eastAsia="宋体" w:cs="宋体"/>
          <w:b/>
          <w:bCs/>
          <w:color w:val="auto"/>
          <w:kern w:val="0"/>
          <w:sz w:val="24"/>
          <w:szCs w:val="24"/>
          <w:highlight w:val="none"/>
          <w:lang w:val="en-US" w:eastAsia="zh-CN" w:bidi="ar-SA"/>
        </w:rPr>
        <w:br w:type="textWrapping"/>
      </w:r>
      <w:r>
        <w:rPr>
          <w:rFonts w:hint="eastAsia" w:ascii="仿宋" w:hAnsi="仿宋" w:eastAsia="仿宋" w:cs="仿宋"/>
          <w:sz w:val="24"/>
          <w:szCs w:val="24"/>
        </w:rPr>
        <w:t xml:space="preserve">   </w:t>
      </w:r>
      <w:r>
        <w:rPr>
          <w:rFonts w:hint="eastAsia" w:ascii="宋体" w:hAnsi="宋体" w:eastAsia="宋体" w:cs="宋体"/>
          <w:color w:val="auto"/>
          <w:kern w:val="0"/>
          <w:sz w:val="24"/>
          <w:szCs w:val="24"/>
          <w:highlight w:val="none"/>
          <w:lang w:val="en-US" w:eastAsia="zh-CN" w:bidi="ar-SA"/>
        </w:rPr>
        <w:t xml:space="preserve"> 1.供货期：</w:t>
      </w:r>
      <w:r>
        <w:rPr>
          <w:rFonts w:hint="eastAsia" w:ascii="宋体" w:hAnsi="宋体" w:eastAsia="宋体" w:cs="宋体"/>
          <w:b w:val="0"/>
          <w:bCs w:val="0"/>
          <w:color w:val="auto"/>
          <w:kern w:val="0"/>
          <w:sz w:val="24"/>
          <w:szCs w:val="24"/>
          <w:highlight w:val="none"/>
          <w:lang w:val="en-US" w:eastAsia="zh-CN" w:bidi="ar-SA"/>
        </w:rPr>
        <w:t>合同签后，30日内供货安装到位，并达到正常使用。</w:t>
      </w:r>
    </w:p>
    <w:p w14:paraId="71A75F1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如果乙方没有按照规定的时间完成供货，应向甲方支付违约金，违约金从成交总价中扣除，按每日迟交货或未按时交货价的0.5％计收。但违约金的最高限额为迟交货或未按时交货合同价的5％。如果达到最高限额，甲方考虑终止合同，由此给甲方造成的损失由乙方承担。</w:t>
      </w:r>
    </w:p>
    <w:p w14:paraId="736BDF1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2.供货地点：采购人指定地点</w:t>
      </w:r>
    </w:p>
    <w:p w14:paraId="41B95F9E">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3.验收方式：</w:t>
      </w:r>
    </w:p>
    <w:p w14:paraId="2DC30F8C">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（1）初验: 货物到达交货地点后，由使用单位根据合同对货物的名称、品牌、规格、型号、数量进行验收。</w:t>
      </w:r>
    </w:p>
    <w:p w14:paraId="61746896">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（2）终验：</w:t>
      </w:r>
      <w:r>
        <w:rPr>
          <w:rFonts w:hint="eastAsia" w:ascii="宋体" w:hAnsi="宋体" w:eastAsia="宋体" w:cs="宋体"/>
          <w:b w:val="0"/>
          <w:bCs w:val="0"/>
          <w:color w:val="auto"/>
          <w:kern w:val="0"/>
          <w:sz w:val="24"/>
          <w:szCs w:val="24"/>
          <w:highlight w:val="none"/>
          <w:lang w:val="en-US" w:eastAsia="zh-CN" w:bidi="ar-SA"/>
        </w:rPr>
        <w:t>所有货物供货安装完成10日内</w:t>
      </w:r>
      <w:r>
        <w:rPr>
          <w:rFonts w:hint="eastAsia" w:ascii="宋体" w:hAnsi="宋体" w:eastAsia="宋体" w:cs="宋体"/>
          <w:color w:val="auto"/>
          <w:kern w:val="0"/>
          <w:sz w:val="24"/>
          <w:szCs w:val="24"/>
          <w:highlight w:val="none"/>
          <w:lang w:val="en-US" w:eastAsia="zh-CN" w:bidi="ar-SA"/>
        </w:rPr>
        <w:t>，由采购人组织相关单位及专家进行终验（最终验收），终验合格后，出具验收结果。</w:t>
      </w:r>
    </w:p>
    <w:p w14:paraId="4477BD0A">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4.验收依据：</w:t>
      </w:r>
    </w:p>
    <w:p w14:paraId="7B0B502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（1）磋商文件、响应文件、澄清表（函）；</w:t>
      </w:r>
    </w:p>
    <w:p w14:paraId="07FD94BB">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（2）本合同及附件文本；</w:t>
      </w:r>
    </w:p>
    <w:p w14:paraId="0ECCED55">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（3）国家相应的标准、规范。</w:t>
      </w:r>
    </w:p>
    <w:p w14:paraId="6B4C4F8C">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（4）验收标准：必须提供全新全部产品，其质量、规格符合主要技术指标要求及国家相关质量标准要求。</w:t>
      </w:r>
    </w:p>
    <w:p w14:paraId="2B7200B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（二）质量保证及售后服务</w:t>
      </w:r>
    </w:p>
    <w:p w14:paraId="7B5984E2">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质量保证：1年</w:t>
      </w:r>
    </w:p>
    <w:p w14:paraId="05B1B09C">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售后服务：</w:t>
      </w:r>
    </w:p>
    <w:p w14:paraId="010E2329">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验收合格之日起，保修期1年。若因成交供应商产品质量问题，成交供应商无条件更换，造成采购人损失的，成交供应商承担相应责任及费用。若因自然灾害，人为因素等原因破坏造成的损失，由采购人承担相应的责任及费用。</w:t>
      </w:r>
    </w:p>
    <w:p w14:paraId="11D80CC9">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（2）质保期内若货物发生质量问题，乙方接到通知后应在6小时内响应，并在4小时内提解决方案，在一个工作日内至现场进行调查，或者在三日内给出最终解决方案。</w:t>
      </w:r>
    </w:p>
    <w:p w14:paraId="2CD96CBE">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（三）付款方式</w:t>
      </w:r>
    </w:p>
    <w:p w14:paraId="5980F8A1">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签订合同之日起3个工作日内，支付合同总额40%；全部产品送到采购人指定地点供货安装达到正常使用后，支付合同总额50%；通过验收合格后，支付合同总额10%。</w:t>
      </w:r>
    </w:p>
    <w:p w14:paraId="068800B8">
      <w:pPr>
        <w:keepNext w:val="0"/>
        <w:keepLines w:val="0"/>
        <w:pageBreakBefore w:val="0"/>
        <w:widowControl w:val="0"/>
        <w:kinsoku/>
        <w:wordWrap/>
        <w:overflowPunct/>
        <w:topLinePunct w:val="0"/>
        <w:autoSpaceDE/>
        <w:autoSpaceDN/>
        <w:bidi w:val="0"/>
        <w:adjustRightInd/>
        <w:snapToGrid/>
        <w:spacing w:before="0" w:after="0" w:line="560" w:lineRule="exact"/>
        <w:ind w:right="0" w:rightChars="0"/>
        <w:jc w:val="both"/>
        <w:textAlignment w:val="auto"/>
        <w:outlineLvl w:val="9"/>
        <w:rPr>
          <w:rFonts w:hint="eastAsia" w:ascii="宋体" w:hAnsi="宋体" w:eastAsia="宋体" w:cs="宋体"/>
          <w:color w:val="auto"/>
          <w:kern w:val="0"/>
          <w:sz w:val="24"/>
          <w:szCs w:val="24"/>
          <w:highlight w:val="none"/>
          <w:lang w:val="en-US" w:eastAsia="zh-CN" w:bidi="ar-SA"/>
        </w:rPr>
      </w:pPr>
    </w:p>
    <w:p w14:paraId="79692C48">
      <w:pPr>
        <w:keepNext w:val="0"/>
        <w:keepLines w:val="0"/>
        <w:pageBreakBefore w:val="0"/>
        <w:widowControl w:val="0"/>
        <w:kinsoku/>
        <w:wordWrap/>
        <w:overflowPunct/>
        <w:topLinePunct w:val="0"/>
        <w:autoSpaceDE/>
        <w:autoSpaceDN/>
        <w:bidi w:val="0"/>
        <w:adjustRightInd/>
        <w:snapToGrid/>
        <w:spacing w:before="0" w:after="0" w:line="560" w:lineRule="exact"/>
        <w:ind w:right="0" w:rightChars="0"/>
        <w:jc w:val="both"/>
        <w:textAlignment w:val="auto"/>
        <w:outlineLvl w:val="9"/>
        <w:rPr>
          <w:rFonts w:hint="eastAsia" w:ascii="宋体" w:hAnsi="宋体" w:eastAsia="宋体" w:cs="宋体"/>
          <w:color w:val="auto"/>
          <w:kern w:val="0"/>
          <w:sz w:val="24"/>
          <w:szCs w:val="24"/>
          <w:highlight w:val="none"/>
          <w:lang w:val="en-US" w:eastAsia="zh-CN" w:bidi="ar-SA"/>
        </w:rPr>
      </w:pPr>
    </w:p>
    <w:p w14:paraId="7DE24DDA">
      <w:pPr>
        <w:numPr>
          <w:ilvl w:val="0"/>
          <w:numId w:val="0"/>
        </w:numPr>
        <w:spacing w:line="240" w:lineRule="auto"/>
        <w:rPr>
          <w:rFonts w:hint="eastAsia" w:ascii="宋体" w:hAnsi="宋体" w:eastAsia="宋体" w:cs="宋体"/>
          <w:b/>
          <w:bCs/>
          <w:color w:val="auto"/>
          <w:sz w:val="24"/>
          <w:szCs w:val="24"/>
          <w:lang w:val="en-US" w:eastAsia="zh-CN"/>
        </w:rPr>
      </w:pPr>
    </w:p>
    <w:p w14:paraId="6A0A0E31">
      <w:pPr>
        <w:numPr>
          <w:ilvl w:val="0"/>
          <w:numId w:val="0"/>
        </w:numPr>
        <w:spacing w:line="240" w:lineRule="auto"/>
        <w:rPr>
          <w:rFonts w:hint="eastAsia" w:ascii="宋体" w:hAnsi="宋体" w:eastAsia="宋体" w:cs="宋体"/>
          <w:b/>
          <w:bCs/>
          <w:color w:val="auto"/>
          <w:sz w:val="24"/>
          <w:szCs w:val="24"/>
          <w:lang w:val="en-US" w:eastAsia="zh-CN"/>
        </w:rPr>
      </w:pP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rPr>
        <w:t>应当根据公告、</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文件及中标（成交）通知书等</w:t>
      </w:r>
      <w:r>
        <w:rPr>
          <w:rFonts w:hint="eastAsia" w:ascii="宋体" w:hAnsi="宋体" w:eastAsia="宋体" w:cs="宋体"/>
          <w:b w:val="0"/>
          <w:bCs w:val="0"/>
          <w:color w:val="auto"/>
          <w:sz w:val="24"/>
          <w:szCs w:val="24"/>
          <w:lang w:val="en-US" w:eastAsia="zh-CN"/>
        </w:rPr>
        <w:t>有关文本要求，</w:t>
      </w:r>
      <w:r>
        <w:rPr>
          <w:rFonts w:hint="eastAsia" w:ascii="宋体" w:hAnsi="宋体" w:eastAsia="宋体" w:cs="宋体"/>
          <w:b w:val="0"/>
          <w:bCs w:val="0"/>
          <w:color w:val="auto"/>
          <w:sz w:val="24"/>
          <w:szCs w:val="24"/>
        </w:rPr>
        <w:t>并按照</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道镇五里桥村旅游设施项目</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lang w:val="en-US" w:eastAsia="zh-CN"/>
        </w:rPr>
        <w:t>具体</w:t>
      </w:r>
      <w:r>
        <w:rPr>
          <w:rFonts w:hint="eastAsia" w:ascii="宋体" w:hAnsi="宋体" w:eastAsia="宋体" w:cs="宋体"/>
          <w:b w:val="0"/>
          <w:bCs w:val="0"/>
          <w:color w:val="auto"/>
          <w:sz w:val="24"/>
          <w:szCs w:val="24"/>
        </w:rPr>
        <w:t>内容详见</w:t>
      </w:r>
      <w:r>
        <w:rPr>
          <w:rFonts w:hint="eastAsia" w:ascii="宋体" w:hAnsi="宋体" w:eastAsia="宋体" w:cs="宋体"/>
          <w:b w:val="0"/>
          <w:bCs w:val="0"/>
          <w:color w:val="auto"/>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ind w:firstLine="482" w:firstLineChars="200"/>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4394F3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（一）供货期：合同签订后，</w:t>
      </w:r>
      <w:r>
        <w:rPr>
          <w:rFonts w:hint="eastAsia" w:ascii="宋体" w:hAnsi="宋体" w:cs="宋体"/>
          <w:color w:val="auto"/>
          <w:sz w:val="24"/>
          <w:szCs w:val="24"/>
          <w:u w:val="none"/>
          <w:lang w:val="en-US" w:eastAsia="zh-CN"/>
        </w:rPr>
        <w:t>30</w:t>
      </w:r>
      <w:r>
        <w:rPr>
          <w:rFonts w:hint="eastAsia" w:ascii="宋体" w:hAnsi="宋体" w:eastAsia="宋体" w:cs="宋体"/>
          <w:color w:val="auto"/>
          <w:sz w:val="24"/>
          <w:szCs w:val="24"/>
          <w:u w:val="none"/>
          <w:lang w:val="en-US" w:eastAsia="zh-CN"/>
        </w:rPr>
        <w:t>日内安装供货到位，并达到正常使用；</w:t>
      </w:r>
    </w:p>
    <w:p w14:paraId="3829FD51">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（二）供货地点：采购人指定地点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0DE4F9C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2.付款方式：签订合同之日起3个工作日内，支付合同总额40%；全部产品送到采购人指定地点供货安装达到正常使用后，支付合同总额50%；通过验收合格后，支付合同总额10%。（如遇节假日顺延）</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612E5AA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720" w:firstLineChars="3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质量保证：1年</w:t>
      </w:r>
    </w:p>
    <w:p w14:paraId="032C806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720" w:firstLineChars="3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售后服务：</w:t>
      </w:r>
    </w:p>
    <w:p w14:paraId="78AEC45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验收合格之日起，保修期1年。若因成交供应商产品质量问题，成交供应商无条件更换，造成采购人损失的，成交供应商承担相应责任及费用。若因自然灾害，人为因素等原因破坏造成的损失，由采购人承担相应的责任及费用。</w:t>
      </w:r>
    </w:p>
    <w:p w14:paraId="5767B2D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（2）质保期内若货物发生质量问题，乙方接到通知后应在6小时内响应，并在4小时内提解决方案，在一个工作日内至现场进行调查，或者在三日内给出最终解决方案。</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1EE6A9A1">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设备名称、品牌、型号、数量和质量要求不符合本合同规定，可立即拒收，也可验收后三日内向乙方书面提出异议。若甲方未在规定期限提出书面异议，视为乙方所供设备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0AB2BDC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1.甲方提供必要的场地条件，并协助乙方完成设备的装卸及安装调试工作。</w:t>
      </w:r>
    </w:p>
    <w:p w14:paraId="247B6B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2.甲方无正当理由中途退货，应向乙方偿付退货部分货款5%违约金。</w:t>
      </w:r>
    </w:p>
    <w:p w14:paraId="760F5A5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47079DA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设备是通过正常渠道获得的，且为全新的、未使用过的原厂出产合格产品,其有关技术、检验、商务等均要符合有关法律、法规；随货物提供所有相关的使用说明书、合格证、保修卡等资料和备品配件、工具等。</w:t>
      </w:r>
    </w:p>
    <w:p w14:paraId="3A91C17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5.按照运输标准进行包装，以适应于远距离运输、防潮、防震、防锈等要求，确保货物安全无损地运抵交货地点。</w:t>
      </w:r>
    </w:p>
    <w:p w14:paraId="6AE0C6A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乙方负责货物的运输、安装、调试、检测、验收、交付使用及保修服务。乙方要提高意识，加强对员工（含雇用人员）的安全管理，上述诸环节发生的安全事故和人员伤亡事件，均由乙方负责，甲方不承担任何责任。</w:t>
      </w:r>
    </w:p>
    <w:p w14:paraId="3A8D5A1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.乙方应对其所提供的货物承担所有权担保责任，并应保证甲方在该货物的使用中不侵犯第三人的知识产权和商业秘密等权利，否则乙方应承担由此引起的一切法律责任及费用。</w:t>
      </w:r>
    </w:p>
    <w:p w14:paraId="5710F59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没有按照规定的时间完成供货，应向甲方支付违约金，违约金从成交总价中扣除，按每日迟交货或未按时交货价的0.5％计收。但违约金的最高限额为迟交货或未按时交货合同价的5％。如果达到最高限额，甲方考虑终止合同，由此给甲方造成的损失由乙方承担。</w:t>
      </w:r>
    </w:p>
    <w:p w14:paraId="2FF262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.除不可抗力因素外，任何一方未经对方同意而单方面终止合同的，应向对方赔偿相当于本合同总价款30％违约金</w:t>
      </w:r>
      <w:r>
        <w:rPr>
          <w:rFonts w:hint="eastAsia" w:ascii="宋体" w:hAnsi="宋体" w:cs="宋体"/>
          <w:color w:val="auto"/>
          <w:sz w:val="24"/>
          <w:szCs w:val="24"/>
          <w:u w:val="none"/>
          <w:lang w:val="en-US" w:eastAsia="zh-CN"/>
        </w:rPr>
        <w:t>。</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3F9449F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（1）初验: 货物到达交货地点后，由使用单位根据合同对货物的名称、数量等进行验收。</w:t>
      </w:r>
    </w:p>
    <w:p w14:paraId="0E8A9573">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（2）终验：所有货物供货安装完成10日内，由采购人组织相关单位及专家进行终验（最终验收），终验合格后，出具验收结果。</w:t>
      </w:r>
    </w:p>
    <w:p w14:paraId="0B972121">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4.验收依据：</w:t>
      </w:r>
    </w:p>
    <w:p w14:paraId="776E393E">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（1）磋商文件、响应文件、澄清表（函）；</w:t>
      </w:r>
    </w:p>
    <w:p w14:paraId="2A557561">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（2）本合同及附件文本；</w:t>
      </w:r>
    </w:p>
    <w:p w14:paraId="3BDEEAD5">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（3）国家相应的标准、规范。</w:t>
      </w:r>
    </w:p>
    <w:p w14:paraId="78D8A432">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（4）验收标准：必须提供全新全部产品，其质量、规格符合主要技术指标要求及国家相关质量标准要求。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auto"/>
          <w:sz w:val="24"/>
          <w:szCs w:val="24"/>
        </w:rPr>
        <w:t>争议解决方式</w:t>
      </w:r>
    </w:p>
    <w:p w14:paraId="7BBCF527">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w:t>
      </w:r>
      <w:r>
        <w:rPr>
          <w:rFonts w:hint="eastAsia" w:ascii="宋体" w:hAnsi="宋体" w:cs="宋体"/>
          <w:color w:val="auto"/>
          <w:kern w:val="2"/>
          <w:sz w:val="24"/>
          <w:szCs w:val="24"/>
          <w:u w:val="none"/>
          <w:lang w:val="en-US" w:eastAsia="zh-CN" w:bidi="ar-SA"/>
        </w:rPr>
        <w:t>《中华人民共和国</w:t>
      </w:r>
      <w:r>
        <w:rPr>
          <w:rFonts w:hint="eastAsia" w:ascii="宋体" w:hAnsi="宋体" w:eastAsia="宋体" w:cs="宋体"/>
          <w:color w:val="auto"/>
          <w:kern w:val="2"/>
          <w:sz w:val="24"/>
          <w:szCs w:val="24"/>
          <w:u w:val="none"/>
          <w:lang w:val="en-US" w:eastAsia="zh-CN" w:bidi="ar-SA"/>
        </w:rPr>
        <w:t>民法典</w:t>
      </w:r>
      <w:r>
        <w:rPr>
          <w:rFonts w:hint="eastAsia" w:ascii="宋体" w:hAnsi="宋体" w:cs="宋体"/>
          <w:color w:val="auto"/>
          <w:kern w:val="2"/>
          <w:sz w:val="24"/>
          <w:szCs w:val="24"/>
          <w:u w:val="none"/>
          <w:lang w:val="en-US" w:eastAsia="zh-CN" w:bidi="ar-SA"/>
        </w:rPr>
        <w:t>》</w:t>
      </w:r>
      <w:r>
        <w:rPr>
          <w:rFonts w:hint="eastAsia" w:ascii="宋体" w:hAnsi="宋体" w:eastAsia="宋体" w:cs="宋体"/>
          <w:color w:val="auto"/>
          <w:kern w:val="2"/>
          <w:sz w:val="24"/>
          <w:szCs w:val="24"/>
          <w:u w:val="none"/>
          <w:lang w:val="en-US" w:eastAsia="zh-CN" w:bidi="ar-SA"/>
        </w:rPr>
        <w:t>中的相关条款执行。</w:t>
      </w:r>
    </w:p>
    <w:p w14:paraId="7337457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2FE2AED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3、因所供设备质量问题发生争议的，应当邀请国家权威的质量检测机构对货物质量进行鉴定，货物符合质量标准的，鉴定费由甲方承担；货物不符合质量标准的，鉴定费由乙方承担。</w:t>
      </w:r>
    </w:p>
    <w:p w14:paraId="5F25D0A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4.因履行本合同引起的或者与本合同有关的争议，甲乙双方应当通过友好协商方式解决；如协商不能解决争议的，任何一方可以向项目所</w:t>
      </w:r>
      <w:r>
        <w:rPr>
          <w:rFonts w:hint="eastAsia" w:ascii="宋体" w:hAnsi="宋体" w:cs="宋体"/>
          <w:color w:val="auto"/>
          <w:kern w:val="2"/>
          <w:sz w:val="24"/>
          <w:szCs w:val="24"/>
          <w:u w:val="none"/>
          <w:lang w:val="en-US" w:eastAsia="zh-CN" w:bidi="ar-SA"/>
        </w:rPr>
        <w:t>在</w:t>
      </w:r>
      <w:r>
        <w:rPr>
          <w:rFonts w:hint="eastAsia" w:ascii="宋体" w:hAnsi="宋体" w:eastAsia="宋体" w:cs="宋体"/>
          <w:color w:val="auto"/>
          <w:kern w:val="2"/>
          <w:sz w:val="24"/>
          <w:szCs w:val="24"/>
          <w:u w:val="none"/>
          <w:lang w:val="en-US" w:eastAsia="zh-CN" w:bidi="ar-SA"/>
        </w:rPr>
        <w:t>地的人民法院提起诉讼。</w:t>
      </w:r>
    </w:p>
    <w:p w14:paraId="2374C603">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、合同组成部分</w:t>
      </w:r>
    </w:p>
    <w:p w14:paraId="70F6947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公告、采购需求明细、答疑内容、补充通知、响应文件、中标通知书、乙方在磋商响应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auto"/>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8FF9C7B">
      <w:pPr>
        <w:rPr>
          <w:rFonts w:hint="eastAsia" w:ascii="宋体" w:hAnsi="宋体" w:eastAsia="宋体" w:cs="宋体"/>
          <w:color w:val="auto"/>
        </w:rPr>
      </w:pPr>
    </w:p>
    <w:p w14:paraId="6F5BABE2">
      <w:pPr>
        <w:rPr>
          <w:rFonts w:hint="eastAsia" w:ascii="宋体" w:hAnsi="宋体" w:eastAsia="宋体" w:cs="宋体"/>
          <w:color w:val="auto"/>
        </w:rPr>
      </w:pPr>
    </w:p>
    <w:p w14:paraId="2AE938E7">
      <w:pPr>
        <w:rPr>
          <w:rFonts w:hint="eastAsia" w:ascii="宋体" w:hAnsi="宋体" w:eastAsia="宋体" w:cs="宋体"/>
          <w:color w:val="auto"/>
        </w:rPr>
      </w:pPr>
    </w:p>
    <w:p w14:paraId="00268621">
      <w:pPr>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2F9FC04C">
      <w:pPr>
        <w:spacing w:line="360" w:lineRule="auto"/>
        <w:jc w:val="center"/>
        <w:rPr>
          <w:rFonts w:hint="eastAsia" w:ascii="宋体" w:hAnsi="宋体" w:eastAsia="宋体" w:cs="宋体"/>
          <w:b/>
          <w:color w:val="auto"/>
          <w:spacing w:val="-20"/>
          <w:sz w:val="52"/>
          <w:szCs w:val="52"/>
        </w:rPr>
      </w:pPr>
      <w:r>
        <w:rPr>
          <w:rFonts w:hint="eastAsia" w:ascii="宋体" w:hAnsi="宋体" w:cs="宋体"/>
          <w:b/>
          <w:color w:val="auto"/>
          <w:spacing w:val="-20"/>
          <w:sz w:val="52"/>
          <w:szCs w:val="52"/>
          <w:lang w:eastAsia="zh-CN"/>
        </w:rPr>
        <w:t>道镇五里桥村旅游设施项目</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GZC2026-CS-068</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道镇五里桥村旅游设施项目</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GZC2026-CS-068</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cs="宋体"/>
          <w:color w:val="auto"/>
          <w:sz w:val="24"/>
          <w:szCs w:val="32"/>
          <w:highlight w:val="none"/>
          <w:lang w:val="en-US" w:eastAsia="zh-CN"/>
        </w:rPr>
        <w:t>90</w:t>
      </w:r>
      <w:r>
        <w:rPr>
          <w:rFonts w:hint="eastAsia" w:ascii="宋体" w:hAnsi="宋体" w:eastAsia="宋体" w:cs="宋体"/>
          <w:color w:val="auto"/>
          <w:sz w:val="24"/>
          <w:szCs w:val="32"/>
          <w:highlight w:val="none"/>
        </w:rPr>
        <w:t>个日历</w:t>
      </w:r>
      <w:r>
        <w:rPr>
          <w:rFonts w:hint="eastAsia" w:ascii="宋体" w:hAnsi="宋体" w:cs="宋体"/>
          <w:color w:val="auto"/>
          <w:sz w:val="24"/>
          <w:szCs w:val="32"/>
          <w:highlight w:val="none"/>
          <w:lang w:val="en-US" w:eastAsia="zh-CN"/>
        </w:rPr>
        <w:t>日</w:t>
      </w:r>
      <w:r>
        <w:rPr>
          <w:rFonts w:hint="eastAsia" w:ascii="宋体" w:hAnsi="宋体" w:eastAsia="宋体" w:cs="宋体"/>
          <w:color w:val="auto"/>
          <w:sz w:val="24"/>
          <w:szCs w:val="32"/>
        </w:rPr>
        <w:t>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5"/>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甘泉县道镇人民政府</w:t>
      </w:r>
    </w:p>
    <w:p w14:paraId="0A1850F8">
      <w:pPr>
        <w:kinsoku w:val="0"/>
        <w:snapToGrid w:val="0"/>
        <w:spacing w:line="500" w:lineRule="exact"/>
        <w:ind w:firstLine="120" w:firstLineChars="50"/>
        <w:rPr>
          <w:rFonts w:hint="eastAsia" w:ascii="宋体" w:hAnsi="宋体" w:eastAsia="宋体" w:cs="宋体"/>
          <w:color w:val="auto"/>
          <w:sz w:val="24"/>
          <w:szCs w:val="24"/>
          <w:u w:val="non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w:t>
      </w:r>
      <w:r>
        <w:rPr>
          <w:rFonts w:hint="eastAsia" w:ascii="宋体" w:hAnsi="宋体" w:cs="宋体"/>
          <w:color w:val="auto"/>
          <w:sz w:val="24"/>
          <w:szCs w:val="24"/>
          <w:u w:val="none"/>
          <w:lang w:eastAsia="zh-CN"/>
        </w:rPr>
        <w:t>558,545.00元</w:t>
      </w:r>
    </w:p>
    <w:p w14:paraId="78FE29D1">
      <w:pPr>
        <w:kinsoku w:val="0"/>
        <w:snapToGrid w:val="0"/>
        <w:spacing w:line="500" w:lineRule="exact"/>
        <w:ind w:firstLine="120" w:firstLineChars="50"/>
        <w:rPr>
          <w:rFonts w:hint="default" w:ascii="宋体" w:hAnsi="宋体" w:cs="宋体"/>
          <w:color w:val="auto"/>
          <w:sz w:val="24"/>
          <w:szCs w:val="24"/>
          <w:u w:val="single"/>
          <w:lang w:val="en-US" w:eastAsia="zh-CN"/>
        </w:rPr>
      </w:pPr>
      <w:r>
        <w:rPr>
          <w:rFonts w:hint="eastAsia" w:ascii="宋体" w:hAnsi="宋体" w:cs="宋体"/>
          <w:color w:val="auto"/>
          <w:sz w:val="24"/>
          <w:szCs w:val="24"/>
          <w:u w:val="none"/>
          <w:lang w:val="en-US" w:eastAsia="zh-CN"/>
        </w:rPr>
        <w:t>最高限价：</w:t>
      </w:r>
      <w:r>
        <w:rPr>
          <w:rFonts w:hint="eastAsia" w:ascii="宋体" w:hAnsi="宋体" w:cs="宋体"/>
          <w:color w:val="auto"/>
          <w:sz w:val="24"/>
          <w:szCs w:val="24"/>
          <w:u w:val="single"/>
          <w:lang w:val="en-US" w:eastAsia="zh-CN"/>
        </w:rPr>
        <w:t>￥506,745.28元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054"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宋体" w:hAnsi="宋体" w:cs="宋体"/>
                <w:b/>
                <w:color w:val="auto"/>
                <w:sz w:val="24"/>
                <w:szCs w:val="24"/>
                <w:lang w:val="en-US" w:eastAsia="zh-CN"/>
              </w:rPr>
              <w:t>供</w:t>
            </w:r>
            <w:r>
              <w:rPr>
                <w:rFonts w:hint="eastAsia" w:ascii="宋体" w:hAnsi="宋体" w:eastAsia="宋体" w:cs="宋体"/>
                <w:b/>
                <w:color w:val="auto"/>
                <w:sz w:val="24"/>
                <w:szCs w:val="24"/>
              </w:rPr>
              <w:t>货期</w:t>
            </w:r>
            <w:r>
              <w:rPr>
                <w:rFonts w:hint="eastAsia" w:ascii="宋体" w:hAnsi="宋体" w:eastAsia="宋体" w:cs="宋体"/>
                <w:b/>
                <w:color w:val="auto"/>
                <w:spacing w:val="-20"/>
                <w:sz w:val="24"/>
                <w:szCs w:val="24"/>
              </w:rPr>
              <w:t>（</w:t>
            </w:r>
            <w:r>
              <w:rPr>
                <w:rFonts w:hint="eastAsia" w:ascii="宋体" w:hAnsi="宋体" w:cs="宋体"/>
                <w:b/>
                <w:color w:val="auto"/>
                <w:spacing w:val="-20"/>
                <w:sz w:val="24"/>
                <w:szCs w:val="24"/>
                <w:lang w:val="en-US" w:eastAsia="zh-CN"/>
              </w:rPr>
              <w:t>日</w:t>
            </w:r>
            <w:r>
              <w:rPr>
                <w:rFonts w:hint="eastAsia" w:ascii="宋体" w:hAnsi="宋体" w:eastAsia="宋体" w:cs="宋体"/>
                <w:b/>
                <w:color w:val="auto"/>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color w:val="auto"/>
                <w:sz w:val="28"/>
                <w:szCs w:val="28"/>
                <w:lang w:eastAsia="zh-CN"/>
              </w:rPr>
            </w:pPr>
            <w:r>
              <w:rPr>
                <w:rFonts w:hint="eastAsia" w:ascii="宋体" w:hAnsi="宋体" w:cs="宋体"/>
                <w:b/>
                <w:color w:val="auto"/>
                <w:spacing w:val="-20"/>
                <w:sz w:val="24"/>
                <w:szCs w:val="24"/>
                <w:lang w:val="en-US" w:eastAsia="zh-CN"/>
              </w:rPr>
              <w:t>质保</w:t>
            </w:r>
            <w:r>
              <w:rPr>
                <w:rFonts w:hint="eastAsia" w:ascii="宋体" w:hAnsi="宋体" w:eastAsia="宋体" w:cs="宋体"/>
                <w:b/>
                <w:color w:val="auto"/>
                <w:spacing w:val="-20"/>
                <w:sz w:val="24"/>
                <w:szCs w:val="24"/>
              </w:rPr>
              <w:t>期（</w:t>
            </w:r>
            <w:r>
              <w:rPr>
                <w:rFonts w:hint="eastAsia" w:ascii="宋体" w:hAnsi="宋体" w:cs="宋体"/>
                <w:b/>
                <w:color w:val="auto"/>
                <w:spacing w:val="-20"/>
                <w:sz w:val="24"/>
                <w:szCs w:val="24"/>
                <w:lang w:val="en-US" w:eastAsia="zh-CN"/>
              </w:rPr>
              <w:t>年</w:t>
            </w:r>
            <w:r>
              <w:rPr>
                <w:rFonts w:hint="eastAsia" w:ascii="宋体" w:hAnsi="宋体" w:eastAsia="宋体" w:cs="宋体"/>
                <w:b/>
                <w:color w:val="auto"/>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道镇五里桥村旅游设施项目</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color w:val="auto"/>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color w:val="auto"/>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5DD28BC7">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6"/>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6"/>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6"/>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6"/>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6"/>
        </w:numPr>
        <w:snapToGrid w:val="0"/>
        <w:spacing w:line="500" w:lineRule="exact"/>
        <w:ind w:firstLine="702" w:firstLineChars="333"/>
        <w:rPr>
          <w:rFonts w:hint="eastAsia" w:ascii="宋体" w:hAnsi="宋体" w:eastAsia="宋体" w:cs="宋体"/>
          <w:b/>
          <w:bCs/>
          <w:color w:val="auto"/>
          <w:szCs w:val="21"/>
        </w:rPr>
        <w:sectPr>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88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837"/>
        <w:gridCol w:w="1173"/>
        <w:gridCol w:w="1201"/>
        <w:gridCol w:w="1566"/>
        <w:gridCol w:w="1408"/>
        <w:gridCol w:w="1292"/>
        <w:gridCol w:w="1535"/>
        <w:gridCol w:w="1430"/>
        <w:gridCol w:w="1481"/>
      </w:tblGrid>
      <w:tr w14:paraId="1BE67F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29" w:type="pct"/>
            <w:noWrap w:val="0"/>
            <w:vAlign w:val="center"/>
          </w:tcPr>
          <w:p w14:paraId="2D176E5A">
            <w:pPr>
              <w:jc w:val="left"/>
              <w:rPr>
                <w:rFonts w:hint="eastAsia" w:ascii="Calibri" w:hAnsi="Calibri" w:cs="Times New Roman"/>
                <w:b/>
                <w:color w:val="auto"/>
              </w:rPr>
            </w:pPr>
            <w:r>
              <w:rPr>
                <w:rFonts w:hint="eastAsia" w:ascii="Calibri" w:hAnsi="Calibri" w:cs="Times New Roman"/>
                <w:b/>
                <w:color w:val="auto"/>
              </w:rPr>
              <w:t>序号</w:t>
            </w:r>
          </w:p>
        </w:tc>
        <w:tc>
          <w:tcPr>
            <w:tcW w:w="664" w:type="pct"/>
            <w:noWrap w:val="0"/>
            <w:vAlign w:val="center"/>
          </w:tcPr>
          <w:p w14:paraId="276A8CA0">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24" w:type="pct"/>
            <w:noWrap w:val="0"/>
            <w:vAlign w:val="center"/>
          </w:tcPr>
          <w:p w14:paraId="7AC48DF8">
            <w:pPr>
              <w:jc w:val="center"/>
              <w:rPr>
                <w:rFonts w:hint="eastAsia" w:ascii="Calibri" w:hAnsi="Calibri" w:cs="Times New Roman"/>
                <w:b/>
                <w:color w:val="auto"/>
                <w:lang w:val="en-US" w:eastAsia="zh-CN"/>
              </w:rPr>
            </w:pPr>
            <w:r>
              <w:rPr>
                <w:rFonts w:hint="eastAsia" w:ascii="Calibri" w:hAnsi="Calibri" w:cs="Times New Roman"/>
                <w:b/>
                <w:color w:val="auto"/>
              </w:rPr>
              <w:t>制造</w:t>
            </w:r>
            <w:r>
              <w:rPr>
                <w:rFonts w:hint="eastAsia" w:ascii="Calibri" w:hAnsi="Calibri" w:cs="Times New Roman"/>
                <w:b/>
                <w:color w:val="auto"/>
                <w:lang w:val="en-US" w:eastAsia="zh-CN"/>
              </w:rPr>
              <w:t>商</w:t>
            </w:r>
          </w:p>
          <w:p w14:paraId="4D2EF35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434" w:type="pct"/>
            <w:noWrap w:val="0"/>
            <w:vAlign w:val="center"/>
          </w:tcPr>
          <w:p w14:paraId="12813D70">
            <w:pPr>
              <w:jc w:val="center"/>
              <w:rPr>
                <w:rFonts w:hint="eastAsia" w:ascii="Calibri" w:hAnsi="Calibri" w:eastAsia="宋体" w:cs="Times New Roman"/>
                <w:b/>
                <w:color w:val="auto"/>
              </w:rPr>
            </w:pPr>
            <w:r>
              <w:rPr>
                <w:rFonts w:hint="eastAsia" w:ascii="Calibri" w:hAnsi="Calibri" w:eastAsia="宋体" w:cs="Times New Roman"/>
                <w:b/>
                <w:color w:val="auto"/>
              </w:rPr>
              <w:t>制造商</w:t>
            </w:r>
          </w:p>
          <w:p w14:paraId="75177D7D">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66" w:type="pct"/>
            <w:noWrap w:val="0"/>
            <w:vAlign w:val="center"/>
          </w:tcPr>
          <w:p w14:paraId="1C59F1E8">
            <w:pPr>
              <w:jc w:val="center"/>
              <w:rPr>
                <w:rFonts w:hint="eastAsia" w:ascii="Calibri" w:hAnsi="Calibri" w:cs="Times New Roman"/>
                <w:b/>
                <w:color w:val="auto"/>
              </w:rPr>
            </w:pPr>
            <w:r>
              <w:rPr>
                <w:rFonts w:hint="eastAsia" w:ascii="Calibri" w:hAnsi="Calibri" w:cs="Times New Roman"/>
                <w:b/>
                <w:color w:val="auto"/>
              </w:rPr>
              <w:t>品牌</w:t>
            </w:r>
            <w:r>
              <w:rPr>
                <w:rFonts w:hint="eastAsia" w:ascii="Calibri" w:hAnsi="Calibri" w:cs="Times New Roman"/>
                <w:b/>
                <w:color w:val="auto"/>
                <w:lang w:val="en-US" w:eastAsia="zh-CN"/>
              </w:rPr>
              <w:t>/</w:t>
            </w:r>
            <w:r>
              <w:rPr>
                <w:rFonts w:hint="eastAsia" w:ascii="Calibri" w:hAnsi="Calibri" w:cs="Times New Roman"/>
                <w:b/>
                <w:color w:val="auto"/>
              </w:rPr>
              <w:t>型号</w:t>
            </w:r>
          </w:p>
        </w:tc>
        <w:tc>
          <w:tcPr>
            <w:tcW w:w="509" w:type="pct"/>
            <w:noWrap w:val="0"/>
            <w:vAlign w:val="center"/>
          </w:tcPr>
          <w:p w14:paraId="64F70AA1">
            <w:pPr>
              <w:jc w:val="center"/>
              <w:rPr>
                <w:rFonts w:hint="eastAsia" w:ascii="Calibri" w:hAnsi="Calibri" w:cs="Times New Roman"/>
                <w:b/>
                <w:color w:val="auto"/>
              </w:rPr>
            </w:pPr>
            <w:r>
              <w:rPr>
                <w:rFonts w:hint="eastAsia" w:ascii="Calibri" w:hAnsi="Calibri" w:cs="Times New Roman"/>
                <w:b/>
                <w:color w:val="auto"/>
                <w:lang w:val="en-US" w:eastAsia="zh-CN"/>
              </w:rPr>
              <w:t>技术</w:t>
            </w:r>
            <w:r>
              <w:rPr>
                <w:rFonts w:hint="eastAsia" w:ascii="Calibri" w:hAnsi="Calibri" w:cs="Times New Roman"/>
                <w:b/>
                <w:color w:val="auto"/>
              </w:rPr>
              <w:t>参数说明</w:t>
            </w:r>
          </w:p>
        </w:tc>
        <w:tc>
          <w:tcPr>
            <w:tcW w:w="467" w:type="pct"/>
            <w:noWrap w:val="0"/>
            <w:tcMar>
              <w:top w:w="28" w:type="dxa"/>
              <w:left w:w="57" w:type="dxa"/>
              <w:bottom w:w="28" w:type="dxa"/>
              <w:right w:w="57" w:type="dxa"/>
            </w:tcMar>
            <w:vAlign w:val="center"/>
          </w:tcPr>
          <w:p w14:paraId="38ECE4FA">
            <w:pPr>
              <w:jc w:val="center"/>
              <w:rPr>
                <w:rFonts w:hint="eastAsia" w:ascii="Calibri" w:hAnsi="Calibri" w:cs="Times New Roman"/>
                <w:b/>
                <w:color w:val="auto"/>
              </w:rPr>
            </w:pPr>
            <w:r>
              <w:rPr>
                <w:rFonts w:hint="eastAsia" w:ascii="Calibri" w:hAnsi="Calibri" w:cs="Times New Roman"/>
                <w:b/>
                <w:color w:val="auto"/>
              </w:rPr>
              <w:t>单位/数量</w:t>
            </w:r>
          </w:p>
        </w:tc>
        <w:tc>
          <w:tcPr>
            <w:tcW w:w="555" w:type="pct"/>
            <w:noWrap w:val="0"/>
            <w:tcMar>
              <w:top w:w="28" w:type="dxa"/>
              <w:left w:w="57" w:type="dxa"/>
              <w:bottom w:w="28" w:type="dxa"/>
              <w:right w:w="57" w:type="dxa"/>
            </w:tcMar>
            <w:vAlign w:val="center"/>
          </w:tcPr>
          <w:p w14:paraId="08542BB7">
            <w:pPr>
              <w:ind w:firstLine="628" w:firstLineChars="298"/>
              <w:rPr>
                <w:rFonts w:hint="eastAsia" w:ascii="Calibri" w:hAnsi="Calibri" w:cs="Times New Roman"/>
                <w:b/>
                <w:color w:val="auto"/>
              </w:rPr>
            </w:pPr>
            <w:r>
              <w:rPr>
                <w:rFonts w:hint="eastAsia" w:ascii="Calibri" w:hAnsi="Calibri" w:cs="Times New Roman"/>
                <w:b/>
                <w:color w:val="auto"/>
              </w:rPr>
              <w:t>单价</w:t>
            </w:r>
          </w:p>
          <w:p w14:paraId="78BAB898">
            <w:pPr>
              <w:jc w:val="center"/>
              <w:rPr>
                <w:rFonts w:hint="eastAsia" w:ascii="Calibri" w:hAnsi="Calibri" w:cs="Times New Roman"/>
                <w:b/>
                <w:color w:val="auto"/>
              </w:rPr>
            </w:pPr>
            <w:r>
              <w:rPr>
                <w:rFonts w:hint="eastAsia" w:ascii="Calibri" w:hAnsi="Calibri" w:cs="Times New Roman"/>
                <w:b/>
                <w:color w:val="auto"/>
              </w:rPr>
              <w:t>（人民币元）</w:t>
            </w:r>
          </w:p>
        </w:tc>
        <w:tc>
          <w:tcPr>
            <w:tcW w:w="517" w:type="pct"/>
            <w:noWrap w:val="0"/>
            <w:tcMar>
              <w:top w:w="28" w:type="dxa"/>
              <w:left w:w="57" w:type="dxa"/>
              <w:bottom w:w="28" w:type="dxa"/>
              <w:right w:w="57" w:type="dxa"/>
            </w:tcMar>
            <w:vAlign w:val="center"/>
          </w:tcPr>
          <w:p w14:paraId="688F88F6">
            <w:pPr>
              <w:jc w:val="center"/>
              <w:rPr>
                <w:rFonts w:hint="eastAsia" w:ascii="Calibri" w:hAnsi="Calibri" w:cs="Times New Roman"/>
                <w:b/>
                <w:color w:val="auto"/>
              </w:rPr>
            </w:pPr>
            <w:r>
              <w:rPr>
                <w:rFonts w:hint="eastAsia" w:ascii="Calibri" w:hAnsi="Calibri" w:cs="Times New Roman"/>
                <w:b/>
                <w:color w:val="auto"/>
              </w:rPr>
              <w:t>合价</w:t>
            </w:r>
          </w:p>
          <w:p w14:paraId="42BB21D4">
            <w:pPr>
              <w:jc w:val="center"/>
              <w:rPr>
                <w:rFonts w:hint="default" w:ascii="Calibri" w:hAnsi="Calibri" w:eastAsia="宋体" w:cs="Times New Roman"/>
                <w:b/>
                <w:color w:val="auto"/>
                <w:lang w:val="en-US" w:eastAsia="zh-CN"/>
              </w:rPr>
            </w:pPr>
            <w:r>
              <w:rPr>
                <w:rFonts w:hint="eastAsia" w:ascii="Calibri" w:hAnsi="Calibri" w:cs="Times New Roman"/>
                <w:b/>
                <w:color w:val="auto"/>
              </w:rPr>
              <w:t>（人民币元）</w:t>
            </w:r>
          </w:p>
        </w:tc>
        <w:tc>
          <w:tcPr>
            <w:tcW w:w="530" w:type="pct"/>
            <w:noWrap w:val="0"/>
            <w:tcMar>
              <w:top w:w="28" w:type="dxa"/>
              <w:left w:w="57" w:type="dxa"/>
              <w:bottom w:w="28" w:type="dxa"/>
              <w:right w:w="57" w:type="dxa"/>
            </w:tcMar>
            <w:vAlign w:val="center"/>
          </w:tcPr>
          <w:p w14:paraId="14F9C556">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77DCA7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329" w:type="pct"/>
            <w:tcBorders>
              <w:bottom w:val="single" w:color="auto" w:sz="4" w:space="0"/>
            </w:tcBorders>
            <w:noWrap w:val="0"/>
            <w:tcMar>
              <w:left w:w="57" w:type="dxa"/>
              <w:right w:w="57" w:type="dxa"/>
            </w:tcMar>
            <w:vAlign w:val="center"/>
          </w:tcPr>
          <w:p w14:paraId="5D5CBF5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64" w:type="pct"/>
            <w:tcBorders>
              <w:bottom w:val="single" w:color="auto" w:sz="4" w:space="0"/>
            </w:tcBorders>
            <w:noWrap w:val="0"/>
            <w:tcMar>
              <w:left w:w="57" w:type="dxa"/>
              <w:right w:w="57" w:type="dxa"/>
            </w:tcMar>
            <w:vAlign w:val="center"/>
          </w:tcPr>
          <w:p w14:paraId="3902B1FC">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21E965B8">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26463179">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114B0279">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1F3E5862">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53382F7F">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6B6A175E">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1190B7D8">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0CA8F923">
            <w:pPr>
              <w:jc w:val="left"/>
              <w:rPr>
                <w:rFonts w:hint="eastAsia" w:ascii="Calibri" w:hAnsi="Calibri" w:cs="Times New Roman"/>
                <w:color w:val="auto"/>
              </w:rPr>
            </w:pPr>
          </w:p>
        </w:tc>
      </w:tr>
      <w:tr w14:paraId="44D1A4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29" w:type="pct"/>
            <w:tcBorders>
              <w:bottom w:val="single" w:color="auto" w:sz="4" w:space="0"/>
            </w:tcBorders>
            <w:noWrap w:val="0"/>
            <w:tcMar>
              <w:left w:w="57" w:type="dxa"/>
              <w:right w:w="57" w:type="dxa"/>
            </w:tcMar>
            <w:vAlign w:val="center"/>
          </w:tcPr>
          <w:p w14:paraId="4CDA75BF">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64" w:type="pct"/>
            <w:tcBorders>
              <w:bottom w:val="single" w:color="auto" w:sz="4" w:space="0"/>
            </w:tcBorders>
            <w:noWrap w:val="0"/>
            <w:tcMar>
              <w:left w:w="57" w:type="dxa"/>
              <w:right w:w="57" w:type="dxa"/>
            </w:tcMar>
            <w:vAlign w:val="center"/>
          </w:tcPr>
          <w:p w14:paraId="5FB0F4C6">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26AFEC48">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38C5D5A5">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3CF653AF">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0DF95630">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253BC60C">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289C884F">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4994B16E">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10751028">
            <w:pPr>
              <w:jc w:val="left"/>
              <w:rPr>
                <w:rFonts w:hint="eastAsia" w:ascii="Calibri" w:hAnsi="Calibri" w:cs="Times New Roman"/>
                <w:color w:val="auto"/>
              </w:rPr>
            </w:pPr>
          </w:p>
        </w:tc>
      </w:tr>
      <w:tr w14:paraId="358845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29" w:type="pct"/>
            <w:tcBorders>
              <w:bottom w:val="single" w:color="auto" w:sz="4" w:space="0"/>
            </w:tcBorders>
            <w:noWrap w:val="0"/>
            <w:tcMar>
              <w:left w:w="57" w:type="dxa"/>
              <w:right w:w="57" w:type="dxa"/>
            </w:tcMar>
            <w:vAlign w:val="center"/>
          </w:tcPr>
          <w:p w14:paraId="1650358E">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64" w:type="pct"/>
            <w:tcBorders>
              <w:bottom w:val="single" w:color="auto" w:sz="4" w:space="0"/>
            </w:tcBorders>
            <w:noWrap w:val="0"/>
            <w:tcMar>
              <w:left w:w="57" w:type="dxa"/>
              <w:right w:w="57" w:type="dxa"/>
            </w:tcMar>
            <w:vAlign w:val="center"/>
          </w:tcPr>
          <w:p w14:paraId="7D934192">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6C7453B7">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6F342452">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086A923E">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21DE8123">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635BCC32">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0909D317">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41C7209E">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21B127B7">
            <w:pPr>
              <w:jc w:val="left"/>
              <w:rPr>
                <w:rFonts w:hint="eastAsia" w:ascii="Calibri" w:hAnsi="Calibri" w:cs="Times New Roman"/>
                <w:color w:val="auto"/>
              </w:rPr>
            </w:pPr>
          </w:p>
        </w:tc>
      </w:tr>
      <w:tr w14:paraId="581B26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29" w:type="pct"/>
            <w:noWrap w:val="0"/>
            <w:tcMar>
              <w:left w:w="57" w:type="dxa"/>
              <w:right w:w="57" w:type="dxa"/>
            </w:tcMar>
            <w:vAlign w:val="center"/>
          </w:tcPr>
          <w:p w14:paraId="3D206C5D">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64" w:type="pct"/>
            <w:noWrap w:val="0"/>
            <w:tcMar>
              <w:left w:w="57" w:type="dxa"/>
              <w:right w:w="57" w:type="dxa"/>
            </w:tcMar>
            <w:vAlign w:val="center"/>
          </w:tcPr>
          <w:p w14:paraId="535E11C2">
            <w:pPr>
              <w:jc w:val="left"/>
              <w:rPr>
                <w:rFonts w:hint="eastAsia" w:ascii="Calibri" w:hAnsi="Calibri" w:cs="Times New Roman"/>
                <w:color w:val="auto"/>
              </w:rPr>
            </w:pPr>
          </w:p>
        </w:tc>
        <w:tc>
          <w:tcPr>
            <w:tcW w:w="424" w:type="pct"/>
            <w:noWrap w:val="0"/>
            <w:tcMar>
              <w:left w:w="57" w:type="dxa"/>
              <w:right w:w="57" w:type="dxa"/>
            </w:tcMar>
            <w:vAlign w:val="center"/>
          </w:tcPr>
          <w:p w14:paraId="77D61BA3">
            <w:pPr>
              <w:jc w:val="left"/>
              <w:rPr>
                <w:rFonts w:hint="eastAsia" w:ascii="Calibri" w:hAnsi="Calibri" w:cs="Times New Roman"/>
                <w:color w:val="auto"/>
              </w:rPr>
            </w:pPr>
          </w:p>
        </w:tc>
        <w:tc>
          <w:tcPr>
            <w:tcW w:w="434" w:type="pct"/>
            <w:noWrap w:val="0"/>
            <w:tcMar>
              <w:left w:w="57" w:type="dxa"/>
              <w:right w:w="57" w:type="dxa"/>
            </w:tcMar>
            <w:vAlign w:val="center"/>
          </w:tcPr>
          <w:p w14:paraId="09E81C7C">
            <w:pPr>
              <w:jc w:val="left"/>
              <w:rPr>
                <w:rFonts w:hint="eastAsia" w:ascii="Calibri" w:hAnsi="Calibri" w:cs="Times New Roman"/>
                <w:color w:val="auto"/>
              </w:rPr>
            </w:pPr>
          </w:p>
        </w:tc>
        <w:tc>
          <w:tcPr>
            <w:tcW w:w="566" w:type="pct"/>
            <w:noWrap w:val="0"/>
            <w:tcMar>
              <w:left w:w="57" w:type="dxa"/>
              <w:right w:w="57" w:type="dxa"/>
            </w:tcMar>
            <w:vAlign w:val="center"/>
          </w:tcPr>
          <w:p w14:paraId="4FAA6A21">
            <w:pPr>
              <w:jc w:val="left"/>
              <w:rPr>
                <w:rFonts w:hint="eastAsia" w:ascii="Calibri" w:hAnsi="Calibri" w:cs="Times New Roman"/>
                <w:color w:val="auto"/>
              </w:rPr>
            </w:pPr>
          </w:p>
        </w:tc>
        <w:tc>
          <w:tcPr>
            <w:tcW w:w="509" w:type="pct"/>
            <w:noWrap w:val="0"/>
            <w:tcMar>
              <w:left w:w="57" w:type="dxa"/>
              <w:right w:w="57" w:type="dxa"/>
            </w:tcMar>
            <w:vAlign w:val="center"/>
          </w:tcPr>
          <w:p w14:paraId="686F1F93">
            <w:pPr>
              <w:jc w:val="left"/>
              <w:rPr>
                <w:rFonts w:hint="eastAsia" w:ascii="Calibri" w:hAnsi="Calibri" w:cs="Times New Roman"/>
                <w:color w:val="auto"/>
              </w:rPr>
            </w:pPr>
          </w:p>
        </w:tc>
        <w:tc>
          <w:tcPr>
            <w:tcW w:w="467" w:type="pct"/>
            <w:noWrap w:val="0"/>
            <w:tcMar>
              <w:left w:w="57" w:type="dxa"/>
              <w:right w:w="57" w:type="dxa"/>
            </w:tcMar>
            <w:vAlign w:val="top"/>
          </w:tcPr>
          <w:p w14:paraId="7BB69F97">
            <w:pPr>
              <w:jc w:val="left"/>
              <w:rPr>
                <w:rFonts w:hint="eastAsia" w:ascii="Calibri" w:hAnsi="Calibri" w:cs="Times New Roman"/>
                <w:color w:val="auto"/>
              </w:rPr>
            </w:pPr>
          </w:p>
        </w:tc>
        <w:tc>
          <w:tcPr>
            <w:tcW w:w="555" w:type="pct"/>
            <w:noWrap w:val="0"/>
            <w:tcMar>
              <w:left w:w="57" w:type="dxa"/>
              <w:right w:w="57" w:type="dxa"/>
            </w:tcMar>
            <w:vAlign w:val="center"/>
          </w:tcPr>
          <w:p w14:paraId="7D444234">
            <w:pPr>
              <w:jc w:val="left"/>
              <w:rPr>
                <w:rFonts w:hint="eastAsia" w:ascii="Calibri" w:hAnsi="Calibri" w:cs="Times New Roman"/>
                <w:color w:val="auto"/>
              </w:rPr>
            </w:pPr>
          </w:p>
        </w:tc>
        <w:tc>
          <w:tcPr>
            <w:tcW w:w="517" w:type="pct"/>
            <w:noWrap w:val="0"/>
            <w:tcMar>
              <w:left w:w="57" w:type="dxa"/>
              <w:right w:w="57" w:type="dxa"/>
            </w:tcMar>
            <w:vAlign w:val="center"/>
          </w:tcPr>
          <w:p w14:paraId="1E74D190">
            <w:pPr>
              <w:jc w:val="left"/>
              <w:rPr>
                <w:rFonts w:hint="eastAsia" w:ascii="Calibri" w:hAnsi="Calibri" w:cs="Times New Roman"/>
                <w:color w:val="auto"/>
              </w:rPr>
            </w:pPr>
          </w:p>
        </w:tc>
        <w:tc>
          <w:tcPr>
            <w:tcW w:w="530" w:type="pct"/>
            <w:noWrap w:val="0"/>
            <w:tcMar>
              <w:left w:w="57" w:type="dxa"/>
              <w:right w:w="57" w:type="dxa"/>
            </w:tcMar>
            <w:vAlign w:val="center"/>
          </w:tcPr>
          <w:p w14:paraId="30881AE0">
            <w:pPr>
              <w:jc w:val="left"/>
              <w:rPr>
                <w:rFonts w:hint="eastAsia" w:ascii="Calibri" w:hAnsi="Calibri" w:cs="Times New Roman"/>
                <w:color w:val="auto"/>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ind w:firstLine="2520" w:firstLineChars="1200"/>
              <w:jc w:val="left"/>
              <w:rPr>
                <w:rFonts w:hint="eastAsia" w:ascii="Calibri" w:hAnsi="Calibri" w:cs="Times New Roman"/>
                <w:color w:val="auto"/>
              </w:rPr>
            </w:pPr>
            <w:r>
              <w:rPr>
                <w:rFonts w:hint="eastAsia" w:ascii="Calibri" w:hAnsi="Calibri" w:cs="Times New Roman"/>
                <w:color w:val="auto"/>
              </w:rPr>
              <w:t>总 计（人民币元）</w:t>
            </w:r>
            <w:r>
              <w:rPr>
                <w:rFonts w:hint="eastAsia" w:ascii="Calibri" w:hAnsi="Calibri" w:cs="Times New Roman"/>
                <w:color w:val="auto"/>
                <w:lang w:val="en-US" w:eastAsia="zh-CN"/>
              </w:rPr>
              <w:t xml:space="preserve">                           </w:t>
            </w:r>
            <w:r>
              <w:rPr>
                <w:rFonts w:hint="eastAsia" w:ascii="Calibri" w:hAnsi="Calibri" w:cs="Times New Roman"/>
                <w:color w:val="auto"/>
              </w:rPr>
              <w:t>￥：</w:t>
            </w:r>
          </w:p>
        </w:tc>
      </w:tr>
    </w:tbl>
    <w:p w14:paraId="4ED34C84">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40E4866A">
      <w:pPr>
        <w:pStyle w:val="18"/>
        <w:spacing w:line="360" w:lineRule="auto"/>
        <w:ind w:firstLine="0"/>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（一）《</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道镇五里桥村旅游设施项目</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GZC2026-CS-068</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CF5FE8C">
      <w:pPr>
        <w:pStyle w:val="18"/>
        <w:numPr>
          <w:ilvl w:val="0"/>
          <w:numId w:val="7"/>
        </w:numPr>
        <w:spacing w:line="360" w:lineRule="auto"/>
        <w:ind w:firstLine="0"/>
        <w:jc w:val="center"/>
        <w:rPr>
          <w:rFonts w:hint="eastAsia" w:ascii="仿宋" w:hAnsi="仿宋" w:eastAsia="仿宋" w:cs="仿宋"/>
          <w:b/>
          <w:bCs/>
          <w:color w:val="auto"/>
          <w:kern w:val="2"/>
          <w:sz w:val="32"/>
          <w:szCs w:val="36"/>
          <w:lang w:val="zh-CN"/>
        </w:rPr>
      </w:pPr>
      <w:r>
        <w:rPr>
          <w:rFonts w:hint="eastAsia" w:ascii="仿宋" w:hAnsi="仿宋" w:eastAsia="仿宋" w:cs="仿宋"/>
          <w:b/>
          <w:bCs/>
          <w:color w:val="auto"/>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道镇五里桥村旅游设施项目</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GZC2026-CS-068</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1B26FD">
      <w:pPr>
        <w:rPr>
          <w:rFonts w:ascii="仿宋" w:hAnsi="仿宋" w:eastAsia="仿宋" w:cs="仿宋"/>
          <w:color w:val="auto"/>
        </w:rPr>
      </w:pPr>
    </w:p>
    <w:p w14:paraId="53B39A5D">
      <w:pPr>
        <w:spacing w:after="120" w:line="360" w:lineRule="auto"/>
        <w:ind w:left="0" w:leftChars="0" w:firstLine="480" w:firstLineChars="200"/>
        <w:jc w:val="both"/>
        <w:rPr>
          <w:rFonts w:ascii="仿宋" w:hAnsi="仿宋" w:eastAsia="宋体" w:cs="仿宋"/>
          <w:b w:val="0"/>
          <w:i w:val="0"/>
          <w:strike w:val="0"/>
          <w:color w:val="auto"/>
          <w:sz w:val="24"/>
          <w:szCs w:val="32"/>
          <w:u w:val="none"/>
        </w:rPr>
      </w:pPr>
      <w:r>
        <w:rPr>
          <w:rFonts w:hint="eastAsia" w:ascii="仿宋" w:hAnsi="仿宋" w:eastAsia="宋体" w:cs="仿宋"/>
          <w:b w:val="0"/>
          <w:i w:val="0"/>
          <w:strike w:val="0"/>
          <w:color w:val="auto"/>
          <w:sz w:val="24"/>
          <w:szCs w:val="32"/>
          <w:u w:val="none"/>
        </w:rPr>
        <w:br w:type="page"/>
      </w: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道镇五里桥村旅游设施项目</w:t>
      </w:r>
      <w:r>
        <w:rPr>
          <w:rFonts w:hint="eastAsia" w:ascii="宋体" w:hAnsi="宋体" w:eastAsia="宋体" w:cs="宋体"/>
          <w:color w:val="auto"/>
          <w:sz w:val="24"/>
        </w:rPr>
        <w:t>（项目编号：</w:t>
      </w:r>
      <w:r>
        <w:rPr>
          <w:rFonts w:hint="eastAsia" w:ascii="宋体" w:hAnsi="宋体" w:cs="宋体"/>
          <w:b/>
          <w:bCs/>
          <w:color w:val="auto"/>
          <w:sz w:val="24"/>
          <w:lang w:eastAsia="zh-CN"/>
        </w:rPr>
        <w:t>GZC2026-CS-068</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color w:val="auto"/>
              </w:rPr>
            </w:pPr>
            <w:r>
              <w:rPr>
                <w:rFonts w:hint="eastAsia" w:ascii="宋体" w:hAnsi="宋体" w:eastAsia="宋体" w:cs="宋体"/>
                <w:b/>
                <w:color w:val="auto"/>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color w:val="auto"/>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color w:val="auto"/>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color w:val="auto"/>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color w:val="auto"/>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color w:val="auto"/>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color w:val="auto"/>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color w:val="auto"/>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color w:val="auto"/>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color w:val="auto"/>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color w:val="auto"/>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2.以完整的合同复印件为准或中标通知书复印件为准 （以合同签订时间为准）。</w:t>
      </w:r>
    </w:p>
    <w:p w14:paraId="054CD4BF">
      <w:pPr>
        <w:snapToGrid w:val="0"/>
        <w:spacing w:line="500" w:lineRule="exact"/>
        <w:jc w:val="center"/>
        <w:rPr>
          <w:rFonts w:hint="eastAsia" w:ascii="仿宋" w:hAnsi="仿宋" w:eastAsia="仿宋" w:cs="仿宋"/>
          <w:b/>
          <w:bCs/>
          <w:color w:val="auto"/>
          <w:sz w:val="32"/>
          <w:szCs w:val="36"/>
        </w:rPr>
      </w:pPr>
    </w:p>
    <w:p w14:paraId="686CA507">
      <w:pPr>
        <w:snapToGrid w:val="0"/>
        <w:spacing w:line="500" w:lineRule="exact"/>
        <w:jc w:val="center"/>
        <w:rPr>
          <w:rFonts w:hint="eastAsia" w:ascii="仿宋" w:hAnsi="仿宋" w:eastAsia="仿宋" w:cs="仿宋"/>
          <w:b/>
          <w:bCs/>
          <w:color w:val="auto"/>
          <w:sz w:val="32"/>
          <w:szCs w:val="36"/>
        </w:rPr>
      </w:pPr>
    </w:p>
    <w:p w14:paraId="002EC34C">
      <w:pPr>
        <w:snapToGrid w:val="0"/>
        <w:spacing w:line="500" w:lineRule="exact"/>
        <w:jc w:val="center"/>
        <w:rPr>
          <w:rFonts w:hint="eastAsia" w:ascii="仿宋" w:hAnsi="仿宋" w:eastAsia="仿宋" w:cs="仿宋"/>
          <w:b/>
          <w:bCs/>
          <w:color w:val="auto"/>
          <w:sz w:val="32"/>
          <w:szCs w:val="36"/>
        </w:rPr>
      </w:pPr>
    </w:p>
    <w:p w14:paraId="747AC54A">
      <w:pPr>
        <w:snapToGrid w:val="0"/>
        <w:spacing w:line="500" w:lineRule="exact"/>
        <w:jc w:val="center"/>
        <w:rPr>
          <w:rFonts w:hint="eastAsia" w:ascii="仿宋" w:hAnsi="仿宋" w:eastAsia="仿宋" w:cs="仿宋"/>
          <w:b/>
          <w:bCs/>
          <w:color w:val="auto"/>
          <w:sz w:val="32"/>
          <w:szCs w:val="36"/>
        </w:rPr>
      </w:pPr>
    </w:p>
    <w:p w14:paraId="56CBB504">
      <w:pPr>
        <w:snapToGrid w:val="0"/>
        <w:spacing w:line="500" w:lineRule="exact"/>
        <w:jc w:val="center"/>
        <w:rPr>
          <w:rFonts w:hint="eastAsia" w:ascii="仿宋" w:hAnsi="仿宋" w:eastAsia="仿宋" w:cs="仿宋"/>
          <w:b/>
          <w:bCs/>
          <w:color w:val="auto"/>
          <w:sz w:val="32"/>
          <w:szCs w:val="36"/>
        </w:rPr>
      </w:pPr>
    </w:p>
    <w:p w14:paraId="7FE0048B">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5AAB4F1D">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33"/>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24A921AA">
      <w:pPr>
        <w:spacing w:line="24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rPr>
        <w:t>中小企业声明函</w:t>
      </w:r>
      <w:r>
        <w:rPr>
          <w:rFonts w:hint="eastAsia" w:ascii="宋体" w:hAnsi="宋体" w:cs="宋体"/>
          <w:b/>
          <w:bCs/>
          <w:color w:val="auto"/>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auto"/>
          <w:sz w:val="24"/>
          <w:szCs w:val="24"/>
          <w:lang w:eastAsia="zh-CN"/>
        </w:rPr>
        <w:t>《政府采购促进中小企业发展管理办法》（财库〔20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color w:val="auto"/>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color w:val="auto"/>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color w:val="auto"/>
        </w:rPr>
      </w:pP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cs="宋体"/>
          <w:b/>
          <w:color w:val="auto"/>
          <w:sz w:val="24"/>
          <w:lang w:eastAsia="zh-CN"/>
        </w:rPr>
        <w:t>□</w:t>
      </w: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3D75F63B">
      <w:pPr>
        <w:spacing w:line="360" w:lineRule="atLeast"/>
        <w:jc w:val="center"/>
        <w:rPr>
          <w:rFonts w:ascii="仿宋" w:hAnsi="仿宋" w:eastAsia="仿宋" w:cs="仿宋"/>
          <w:b/>
          <w:color w:val="auto"/>
          <w:szCs w:val="21"/>
        </w:rPr>
      </w:pPr>
    </w:p>
    <w:p w14:paraId="7F6B21D3">
      <w:pPr>
        <w:spacing w:line="360" w:lineRule="atLeast"/>
        <w:jc w:val="center"/>
        <w:rPr>
          <w:rFonts w:ascii="仿宋" w:hAnsi="仿宋" w:eastAsia="仿宋" w:cs="仿宋"/>
          <w:b/>
          <w:color w:val="auto"/>
          <w:szCs w:val="21"/>
        </w:rPr>
      </w:pPr>
    </w:p>
    <w:p w14:paraId="73C8B767">
      <w:pPr>
        <w:spacing w:line="360" w:lineRule="atLeast"/>
        <w:jc w:val="center"/>
        <w:rPr>
          <w:rFonts w:ascii="仿宋" w:hAnsi="仿宋" w:eastAsia="仿宋" w:cs="仿宋"/>
          <w:b/>
          <w:color w:val="auto"/>
          <w:szCs w:val="21"/>
        </w:rPr>
      </w:pPr>
    </w:p>
    <w:p w14:paraId="1D93C10A">
      <w:pPr>
        <w:spacing w:line="360" w:lineRule="atLeast"/>
        <w:jc w:val="center"/>
        <w:rPr>
          <w:rFonts w:ascii="仿宋" w:hAnsi="仿宋" w:eastAsia="仿宋" w:cs="仿宋"/>
          <w:b/>
          <w:color w:val="auto"/>
          <w:szCs w:val="21"/>
        </w:rPr>
      </w:pPr>
    </w:p>
    <w:p w14:paraId="19805136">
      <w:pPr>
        <w:spacing w:line="360" w:lineRule="atLeast"/>
        <w:jc w:val="center"/>
        <w:rPr>
          <w:rFonts w:ascii="仿宋" w:hAnsi="仿宋" w:eastAsia="仿宋" w:cs="仿宋"/>
          <w:b/>
          <w:color w:val="auto"/>
          <w:szCs w:val="21"/>
        </w:rPr>
      </w:pPr>
    </w:p>
    <w:p w14:paraId="0075E30A">
      <w:pPr>
        <w:spacing w:line="360" w:lineRule="atLeast"/>
        <w:jc w:val="center"/>
        <w:rPr>
          <w:rFonts w:ascii="仿宋" w:hAnsi="仿宋" w:eastAsia="仿宋" w:cs="仿宋"/>
          <w:b/>
          <w:color w:val="auto"/>
          <w:szCs w:val="21"/>
        </w:rPr>
      </w:pPr>
    </w:p>
    <w:p w14:paraId="49508863">
      <w:pPr>
        <w:spacing w:line="360" w:lineRule="atLeast"/>
        <w:jc w:val="center"/>
        <w:rPr>
          <w:rFonts w:ascii="仿宋" w:hAnsi="仿宋" w:eastAsia="仿宋" w:cs="仿宋"/>
          <w:b/>
          <w:color w:val="auto"/>
          <w:szCs w:val="21"/>
        </w:rPr>
      </w:pPr>
    </w:p>
    <w:p w14:paraId="1A0E9AD6">
      <w:pPr>
        <w:spacing w:line="360" w:lineRule="atLeast"/>
        <w:jc w:val="center"/>
        <w:rPr>
          <w:rFonts w:ascii="仿宋" w:hAnsi="仿宋" w:eastAsia="仿宋" w:cs="仿宋"/>
          <w:b/>
          <w:color w:val="auto"/>
          <w:szCs w:val="21"/>
        </w:rPr>
      </w:pPr>
    </w:p>
    <w:p w14:paraId="5E7FF41D">
      <w:pPr>
        <w:spacing w:line="360" w:lineRule="atLeast"/>
        <w:jc w:val="center"/>
        <w:rPr>
          <w:rFonts w:ascii="仿宋" w:hAnsi="仿宋" w:eastAsia="仿宋" w:cs="仿宋"/>
          <w:b/>
          <w:color w:val="auto"/>
          <w:szCs w:val="21"/>
        </w:rPr>
      </w:pPr>
    </w:p>
    <w:p w14:paraId="443AF2A6">
      <w:pPr>
        <w:spacing w:line="360" w:lineRule="atLeast"/>
        <w:jc w:val="center"/>
        <w:rPr>
          <w:rFonts w:ascii="仿宋" w:hAnsi="仿宋" w:eastAsia="仿宋" w:cs="仿宋"/>
          <w:b/>
          <w:color w:val="auto"/>
          <w:szCs w:val="21"/>
        </w:rPr>
      </w:pPr>
    </w:p>
    <w:p w14:paraId="1981AF2B">
      <w:pPr>
        <w:spacing w:line="360" w:lineRule="atLeast"/>
        <w:jc w:val="center"/>
        <w:rPr>
          <w:rFonts w:ascii="仿宋" w:hAnsi="仿宋" w:eastAsia="仿宋" w:cs="仿宋"/>
          <w:b/>
          <w:color w:val="auto"/>
          <w:szCs w:val="21"/>
        </w:rPr>
      </w:pPr>
    </w:p>
    <w:p w14:paraId="57EF016D">
      <w:pPr>
        <w:spacing w:line="360" w:lineRule="atLeast"/>
        <w:jc w:val="center"/>
        <w:rPr>
          <w:rFonts w:ascii="仿宋" w:hAnsi="仿宋" w:eastAsia="仿宋" w:cs="仿宋"/>
          <w:b/>
          <w:color w:val="auto"/>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color w:val="auto"/>
                <w:szCs w:val="21"/>
              </w:rPr>
            </w:pPr>
            <w:r>
              <w:rPr>
                <w:rFonts w:hint="eastAsia" w:ascii="宋体" w:hAnsi="宋体" w:cs="宋体"/>
                <w:color w:val="auto"/>
                <w:szCs w:val="21"/>
              </w:rPr>
              <w:t>序号</w:t>
            </w:r>
          </w:p>
        </w:tc>
        <w:tc>
          <w:tcPr>
            <w:tcW w:w="960" w:type="dxa"/>
            <w:noWrap w:val="0"/>
            <w:vAlign w:val="center"/>
          </w:tcPr>
          <w:p w14:paraId="451BC2A8">
            <w:pPr>
              <w:jc w:val="center"/>
              <w:rPr>
                <w:rFonts w:hint="eastAsia" w:ascii="宋体" w:hAnsi="宋体" w:cs="宋体"/>
                <w:color w:val="auto"/>
                <w:szCs w:val="21"/>
              </w:rPr>
            </w:pPr>
            <w:r>
              <w:rPr>
                <w:rFonts w:hint="eastAsia" w:ascii="宋体" w:hAnsi="宋体" w:cs="宋体"/>
                <w:color w:val="auto"/>
                <w:szCs w:val="21"/>
              </w:rPr>
              <w:t>产品</w:t>
            </w:r>
          </w:p>
          <w:p w14:paraId="59A32A3E">
            <w:pPr>
              <w:jc w:val="center"/>
              <w:rPr>
                <w:rFonts w:hint="eastAsia" w:ascii="宋体" w:hAnsi="宋体" w:cs="宋体"/>
                <w:color w:val="auto"/>
                <w:szCs w:val="21"/>
              </w:rPr>
            </w:pPr>
            <w:r>
              <w:rPr>
                <w:rFonts w:hint="eastAsia" w:ascii="宋体" w:hAnsi="宋体" w:cs="宋体"/>
                <w:color w:val="auto"/>
                <w:szCs w:val="21"/>
              </w:rPr>
              <w:t>名称</w:t>
            </w:r>
          </w:p>
        </w:tc>
        <w:tc>
          <w:tcPr>
            <w:tcW w:w="1078" w:type="dxa"/>
            <w:noWrap w:val="0"/>
            <w:vAlign w:val="center"/>
          </w:tcPr>
          <w:p w14:paraId="58F4110F">
            <w:pPr>
              <w:jc w:val="center"/>
              <w:rPr>
                <w:rFonts w:hint="eastAsia" w:ascii="宋体" w:hAnsi="宋体" w:cs="宋体"/>
                <w:color w:val="auto"/>
                <w:szCs w:val="21"/>
              </w:rPr>
            </w:pPr>
            <w:r>
              <w:rPr>
                <w:rFonts w:hint="eastAsia" w:ascii="宋体" w:hAnsi="宋体" w:cs="宋体"/>
                <w:color w:val="auto"/>
                <w:szCs w:val="21"/>
              </w:rPr>
              <w:t>制造</w:t>
            </w:r>
          </w:p>
          <w:p w14:paraId="41F6FBC0">
            <w:pPr>
              <w:jc w:val="center"/>
              <w:rPr>
                <w:rFonts w:hint="eastAsia" w:ascii="宋体" w:hAnsi="宋体" w:cs="宋体"/>
                <w:color w:val="auto"/>
                <w:szCs w:val="21"/>
              </w:rPr>
            </w:pPr>
            <w:r>
              <w:rPr>
                <w:rFonts w:hint="eastAsia" w:ascii="宋体" w:hAnsi="宋体" w:cs="宋体"/>
                <w:color w:val="auto"/>
                <w:szCs w:val="21"/>
              </w:rPr>
              <w:t>厂家</w:t>
            </w:r>
          </w:p>
        </w:tc>
        <w:tc>
          <w:tcPr>
            <w:tcW w:w="1106" w:type="dxa"/>
            <w:noWrap w:val="0"/>
            <w:vAlign w:val="center"/>
          </w:tcPr>
          <w:p w14:paraId="157F0354">
            <w:pPr>
              <w:jc w:val="center"/>
              <w:rPr>
                <w:rFonts w:hint="eastAsia" w:ascii="宋体" w:hAnsi="宋体" w:cs="宋体"/>
                <w:color w:val="auto"/>
                <w:szCs w:val="21"/>
              </w:rPr>
            </w:pPr>
            <w:r>
              <w:rPr>
                <w:rFonts w:hint="eastAsia" w:ascii="宋体" w:hAnsi="宋体" w:cs="宋体"/>
                <w:color w:val="auto"/>
                <w:szCs w:val="21"/>
              </w:rPr>
              <w:t>规格</w:t>
            </w:r>
          </w:p>
          <w:p w14:paraId="1EE92703">
            <w:pPr>
              <w:jc w:val="center"/>
              <w:rPr>
                <w:rFonts w:hint="eastAsia" w:ascii="宋体" w:hAnsi="宋体" w:cs="宋体"/>
                <w:color w:val="auto"/>
                <w:szCs w:val="21"/>
              </w:rPr>
            </w:pPr>
            <w:r>
              <w:rPr>
                <w:rFonts w:hint="eastAsia" w:ascii="宋体" w:hAnsi="宋体" w:cs="宋体"/>
                <w:color w:val="auto"/>
                <w:szCs w:val="21"/>
              </w:rPr>
              <w:t>型号</w:t>
            </w:r>
          </w:p>
        </w:tc>
        <w:tc>
          <w:tcPr>
            <w:tcW w:w="950" w:type="dxa"/>
            <w:noWrap w:val="0"/>
            <w:vAlign w:val="center"/>
          </w:tcPr>
          <w:p w14:paraId="5B70ADDE">
            <w:pPr>
              <w:jc w:val="center"/>
              <w:rPr>
                <w:rFonts w:hint="eastAsia" w:ascii="宋体" w:hAnsi="宋体" w:cs="宋体"/>
                <w:color w:val="auto"/>
                <w:szCs w:val="21"/>
              </w:rPr>
            </w:pPr>
            <w:r>
              <w:rPr>
                <w:rFonts w:hint="eastAsia" w:ascii="宋体" w:hAnsi="宋体" w:cs="宋体"/>
                <w:color w:val="auto"/>
                <w:szCs w:val="21"/>
              </w:rPr>
              <w:t>类别</w:t>
            </w:r>
          </w:p>
        </w:tc>
        <w:tc>
          <w:tcPr>
            <w:tcW w:w="1164" w:type="dxa"/>
            <w:noWrap w:val="0"/>
            <w:vAlign w:val="center"/>
          </w:tcPr>
          <w:p w14:paraId="7D3F6BE3">
            <w:pPr>
              <w:jc w:val="center"/>
              <w:rPr>
                <w:rFonts w:hint="eastAsia" w:ascii="宋体" w:hAnsi="宋体" w:cs="宋体"/>
                <w:color w:val="auto"/>
                <w:szCs w:val="21"/>
              </w:rPr>
            </w:pPr>
            <w:r>
              <w:rPr>
                <w:rFonts w:hint="eastAsia" w:ascii="宋体" w:hAnsi="宋体" w:cs="宋体"/>
                <w:color w:val="auto"/>
                <w:szCs w:val="21"/>
              </w:rPr>
              <w:t>认证证书编号</w:t>
            </w:r>
          </w:p>
        </w:tc>
        <w:tc>
          <w:tcPr>
            <w:tcW w:w="780" w:type="dxa"/>
            <w:noWrap w:val="0"/>
            <w:vAlign w:val="center"/>
          </w:tcPr>
          <w:p w14:paraId="6F13648B">
            <w:pPr>
              <w:jc w:val="center"/>
              <w:rPr>
                <w:rFonts w:hint="eastAsia" w:ascii="宋体" w:hAnsi="宋体" w:cs="宋体"/>
                <w:color w:val="auto"/>
                <w:szCs w:val="21"/>
              </w:rPr>
            </w:pPr>
            <w:r>
              <w:rPr>
                <w:rFonts w:hint="eastAsia" w:ascii="宋体" w:hAnsi="宋体" w:cs="宋体"/>
                <w:color w:val="auto"/>
                <w:szCs w:val="21"/>
              </w:rPr>
              <w:t>数量</w:t>
            </w:r>
          </w:p>
        </w:tc>
        <w:tc>
          <w:tcPr>
            <w:tcW w:w="824" w:type="dxa"/>
            <w:noWrap w:val="0"/>
            <w:vAlign w:val="center"/>
          </w:tcPr>
          <w:p w14:paraId="1865F08E">
            <w:pPr>
              <w:jc w:val="center"/>
              <w:rPr>
                <w:rFonts w:hint="eastAsia" w:ascii="宋体" w:hAnsi="宋体" w:cs="宋体"/>
                <w:color w:val="auto"/>
                <w:szCs w:val="21"/>
              </w:rPr>
            </w:pPr>
            <w:r>
              <w:rPr>
                <w:rFonts w:hint="eastAsia" w:ascii="宋体" w:hAnsi="宋体" w:cs="宋体"/>
                <w:color w:val="auto"/>
                <w:szCs w:val="21"/>
              </w:rPr>
              <w:t>单价</w:t>
            </w:r>
          </w:p>
        </w:tc>
        <w:tc>
          <w:tcPr>
            <w:tcW w:w="823" w:type="dxa"/>
            <w:noWrap w:val="0"/>
            <w:vAlign w:val="center"/>
          </w:tcPr>
          <w:p w14:paraId="39A4D0AA">
            <w:pPr>
              <w:jc w:val="center"/>
              <w:rPr>
                <w:rFonts w:hint="eastAsia" w:ascii="宋体" w:hAnsi="宋体" w:cs="宋体"/>
                <w:color w:val="auto"/>
                <w:szCs w:val="21"/>
              </w:rPr>
            </w:pPr>
            <w:r>
              <w:rPr>
                <w:rFonts w:hint="eastAsia" w:ascii="宋体" w:hAnsi="宋体" w:cs="宋体"/>
                <w:color w:val="auto"/>
                <w:szCs w:val="21"/>
              </w:rPr>
              <w:t>总价</w:t>
            </w:r>
          </w:p>
        </w:tc>
        <w:tc>
          <w:tcPr>
            <w:tcW w:w="686" w:type="dxa"/>
            <w:noWrap w:val="0"/>
            <w:vAlign w:val="center"/>
          </w:tcPr>
          <w:p w14:paraId="69F7148C">
            <w:pPr>
              <w:jc w:val="center"/>
              <w:rPr>
                <w:rFonts w:hint="eastAsia" w:ascii="宋体" w:hAnsi="宋体" w:cs="宋体"/>
                <w:color w:val="auto"/>
                <w:szCs w:val="21"/>
              </w:rPr>
            </w:pPr>
            <w:r>
              <w:rPr>
                <w:rFonts w:hint="eastAsia" w:ascii="宋体" w:hAnsi="宋体" w:cs="宋体"/>
                <w:color w:val="auto"/>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960" w:type="dxa"/>
            <w:noWrap w:val="0"/>
            <w:vAlign w:val="top"/>
          </w:tcPr>
          <w:p w14:paraId="48A8978E">
            <w:pPr>
              <w:spacing w:line="360" w:lineRule="auto"/>
              <w:rPr>
                <w:rFonts w:hint="eastAsia" w:ascii="宋体" w:hAnsi="宋体" w:cs="宋体"/>
                <w:color w:val="auto"/>
                <w:sz w:val="24"/>
                <w:szCs w:val="24"/>
              </w:rPr>
            </w:pPr>
          </w:p>
        </w:tc>
        <w:tc>
          <w:tcPr>
            <w:tcW w:w="1078" w:type="dxa"/>
            <w:noWrap w:val="0"/>
            <w:vAlign w:val="top"/>
          </w:tcPr>
          <w:p w14:paraId="4DF4FB9D">
            <w:pPr>
              <w:spacing w:line="360" w:lineRule="auto"/>
              <w:rPr>
                <w:rFonts w:hint="eastAsia" w:ascii="宋体" w:hAnsi="宋体" w:cs="宋体"/>
                <w:color w:val="auto"/>
                <w:sz w:val="24"/>
                <w:szCs w:val="24"/>
              </w:rPr>
            </w:pPr>
          </w:p>
        </w:tc>
        <w:tc>
          <w:tcPr>
            <w:tcW w:w="1106" w:type="dxa"/>
            <w:noWrap w:val="0"/>
            <w:vAlign w:val="top"/>
          </w:tcPr>
          <w:p w14:paraId="0518C475">
            <w:pPr>
              <w:spacing w:line="360" w:lineRule="auto"/>
              <w:rPr>
                <w:rFonts w:hint="eastAsia" w:ascii="宋体" w:hAnsi="宋体" w:cs="宋体"/>
                <w:color w:val="auto"/>
                <w:sz w:val="24"/>
                <w:szCs w:val="24"/>
              </w:rPr>
            </w:pPr>
          </w:p>
        </w:tc>
        <w:tc>
          <w:tcPr>
            <w:tcW w:w="950" w:type="dxa"/>
            <w:noWrap w:val="0"/>
            <w:vAlign w:val="top"/>
          </w:tcPr>
          <w:p w14:paraId="243A5D2A">
            <w:pPr>
              <w:spacing w:line="360" w:lineRule="auto"/>
              <w:rPr>
                <w:rFonts w:hint="eastAsia" w:ascii="宋体" w:hAnsi="宋体" w:cs="宋体"/>
                <w:color w:val="auto"/>
                <w:sz w:val="24"/>
                <w:szCs w:val="24"/>
              </w:rPr>
            </w:pPr>
          </w:p>
        </w:tc>
        <w:tc>
          <w:tcPr>
            <w:tcW w:w="1164" w:type="dxa"/>
            <w:noWrap w:val="0"/>
            <w:vAlign w:val="top"/>
          </w:tcPr>
          <w:p w14:paraId="2974E61C">
            <w:pPr>
              <w:spacing w:line="360" w:lineRule="auto"/>
              <w:rPr>
                <w:rFonts w:hint="eastAsia" w:ascii="宋体" w:hAnsi="宋体" w:cs="宋体"/>
                <w:color w:val="auto"/>
                <w:sz w:val="24"/>
                <w:szCs w:val="24"/>
              </w:rPr>
            </w:pPr>
          </w:p>
        </w:tc>
        <w:tc>
          <w:tcPr>
            <w:tcW w:w="780" w:type="dxa"/>
            <w:noWrap w:val="0"/>
            <w:vAlign w:val="top"/>
          </w:tcPr>
          <w:p w14:paraId="1B59CC3B">
            <w:pPr>
              <w:spacing w:line="360" w:lineRule="auto"/>
              <w:rPr>
                <w:rFonts w:hint="eastAsia" w:ascii="宋体" w:hAnsi="宋体" w:cs="宋体"/>
                <w:color w:val="auto"/>
                <w:sz w:val="24"/>
                <w:szCs w:val="24"/>
              </w:rPr>
            </w:pPr>
          </w:p>
        </w:tc>
        <w:tc>
          <w:tcPr>
            <w:tcW w:w="824" w:type="dxa"/>
            <w:noWrap w:val="0"/>
            <w:vAlign w:val="top"/>
          </w:tcPr>
          <w:p w14:paraId="61CC9271">
            <w:pPr>
              <w:spacing w:line="360" w:lineRule="auto"/>
              <w:rPr>
                <w:rFonts w:hint="eastAsia" w:ascii="宋体" w:hAnsi="宋体" w:cs="宋体"/>
                <w:color w:val="auto"/>
                <w:sz w:val="24"/>
                <w:szCs w:val="24"/>
              </w:rPr>
            </w:pPr>
          </w:p>
        </w:tc>
        <w:tc>
          <w:tcPr>
            <w:tcW w:w="823" w:type="dxa"/>
            <w:noWrap w:val="0"/>
            <w:vAlign w:val="top"/>
          </w:tcPr>
          <w:p w14:paraId="2FE792FB">
            <w:pPr>
              <w:spacing w:line="360" w:lineRule="auto"/>
              <w:rPr>
                <w:rFonts w:hint="eastAsia" w:ascii="宋体" w:hAnsi="宋体" w:cs="宋体"/>
                <w:color w:val="auto"/>
                <w:sz w:val="24"/>
                <w:szCs w:val="24"/>
              </w:rPr>
            </w:pPr>
          </w:p>
        </w:tc>
        <w:tc>
          <w:tcPr>
            <w:tcW w:w="686" w:type="dxa"/>
            <w:noWrap w:val="0"/>
            <w:vAlign w:val="top"/>
          </w:tcPr>
          <w:p w14:paraId="56295123">
            <w:pPr>
              <w:spacing w:line="360" w:lineRule="auto"/>
              <w:rPr>
                <w:rFonts w:hint="eastAsia" w:ascii="宋体" w:hAnsi="宋体" w:cs="宋体"/>
                <w:color w:val="auto"/>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60" w:type="dxa"/>
            <w:noWrap w:val="0"/>
            <w:vAlign w:val="top"/>
          </w:tcPr>
          <w:p w14:paraId="0477276A">
            <w:pPr>
              <w:spacing w:line="360" w:lineRule="auto"/>
              <w:rPr>
                <w:rFonts w:hint="eastAsia" w:ascii="宋体" w:hAnsi="宋体" w:cs="宋体"/>
                <w:color w:val="auto"/>
                <w:sz w:val="24"/>
                <w:szCs w:val="24"/>
              </w:rPr>
            </w:pPr>
          </w:p>
        </w:tc>
        <w:tc>
          <w:tcPr>
            <w:tcW w:w="1078" w:type="dxa"/>
            <w:noWrap w:val="0"/>
            <w:vAlign w:val="top"/>
          </w:tcPr>
          <w:p w14:paraId="2D9C7491">
            <w:pPr>
              <w:spacing w:line="360" w:lineRule="auto"/>
              <w:rPr>
                <w:rFonts w:hint="eastAsia" w:ascii="宋体" w:hAnsi="宋体" w:cs="宋体"/>
                <w:color w:val="auto"/>
                <w:sz w:val="24"/>
                <w:szCs w:val="24"/>
              </w:rPr>
            </w:pPr>
          </w:p>
        </w:tc>
        <w:tc>
          <w:tcPr>
            <w:tcW w:w="1106" w:type="dxa"/>
            <w:noWrap w:val="0"/>
            <w:vAlign w:val="top"/>
          </w:tcPr>
          <w:p w14:paraId="4CDB6727">
            <w:pPr>
              <w:spacing w:line="360" w:lineRule="auto"/>
              <w:rPr>
                <w:rFonts w:hint="eastAsia" w:ascii="宋体" w:hAnsi="宋体" w:cs="宋体"/>
                <w:color w:val="auto"/>
                <w:sz w:val="24"/>
                <w:szCs w:val="24"/>
              </w:rPr>
            </w:pPr>
          </w:p>
        </w:tc>
        <w:tc>
          <w:tcPr>
            <w:tcW w:w="950" w:type="dxa"/>
            <w:noWrap w:val="0"/>
            <w:vAlign w:val="top"/>
          </w:tcPr>
          <w:p w14:paraId="74DE7DBE">
            <w:pPr>
              <w:spacing w:line="360" w:lineRule="auto"/>
              <w:rPr>
                <w:rFonts w:hint="eastAsia" w:ascii="宋体" w:hAnsi="宋体" w:cs="宋体"/>
                <w:color w:val="auto"/>
                <w:sz w:val="24"/>
                <w:szCs w:val="24"/>
              </w:rPr>
            </w:pPr>
          </w:p>
        </w:tc>
        <w:tc>
          <w:tcPr>
            <w:tcW w:w="1164" w:type="dxa"/>
            <w:noWrap w:val="0"/>
            <w:vAlign w:val="top"/>
          </w:tcPr>
          <w:p w14:paraId="25FBCBA3">
            <w:pPr>
              <w:spacing w:line="360" w:lineRule="auto"/>
              <w:rPr>
                <w:rFonts w:hint="eastAsia" w:ascii="宋体" w:hAnsi="宋体" w:cs="宋体"/>
                <w:color w:val="auto"/>
                <w:sz w:val="24"/>
                <w:szCs w:val="24"/>
              </w:rPr>
            </w:pPr>
          </w:p>
        </w:tc>
        <w:tc>
          <w:tcPr>
            <w:tcW w:w="780" w:type="dxa"/>
            <w:noWrap w:val="0"/>
            <w:vAlign w:val="top"/>
          </w:tcPr>
          <w:p w14:paraId="1E18DAA4">
            <w:pPr>
              <w:spacing w:line="360" w:lineRule="auto"/>
              <w:rPr>
                <w:rFonts w:hint="eastAsia" w:ascii="宋体" w:hAnsi="宋体" w:cs="宋体"/>
                <w:color w:val="auto"/>
                <w:sz w:val="24"/>
                <w:szCs w:val="24"/>
              </w:rPr>
            </w:pPr>
          </w:p>
        </w:tc>
        <w:tc>
          <w:tcPr>
            <w:tcW w:w="824" w:type="dxa"/>
            <w:noWrap w:val="0"/>
            <w:vAlign w:val="top"/>
          </w:tcPr>
          <w:p w14:paraId="68C3898D">
            <w:pPr>
              <w:spacing w:line="360" w:lineRule="auto"/>
              <w:rPr>
                <w:rFonts w:hint="eastAsia" w:ascii="宋体" w:hAnsi="宋体" w:cs="宋体"/>
                <w:color w:val="auto"/>
                <w:sz w:val="24"/>
                <w:szCs w:val="24"/>
              </w:rPr>
            </w:pPr>
          </w:p>
        </w:tc>
        <w:tc>
          <w:tcPr>
            <w:tcW w:w="823" w:type="dxa"/>
            <w:noWrap w:val="0"/>
            <w:vAlign w:val="top"/>
          </w:tcPr>
          <w:p w14:paraId="54E57075">
            <w:pPr>
              <w:spacing w:line="360" w:lineRule="auto"/>
              <w:rPr>
                <w:rFonts w:hint="eastAsia" w:ascii="宋体" w:hAnsi="宋体" w:cs="宋体"/>
                <w:color w:val="auto"/>
                <w:sz w:val="24"/>
                <w:szCs w:val="24"/>
              </w:rPr>
            </w:pPr>
          </w:p>
        </w:tc>
        <w:tc>
          <w:tcPr>
            <w:tcW w:w="686" w:type="dxa"/>
            <w:noWrap w:val="0"/>
            <w:vAlign w:val="top"/>
          </w:tcPr>
          <w:p w14:paraId="1917B1AB">
            <w:pPr>
              <w:spacing w:line="360" w:lineRule="auto"/>
              <w:rPr>
                <w:rFonts w:hint="eastAsia" w:ascii="宋体" w:hAnsi="宋体" w:cs="宋体"/>
                <w:color w:val="auto"/>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960" w:type="dxa"/>
            <w:noWrap w:val="0"/>
            <w:vAlign w:val="top"/>
          </w:tcPr>
          <w:p w14:paraId="7014D978">
            <w:pPr>
              <w:spacing w:line="360" w:lineRule="auto"/>
              <w:rPr>
                <w:rFonts w:hint="eastAsia" w:ascii="宋体" w:hAnsi="宋体" w:cs="宋体"/>
                <w:color w:val="auto"/>
                <w:sz w:val="24"/>
                <w:szCs w:val="24"/>
              </w:rPr>
            </w:pPr>
          </w:p>
        </w:tc>
        <w:tc>
          <w:tcPr>
            <w:tcW w:w="1078" w:type="dxa"/>
            <w:noWrap w:val="0"/>
            <w:vAlign w:val="top"/>
          </w:tcPr>
          <w:p w14:paraId="003B2135">
            <w:pPr>
              <w:spacing w:line="360" w:lineRule="auto"/>
              <w:rPr>
                <w:rFonts w:hint="eastAsia" w:ascii="宋体" w:hAnsi="宋体" w:cs="宋体"/>
                <w:color w:val="auto"/>
                <w:sz w:val="24"/>
                <w:szCs w:val="24"/>
              </w:rPr>
            </w:pPr>
          </w:p>
        </w:tc>
        <w:tc>
          <w:tcPr>
            <w:tcW w:w="1106" w:type="dxa"/>
            <w:noWrap w:val="0"/>
            <w:vAlign w:val="top"/>
          </w:tcPr>
          <w:p w14:paraId="6B77D70A">
            <w:pPr>
              <w:spacing w:line="360" w:lineRule="auto"/>
              <w:rPr>
                <w:rFonts w:hint="eastAsia" w:ascii="宋体" w:hAnsi="宋体" w:cs="宋体"/>
                <w:color w:val="auto"/>
                <w:sz w:val="24"/>
                <w:szCs w:val="24"/>
              </w:rPr>
            </w:pPr>
          </w:p>
        </w:tc>
        <w:tc>
          <w:tcPr>
            <w:tcW w:w="950" w:type="dxa"/>
            <w:noWrap w:val="0"/>
            <w:vAlign w:val="top"/>
          </w:tcPr>
          <w:p w14:paraId="647D81FD">
            <w:pPr>
              <w:spacing w:line="360" w:lineRule="auto"/>
              <w:rPr>
                <w:rFonts w:hint="eastAsia" w:ascii="宋体" w:hAnsi="宋体" w:cs="宋体"/>
                <w:color w:val="auto"/>
                <w:sz w:val="24"/>
                <w:szCs w:val="24"/>
              </w:rPr>
            </w:pPr>
          </w:p>
        </w:tc>
        <w:tc>
          <w:tcPr>
            <w:tcW w:w="1164" w:type="dxa"/>
            <w:noWrap w:val="0"/>
            <w:vAlign w:val="top"/>
          </w:tcPr>
          <w:p w14:paraId="5B49DF4E">
            <w:pPr>
              <w:spacing w:line="360" w:lineRule="auto"/>
              <w:rPr>
                <w:rFonts w:hint="eastAsia" w:ascii="宋体" w:hAnsi="宋体" w:cs="宋体"/>
                <w:color w:val="auto"/>
                <w:sz w:val="24"/>
                <w:szCs w:val="24"/>
              </w:rPr>
            </w:pPr>
          </w:p>
        </w:tc>
        <w:tc>
          <w:tcPr>
            <w:tcW w:w="780" w:type="dxa"/>
            <w:noWrap w:val="0"/>
            <w:vAlign w:val="top"/>
          </w:tcPr>
          <w:p w14:paraId="460D2788">
            <w:pPr>
              <w:spacing w:line="360" w:lineRule="auto"/>
              <w:rPr>
                <w:rFonts w:hint="eastAsia" w:ascii="宋体" w:hAnsi="宋体" w:cs="宋体"/>
                <w:color w:val="auto"/>
                <w:sz w:val="24"/>
                <w:szCs w:val="24"/>
              </w:rPr>
            </w:pPr>
          </w:p>
        </w:tc>
        <w:tc>
          <w:tcPr>
            <w:tcW w:w="824" w:type="dxa"/>
            <w:noWrap w:val="0"/>
            <w:vAlign w:val="top"/>
          </w:tcPr>
          <w:p w14:paraId="4620E182">
            <w:pPr>
              <w:spacing w:line="360" w:lineRule="auto"/>
              <w:rPr>
                <w:rFonts w:hint="eastAsia" w:ascii="宋体" w:hAnsi="宋体" w:cs="宋体"/>
                <w:color w:val="auto"/>
                <w:sz w:val="24"/>
                <w:szCs w:val="24"/>
              </w:rPr>
            </w:pPr>
          </w:p>
        </w:tc>
        <w:tc>
          <w:tcPr>
            <w:tcW w:w="823" w:type="dxa"/>
            <w:noWrap w:val="0"/>
            <w:vAlign w:val="top"/>
          </w:tcPr>
          <w:p w14:paraId="3851035D">
            <w:pPr>
              <w:spacing w:line="360" w:lineRule="auto"/>
              <w:rPr>
                <w:rFonts w:hint="eastAsia" w:ascii="宋体" w:hAnsi="宋体" w:cs="宋体"/>
                <w:color w:val="auto"/>
                <w:sz w:val="24"/>
                <w:szCs w:val="24"/>
              </w:rPr>
            </w:pPr>
          </w:p>
        </w:tc>
        <w:tc>
          <w:tcPr>
            <w:tcW w:w="686" w:type="dxa"/>
            <w:noWrap w:val="0"/>
            <w:vAlign w:val="top"/>
          </w:tcPr>
          <w:p w14:paraId="1689247E">
            <w:pPr>
              <w:spacing w:line="360" w:lineRule="auto"/>
              <w:rPr>
                <w:rFonts w:hint="eastAsia" w:ascii="宋体" w:hAnsi="宋体" w:cs="宋体"/>
                <w:color w:val="auto"/>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color w:val="auto"/>
                <w:sz w:val="24"/>
                <w:szCs w:val="24"/>
              </w:rPr>
            </w:pPr>
            <w:r>
              <w:rPr>
                <w:rFonts w:hint="eastAsia" w:ascii="宋体" w:hAnsi="宋体" w:cs="宋体"/>
                <w:color w:val="auto"/>
                <w:szCs w:val="21"/>
              </w:rPr>
              <w:t>合计（人民币）</w:t>
            </w:r>
          </w:p>
        </w:tc>
      </w:tr>
    </w:tbl>
    <w:p w14:paraId="0E5479DF">
      <w:pPr>
        <w:spacing w:line="360" w:lineRule="auto"/>
        <w:jc w:val="both"/>
        <w:rPr>
          <w:rFonts w:hint="eastAsia" w:ascii="宋体" w:hAnsi="宋体" w:cs="宋体"/>
          <w:color w:val="auto"/>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auto"/>
        </w:rPr>
        <w:t>供应商：（加盖公章）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color w:val="auto"/>
          <w:sz w:val="24"/>
          <w:szCs w:val="24"/>
        </w:rPr>
      </w:pPr>
      <w:r>
        <w:rPr>
          <w:rFonts w:hint="eastAsia" w:ascii="Times New Roman" w:hAnsi="Times New Roman" w:cs="Times New Roman"/>
          <w:color w:val="auto"/>
        </w:rPr>
        <w:t>日　期：　　年　月　日</w:t>
      </w:r>
    </w:p>
    <w:p w14:paraId="4B04B7C8">
      <w:pPr>
        <w:spacing w:line="440" w:lineRule="exact"/>
        <w:rPr>
          <w:rFonts w:hint="eastAsia" w:ascii="宋体" w:hAnsi="宋体" w:cs="宋体"/>
          <w:b/>
          <w:color w:val="auto"/>
          <w:sz w:val="24"/>
          <w:lang w:val="en-US" w:eastAsia="zh-CN"/>
        </w:rPr>
      </w:pPr>
      <w:r>
        <w:rPr>
          <w:rFonts w:hint="eastAsia" w:ascii="宋体" w:hAnsi="宋体" w:cs="宋体"/>
          <w:b/>
          <w:color w:val="auto"/>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2、类别填写：节能环保产品或环境标志产品</w:t>
      </w:r>
    </w:p>
    <w:p w14:paraId="4D0FC40E">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5FC2713">
      <w:pPr>
        <w:spacing w:line="360" w:lineRule="atLeast"/>
        <w:jc w:val="center"/>
        <w:rPr>
          <w:rFonts w:ascii="仿宋" w:hAnsi="仿宋" w:eastAsia="仿宋" w:cs="仿宋"/>
          <w:b/>
          <w:color w:val="auto"/>
          <w:szCs w:val="21"/>
        </w:rPr>
      </w:pPr>
    </w:p>
    <w:p w14:paraId="5573C577">
      <w:pPr>
        <w:spacing w:line="360" w:lineRule="atLeast"/>
        <w:jc w:val="center"/>
        <w:rPr>
          <w:rFonts w:ascii="仿宋" w:hAnsi="仿宋" w:eastAsia="仿宋" w:cs="仿宋"/>
          <w:b/>
          <w:color w:val="auto"/>
          <w:szCs w:val="21"/>
        </w:rPr>
      </w:pPr>
    </w:p>
    <w:p w14:paraId="556B3D99">
      <w:pPr>
        <w:spacing w:line="360" w:lineRule="atLeast"/>
        <w:jc w:val="center"/>
        <w:rPr>
          <w:rFonts w:ascii="仿宋" w:hAnsi="仿宋" w:eastAsia="仿宋" w:cs="仿宋"/>
          <w:b/>
          <w:color w:val="auto"/>
          <w:szCs w:val="21"/>
        </w:rPr>
      </w:pPr>
    </w:p>
    <w:p w14:paraId="0E26E87B">
      <w:pPr>
        <w:spacing w:line="360" w:lineRule="atLeast"/>
        <w:jc w:val="center"/>
        <w:rPr>
          <w:rFonts w:ascii="仿宋" w:hAnsi="仿宋" w:eastAsia="仿宋" w:cs="仿宋"/>
          <w:b/>
          <w:color w:val="auto"/>
          <w:szCs w:val="21"/>
        </w:rPr>
      </w:pPr>
    </w:p>
    <w:p w14:paraId="05B17E9E">
      <w:pPr>
        <w:spacing w:line="360" w:lineRule="atLeast"/>
        <w:jc w:val="center"/>
        <w:rPr>
          <w:rFonts w:ascii="仿宋" w:hAnsi="仿宋" w:eastAsia="仿宋" w:cs="仿宋"/>
          <w:b/>
          <w:color w:val="auto"/>
          <w:szCs w:val="21"/>
        </w:rPr>
      </w:pPr>
    </w:p>
    <w:p w14:paraId="05533544">
      <w:pPr>
        <w:spacing w:line="360" w:lineRule="atLeast"/>
        <w:jc w:val="center"/>
        <w:rPr>
          <w:rFonts w:ascii="仿宋" w:hAnsi="仿宋" w:eastAsia="仿宋" w:cs="仿宋"/>
          <w:b/>
          <w:color w:val="auto"/>
          <w:szCs w:val="21"/>
        </w:rPr>
      </w:pPr>
    </w:p>
    <w:p w14:paraId="642F1837">
      <w:pPr>
        <w:spacing w:line="360" w:lineRule="atLeast"/>
        <w:jc w:val="center"/>
        <w:rPr>
          <w:rFonts w:ascii="仿宋" w:hAnsi="仿宋" w:eastAsia="仿宋" w:cs="仿宋"/>
          <w:b/>
          <w:color w:val="auto"/>
          <w:szCs w:val="21"/>
        </w:rPr>
      </w:pPr>
    </w:p>
    <w:p w14:paraId="7DC0DDC1">
      <w:pPr>
        <w:spacing w:line="360" w:lineRule="atLeast"/>
        <w:jc w:val="center"/>
        <w:rPr>
          <w:rFonts w:ascii="仿宋" w:hAnsi="仿宋" w:eastAsia="仿宋" w:cs="仿宋"/>
          <w:b/>
          <w:color w:val="auto"/>
          <w:szCs w:val="21"/>
        </w:rPr>
      </w:pPr>
    </w:p>
    <w:p w14:paraId="6744B443">
      <w:pPr>
        <w:spacing w:line="240" w:lineRule="auto"/>
        <w:jc w:val="center"/>
        <w:outlineLvl w:val="1"/>
        <w:rPr>
          <w:rFonts w:hint="eastAsia" w:ascii="宋体" w:hAnsi="宋体" w:eastAsia="宋体" w:cs="宋体"/>
          <w:b/>
          <w:color w:val="auto"/>
          <w:kern w:val="2"/>
          <w:sz w:val="28"/>
          <w:szCs w:val="28"/>
          <w:lang w:val="en-US" w:eastAsia="zh-CN" w:bidi="ar-SA"/>
        </w:rPr>
      </w:pPr>
    </w:p>
    <w:p w14:paraId="52E2629C">
      <w:pPr>
        <w:spacing w:line="240" w:lineRule="auto"/>
        <w:jc w:val="center"/>
        <w:outlineLvl w:val="1"/>
        <w:rPr>
          <w:rFonts w:ascii="Calibri Light" w:hAnsi="Calibri Light" w:eastAsia="黑体" w:cs="Times New Roman"/>
          <w:color w:val="auto"/>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1.</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b/>
          <w:bCs/>
          <w:color w:val="auto"/>
          <w:kern w:val="2"/>
          <w:sz w:val="24"/>
          <w:szCs w:val="24"/>
          <w:u w:val="none"/>
          <w:shd w:val="clear" w:fill="FFFFFF"/>
          <w:vertAlign w:val="superscript"/>
          <w:lang w:val="en-US" w:eastAsia="zh-CN" w:bidi="ar-SA"/>
        </w:rPr>
        <w:t>1</w:t>
      </w:r>
      <w:r>
        <w:rPr>
          <w:rFonts w:hint="eastAsia" w:ascii="宋体" w:hAnsi="宋体" w:eastAsia="宋体" w:cs="宋体"/>
          <w:color w:val="auto"/>
          <w:kern w:val="0"/>
          <w:sz w:val="24"/>
          <w:szCs w:val="24"/>
          <w:u w:val="none"/>
          <w:shd w:val="clear" w:fill="FFFFFF"/>
          <w:lang w:val="en-US" w:eastAsia="zh-CN" w:bidi="ar-SA"/>
        </w:rPr>
        <w:t>，生产厂为</w:t>
      </w:r>
      <w:r>
        <w:rPr>
          <w:rFonts w:hint="eastAsia" w:ascii="宋体" w:hAnsi="宋体" w:eastAsia="宋体" w:cs="宋体"/>
          <w:b/>
          <w:bCs/>
          <w:color w:val="auto"/>
          <w:kern w:val="2"/>
          <w:sz w:val="24"/>
          <w:szCs w:val="24"/>
          <w:u w:val="none"/>
          <w:shd w:val="clear" w:fill="FFFFFF"/>
          <w:lang w:val="en-US" w:eastAsia="zh-CN" w:bidi="ar-SA"/>
        </w:rPr>
        <w:t>（厂名）</w:t>
      </w:r>
      <w:r>
        <w:rPr>
          <w:rFonts w:hint="eastAsia" w:ascii="宋体" w:hAnsi="宋体" w:eastAsia="宋体" w:cs="宋体"/>
          <w:b/>
          <w:bCs/>
          <w:color w:val="auto"/>
          <w:kern w:val="2"/>
          <w:sz w:val="24"/>
          <w:szCs w:val="24"/>
          <w:u w:val="none"/>
          <w:shd w:val="clear" w:fill="FFFFFF"/>
          <w:vertAlign w:val="superscript"/>
          <w:lang w:val="en-US" w:eastAsia="zh-CN" w:bidi="ar-SA"/>
        </w:rPr>
        <w:t>2</w:t>
      </w:r>
      <w:r>
        <w:rPr>
          <w:rFonts w:hint="eastAsia" w:ascii="宋体" w:hAnsi="宋体" w:eastAsia="宋体" w:cs="宋体"/>
          <w:color w:val="auto"/>
          <w:kern w:val="0"/>
          <w:sz w:val="24"/>
          <w:szCs w:val="24"/>
          <w:u w:val="none"/>
          <w:shd w:val="clear" w:fill="FFFFFF"/>
          <w:lang w:val="en-US" w:eastAsia="zh-CN" w:bidi="ar-SA"/>
        </w:rPr>
        <w:t>，厂址为</w:t>
      </w:r>
      <w:r>
        <w:rPr>
          <w:rFonts w:hint="eastAsia" w:ascii="宋体" w:hAnsi="宋体" w:eastAsia="宋体" w:cs="宋体"/>
          <w:b/>
          <w:bCs/>
          <w:color w:val="auto"/>
          <w:kern w:val="2"/>
          <w:sz w:val="24"/>
          <w:szCs w:val="24"/>
          <w:u w:val="none"/>
          <w:shd w:val="clear" w:fill="FFFFFF"/>
          <w:lang w:val="en-US" w:eastAsia="zh-CN" w:bidi="ar-SA"/>
        </w:rPr>
        <w:t>（生产厂址）</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的中国境内生产的组件成本占比≥</w:t>
      </w:r>
      <w:r>
        <w:rPr>
          <w:rFonts w:hint="eastAsia" w:ascii="宋体" w:hAnsi="宋体" w:eastAsia="宋体" w:cs="宋体"/>
          <w:b/>
          <w:bCs/>
          <w:color w:val="auto"/>
          <w:kern w:val="2"/>
          <w:sz w:val="24"/>
          <w:szCs w:val="24"/>
          <w:u w:val="none"/>
          <w:shd w:val="clear" w:fill="FFFFFF"/>
          <w:lang w:val="en-US" w:eastAsia="zh-CN" w:bidi="ar-SA"/>
        </w:rPr>
        <w:t>（规定比例）</w:t>
      </w:r>
      <w:r>
        <w:rPr>
          <w:rFonts w:hint="eastAsia" w:ascii="宋体" w:hAnsi="宋体" w:eastAsia="宋体" w:cs="宋体"/>
          <w:b/>
          <w:bCs/>
          <w:color w:val="auto"/>
          <w:kern w:val="2"/>
          <w:sz w:val="24"/>
          <w:szCs w:val="24"/>
          <w:u w:val="none"/>
          <w:shd w:val="clear" w:fill="FFFFFF"/>
          <w:vertAlign w:val="superscript"/>
          <w:lang w:val="en-US" w:eastAsia="zh-CN" w:bidi="ar-SA"/>
        </w:rPr>
        <w:t>3</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（关键组件）</w:t>
      </w:r>
      <w:r>
        <w:rPr>
          <w:rFonts w:hint="eastAsia" w:ascii="宋体" w:hAnsi="宋体" w:eastAsia="宋体" w:cs="宋体"/>
          <w:b/>
          <w:bCs/>
          <w:color w:val="auto"/>
          <w:kern w:val="2"/>
          <w:sz w:val="24"/>
          <w:szCs w:val="24"/>
          <w:u w:val="none"/>
          <w:shd w:val="clear" w:fill="FFFFFF"/>
          <w:vertAlign w:val="superscript"/>
          <w:lang w:val="en-US" w:eastAsia="zh-CN" w:bidi="ar-SA"/>
        </w:rPr>
        <w:t>4</w:t>
      </w:r>
      <w:r>
        <w:rPr>
          <w:rFonts w:hint="eastAsia" w:ascii="宋体" w:hAnsi="宋体" w:eastAsia="宋体" w:cs="宋体"/>
          <w:color w:val="auto"/>
          <w:kern w:val="0"/>
          <w:sz w:val="24"/>
          <w:szCs w:val="24"/>
          <w:u w:val="none"/>
          <w:shd w:val="clear" w:fill="FFFFFF"/>
          <w:lang w:val="en-US" w:eastAsia="zh-CN" w:bidi="ar-SA"/>
        </w:rPr>
        <w:t>在中国境内生产。</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（关键工序）</w:t>
      </w:r>
      <w:r>
        <w:rPr>
          <w:rFonts w:hint="eastAsia" w:ascii="宋体" w:hAnsi="宋体" w:eastAsia="宋体" w:cs="宋体"/>
          <w:b/>
          <w:bCs/>
          <w:color w:val="auto"/>
          <w:kern w:val="2"/>
          <w:sz w:val="24"/>
          <w:szCs w:val="24"/>
          <w:u w:val="none"/>
          <w:shd w:val="clear" w:fill="FFFFFF"/>
          <w:vertAlign w:val="superscript"/>
          <w:lang w:val="en-US" w:eastAsia="zh-CN" w:bidi="ar-SA"/>
        </w:rPr>
        <w:t>5</w:t>
      </w:r>
      <w:r>
        <w:rPr>
          <w:rFonts w:hint="eastAsia" w:ascii="宋体" w:hAnsi="宋体" w:eastAsia="宋体" w:cs="宋体"/>
          <w:color w:val="auto"/>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2.</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，生产厂为</w:t>
      </w:r>
      <w:r>
        <w:rPr>
          <w:rFonts w:hint="eastAsia" w:ascii="宋体" w:hAnsi="宋体" w:eastAsia="宋体" w:cs="宋体"/>
          <w:b/>
          <w:bCs/>
          <w:color w:val="auto"/>
          <w:kern w:val="2"/>
          <w:sz w:val="24"/>
          <w:szCs w:val="24"/>
          <w:u w:val="none"/>
          <w:shd w:val="clear" w:fill="FFFFFF"/>
          <w:lang w:val="en-US" w:eastAsia="zh-CN" w:bidi="ar-SA"/>
        </w:rPr>
        <w:t>（厂名）</w:t>
      </w:r>
      <w:r>
        <w:rPr>
          <w:rFonts w:hint="eastAsia" w:ascii="宋体" w:hAnsi="宋体" w:eastAsia="宋体" w:cs="宋体"/>
          <w:color w:val="auto"/>
          <w:kern w:val="0"/>
          <w:sz w:val="24"/>
          <w:szCs w:val="24"/>
          <w:u w:val="none"/>
          <w:shd w:val="clear" w:fill="FFFFFF"/>
          <w:lang w:val="en-US" w:eastAsia="zh-CN" w:bidi="ar-SA"/>
        </w:rPr>
        <w:t>，厂址为</w:t>
      </w:r>
      <w:r>
        <w:rPr>
          <w:rFonts w:hint="eastAsia" w:ascii="宋体" w:hAnsi="宋体" w:eastAsia="宋体" w:cs="宋体"/>
          <w:b/>
          <w:bCs/>
          <w:color w:val="auto"/>
          <w:kern w:val="2"/>
          <w:sz w:val="24"/>
          <w:szCs w:val="24"/>
          <w:u w:val="none"/>
          <w:shd w:val="clear" w:fill="FFFFFF"/>
          <w:lang w:val="en-US" w:eastAsia="zh-CN" w:bidi="ar-SA"/>
        </w:rPr>
        <w:t>（生产厂址）</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的中国境内生产的组件成本占比≥</w:t>
      </w:r>
      <w:r>
        <w:rPr>
          <w:rFonts w:hint="eastAsia" w:ascii="宋体" w:hAnsi="宋体" w:eastAsia="宋体" w:cs="宋体"/>
          <w:b/>
          <w:bCs/>
          <w:color w:val="auto"/>
          <w:kern w:val="2"/>
          <w:sz w:val="24"/>
          <w:szCs w:val="24"/>
          <w:u w:val="none"/>
          <w:shd w:val="clear" w:fill="FFFFFF"/>
          <w:lang w:val="en-US" w:eastAsia="zh-CN" w:bidi="ar-SA"/>
        </w:rPr>
        <w:t>（规定比例）</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（关键组件）</w:t>
      </w:r>
      <w:r>
        <w:rPr>
          <w:rFonts w:hint="eastAsia" w:ascii="宋体" w:hAnsi="宋体" w:eastAsia="宋体" w:cs="宋体"/>
          <w:color w:val="auto"/>
          <w:kern w:val="0"/>
          <w:sz w:val="24"/>
          <w:szCs w:val="24"/>
          <w:u w:val="none"/>
          <w:shd w:val="clear" w:fill="FFFFFF"/>
          <w:lang w:val="en-US" w:eastAsia="zh-CN" w:bidi="ar-SA"/>
        </w:rPr>
        <w:t>在中国境内生产。</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（关键工序）</w:t>
      </w:r>
      <w:r>
        <w:rPr>
          <w:rFonts w:hint="eastAsia" w:ascii="宋体" w:hAnsi="宋体" w:eastAsia="宋体" w:cs="宋体"/>
          <w:color w:val="auto"/>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u w:val="none"/>
          <w:shd w:val="clear" w:fill="FFFFFF"/>
          <w:lang w:val="en-US" w:eastAsia="zh-CN" w:bidi="ar-SA"/>
        </w:rPr>
      </w:pPr>
      <w:r>
        <w:rPr>
          <w:rFonts w:hint="eastAsia" w:ascii="宋体" w:hAnsi="宋体" w:eastAsia="宋体" w:cs="宋体"/>
          <w:color w:val="auto"/>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color w:val="auto"/>
          <w:kern w:val="0"/>
          <w:sz w:val="28"/>
          <w:szCs w:val="28"/>
          <w:lang w:val="en-US" w:eastAsia="zh-CN" w:bidi="ar-SA"/>
        </w:rPr>
      </w:pPr>
      <w:r>
        <w:rPr>
          <w:rFonts w:hint="eastAsia" w:ascii="宋体" w:hAnsi="宋体" w:eastAsia="宋体" w:cs="宋体"/>
          <w:color w:val="auto"/>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auto"/>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3.该产品的中国境内生产的组件成本占比相关要求实施前，“规定比例”栏可不填，下同。</w:t>
      </w:r>
    </w:p>
    <w:p w14:paraId="126C80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r>
        <w:rPr>
          <w:rFonts w:hint="eastAsia" w:ascii="仿宋" w:hAnsi="仿宋" w:eastAsia="仿宋" w:cs="仿宋"/>
          <w:color w:val="auto"/>
          <w:kern w:val="0"/>
          <w:sz w:val="21"/>
          <w:szCs w:val="21"/>
          <w:u w:val="none"/>
          <w:shd w:val="clear" w:fill="FFFFFF"/>
          <w:lang w:val="en-US" w:eastAsia="zh-CN" w:bidi="ar-SA"/>
        </w:rPr>
        <w:t>4.该产品的关键组件要求实施前，“关键组件”栏可不填，下同。</w:t>
      </w:r>
    </w:p>
    <w:p w14:paraId="7CC999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both"/>
        <w:textAlignment w:val="auto"/>
        <w:rPr>
          <w:rFonts w:ascii="仿宋" w:hAnsi="仿宋" w:eastAsia="仿宋" w:cs="仿宋"/>
          <w:color w:val="auto"/>
        </w:rPr>
      </w:pPr>
      <w:r>
        <w:rPr>
          <w:rFonts w:hint="eastAsia" w:ascii="仿宋" w:hAnsi="仿宋" w:eastAsia="仿宋" w:cs="仿宋"/>
          <w:color w:val="auto"/>
          <w:kern w:val="0"/>
          <w:sz w:val="21"/>
          <w:szCs w:val="21"/>
          <w:u w:val="none"/>
          <w:shd w:val="clear" w:fill="FFFFFF"/>
          <w:lang w:val="en-US" w:eastAsia="zh-CN" w:bidi="ar-SA"/>
        </w:rPr>
        <w:t>5.该产品的关键工序要求实施前，“关键工序”栏可不填，下同。</w:t>
      </w:r>
      <w:r>
        <w:rPr>
          <w:rFonts w:hint="eastAsia" w:ascii="仿宋" w:hAnsi="仿宋" w:eastAsia="仿宋" w:cs="仿宋"/>
          <w:color w:val="auto"/>
        </w:rPr>
        <w:br w:type="page"/>
      </w:r>
      <w:r>
        <w:rPr>
          <w:rFonts w:hint="eastAsia" w:ascii="仿宋" w:hAnsi="仿宋" w:eastAsia="仿宋" w:cs="仿宋"/>
          <w:color w:val="auto"/>
          <w:lang w:val="en-US" w:eastAsia="zh-CN"/>
        </w:rPr>
        <w:t xml:space="preserve">                     </w:t>
      </w:r>
      <w:r>
        <w:rPr>
          <w:rFonts w:hint="eastAsia" w:ascii="宋体" w:hAnsi="宋体" w:eastAsia="宋体" w:cs="宋体"/>
          <w:b/>
          <w:bCs/>
          <w:color w:val="auto"/>
          <w:sz w:val="32"/>
          <w:szCs w:val="40"/>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技术参数</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eastAsia="宋体" w:cs="宋体"/>
          <w:b w:val="0"/>
          <w:bCs w:val="0"/>
          <w:color w:val="auto"/>
          <w:kern w:val="0"/>
          <w:sz w:val="24"/>
          <w:szCs w:val="24"/>
          <w:highlight w:val="none"/>
          <w:lang w:val="en-US" w:eastAsia="zh-CN"/>
        </w:rPr>
        <w:t>供货保证方案</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eastAsia="宋体" w:cs="宋体"/>
          <w:b w:val="0"/>
          <w:bCs w:val="0"/>
          <w:color w:val="auto"/>
          <w:kern w:val="0"/>
          <w:sz w:val="24"/>
          <w:szCs w:val="24"/>
          <w:highlight w:val="none"/>
          <w:lang w:val="en-US" w:eastAsia="zh-CN"/>
        </w:rPr>
        <w:t>安装施工方案</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eastAsia="宋体" w:cs="宋体"/>
          <w:b w:val="0"/>
          <w:bCs w:val="0"/>
          <w:color w:val="auto"/>
          <w:kern w:val="0"/>
          <w:sz w:val="24"/>
          <w:szCs w:val="24"/>
          <w:highlight w:val="none"/>
          <w:lang w:val="en-US" w:eastAsia="zh-CN"/>
        </w:rPr>
        <w:t>质量保证</w:t>
      </w:r>
      <w:r>
        <w:rPr>
          <w:rFonts w:hint="eastAsia" w:ascii="宋体" w:hAnsi="宋体" w:eastAsia="宋体" w:cs="宋体"/>
          <w:b w:val="0"/>
          <w:bCs w:val="0"/>
          <w:color w:val="auto"/>
          <w:kern w:val="0"/>
          <w:sz w:val="24"/>
          <w:szCs w:val="24"/>
          <w:highlight w:val="none"/>
        </w:rPr>
        <w:t>；</w:t>
      </w:r>
    </w:p>
    <w:p w14:paraId="0D58697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（五）</w:t>
      </w:r>
      <w:r>
        <w:rPr>
          <w:rFonts w:hint="eastAsia" w:ascii="宋体" w:hAnsi="宋体" w:eastAsia="宋体" w:cs="宋体"/>
          <w:b w:val="0"/>
          <w:bCs w:val="0"/>
          <w:color w:val="auto"/>
          <w:kern w:val="0"/>
          <w:sz w:val="24"/>
          <w:szCs w:val="24"/>
          <w:highlight w:val="none"/>
          <w:lang w:val="en-US" w:eastAsia="zh-CN"/>
        </w:rPr>
        <w:t>售后服务</w:t>
      </w:r>
      <w:r>
        <w:rPr>
          <w:rFonts w:hint="eastAsia" w:ascii="宋体" w:hAnsi="宋体" w:cs="宋体"/>
          <w:b w:val="0"/>
          <w:bCs w:val="0"/>
          <w:color w:val="auto"/>
          <w:kern w:val="0"/>
          <w:sz w:val="24"/>
          <w:szCs w:val="24"/>
          <w:highlight w:val="none"/>
          <w:lang w:val="en-US" w:eastAsia="zh-CN"/>
        </w:rPr>
        <w:t>方案</w:t>
      </w:r>
      <w:r>
        <w:rPr>
          <w:rFonts w:hint="eastAsia" w:ascii="宋体" w:hAnsi="宋体" w:eastAsia="宋体" w:cs="宋体"/>
          <w:b w:val="0"/>
          <w:bCs w:val="0"/>
          <w:color w:val="auto"/>
          <w:kern w:val="0"/>
          <w:sz w:val="24"/>
          <w:szCs w:val="24"/>
          <w:highlight w:val="none"/>
          <w:lang w:val="en-US" w:eastAsia="zh-CN"/>
        </w:rPr>
        <w:t>；</w:t>
      </w:r>
    </w:p>
    <w:p w14:paraId="01B2116A">
      <w:pPr>
        <w:tabs>
          <w:tab w:val="left" w:pos="7180"/>
          <w:tab w:val="left" w:pos="8640"/>
        </w:tabs>
        <w:autoSpaceDE w:val="0"/>
        <w:autoSpaceDN w:val="0"/>
        <w:spacing w:line="580" w:lineRule="exact"/>
        <w:ind w:left="60" w:firstLine="480"/>
        <w:jc w:val="left"/>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（六）业绩；</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szCs w:val="24"/>
          <w:highlight w:val="none"/>
          <w:lang w:val="en-US" w:eastAsia="zh-CN"/>
        </w:rPr>
        <w:t>供货期</w:t>
      </w:r>
      <w:r>
        <w:rPr>
          <w:rFonts w:hint="eastAsia" w:ascii="宋体" w:hAnsi="宋体" w:eastAsia="宋体" w:cs="宋体"/>
          <w:color w:val="auto"/>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5CD3E120">
      <w:pPr>
        <w:spacing w:before="156" w:beforeLines="50" w:line="360" w:lineRule="auto"/>
        <w:jc w:val="center"/>
        <w:rPr>
          <w:rFonts w:hint="eastAsia" w:ascii="宋体" w:hAnsi="宋体" w:eastAsia="宋体" w:cs="宋体"/>
          <w:b/>
          <w:color w:val="auto"/>
          <w:kern w:val="2"/>
          <w:sz w:val="32"/>
          <w:szCs w:val="21"/>
          <w:lang w:val="en-US" w:eastAsia="zh-CN" w:bidi="ar-SA"/>
        </w:rPr>
      </w:pPr>
      <w:r>
        <w:rPr>
          <w:rFonts w:hint="eastAsia" w:ascii="宋体" w:hAnsi="宋体" w:eastAsia="宋体" w:cs="宋体"/>
          <w:b/>
          <w:color w:val="auto"/>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color w:val="auto"/>
          <w:sz w:val="24"/>
          <w:szCs w:val="24"/>
        </w:rPr>
      </w:pPr>
    </w:p>
    <w:p w14:paraId="305E94C6">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，现郑重承诺：</w:t>
      </w:r>
    </w:p>
    <w:p w14:paraId="778026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w:t>
      </w:r>
      <w:r>
        <w:rPr>
          <w:rFonts w:hint="eastAsia" w:ascii="宋体" w:hAnsi="宋体" w:cs="宋体"/>
          <w:color w:val="auto"/>
          <w:sz w:val="24"/>
          <w:szCs w:val="24"/>
          <w:lang w:eastAsia="zh-CN"/>
        </w:rPr>
        <w:t>、</w:t>
      </w:r>
      <w:r>
        <w:rPr>
          <w:rFonts w:hint="eastAsia" w:ascii="宋体" w:hAnsi="宋体" w:eastAsia="宋体" w:cs="宋体"/>
          <w:color w:val="auto"/>
          <w:sz w:val="24"/>
          <w:szCs w:val="24"/>
        </w:rPr>
        <w:t>调试</w:t>
      </w:r>
      <w:r>
        <w:rPr>
          <w:rFonts w:hint="eastAsia" w:ascii="宋体" w:hAnsi="宋体" w:cs="宋体"/>
          <w:color w:val="auto"/>
          <w:sz w:val="24"/>
          <w:szCs w:val="24"/>
          <w:lang w:eastAsia="zh-CN"/>
        </w:rPr>
        <w:t>、</w:t>
      </w:r>
      <w:r>
        <w:rPr>
          <w:rFonts w:hint="eastAsia" w:ascii="宋体" w:hAnsi="宋体" w:eastAsia="宋体" w:cs="宋体"/>
          <w:color w:val="auto"/>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color w:val="auto"/>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416C7CF1">
      <w:pPr>
        <w:spacing w:before="156" w:beforeLines="50"/>
        <w:rPr>
          <w:rFonts w:hint="eastAsia" w:ascii="宋体" w:hAnsi="宋体" w:eastAsia="宋体" w:cs="宋体"/>
          <w:b/>
          <w:color w:val="auto"/>
        </w:rPr>
      </w:pPr>
    </w:p>
    <w:p w14:paraId="25EB4F7B">
      <w:pPr>
        <w:spacing w:before="156" w:beforeLines="50"/>
        <w:rPr>
          <w:rFonts w:hint="eastAsia" w:ascii="宋体" w:hAnsi="宋体" w:eastAsia="宋体" w:cs="宋体"/>
          <w:b/>
          <w:color w:val="auto"/>
        </w:rPr>
      </w:pPr>
    </w:p>
    <w:p w14:paraId="3134890E">
      <w:pPr>
        <w:spacing w:before="156" w:beforeLines="50"/>
        <w:rPr>
          <w:rFonts w:hint="eastAsia" w:ascii="宋体" w:hAnsi="宋体" w:eastAsia="宋体" w:cs="宋体"/>
          <w:b/>
          <w:color w:val="auto"/>
        </w:rPr>
      </w:pPr>
    </w:p>
    <w:p w14:paraId="6FA3905C">
      <w:pPr>
        <w:spacing w:before="156" w:beforeLines="50"/>
        <w:rPr>
          <w:rFonts w:hint="eastAsia" w:ascii="宋体" w:hAnsi="宋体" w:eastAsia="宋体" w:cs="宋体"/>
          <w:b/>
          <w:color w:val="auto"/>
        </w:rPr>
      </w:pPr>
    </w:p>
    <w:p w14:paraId="735757F8">
      <w:pPr>
        <w:spacing w:before="156" w:beforeLines="50"/>
        <w:rPr>
          <w:rFonts w:hint="eastAsia" w:ascii="宋体" w:hAnsi="宋体" w:eastAsia="宋体" w:cs="宋体"/>
          <w:b/>
          <w:color w:val="auto"/>
        </w:rPr>
      </w:pPr>
    </w:p>
    <w:p w14:paraId="1E997B2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三）</w:t>
      </w:r>
      <w:r>
        <w:rPr>
          <w:rFonts w:hint="eastAsia" w:ascii="宋体" w:hAnsi="宋体" w:eastAsia="宋体" w:cs="宋体"/>
          <w:b/>
          <w:color w:val="auto"/>
          <w:sz w:val="24"/>
          <w:szCs w:val="32"/>
        </w:rPr>
        <w:t>承诺书</w:t>
      </w:r>
    </w:p>
    <w:p w14:paraId="1B923048">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B62DD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97BDCB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03E2EE">
      <w:pPr>
        <w:spacing w:line="360" w:lineRule="atLeast"/>
        <w:rPr>
          <w:rFonts w:hint="eastAsia" w:ascii="宋体" w:hAnsi="宋体" w:eastAsia="宋体" w:cs="宋体"/>
          <w:b/>
          <w:color w:val="auto"/>
          <w:lang w:eastAsia="zh-CN"/>
        </w:rPr>
      </w:pPr>
    </w:p>
    <w:p w14:paraId="1D2EC6A8">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四）</w:t>
      </w:r>
      <w:r>
        <w:rPr>
          <w:rFonts w:hint="eastAsia" w:ascii="宋体" w:hAnsi="宋体" w:eastAsia="宋体" w:cs="宋体"/>
          <w:b/>
          <w:color w:val="auto"/>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3613D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6AC432C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B8E7936">
      <w:pPr>
        <w:spacing w:line="360" w:lineRule="atLeast"/>
        <w:rPr>
          <w:rFonts w:hint="eastAsia" w:ascii="宋体" w:hAnsi="宋体" w:eastAsia="宋体" w:cs="宋体"/>
          <w:b/>
          <w:color w:val="auto"/>
          <w:sz w:val="32"/>
          <w:szCs w:val="32"/>
        </w:rPr>
      </w:pPr>
    </w:p>
    <w:p w14:paraId="2EDAA0DE">
      <w:pPr>
        <w:spacing w:line="360" w:lineRule="atLeast"/>
        <w:jc w:val="center"/>
        <w:rPr>
          <w:rFonts w:hint="eastAsia" w:ascii="宋体" w:hAnsi="宋体" w:eastAsia="宋体" w:cs="宋体"/>
          <w:b/>
          <w:color w:val="auto"/>
          <w:sz w:val="32"/>
          <w:szCs w:val="32"/>
        </w:rPr>
      </w:pPr>
    </w:p>
    <w:p w14:paraId="3D025070">
      <w:pPr>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五）</w:t>
      </w:r>
      <w:r>
        <w:rPr>
          <w:rFonts w:hint="eastAsia" w:ascii="宋体" w:hAnsi="宋体" w:eastAsia="宋体" w:cs="宋体"/>
          <w:b/>
          <w:color w:val="auto"/>
          <w:sz w:val="24"/>
          <w:szCs w:val="32"/>
        </w:rPr>
        <w:t>承诺书</w:t>
      </w:r>
    </w:p>
    <w:p w14:paraId="18AC033B">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cs="宋体"/>
                <w:color w:val="auto"/>
                <w:sz w:val="24"/>
                <w:lang w:val="en-US" w:eastAsia="zh-CN"/>
              </w:rPr>
              <w:t>供货</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16344CA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59505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532E5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400AA66">
      <w:pPr>
        <w:spacing w:line="360" w:lineRule="atLeast"/>
        <w:rPr>
          <w:rFonts w:hint="eastAsia" w:ascii="宋体" w:hAnsi="宋体" w:eastAsia="宋体" w:cs="宋体"/>
          <w:b/>
          <w:color w:val="auto"/>
          <w:lang w:eastAsia="zh-CN"/>
        </w:rPr>
      </w:pPr>
    </w:p>
    <w:p w14:paraId="4F3AE159">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六）</w:t>
      </w:r>
      <w:r>
        <w:rPr>
          <w:rFonts w:hint="eastAsia" w:ascii="宋体" w:hAnsi="宋体" w:eastAsia="宋体" w:cs="宋体"/>
          <w:b/>
          <w:color w:val="auto"/>
          <w:sz w:val="24"/>
          <w:szCs w:val="32"/>
        </w:rPr>
        <w:t>承诺书</w:t>
      </w:r>
    </w:p>
    <w:p w14:paraId="12C958F2">
      <w:pPr>
        <w:spacing w:line="360" w:lineRule="auto"/>
        <w:ind w:right="480"/>
        <w:rPr>
          <w:rFonts w:hint="eastAsia" w:ascii="宋体" w:hAnsi="宋体" w:eastAsia="宋体" w:cs="宋体"/>
          <w:color w:val="auto"/>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E03AB5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AE7417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88D15D">
      <w:pPr>
        <w:spacing w:line="360" w:lineRule="atLeast"/>
        <w:rPr>
          <w:rFonts w:hint="eastAsia" w:ascii="仿宋" w:hAnsi="仿宋" w:eastAsia="仿宋" w:cs="仿宋"/>
          <w:b/>
          <w:color w:val="auto"/>
          <w:sz w:val="32"/>
          <w:szCs w:val="32"/>
        </w:rPr>
      </w:pPr>
    </w:p>
    <w:p w14:paraId="25ED6F4B">
      <w:pPr>
        <w:pStyle w:val="18"/>
        <w:spacing w:line="360" w:lineRule="auto"/>
        <w:ind w:firstLine="0"/>
        <w:rPr>
          <w:rFonts w:hint="eastAsia" w:ascii="宋体" w:hAnsi="宋体" w:eastAsia="宋体" w:cs="宋体"/>
          <w:b/>
          <w:color w:val="auto"/>
          <w:kern w:val="2"/>
          <w:szCs w:val="21"/>
        </w:rPr>
      </w:pPr>
    </w:p>
    <w:p w14:paraId="20D35C60">
      <w:pPr>
        <w:jc w:val="center"/>
        <w:rPr>
          <w:rFonts w:hint="eastAsia" w:ascii="宋体" w:hAnsi="宋体" w:eastAsia="宋体" w:cs="宋体"/>
          <w:color w:val="auto"/>
          <w:sz w:val="32"/>
          <w:szCs w:val="32"/>
        </w:rPr>
      </w:pPr>
      <w:r>
        <w:rPr>
          <w:rFonts w:hint="eastAsia" w:ascii="宋体" w:hAnsi="宋体" w:eastAsia="宋体" w:cs="宋体"/>
          <w:b/>
          <w:color w:val="auto"/>
          <w:sz w:val="32"/>
          <w:szCs w:val="32"/>
        </w:rPr>
        <w:t>（</w:t>
      </w:r>
      <w:r>
        <w:rPr>
          <w:rFonts w:hint="eastAsia" w:ascii="宋体" w:hAnsi="宋体" w:cs="宋体"/>
          <w:b/>
          <w:color w:val="auto"/>
          <w:sz w:val="32"/>
          <w:szCs w:val="32"/>
          <w:lang w:val="en-US" w:eastAsia="zh-CN"/>
        </w:rPr>
        <w:t>七</w:t>
      </w:r>
      <w:r>
        <w:rPr>
          <w:rFonts w:hint="eastAsia" w:ascii="宋体" w:hAnsi="宋体" w:eastAsia="宋体" w:cs="宋体"/>
          <w:b/>
          <w:color w:val="auto"/>
          <w:sz w:val="32"/>
          <w:szCs w:val="32"/>
        </w:rPr>
        <w:t>）控股管理关系承诺书（格式）</w:t>
      </w:r>
    </w:p>
    <w:p w14:paraId="678B9754">
      <w:pPr>
        <w:spacing w:line="700" w:lineRule="exact"/>
        <w:jc w:val="left"/>
        <w:rPr>
          <w:rFonts w:hint="eastAsia" w:ascii="宋体" w:hAnsi="宋体" w:eastAsia="宋体" w:cs="宋体"/>
          <w:color w:val="auto"/>
          <w:szCs w:val="21"/>
          <w:u w:val="single"/>
        </w:rPr>
      </w:pPr>
      <w:r>
        <w:rPr>
          <w:rFonts w:hint="eastAsia" w:ascii="宋体" w:hAnsi="宋体" w:eastAsia="宋体" w:cs="宋体"/>
          <w:color w:val="auto"/>
          <w:szCs w:val="21"/>
        </w:rPr>
        <w:t>致：</w:t>
      </w:r>
      <w:r>
        <w:rPr>
          <w:rFonts w:hint="eastAsia" w:ascii="宋体" w:hAnsi="宋体" w:eastAsia="宋体" w:cs="宋体"/>
          <w:color w:val="auto"/>
          <w:szCs w:val="21"/>
          <w:u w:val="single"/>
        </w:rPr>
        <w:t xml:space="preserve">  （采购人名称）</w:t>
      </w:r>
    </w:p>
    <w:p w14:paraId="71396427">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我公司参加贵单位组织的</w:t>
      </w:r>
      <w:r>
        <w:rPr>
          <w:rFonts w:hint="eastAsia" w:ascii="宋体" w:hAnsi="宋体" w:eastAsia="宋体" w:cs="宋体"/>
          <w:color w:val="auto"/>
          <w:szCs w:val="21"/>
          <w:u w:val="single"/>
        </w:rPr>
        <w:t xml:space="preserve">   （项目名称） </w:t>
      </w:r>
      <w:r>
        <w:rPr>
          <w:rFonts w:hint="eastAsia" w:ascii="宋体" w:hAnsi="宋体" w:eastAsia="宋体" w:cs="宋体"/>
          <w:color w:val="auto"/>
          <w:szCs w:val="21"/>
        </w:rPr>
        <w:t>（项目编号：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）的投标，现我公司向贵单位承诺：</w:t>
      </w:r>
    </w:p>
    <w:p w14:paraId="41C428EC">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color w:val="auto"/>
          <w:szCs w:val="21"/>
        </w:rPr>
      </w:pPr>
      <w:r>
        <w:rPr>
          <w:rFonts w:hint="eastAsia" w:ascii="宋体" w:hAnsi="宋体" w:eastAsia="宋体" w:cs="宋体"/>
          <w:color w:val="auto"/>
          <w:szCs w:val="21"/>
        </w:rPr>
        <w:t>特此声明！</w:t>
      </w:r>
    </w:p>
    <w:p w14:paraId="72DA5F5C">
      <w:pPr>
        <w:spacing w:line="700" w:lineRule="exact"/>
        <w:ind w:firstLine="3162" w:firstLineChars="1500"/>
        <w:rPr>
          <w:rFonts w:hint="eastAsia" w:ascii="宋体" w:hAnsi="宋体" w:eastAsia="宋体" w:cs="宋体"/>
          <w:b/>
          <w:color w:val="auto"/>
          <w:szCs w:val="21"/>
        </w:rPr>
      </w:pPr>
    </w:p>
    <w:p w14:paraId="3E895205">
      <w:pPr>
        <w:spacing w:line="700" w:lineRule="exact"/>
        <w:ind w:firstLine="3162" w:firstLineChars="1500"/>
        <w:rPr>
          <w:rFonts w:hint="eastAsia" w:ascii="宋体" w:hAnsi="宋体" w:eastAsia="宋体" w:cs="宋体"/>
          <w:b/>
          <w:color w:val="auto"/>
          <w:szCs w:val="21"/>
        </w:rPr>
      </w:pPr>
    </w:p>
    <w:p w14:paraId="351C5E90">
      <w:pPr>
        <w:spacing w:line="700" w:lineRule="exact"/>
        <w:ind w:firstLine="3162" w:firstLineChars="1500"/>
        <w:rPr>
          <w:rFonts w:hint="eastAsia" w:ascii="宋体" w:hAnsi="宋体" w:eastAsia="宋体" w:cs="宋体"/>
          <w:b/>
          <w:color w:val="auto"/>
          <w:szCs w:val="21"/>
        </w:rPr>
      </w:pPr>
    </w:p>
    <w:p w14:paraId="1C647E80">
      <w:pPr>
        <w:pStyle w:val="16"/>
        <w:spacing w:before="0" w:beforeAutospacing="0" w:after="0" w:afterAutospacing="0" w:line="700" w:lineRule="exact"/>
        <w:ind w:firstLine="420" w:firstLineChars="200"/>
        <w:rPr>
          <w:rFonts w:hint="eastAsia" w:ascii="宋体" w:hAnsi="宋体" w:eastAsia="宋体" w:cs="宋体"/>
          <w:color w:val="auto"/>
          <w:sz w:val="21"/>
          <w:szCs w:val="21"/>
        </w:rPr>
      </w:pPr>
    </w:p>
    <w:p w14:paraId="5655B33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0C92018">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2EE10DC4">
      <w:pPr>
        <w:spacing w:line="480" w:lineRule="auto"/>
        <w:ind w:firstLine="422" w:firstLineChars="200"/>
        <w:rPr>
          <w:rFonts w:ascii="仿宋" w:hAnsi="仿宋" w:eastAsia="仿宋" w:cs="仿宋"/>
          <w:b/>
          <w:color w:val="auto"/>
          <w:szCs w:val="21"/>
        </w:rPr>
      </w:pPr>
      <w:r>
        <w:rPr>
          <w:rFonts w:hint="eastAsia" w:ascii="宋体" w:hAnsi="宋体" w:eastAsia="宋体" w:cs="宋体"/>
          <w:b/>
          <w:color w:val="auto"/>
          <w:szCs w:val="21"/>
        </w:rPr>
        <w:t>日    期：  年  月  日</w:t>
      </w:r>
    </w:p>
    <w:p w14:paraId="0AD9D1E7">
      <w:pPr>
        <w:rPr>
          <w:rFonts w:ascii="仿宋" w:hAnsi="仿宋" w:eastAsia="仿宋" w:cs="仿宋"/>
          <w:b/>
          <w:color w:val="auto"/>
          <w:sz w:val="32"/>
          <w:szCs w:val="32"/>
        </w:rPr>
      </w:pPr>
    </w:p>
    <w:p w14:paraId="61563926">
      <w:pPr>
        <w:rPr>
          <w:rFonts w:ascii="仿宋" w:hAnsi="仿宋" w:eastAsia="仿宋" w:cs="仿宋"/>
          <w:b/>
          <w:color w:val="auto"/>
          <w:sz w:val="32"/>
          <w:szCs w:val="32"/>
        </w:rPr>
      </w:pPr>
      <w:r>
        <w:rPr>
          <w:rFonts w:hint="eastAsia" w:ascii="仿宋" w:hAnsi="仿宋" w:eastAsia="仿宋" w:cs="仿宋"/>
          <w:b/>
          <w:color w:val="auto"/>
          <w:sz w:val="32"/>
          <w:szCs w:val="32"/>
        </w:rPr>
        <w:br w:type="page"/>
      </w:r>
    </w:p>
    <w:p w14:paraId="126C9B3C">
      <w:pPr>
        <w:pStyle w:val="31"/>
        <w:numPr>
          <w:ilvl w:val="0"/>
          <w:numId w:val="8"/>
        </w:numPr>
        <w:rPr>
          <w:rFonts w:hint="eastAsia" w:ascii="宋体" w:hAnsi="宋体" w:eastAsia="宋体" w:cs="宋体"/>
          <w:color w:val="auto"/>
        </w:rPr>
      </w:pPr>
      <w:r>
        <w:rPr>
          <w:rFonts w:hint="eastAsia" w:ascii="宋体" w:hAnsi="宋体" w:eastAsia="宋体" w:cs="宋体"/>
          <w:color w:val="auto"/>
        </w:rPr>
        <w:t xml:space="preserve"> 响应文件封袋标识式样</w:t>
      </w:r>
    </w:p>
    <w:p w14:paraId="6E675E60">
      <w:pPr>
        <w:bidi w:val="0"/>
        <w:rPr>
          <w:rFonts w:hint="eastAsia"/>
          <w:color w:val="auto"/>
          <w:lang w:val="en-US" w:eastAsia="zh-CN"/>
        </w:rPr>
      </w:pPr>
    </w:p>
    <w:p w14:paraId="484189A1">
      <w:pPr>
        <w:spacing w:line="460" w:lineRule="exact"/>
        <w:ind w:firstLine="482" w:firstLineChars="200"/>
        <w:rPr>
          <w:rFonts w:ascii="Times New Roman" w:hAnsi="Times New Roman" w:eastAsia="华文仿宋" w:cs="Times New Roman"/>
          <w:color w:val="auto"/>
        </w:rPr>
      </w:pPr>
      <w:r>
        <w:rPr>
          <w:rFonts w:hint="eastAsia" w:ascii="宋体" w:hAnsi="宋体" w:eastAsia="宋体" w:cs="Times New Roman"/>
          <w:b/>
          <w:color w:val="auto"/>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auto"/>
          <w:lang w:val="en-US" w:eastAsia="zh-CN"/>
        </w:rPr>
      </w:pPr>
      <w:r>
        <w:rPr>
          <w:rFonts w:ascii="Calibri" w:hAnsi="Calibri" w:eastAsia="宋体" w:cs="Times New Roman"/>
          <w:color w:val="auto"/>
        </w:rPr>
        <w:t>项目编号：</w:t>
      </w:r>
      <w:r>
        <w:rPr>
          <w:rFonts w:hint="eastAsia" w:ascii="Calibri" w:hAnsi="Calibri" w:cs="Times New Roman"/>
          <w:color w:val="auto"/>
          <w:lang w:val="en-US" w:eastAsia="zh-CN"/>
        </w:rPr>
        <w:t>GZC2026-CS-068</w:t>
      </w:r>
      <w:r>
        <w:rPr>
          <w:rFonts w:hint="eastAsia" w:ascii="Calibri" w:hAnsi="Calibri" w:eastAsia="宋体" w:cs="Times New Roman"/>
          <w:color w:val="auto"/>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auto"/>
        </w:rPr>
        <w:t>项目名称：</w:t>
      </w:r>
      <w:r>
        <w:rPr>
          <w:rFonts w:hint="eastAsia" w:ascii="Calibri" w:hAnsi="Calibri" w:cs="Times New Roman"/>
          <w:color w:val="auto"/>
          <w:lang w:val="en-US" w:eastAsia="zh-CN"/>
        </w:rPr>
        <w:t>道镇五里桥村旅游设施项目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auto"/>
          <w:sz w:val="44"/>
          <w:szCs w:val="44"/>
        </w:rPr>
      </w:pPr>
      <w:r>
        <w:rPr>
          <w:rFonts w:ascii="Calibri" w:hAnsi="Calibri" w:eastAsia="宋体" w:cs="Times New Roman"/>
          <w:b/>
          <w:color w:val="auto"/>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auto"/>
          <w:sz w:val="44"/>
          <w:szCs w:val="44"/>
        </w:rPr>
      </w:pPr>
      <w:r>
        <w:rPr>
          <w:rFonts w:ascii="Calibri" w:hAnsi="Calibri" w:eastAsia="宋体" w:cs="Times New Roman"/>
          <w:b/>
          <w:color w:val="auto"/>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r>
        <w:rPr>
          <w:rFonts w:ascii="Calibri" w:hAnsi="Calibri" w:eastAsia="宋体" w:cs="Times New Roman"/>
          <w:color w:val="auto"/>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供应商：（加盖公章）</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auto"/>
        </w:rPr>
      </w:pPr>
      <w:r>
        <w:rPr>
          <w:rFonts w:ascii="Calibri" w:hAnsi="Calibri" w:eastAsia="宋体" w:cs="Times New Roman"/>
          <w:color w:val="auto"/>
        </w:rPr>
        <w:t>通讯地址：</w:t>
      </w:r>
      <w:r>
        <w:rPr>
          <w:rFonts w:ascii="Calibri" w:hAnsi="Calibri" w:eastAsia="宋体" w:cs="Times New Roman"/>
          <w:color w:val="auto"/>
        </w:rPr>
        <w:tab/>
      </w:r>
      <w:r>
        <w:rPr>
          <w:rFonts w:ascii="Calibri" w:hAnsi="Calibri" w:eastAsia="宋体" w:cs="Times New Roman"/>
          <w:color w:val="auto"/>
        </w:rPr>
        <w:t>邮编：</w:t>
      </w:r>
    </w:p>
    <w:p w14:paraId="3013250F">
      <w:pPr>
        <w:bidi w:val="0"/>
        <w:rPr>
          <w:rFonts w:hint="eastAsia" w:ascii="Times New Roman" w:hAnsi="Times New Roman" w:eastAsia="宋体" w:cs="Times New Roman"/>
          <w:color w:val="auto"/>
          <w:lang w:val="en-US" w:eastAsia="zh-CN"/>
        </w:rPr>
      </w:pPr>
    </w:p>
    <w:p w14:paraId="4DA74B03">
      <w:pPr>
        <w:bidi w:val="0"/>
        <w:rPr>
          <w:rFonts w:hint="eastAsia" w:ascii="Times New Roman" w:hAnsi="Times New Roman" w:eastAsia="宋体" w:cs="Times New Roman"/>
          <w:color w:val="auto"/>
          <w:lang w:val="en-US" w:eastAsia="zh-CN"/>
        </w:rPr>
      </w:pPr>
    </w:p>
    <w:p w14:paraId="5BCC1B9E">
      <w:pPr>
        <w:spacing w:line="460" w:lineRule="exact"/>
        <w:ind w:firstLine="420" w:firstLineChars="200"/>
        <w:rPr>
          <w:rFonts w:ascii="Times New Roman" w:hAnsi="Times New Roman" w:eastAsia="华文仿宋" w:cs="Times New Roman"/>
          <w:color w:val="auto"/>
        </w:rPr>
      </w:pPr>
      <w:r>
        <w:rPr>
          <w:rFonts w:hint="eastAsia" w:ascii="Times New Roman" w:hAnsi="Times New Roman" w:eastAsia="宋体" w:cs="Times New Roman"/>
          <w:color w:val="auto"/>
          <w:lang w:val="en-US" w:eastAsia="zh-CN"/>
        </w:rPr>
        <w:tab/>
      </w:r>
      <w:r>
        <w:rPr>
          <w:rFonts w:hint="eastAsia" w:ascii="宋体" w:hAnsi="宋体" w:eastAsia="宋体" w:cs="Times New Roman"/>
          <w:b/>
          <w:color w:val="auto"/>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auto"/>
          <w:lang w:val="en-US" w:eastAsia="zh-CN"/>
        </w:rPr>
      </w:pPr>
      <w:r>
        <w:rPr>
          <w:rFonts w:ascii="Calibri" w:hAnsi="Calibri" w:eastAsia="宋体" w:cs="Times New Roman"/>
          <w:color w:val="auto"/>
        </w:rPr>
        <w:t>项目编号：</w:t>
      </w:r>
      <w:r>
        <w:rPr>
          <w:rFonts w:hint="eastAsia" w:ascii="Calibri" w:hAnsi="Calibri" w:cs="Times New Roman"/>
          <w:color w:val="auto"/>
          <w:lang w:val="en-US" w:eastAsia="zh-CN"/>
        </w:rPr>
        <w:t>GZC2026-CS-068</w:t>
      </w:r>
      <w:r>
        <w:rPr>
          <w:rFonts w:hint="eastAsia" w:ascii="Calibri" w:hAnsi="Calibri" w:eastAsia="宋体" w:cs="Times New Roman"/>
          <w:color w:val="auto"/>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auto"/>
          <w:sz w:val="44"/>
          <w:szCs w:val="44"/>
        </w:rPr>
      </w:pPr>
      <w:r>
        <w:rPr>
          <w:rFonts w:ascii="Calibri" w:hAnsi="Calibri" w:eastAsia="宋体" w:cs="Times New Roman"/>
          <w:color w:val="auto"/>
        </w:rPr>
        <w:t>项目名称：</w:t>
      </w:r>
      <w:r>
        <w:rPr>
          <w:rFonts w:hint="eastAsia" w:ascii="Calibri" w:hAnsi="Calibri" w:cs="Times New Roman"/>
          <w:color w:val="auto"/>
          <w:lang w:val="en-US" w:eastAsia="zh-CN"/>
        </w:rPr>
        <w:t>道镇五里桥村旅游设施项目</w:t>
      </w:r>
    </w:p>
    <w:p w14:paraId="38B3A503">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auto"/>
          <w:sz w:val="44"/>
          <w:szCs w:val="44"/>
        </w:rPr>
      </w:pP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auto"/>
          <w:sz w:val="44"/>
          <w:szCs w:val="44"/>
        </w:rPr>
      </w:pPr>
      <w:r>
        <w:rPr>
          <w:rFonts w:ascii="Times New Roman" w:hAnsi="Times New Roman" w:eastAsia="宋体" w:cs="Times New Roman"/>
          <w:b/>
          <w:color w:val="auto"/>
          <w:sz w:val="44"/>
          <w:szCs w:val="44"/>
        </w:rPr>
        <w:t>竞争性磋</w:t>
      </w:r>
      <w:r>
        <w:rPr>
          <w:rFonts w:hint="eastAsia" w:ascii="Times New Roman" w:hAnsi="Times New Roman" w:eastAsia="宋体" w:cs="Times New Roman"/>
          <w:b/>
          <w:color w:val="auto"/>
          <w:sz w:val="44"/>
          <w:szCs w:val="44"/>
          <w:lang w:val="en-US" w:eastAsia="zh-CN"/>
        </w:rPr>
        <w:t>商</w:t>
      </w:r>
      <w:r>
        <w:rPr>
          <w:rFonts w:hint="eastAsia" w:ascii="Times New Roman" w:hAnsi="Times New Roman" w:eastAsia="宋体" w:cs="Times New Roman"/>
          <w:b/>
          <w:color w:val="auto"/>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auto"/>
        </w:rPr>
      </w:pPr>
      <w:r>
        <w:rPr>
          <w:rFonts w:ascii="Times New Roman" w:hAnsi="Times New Roman" w:eastAsia="宋体" w:cs="Times New Roman"/>
          <w:color w:val="auto"/>
        </w:rPr>
        <w:t>（在规定的开启时间前不得启封）</w:t>
      </w:r>
    </w:p>
    <w:p w14:paraId="0CB13675">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auto"/>
        </w:rPr>
      </w:pPr>
    </w:p>
    <w:p w14:paraId="1452202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auto"/>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auto"/>
        </w:rPr>
      </w:pPr>
      <w:r>
        <w:rPr>
          <w:rFonts w:ascii="Times New Roman" w:hAnsi="Times New Roman" w:eastAsia="宋体" w:cs="Times New Roman"/>
          <w:color w:val="auto"/>
        </w:rPr>
        <w:t>供应商：（加盖公章）</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auto"/>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color w:val="auto"/>
          <w:lang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auto"/>
        </w:rPr>
        <w:t>通讯地址：</w:t>
      </w:r>
      <w:r>
        <w:rPr>
          <w:rFonts w:ascii="Times New Roman" w:hAnsi="Times New Roman" w:eastAsia="宋体" w:cs="Times New Roman"/>
          <w:color w:val="auto"/>
        </w:rPr>
        <w:tab/>
      </w:r>
      <w:r>
        <w:rPr>
          <w:rFonts w:ascii="Times New Roman" w:hAnsi="Times New Roman" w:eastAsia="宋体" w:cs="Times New Roman"/>
          <w:color w:val="auto"/>
        </w:rPr>
        <w:t>邮编</w:t>
      </w:r>
    </w:p>
    <w:p w14:paraId="065564CA">
      <w:pPr>
        <w:tabs>
          <w:tab w:val="left" w:pos="2004"/>
        </w:tabs>
        <w:bidi w:val="0"/>
        <w:jc w:val="left"/>
        <w:rPr>
          <w:rFonts w:hint="eastAsia"/>
          <w:color w:val="auto"/>
          <w:lang w:val="en-US" w:eastAsia="zh-CN"/>
        </w:rPr>
      </w:pPr>
      <w:r>
        <w:rPr>
          <w:rFonts w:hint="eastAsia" w:ascii="仿宋_GB2312" w:hAnsi="Times New Roman" w:eastAsia="仿宋_GB2312" w:cs="宋体"/>
          <w:color w:val="auto"/>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34"/>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1D4696E-52AA-43E5-9E0E-59AF769789B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B5F9E9D-1E30-4F21-9B7E-8FFB1AE2A2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F715338-E34D-47CF-86B8-F492053DFE68}"/>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4" w:fontKey="{8C6A5893-D4B9-48A7-8752-38C243A168ED}"/>
  </w:font>
  <w:font w:name="华文仿宋">
    <w:altName w:val="仿宋"/>
    <w:panose1 w:val="02010600040101010101"/>
    <w:charset w:val="86"/>
    <w:family w:val="auto"/>
    <w:pitch w:val="default"/>
    <w:sig w:usb0="00000000" w:usb1="00000000" w:usb2="00000000" w:usb3="00000000" w:csb0="0004009F" w:csb1="DFD70000"/>
    <w:embedRegular r:id="rId5" w:fontKey="{0CDC8AF2-C512-4408-8F95-BBE0CE9B1719}"/>
  </w:font>
  <w:font w:name="仿宋">
    <w:panose1 w:val="02010609060101010101"/>
    <w:charset w:val="86"/>
    <w:family w:val="modern"/>
    <w:pitch w:val="default"/>
    <w:sig w:usb0="800002BF" w:usb1="38CF7CFA" w:usb2="00000016" w:usb3="00000000" w:csb0="00040001" w:csb1="00000000"/>
    <w:embedRegular r:id="rId6" w:fontKey="{B8D0B38E-17C6-4117-8FCB-5793FF6864F1}"/>
  </w:font>
  <w:font w:name="Cambria">
    <w:panose1 w:val="02040503050406030204"/>
    <w:charset w:val="00"/>
    <w:family w:val="roman"/>
    <w:pitch w:val="default"/>
    <w:sig w:usb0="E00006FF" w:usb1="420024FF" w:usb2="02000000" w:usb3="00000000" w:csb0="2000019F" w:csb1="00000000"/>
    <w:embedRegular r:id="rId7" w:fontKey="{90972BBC-4F6B-4D0C-88F5-21C30CFE777E}"/>
  </w:font>
  <w:font w:name="微软雅黑">
    <w:panose1 w:val="020B0503020204020204"/>
    <w:charset w:val="86"/>
    <w:family w:val="swiss"/>
    <w:pitch w:val="default"/>
    <w:sig w:usb0="80000287" w:usb1="2ACF3C50" w:usb2="00000016" w:usb3="00000000" w:csb0="0004001F" w:csb1="00000000"/>
    <w:embedRegular r:id="rId8" w:fontKey="{05C2CA18-A179-44A8-B4CB-66C10D740D33}"/>
  </w:font>
  <w:font w:name="仿宋_GB2312">
    <w:panose1 w:val="02010609030101010101"/>
    <w:charset w:val="86"/>
    <w:family w:val="auto"/>
    <w:pitch w:val="default"/>
    <w:sig w:usb0="00000001" w:usb1="080E0000" w:usb2="00000000" w:usb3="00000000" w:csb0="00040000" w:csb1="00000000"/>
    <w:embedRegular r:id="rId9" w:fontKey="{831F6A88-0953-4AB7-9FE2-5985F3707F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道镇五里桥村旅游设施项目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道镇五里桥村旅游设施项目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道镇五里桥村旅游设施项目</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GZC2026-CS-068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道镇五里桥村旅游设施项目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道镇五里桥村旅游设施项目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GZC2026-CS-068</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道镇五里桥村旅游设施项目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GZC2026-CS-068</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BD6EE88B"/>
    <w:multiLevelType w:val="singleLevel"/>
    <w:tmpl w:val="BD6EE88B"/>
    <w:lvl w:ilvl="0" w:tentative="0">
      <w:start w:val="1"/>
      <w:numFmt w:val="chineseCounting"/>
      <w:suff w:val="nothing"/>
      <w:lvlText w:val="%1、"/>
      <w:lvlJc w:val="left"/>
      <w:rPr>
        <w:rFonts w:hint="eastAsia"/>
      </w:rPr>
    </w:lvl>
  </w:abstractNum>
  <w:abstractNum w:abstractNumId="2">
    <w:nsid w:val="1AF67877"/>
    <w:multiLevelType w:val="singleLevel"/>
    <w:tmpl w:val="1AF67877"/>
    <w:lvl w:ilvl="0" w:tentative="0">
      <w:start w:val="2"/>
      <w:numFmt w:val="chineseCounting"/>
      <w:suff w:val="space"/>
      <w:lvlText w:val="第%1部分"/>
      <w:lvlJc w:val="left"/>
      <w:rPr>
        <w:rFonts w:hint="eastAsia"/>
      </w:rPr>
    </w:lvl>
  </w:abstractNum>
  <w:abstractNum w:abstractNumId="3">
    <w:nsid w:val="2FE6198D"/>
    <w:multiLevelType w:val="singleLevel"/>
    <w:tmpl w:val="2FE6198D"/>
    <w:lvl w:ilvl="0" w:tentative="0">
      <w:start w:val="7"/>
      <w:numFmt w:val="chineseCounting"/>
      <w:suff w:val="space"/>
      <w:lvlText w:val="第%1部分"/>
      <w:lvlJc w:val="left"/>
      <w:rPr>
        <w:rFonts w:hint="eastAsia"/>
      </w:rPr>
    </w:lvl>
  </w:abstractNum>
  <w:abstractNum w:abstractNumId="4">
    <w:nsid w:val="4D6C67F4"/>
    <w:multiLevelType w:val="singleLevel"/>
    <w:tmpl w:val="4D6C67F4"/>
    <w:lvl w:ilvl="0" w:tentative="0">
      <w:start w:val="1"/>
      <w:numFmt w:val="chineseCounting"/>
      <w:suff w:val="nothing"/>
      <w:lvlText w:val="%1、"/>
      <w:lvlJc w:val="left"/>
      <w:rPr>
        <w:rFonts w:hint="eastAsia"/>
      </w:rPr>
    </w:lvl>
  </w:abstractNum>
  <w:abstractNum w:abstractNumId="5">
    <w:nsid w:val="518C8F9E"/>
    <w:multiLevelType w:val="singleLevel"/>
    <w:tmpl w:val="518C8F9E"/>
    <w:lvl w:ilvl="0" w:tentative="0">
      <w:start w:val="3"/>
      <w:numFmt w:val="chineseCounting"/>
      <w:suff w:val="nothing"/>
      <w:lvlText w:val="（%1）"/>
      <w:lvlJc w:val="left"/>
      <w:rPr>
        <w:rFonts w:hint="eastAsia"/>
      </w:rPr>
    </w:lvl>
  </w:abstractNum>
  <w:abstractNum w:abstractNumId="6">
    <w:nsid w:val="5694B7E5"/>
    <w:multiLevelType w:val="singleLevel"/>
    <w:tmpl w:val="5694B7E5"/>
    <w:lvl w:ilvl="0" w:tentative="0">
      <w:start w:val="1"/>
      <w:numFmt w:val="decimal"/>
      <w:suff w:val="nothing"/>
      <w:lvlText w:val="%1、"/>
      <w:lvlJc w:val="left"/>
    </w:lvl>
  </w:abstractNum>
  <w:abstractNum w:abstractNumId="7">
    <w:nsid w:val="7FCD2A56"/>
    <w:multiLevelType w:val="singleLevel"/>
    <w:tmpl w:val="7FCD2A56"/>
    <w:lvl w:ilvl="0" w:tentative="0">
      <w:start w:val="1"/>
      <w:numFmt w:val="chineseCounting"/>
      <w:suff w:val="nothing"/>
      <w:lvlText w:val="%1、"/>
      <w:lvlJc w:val="left"/>
      <w:rPr>
        <w:rFonts w:hint="eastAsia"/>
      </w:rPr>
    </w:lvl>
  </w:abstractNum>
  <w:num w:numId="1">
    <w:abstractNumId w:val="0"/>
  </w:num>
  <w:num w:numId="2">
    <w:abstractNumId w:val="1"/>
  </w:num>
  <w:num w:numId="3">
    <w:abstractNumId w:val="4"/>
  </w:num>
  <w:num w:numId="4">
    <w:abstractNumId w:val="7"/>
  </w:num>
  <w:num w:numId="5">
    <w:abstractNumId w:val="2"/>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C4352"/>
    <w:rsid w:val="01BE7323"/>
    <w:rsid w:val="01CA3F1A"/>
    <w:rsid w:val="01D408F4"/>
    <w:rsid w:val="01E943A0"/>
    <w:rsid w:val="021B0FB9"/>
    <w:rsid w:val="02443CCC"/>
    <w:rsid w:val="02B0310F"/>
    <w:rsid w:val="02CA61DC"/>
    <w:rsid w:val="02D24770"/>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5C5E8E"/>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BD51E39"/>
    <w:rsid w:val="0C167005"/>
    <w:rsid w:val="0C515FBA"/>
    <w:rsid w:val="0CC04897"/>
    <w:rsid w:val="0CCE2B10"/>
    <w:rsid w:val="0CFB767D"/>
    <w:rsid w:val="0D31309F"/>
    <w:rsid w:val="0D4B23B2"/>
    <w:rsid w:val="0D4F776B"/>
    <w:rsid w:val="0DF336A4"/>
    <w:rsid w:val="0E0E5177"/>
    <w:rsid w:val="0E1358E5"/>
    <w:rsid w:val="0F2851B8"/>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890B67"/>
    <w:rsid w:val="15E2762C"/>
    <w:rsid w:val="15F335E7"/>
    <w:rsid w:val="163836F0"/>
    <w:rsid w:val="169A5B0F"/>
    <w:rsid w:val="169E17A5"/>
    <w:rsid w:val="16CD5BE6"/>
    <w:rsid w:val="177D585E"/>
    <w:rsid w:val="17AA55B9"/>
    <w:rsid w:val="17E72CD8"/>
    <w:rsid w:val="18200032"/>
    <w:rsid w:val="182F5358"/>
    <w:rsid w:val="18842C1C"/>
    <w:rsid w:val="18AB495E"/>
    <w:rsid w:val="18E15979"/>
    <w:rsid w:val="19197809"/>
    <w:rsid w:val="194F6D87"/>
    <w:rsid w:val="19766901"/>
    <w:rsid w:val="19921369"/>
    <w:rsid w:val="19B77C3C"/>
    <w:rsid w:val="19E537AA"/>
    <w:rsid w:val="1A266185"/>
    <w:rsid w:val="1A6C2290"/>
    <w:rsid w:val="1A7867B1"/>
    <w:rsid w:val="1A8101E8"/>
    <w:rsid w:val="1AA650CC"/>
    <w:rsid w:val="1AE8109D"/>
    <w:rsid w:val="1AF71E0D"/>
    <w:rsid w:val="1B3721C8"/>
    <w:rsid w:val="1BD255EB"/>
    <w:rsid w:val="1C0876C1"/>
    <w:rsid w:val="1C3F1085"/>
    <w:rsid w:val="1C536B8E"/>
    <w:rsid w:val="1C5641CF"/>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20515ADA"/>
    <w:rsid w:val="20C95670"/>
    <w:rsid w:val="20E325CD"/>
    <w:rsid w:val="20FD17BE"/>
    <w:rsid w:val="210112AE"/>
    <w:rsid w:val="211A320E"/>
    <w:rsid w:val="21582E98"/>
    <w:rsid w:val="21D55048"/>
    <w:rsid w:val="21DC13D3"/>
    <w:rsid w:val="21EE6184"/>
    <w:rsid w:val="222A65E3"/>
    <w:rsid w:val="225D0766"/>
    <w:rsid w:val="244B45EE"/>
    <w:rsid w:val="24BE1264"/>
    <w:rsid w:val="24EE1B49"/>
    <w:rsid w:val="25657932"/>
    <w:rsid w:val="25AF4FA2"/>
    <w:rsid w:val="25BA5ED0"/>
    <w:rsid w:val="25E019B8"/>
    <w:rsid w:val="25F27158"/>
    <w:rsid w:val="262D156E"/>
    <w:rsid w:val="2698212E"/>
    <w:rsid w:val="27084A19"/>
    <w:rsid w:val="270F5DA7"/>
    <w:rsid w:val="274E2D73"/>
    <w:rsid w:val="277275EC"/>
    <w:rsid w:val="27B357E0"/>
    <w:rsid w:val="28046D39"/>
    <w:rsid w:val="282A4BA6"/>
    <w:rsid w:val="28341F69"/>
    <w:rsid w:val="284D302B"/>
    <w:rsid w:val="287560DE"/>
    <w:rsid w:val="299E1E58"/>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1A6043"/>
    <w:rsid w:val="35357321"/>
    <w:rsid w:val="357C00B2"/>
    <w:rsid w:val="359978AF"/>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6D1EB1"/>
    <w:rsid w:val="3E834C59"/>
    <w:rsid w:val="3F4563B2"/>
    <w:rsid w:val="3F516B05"/>
    <w:rsid w:val="3FBC27A4"/>
    <w:rsid w:val="3FC90D91"/>
    <w:rsid w:val="4004626D"/>
    <w:rsid w:val="40077B0C"/>
    <w:rsid w:val="401069C0"/>
    <w:rsid w:val="403D352D"/>
    <w:rsid w:val="412A3AB2"/>
    <w:rsid w:val="413C46E7"/>
    <w:rsid w:val="4168282C"/>
    <w:rsid w:val="417E3DFD"/>
    <w:rsid w:val="41CA720D"/>
    <w:rsid w:val="41D81760"/>
    <w:rsid w:val="420C31B7"/>
    <w:rsid w:val="423544BC"/>
    <w:rsid w:val="43252782"/>
    <w:rsid w:val="43903853"/>
    <w:rsid w:val="43B16305"/>
    <w:rsid w:val="43D9356D"/>
    <w:rsid w:val="43E048FB"/>
    <w:rsid w:val="43EE526A"/>
    <w:rsid w:val="44901E7E"/>
    <w:rsid w:val="44B75DD3"/>
    <w:rsid w:val="44F22BD3"/>
    <w:rsid w:val="456B6447"/>
    <w:rsid w:val="46841F07"/>
    <w:rsid w:val="46E94959"/>
    <w:rsid w:val="471A45C8"/>
    <w:rsid w:val="471C5C4A"/>
    <w:rsid w:val="4787446C"/>
    <w:rsid w:val="47A90A7F"/>
    <w:rsid w:val="47B04F1D"/>
    <w:rsid w:val="47D36DA5"/>
    <w:rsid w:val="47E726FC"/>
    <w:rsid w:val="480A63EB"/>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C31CF8"/>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1E51F85"/>
    <w:rsid w:val="521B692F"/>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5838D1"/>
    <w:rsid w:val="577473DD"/>
    <w:rsid w:val="57807154"/>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CFE1FEA"/>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612F0B"/>
    <w:rsid w:val="63750E47"/>
    <w:rsid w:val="637A5D7B"/>
    <w:rsid w:val="63F72216"/>
    <w:rsid w:val="63FC2C34"/>
    <w:rsid w:val="640F01D3"/>
    <w:rsid w:val="64467F5D"/>
    <w:rsid w:val="644A706C"/>
    <w:rsid w:val="646B5EC3"/>
    <w:rsid w:val="656B62C3"/>
    <w:rsid w:val="65925FE9"/>
    <w:rsid w:val="65BC08CD"/>
    <w:rsid w:val="66342367"/>
    <w:rsid w:val="66B55806"/>
    <w:rsid w:val="66BC6E65"/>
    <w:rsid w:val="670318D0"/>
    <w:rsid w:val="674325B2"/>
    <w:rsid w:val="678478B2"/>
    <w:rsid w:val="67AC3EF2"/>
    <w:rsid w:val="67E06114"/>
    <w:rsid w:val="67EE0D52"/>
    <w:rsid w:val="67EE6D37"/>
    <w:rsid w:val="67FA56DC"/>
    <w:rsid w:val="67FD1A46"/>
    <w:rsid w:val="67FF7197"/>
    <w:rsid w:val="687E00BB"/>
    <w:rsid w:val="688D47A2"/>
    <w:rsid w:val="68F6059A"/>
    <w:rsid w:val="696E1B13"/>
    <w:rsid w:val="69C6509B"/>
    <w:rsid w:val="69E05F1F"/>
    <w:rsid w:val="69E55B4F"/>
    <w:rsid w:val="69E91EAC"/>
    <w:rsid w:val="69F703A6"/>
    <w:rsid w:val="6A2C1D99"/>
    <w:rsid w:val="6A38073E"/>
    <w:rsid w:val="6AF02DC7"/>
    <w:rsid w:val="6AFE3735"/>
    <w:rsid w:val="6B2A62D8"/>
    <w:rsid w:val="6B7457A6"/>
    <w:rsid w:val="6B95409A"/>
    <w:rsid w:val="6BC93D43"/>
    <w:rsid w:val="6C192365"/>
    <w:rsid w:val="6C321BD4"/>
    <w:rsid w:val="6C450EF0"/>
    <w:rsid w:val="6C81461E"/>
    <w:rsid w:val="6CF44DF0"/>
    <w:rsid w:val="6D2E1181"/>
    <w:rsid w:val="6D94212F"/>
    <w:rsid w:val="6D9E127C"/>
    <w:rsid w:val="6DAE6227"/>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09255A5"/>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919798C"/>
    <w:rsid w:val="791F0D7D"/>
    <w:rsid w:val="794964C4"/>
    <w:rsid w:val="79B349F7"/>
    <w:rsid w:val="79BA6AC9"/>
    <w:rsid w:val="7A4F18B8"/>
    <w:rsid w:val="7A8377B3"/>
    <w:rsid w:val="7AC379F8"/>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 w:type="character" w:customStyle="1" w:styleId="46">
    <w:name w:val="标题 1 Char1"/>
    <w:unhideWhenUsed/>
    <w:qFormat/>
    <w:uiPriority w:val="0"/>
    <w:rPr>
      <w:rFonts w:hint="default" w:ascii="Times New Roman" w:hAnsi="Times New Roman" w:eastAsia="宋体" w:cs="Times New Roman"/>
      <w:b/>
      <w:kern w:val="44"/>
      <w:sz w:val="32"/>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7.png"/><Relationship Id="rId33" Type="http://schemas.openxmlformats.org/officeDocument/2006/relationships/image" Target="media/image6.jpeg"/><Relationship Id="rId32" Type="http://schemas.openxmlformats.org/officeDocument/2006/relationships/image" Target="media/image5.jpeg"/><Relationship Id="rId31" Type="http://schemas.openxmlformats.org/officeDocument/2006/relationships/image" Target="media/image4.jpeg"/><Relationship Id="rId30" Type="http://schemas.openxmlformats.org/officeDocument/2006/relationships/image" Target="media/image3.png"/><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79</Pages>
  <Words>11109</Words>
  <Characters>11812</Characters>
  <Lines>237</Lines>
  <Paragraphs>66</Paragraphs>
  <TotalTime>30</TotalTime>
  <ScaleCrop>false</ScaleCrop>
  <LinksUpToDate>false</LinksUpToDate>
  <CharactersWithSpaces>11990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2026-10-16T02:59:52Z</cp:lastPrinted>
  <dcterms:modified xsi:type="dcterms:W3CDTF">2026-10-16T03:08:33Z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56BEF710738149478B8361CCBCA91D6D_13</vt:lpwstr>
  </property>
  <property fmtid="{D5CDD505-2E9C-101B-9397-08002B2CF9AE}" pid="4" name="KSOTemplateDocerSaveRecord">
    <vt:lpwstr>eyJoZGlkIjoiZTVmNGRjNDcwYTEwZDU2NzRjOThkZWQ4YTViNzk0MWQiLCJ1c2VySWQiOiIzODM4NDg1MjEifQ==</vt:lpwstr>
  </property>
</Properties>
</file>