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版本号：YWXH-2026-052920260701003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西乡县国土空间详细规划编制项目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YWXH-2026-0529</w:t>
      </w:r>
      <w:r>
        <w:br/>
      </w:r>
      <w:r>
        <w:br/>
      </w:r>
      <w:r>
        <w:br/>
      </w:r>
    </w:p>
    <w:p>
      <w:pPr>
        <w:pStyle w:val="null3"/>
        <w:jc w:val="center"/>
        <w:outlineLvl w:val="2"/>
      </w:pPr>
      <w:r>
        <w:rPr>
          <w:rFonts w:ascii="仿宋_GB2312" w:hAnsi="仿宋_GB2312" w:cs="仿宋_GB2312" w:eastAsia="仿宋_GB2312"/>
          <w:sz w:val="28"/>
          <w:b/>
        </w:rPr>
        <w:t>西乡县自然资源局(不动产登记局)</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西乡县自然资源局(不动产登记局)</w:t>
      </w:r>
      <w:r>
        <w:rPr>
          <w:rFonts w:ascii="仿宋_GB2312" w:hAnsi="仿宋_GB2312" w:cs="仿宋_GB2312" w:eastAsia="仿宋_GB2312"/>
        </w:rPr>
        <w:t>委托，拟对</w:t>
      </w:r>
      <w:r>
        <w:rPr>
          <w:rFonts w:ascii="仿宋_GB2312" w:hAnsi="仿宋_GB2312" w:cs="仿宋_GB2312" w:eastAsia="仿宋_GB2312"/>
        </w:rPr>
        <w:t>西乡县国土空间详细规划编制项目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YWXH-2026-0529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西乡县国土空间详细规划编制项目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详细规划，科学编制西乡县城镇开发边界内详细规划。</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采购包1（前期服务）：属于专门面向中小企业采购。</w:t>
      </w:r>
    </w:p>
    <w:p>
      <w:pPr>
        <w:pStyle w:val="null3"/>
      </w:pPr>
      <w:r>
        <w:rPr>
          <w:rFonts w:ascii="仿宋_GB2312" w:hAnsi="仿宋_GB2312" w:cs="仿宋_GB2312" w:eastAsia="仿宋_GB2312"/>
        </w:rPr>
        <w:t>采购包2（中心城区详细规划）：属于专门面向中小企业采购。</w:t>
      </w:r>
    </w:p>
    <w:p>
      <w:pPr>
        <w:pStyle w:val="null3"/>
      </w:pPr>
      <w:r>
        <w:rPr>
          <w:rFonts w:ascii="仿宋_GB2312" w:hAnsi="仿宋_GB2312" w:cs="仿宋_GB2312" w:eastAsia="仿宋_GB2312"/>
        </w:rPr>
        <w:t>采购包3（15个乡镇详细规划）：属于专门面向中小企业采购。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3、资质证书：供应商应具备行政主管部门颁发的城乡规划（国土空间规划）编制资质证书乙级（含）以上资质。</w:t>
      </w:r>
    </w:p>
    <w:p>
      <w:pPr>
        <w:pStyle w:val="null3"/>
      </w:pPr>
      <w:r>
        <w:rPr>
          <w:rFonts w:ascii="仿宋_GB2312" w:hAnsi="仿宋_GB2312" w:cs="仿宋_GB2312" w:eastAsia="仿宋_GB2312"/>
        </w:rPr>
        <w:t>4、项目负责人：供应商拟派项目负责人须具备注册城乡规划师证书。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西乡县自然资源局(不动产登记局)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西乡县金牛路北段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13571674605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15384661070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p>
          <w:p>
            <w:pPr>
              <w:pStyle w:val="null3"/>
            </w:pPr>
            <w:r>
              <w:rPr>
                <w:rFonts w:ascii="仿宋_GB2312" w:hAnsi="仿宋_GB2312" w:cs="仿宋_GB2312" w:eastAsia="仿宋_GB2312"/>
              </w:rPr>
              <w:t>采购包2：3,620,000.00元</w:t>
            </w:r>
          </w:p>
          <w:p>
            <w:pPr>
              <w:pStyle w:val="null3"/>
            </w:pPr>
            <w:r>
              <w:rPr>
                <w:rFonts w:ascii="仿宋_GB2312" w:hAnsi="仿宋_GB2312" w:cs="仿宋_GB2312" w:eastAsia="仿宋_GB2312"/>
              </w:rPr>
              <w:t>采购包3：1,800,000.00元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西乡县自然资源局(不动产登记局)</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西乡县自然资源局(不动产登记局)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西乡县自然资源局(不动产登记局)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联系人：侯敏</w:t>
      </w:r>
    </w:p>
    <w:p>
      <w:pPr>
        <w:pStyle w:val="null3"/>
      </w:pPr>
      <w:r>
        <w:rPr>
          <w:rFonts w:ascii="仿宋_GB2312" w:hAnsi="仿宋_GB2312" w:cs="仿宋_GB2312" w:eastAsia="仿宋_GB2312"/>
        </w:rPr>
        <w:t>联系电话：15384661070</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详细规划，科学编制西乡县城镇开发边界内详细规划。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前期服务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3,620,000.00</w:t>
      </w:r>
    </w:p>
    <w:p>
      <w:pPr>
        <w:pStyle w:val="null3"/>
      </w:pPr>
      <w:r>
        <w:rPr>
          <w:rFonts w:ascii="仿宋_GB2312" w:hAnsi="仿宋_GB2312" w:cs="仿宋_GB2312" w:eastAsia="仿宋_GB2312"/>
        </w:rPr>
        <w:t>采购包最高限价（元）: 3,620,000.00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中心城区详细规划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15个乡镇详细规划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标的名称：前期服务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项目基础资料整合服务：供应商须组建专属专项服务团队，配齐项目负责人、技术负责人及各专业技术人员，结合项目实际编制细化的技术服务方案与进度推进计划，明确划分中心城区内、外资料收集、工作推进的分工边界与责任范围；依据国土空间规划资料管理、详细规划相关规范要求，协助采购人系统梳理中心城区内外各类上位规划文件、现行规划管控标准、土地权属信息、用地性质分类、城乡基础设施现状等基础资料，分类建立标准化资料管理台账；协助采购人开展基础资料的完整性、规范性、合规性审核工作，分别编制中心城区内、外专项资料清单，同时完成基础资料的分类整理、数据归集、分区分发工作，为后续规划编制工作提供准确、完整、合规的基础数据支撑。</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专题技术研究服务：供应商需结合县域自然禀赋、城乡发展现状、产业布局及地域发展特点，严格按照国土空间底线管控、基础设施建设、城乡交通规划、公共服务配套等国家及行业标准规范，针对性开展四项核心差异化专题技术研究，所有研究内容均区分中心城区内、外实施对比分析与差异化研判。其中，生态保护与底线管控专题需系统梳理生态保护红线、永久基本农田、耕地保护等刚性管控要求，校核现状用地、空间布局与上位管控规划的衔接匹配性；基础设施承载力专题需全面评估区域道路、给排水、能源、通信等各类基础设施建设现状与承载能力，形成中心城区内外差异化承载力研判结论与分析报告；交通组织与可达性专题需梳理现状交通网络体系、对外交通衔接通道、内部道路等级结构，精准研判交通短板问题，提出科学可行的交通组织优化提升建议；公共服务设施配置专题需全面摸排教育、医疗、养老、商业等公共服务设施现状布局、服务覆盖情况，精准分析中心城区内外设施配置缺口、供需矛盾及未来发展需求，为规划空间布局优化提供专题技术支撑。</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规划条件支撑服务：供应商依据各级国土空间上位规划、详细规划编制技术导则、城乡空间管控约束要求，协助采购人系统梳理明确中心城区内、外规划编制范围、编制单元划分标准、生态与空间底线管控要求、重点发展片区、各类建设约束条件、规划管控指标等核心内容，汇总形成标准化、清单化的规划编制条件清单；协助采购人把控规划编制质量，针对规划编制单位提交的阶段性及最终成果开展合规性审核工作，重点核查成果内容、指标体系、空间布局是否符合上位规划定位及现行空间管控要求，保障规划编制工作合法合规、贴合区域发展实际。</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全过程技术服务：供应商需遵循国土空间规划编制全流程技术审查管理规范，分三个阶段为项目提供跟踪技术服务。方案初稿阶段，对规划编制单位提交的中心城区内外规划初稿开展技术审核，核查内容与上位规划衔接性、底线管控符合性，排查初稿存在的技术问题与合规性漏洞；方案修改稿阶段，针对修改内容开展技术复核，校验问题整改落实情况，确保修改内容符合管控要求与编制标准；方案送审稿阶段，对中心城区内外送审成果开展合规性审查，核查核心管控指标、各类专项规划衔接、公众参与意见落实等关键内容，最终形成完整规范的技术审核报告。</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成果校核与归档移交服务：供应商依据国土空间规划成果验收标准、成果归档及数据库入库相关技术规范，协助采购人对规划编制单位提交的中心城区内外最终成果开展校核工作，重点校核成果格式规范性、内容完整性，全面排查成果错漏问题；协助采购人统筹整理项目技术资料、审核资料、对接资料及成果资料，完成项目技术成果的标准化分类归档，搭建完整的项目技术服务档案；项目服务收尾阶段，全面梳理汇总中心城区内外各项服务工作完成情况、成果交付明细、工作推进情况及现存遗留问题，编制规范完整的项目技术服务总结报告，顺利完成全部服务成果与档案资料的移交工作，保障项目闭环落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服务范围</w:t>
            </w:r>
          </w:p>
          <w:p>
            <w:pPr>
              <w:pStyle w:val="null3"/>
            </w:pPr>
            <w:r>
              <w:rPr>
                <w:rFonts w:ascii="仿宋_GB2312" w:hAnsi="仿宋_GB2312" w:cs="仿宋_GB2312" w:eastAsia="仿宋_GB2312"/>
                <w:sz w:val="21"/>
              </w:rPr>
              <w:t>本项目服务地理范围为项目所属县域全域国土空间，按空间边界划分为中心城区范围以内、中心城区范围以外两个分区全覆盖；服务工作范围覆盖县域详细规划编制前期全链条技术支撑工作，从项目筹备资料归集、专项课题研究、规划编制条件梳理、规划方案三阶段全过程技术审核，直至最终成果校核、档案整理移交全流程技术服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3.1项目基础资料整合服务</w:t>
            </w:r>
          </w:p>
          <w:p>
            <w:pPr>
              <w:pStyle w:val="null3"/>
            </w:pPr>
            <w:r>
              <w:rPr>
                <w:rFonts w:ascii="仿宋_GB2312" w:hAnsi="仿宋_GB2312" w:cs="仿宋_GB2312" w:eastAsia="仿宋_GB2312"/>
                <w:sz w:val="21"/>
              </w:rPr>
              <w:t>3.1.1工作内容</w:t>
            </w:r>
          </w:p>
          <w:p>
            <w:pPr>
              <w:pStyle w:val="null3"/>
              <w:ind w:firstLine="480"/>
              <w:jc w:val="both"/>
            </w:pPr>
            <w:r>
              <w:rPr>
                <w:rFonts w:ascii="仿宋_GB2312" w:hAnsi="仿宋_GB2312" w:cs="仿宋_GB2312" w:eastAsia="仿宋_GB2312"/>
                <w:sz w:val="21"/>
              </w:rPr>
              <w:t>供应商需组建专属专项服务团队，配齐项目负责人、技术负责人及各专业技术人员，结合项目实际制定详细的技术服务方案与工作推进计划，明确划分中心城区内、外资料收集及各项工作的分工边界。严格依据国土空间规划相关规范，协助采购人系统梳理上位规划文件、现行管控要求、土地权属、用地性质、基础设施现状等各类项目基础资料，开展基础资料完整性、合规性审核工作，区分中心城区内外梳理形成专项资料清单，并完成全域基础资料的标准化数据归集、分类整理与分区分发工作。</w:t>
            </w:r>
          </w:p>
          <w:p>
            <w:pPr>
              <w:pStyle w:val="null3"/>
            </w:pPr>
            <w:r>
              <w:rPr>
                <w:rFonts w:ascii="仿宋_GB2312" w:hAnsi="仿宋_GB2312" w:cs="仿宋_GB2312" w:eastAsia="仿宋_GB2312"/>
                <w:sz w:val="21"/>
              </w:rPr>
              <w:t>3.1.2 服务范围</w:t>
            </w:r>
          </w:p>
          <w:p>
            <w:pPr>
              <w:pStyle w:val="null3"/>
              <w:ind w:firstLine="480"/>
              <w:jc w:val="both"/>
            </w:pPr>
            <w:r>
              <w:rPr>
                <w:rFonts w:ascii="仿宋_GB2312" w:hAnsi="仿宋_GB2312" w:cs="仿宋_GB2312" w:eastAsia="仿宋_GB2312"/>
                <w:sz w:val="21"/>
              </w:rPr>
              <w:t>本项服务覆盖项目所属县域全域国土空间，严格按照中心城区内部、中心城区外部两大分区全覆盖开展工作，涵盖全域范围内所有与本次详细规划编制相关的规划资料、土地资源资料、建设现状资料、管控政策资料等基础数据的摸排、梳理、审核与规整工作。</w:t>
            </w:r>
          </w:p>
          <w:p>
            <w:pPr>
              <w:pStyle w:val="null3"/>
            </w:pPr>
            <w:r>
              <w:rPr>
                <w:rFonts w:ascii="仿宋_GB2312" w:hAnsi="仿宋_GB2312" w:cs="仿宋_GB2312" w:eastAsia="仿宋_GB2312"/>
                <w:sz w:val="21"/>
              </w:rPr>
              <w:t>3.1.3 成果要求</w:t>
            </w:r>
          </w:p>
          <w:p>
            <w:pPr>
              <w:pStyle w:val="null3"/>
              <w:ind w:firstLine="480"/>
              <w:jc w:val="both"/>
            </w:pPr>
            <w:r>
              <w:rPr>
                <w:rFonts w:ascii="仿宋_GB2312" w:hAnsi="仿宋_GB2312" w:cs="仿宋_GB2312" w:eastAsia="仿宋_GB2312"/>
                <w:sz w:val="21"/>
              </w:rPr>
              <w:t>需交付完整规范的项目技术服务方案与工作推进计划，建立标准化、可追溯的全域基础资料台账，分别形成中心城区内、中心城区外两套完整合规的基础资料清单，完成分区基础数据归集成果，所有资料数据真实准确、分类清晰、完整合规，能够全面支撑后续规划编制工作开展。</w:t>
            </w:r>
          </w:p>
          <w:p>
            <w:pPr>
              <w:pStyle w:val="null3"/>
            </w:pPr>
            <w:r>
              <w:rPr>
                <w:rFonts w:ascii="仿宋_GB2312" w:hAnsi="仿宋_GB2312" w:cs="仿宋_GB2312" w:eastAsia="仿宋_GB2312"/>
                <w:sz w:val="21"/>
              </w:rPr>
              <w:t>3.2专题技术研究服务</w:t>
            </w:r>
          </w:p>
          <w:p>
            <w:pPr>
              <w:pStyle w:val="null3"/>
            </w:pPr>
            <w:r>
              <w:rPr>
                <w:rFonts w:ascii="仿宋_GB2312" w:hAnsi="仿宋_GB2312" w:cs="仿宋_GB2312" w:eastAsia="仿宋_GB2312"/>
                <w:sz w:val="21"/>
              </w:rPr>
              <w:t>3.2.1 工作内容</w:t>
            </w:r>
          </w:p>
          <w:p>
            <w:pPr>
              <w:pStyle w:val="null3"/>
              <w:ind w:firstLine="480"/>
              <w:jc w:val="both"/>
            </w:pPr>
            <w:r>
              <w:rPr>
                <w:rFonts w:ascii="仿宋_GB2312" w:hAnsi="仿宋_GB2312" w:cs="仿宋_GB2312" w:eastAsia="仿宋_GB2312"/>
                <w:sz w:val="21"/>
              </w:rPr>
              <w:t>供应商需结合县域发展禀赋、建设现状与地域发展特点，严格遵循国土空间规划技术标准与规范，区分中心城区内、外开展四项差异化核心专题研究。系统梳理生态红线、永久基本农田、耕地保护等刚性管控要求，校核现状布局与上位规划的衔接性；全面评估道路、给排水、能源、通信等基础设施的现状与承载能力；深入分析区域交通网络格局、对外衔接条件及内部道路等级体系，科学提出交通组织优化建议；全面摸排教育、医疗、养老、商业等公共服务设施现状，精准研判设施配置缺口与未来发展需求，形成分区差异化研究结论。</w:t>
            </w:r>
          </w:p>
          <w:p>
            <w:pPr>
              <w:pStyle w:val="null3"/>
            </w:pPr>
            <w:r>
              <w:rPr>
                <w:rFonts w:ascii="仿宋_GB2312" w:hAnsi="仿宋_GB2312" w:cs="仿宋_GB2312" w:eastAsia="仿宋_GB2312"/>
                <w:sz w:val="21"/>
              </w:rPr>
              <w:t>3.2.2 服务范围</w:t>
            </w:r>
          </w:p>
          <w:p>
            <w:pPr>
              <w:pStyle w:val="null3"/>
              <w:ind w:firstLine="480"/>
              <w:jc w:val="both"/>
            </w:pPr>
            <w:r>
              <w:rPr>
                <w:rFonts w:ascii="仿宋_GB2312" w:hAnsi="仿宋_GB2312" w:cs="仿宋_GB2312" w:eastAsia="仿宋_GB2312"/>
                <w:sz w:val="21"/>
              </w:rPr>
              <w:t>本项服务范围为项目县域全域国土空间，包含中心城区内部、中心城区外部所有城乡建设空间、生态管控空间、产业发展空间及乡村发展空间，全覆盖开展生态管控、基础设施、交通体系、公共服务配套四大领域的现状调研、数据分析与专题研究工作。</w:t>
            </w:r>
          </w:p>
          <w:p>
            <w:pPr>
              <w:pStyle w:val="null3"/>
            </w:pPr>
            <w:r>
              <w:rPr>
                <w:rFonts w:ascii="仿宋_GB2312" w:hAnsi="仿宋_GB2312" w:cs="仿宋_GB2312" w:eastAsia="仿宋_GB2312"/>
                <w:sz w:val="21"/>
              </w:rPr>
              <w:t>3.2.3 成果要求</w:t>
            </w:r>
          </w:p>
          <w:p>
            <w:pPr>
              <w:pStyle w:val="null3"/>
              <w:ind w:firstLine="480"/>
              <w:jc w:val="both"/>
            </w:pPr>
            <w:r>
              <w:rPr>
                <w:rFonts w:ascii="仿宋_GB2312" w:hAnsi="仿宋_GB2312" w:cs="仿宋_GB2312" w:eastAsia="仿宋_GB2312"/>
                <w:sz w:val="21"/>
              </w:rPr>
              <w:t>需分别形成生态保护与底线管控、基础设施承载力、交通组织与可达性、公共服务设施配置四项完整的专题研究成果，所有成果需区分中心城区内、外形成差异化分析内容、研判结论及优化提升方案，成果数据详实、论证严谨、贴合县域实际，符合国土空间规划编制技术要求，可为详细规划编制提供扎实的专题技术支撑。</w:t>
            </w:r>
          </w:p>
          <w:p>
            <w:pPr>
              <w:pStyle w:val="null3"/>
            </w:pPr>
            <w:r>
              <w:rPr>
                <w:rFonts w:ascii="仿宋_GB2312" w:hAnsi="仿宋_GB2312" w:cs="仿宋_GB2312" w:eastAsia="仿宋_GB2312"/>
                <w:sz w:val="21"/>
              </w:rPr>
              <w:t>3.3规划条件支撑服务</w:t>
            </w:r>
          </w:p>
          <w:p>
            <w:pPr>
              <w:pStyle w:val="null3"/>
            </w:pPr>
            <w:r>
              <w:rPr>
                <w:rFonts w:ascii="仿宋_GB2312" w:hAnsi="仿宋_GB2312" w:cs="仿宋_GB2312" w:eastAsia="仿宋_GB2312"/>
                <w:sz w:val="21"/>
              </w:rPr>
              <w:t>3.3.1 工作内容</w:t>
            </w:r>
          </w:p>
          <w:p>
            <w:pPr>
              <w:pStyle w:val="null3"/>
              <w:ind w:firstLine="480"/>
              <w:jc w:val="both"/>
            </w:pPr>
            <w:r>
              <w:rPr>
                <w:rFonts w:ascii="仿宋_GB2312" w:hAnsi="仿宋_GB2312" w:cs="仿宋_GB2312" w:eastAsia="仿宋_GB2312"/>
                <w:sz w:val="21"/>
              </w:rPr>
              <w:t>供应商需依据上位规划、技术导则及现行空间管控要求，协助采购人系统梳理中心城区内、外规划编制核心条件，明确规划编制范围、编制单元划分标准、底线管控要求、重点发展区域及各类建设约束条件。同时对规划编制单位提交的阶段性成果开展合规性审核，重点核查成果内容、指标体系、空间布局是否符合上位规划定位、技术规范及区域管控要求，保障规划编制工作合规有序推进。</w:t>
            </w:r>
          </w:p>
          <w:p>
            <w:pPr>
              <w:pStyle w:val="null3"/>
            </w:pPr>
            <w:r>
              <w:rPr>
                <w:rFonts w:ascii="仿宋_GB2312" w:hAnsi="仿宋_GB2312" w:cs="仿宋_GB2312" w:eastAsia="仿宋_GB2312"/>
                <w:sz w:val="21"/>
              </w:rPr>
              <w:t>3.3.2 服务范围</w:t>
            </w:r>
          </w:p>
          <w:p>
            <w:pPr>
              <w:pStyle w:val="null3"/>
              <w:ind w:firstLine="480"/>
              <w:jc w:val="both"/>
            </w:pPr>
            <w:r>
              <w:rPr>
                <w:rFonts w:ascii="仿宋_GB2312" w:hAnsi="仿宋_GB2312" w:cs="仿宋_GB2312" w:eastAsia="仿宋_GB2312"/>
                <w:sz w:val="21"/>
              </w:rPr>
              <w:t>本项服务覆盖县域中心城区内、外全部本次详细规划编制涉及的规划区域，涵盖规划编制条件梳理、管控边界核查、规划成果合规性审核等全部配套技术支撑工作。</w:t>
            </w:r>
          </w:p>
          <w:p>
            <w:pPr>
              <w:pStyle w:val="null3"/>
            </w:pPr>
            <w:r>
              <w:rPr>
                <w:rFonts w:ascii="仿宋_GB2312" w:hAnsi="仿宋_GB2312" w:cs="仿宋_GB2312" w:eastAsia="仿宋_GB2312"/>
                <w:sz w:val="21"/>
              </w:rPr>
              <w:t>3.3.3 成果要求</w:t>
            </w:r>
          </w:p>
          <w:p>
            <w:pPr>
              <w:pStyle w:val="null3"/>
              <w:ind w:firstLine="480"/>
              <w:jc w:val="both"/>
            </w:pPr>
            <w:r>
              <w:rPr>
                <w:rFonts w:ascii="仿宋_GB2312" w:hAnsi="仿宋_GB2312" w:cs="仿宋_GB2312" w:eastAsia="仿宋_GB2312"/>
                <w:sz w:val="21"/>
              </w:rPr>
              <w:t>需形成内容全面、边界清晰、规范统一的中心城区内、外规划编制条件清单，留存完整的规划成果合规性审核记录、审核意见及相关佐证资料，确保梳理的规划编制条件科学合规、贴合区域发展实际，审核资料完整可追溯，为规划编制、成果把控提供明确的技术依据。</w:t>
            </w:r>
          </w:p>
          <w:p>
            <w:pPr>
              <w:pStyle w:val="null3"/>
            </w:pPr>
            <w:r>
              <w:rPr>
                <w:rFonts w:ascii="仿宋_GB2312" w:hAnsi="仿宋_GB2312" w:cs="仿宋_GB2312" w:eastAsia="仿宋_GB2312"/>
                <w:sz w:val="21"/>
              </w:rPr>
              <w:t>3.4全过程技术服务</w:t>
            </w:r>
          </w:p>
          <w:p>
            <w:pPr>
              <w:pStyle w:val="null3"/>
            </w:pPr>
            <w:r>
              <w:rPr>
                <w:rFonts w:ascii="仿宋_GB2312" w:hAnsi="仿宋_GB2312" w:cs="仿宋_GB2312" w:eastAsia="仿宋_GB2312"/>
                <w:sz w:val="21"/>
              </w:rPr>
              <w:t>3.4.1 工作内容</w:t>
            </w:r>
          </w:p>
          <w:p>
            <w:pPr>
              <w:pStyle w:val="null3"/>
              <w:ind w:firstLine="480"/>
              <w:jc w:val="both"/>
            </w:pPr>
            <w:r>
              <w:rPr>
                <w:rFonts w:ascii="仿宋_GB2312" w:hAnsi="仿宋_GB2312" w:cs="仿宋_GB2312" w:eastAsia="仿宋_GB2312"/>
                <w:sz w:val="21"/>
              </w:rPr>
              <w:t>供应商需全程跟踪规划编制全流程，分三个阶段开展专项技术服务与审核工作。方案初稿阶段，针对中心城区内、外规划初稿，重点审核与上位规划、底线管控、技术导则的符合性；方案修改稿阶段，全程跟踪成果修改进度，开展多轮精细化技术复核，逐条落实问题整改情况；方案送审稿阶段，全面核查指标管控、空间布局、专项规划衔接、公众参与落实等核心内容，出具正式审核报告。同时建立全过程技术服务台账，完整记录各轮审核意见、修改情况、专家意见及甲乙双方沟通对接记录。</w:t>
            </w:r>
          </w:p>
          <w:p>
            <w:pPr>
              <w:pStyle w:val="null3"/>
            </w:pPr>
            <w:r>
              <w:rPr>
                <w:rFonts w:ascii="仿宋_GB2312" w:hAnsi="仿宋_GB2312" w:cs="仿宋_GB2312" w:eastAsia="仿宋_GB2312"/>
                <w:sz w:val="21"/>
              </w:rPr>
              <w:t>3.4.2 服务范围</w:t>
            </w:r>
          </w:p>
          <w:p>
            <w:pPr>
              <w:pStyle w:val="null3"/>
              <w:ind w:firstLine="480"/>
              <w:jc w:val="both"/>
            </w:pPr>
            <w:r>
              <w:rPr>
                <w:rFonts w:ascii="仿宋_GB2312" w:hAnsi="仿宋_GB2312" w:cs="仿宋_GB2312" w:eastAsia="仿宋_GB2312"/>
                <w:sz w:val="21"/>
              </w:rPr>
              <w:t>本项服务覆盖中心城区内、外规划编制的方案初稿、方案修改稿、方案送审稿全流程阶段，涵盖规划编制全过程的技术审核、整改复核、过程记录、技术答疑等全链条技术服务工作。</w:t>
            </w:r>
          </w:p>
          <w:p>
            <w:pPr>
              <w:pStyle w:val="null3"/>
            </w:pPr>
            <w:r>
              <w:rPr>
                <w:rFonts w:ascii="仿宋_GB2312" w:hAnsi="仿宋_GB2312" w:cs="仿宋_GB2312" w:eastAsia="仿宋_GB2312"/>
                <w:sz w:val="21"/>
              </w:rPr>
              <w:t>3.4.3 成果要求</w:t>
            </w:r>
          </w:p>
          <w:p>
            <w:pPr>
              <w:pStyle w:val="null3"/>
              <w:ind w:firstLine="480"/>
              <w:jc w:val="both"/>
            </w:pPr>
            <w:r>
              <w:rPr>
                <w:rFonts w:ascii="仿宋_GB2312" w:hAnsi="仿宋_GB2312" w:cs="仿宋_GB2312" w:eastAsia="仿宋_GB2312"/>
                <w:sz w:val="21"/>
              </w:rPr>
              <w:t>需交付各阶段技术审核记录、多轮成果复核资料、正式的送审稿技术审核报告，同时形成完整、规范、可追溯的全过程技术服务台账，实现规划编制技术审核全流程闭环管理，全面保障规划成果的合规性、严谨性与专业性。</w:t>
            </w:r>
          </w:p>
          <w:p>
            <w:pPr>
              <w:pStyle w:val="null3"/>
            </w:pPr>
            <w:r>
              <w:rPr>
                <w:rFonts w:ascii="仿宋_GB2312" w:hAnsi="仿宋_GB2312" w:cs="仿宋_GB2312" w:eastAsia="仿宋_GB2312"/>
                <w:sz w:val="21"/>
              </w:rPr>
              <w:t>3.5成果校核与归档移交服务</w:t>
            </w:r>
          </w:p>
          <w:p>
            <w:pPr>
              <w:pStyle w:val="null3"/>
            </w:pPr>
            <w:r>
              <w:rPr>
                <w:rFonts w:ascii="仿宋_GB2312" w:hAnsi="仿宋_GB2312" w:cs="仿宋_GB2312" w:eastAsia="仿宋_GB2312"/>
                <w:sz w:val="21"/>
              </w:rPr>
              <w:t>3.5.1 工作内容</w:t>
            </w:r>
          </w:p>
          <w:p>
            <w:pPr>
              <w:pStyle w:val="null3"/>
              <w:ind w:firstLine="480"/>
              <w:jc w:val="both"/>
            </w:pPr>
            <w:r>
              <w:rPr>
                <w:rFonts w:ascii="仿宋_GB2312" w:hAnsi="仿宋_GB2312" w:cs="仿宋_GB2312" w:eastAsia="仿宋_GB2312"/>
                <w:sz w:val="21"/>
              </w:rPr>
              <w:t>供应商需协助采购人对规划编制单位提交的中心城区内、外最终全套规划成果开展精细化校核，重点核查成果格式规范性、内容完整性、管控指标合规性及各类技术成果的一致性。系统整理项目全周期技术服务资料、审核资料、对接资料与成果资料，完成标准化分类归档，全面梳理全域服务开展情况、成果交付情况及项目遗留问题，编制项目技术服务总结报告，完成全套成果与档案资料的移交工作。</w:t>
            </w:r>
          </w:p>
          <w:p>
            <w:pPr>
              <w:pStyle w:val="null3"/>
            </w:pPr>
            <w:r>
              <w:rPr>
                <w:rFonts w:ascii="仿宋_GB2312" w:hAnsi="仿宋_GB2312" w:cs="仿宋_GB2312" w:eastAsia="仿宋_GB2312"/>
                <w:sz w:val="21"/>
              </w:rPr>
              <w:t>3.5.2 服务范围</w:t>
            </w:r>
          </w:p>
          <w:p>
            <w:pPr>
              <w:pStyle w:val="null3"/>
              <w:ind w:firstLine="480"/>
              <w:jc w:val="both"/>
            </w:pPr>
            <w:r>
              <w:rPr>
                <w:rFonts w:ascii="仿宋_GB2312" w:hAnsi="仿宋_GB2312" w:cs="仿宋_GB2312" w:eastAsia="仿宋_GB2312"/>
                <w:sz w:val="21"/>
              </w:rPr>
              <w:t>本项服务覆盖项目全周期所有技术服务资料，以及中心城区内、外最终规划全套成果，包含规划文本、图则、图件、数据库、各类附件等全部成果资料的校核、整理、归档与移交工作。</w:t>
            </w:r>
          </w:p>
          <w:p>
            <w:pPr>
              <w:pStyle w:val="null3"/>
            </w:pPr>
            <w:r>
              <w:rPr>
                <w:rFonts w:ascii="仿宋_GB2312" w:hAnsi="仿宋_GB2312" w:cs="仿宋_GB2312" w:eastAsia="仿宋_GB2312"/>
                <w:sz w:val="21"/>
              </w:rPr>
              <w:t>3.5.3 成果要求</w:t>
            </w:r>
          </w:p>
          <w:p>
            <w:pPr>
              <w:pStyle w:val="null3"/>
            </w:pPr>
            <w:r>
              <w:rPr>
                <w:rFonts w:ascii="仿宋_GB2312" w:hAnsi="仿宋_GB2312" w:cs="仿宋_GB2312" w:eastAsia="仿宋_GB2312"/>
                <w:sz w:val="21"/>
              </w:rPr>
              <w:t>需交付完整的成果校核记录、无错漏的标准化项目全周期技术服务档案、内容详实规范的技术服务总结报告，所有成果资料规整齐全、归档规范，顺利完成全部成果及档案资料移交，实现项目服务全流程闭环，确保项目资料完整留存、可查可溯。</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标的名称：中心城区详细规划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）详细规划编制单元划定</w:t>
            </w:r>
          </w:p>
          <w:p>
            <w:pPr>
              <w:pStyle w:val="null3"/>
              <w:ind w:firstLine="480"/>
              <w:jc w:val="both"/>
            </w:pPr>
            <w:r>
              <w:rPr>
                <w:rFonts w:ascii="仿宋_GB2312" w:hAnsi="仿宋_GB2312" w:cs="仿宋_GB2312" w:eastAsia="仿宋_GB2312"/>
                <w:sz w:val="21"/>
              </w:rPr>
              <w:t>根据《陕西省详细规划编制单元划定指南（试行）》要求，结合西乡县</w:t>
            </w:r>
            <w:r>
              <w:rPr>
                <w:rFonts w:ascii="仿宋_GB2312" w:hAnsi="仿宋_GB2312" w:cs="仿宋_GB2312" w:eastAsia="仿宋_GB2312"/>
                <w:sz w:val="21"/>
              </w:rPr>
              <w:t>“三区三线”划定成果、西乡县城镇开发边界局部优化成果、西乡县耕地和永久基本农田核实处置成果、县级国土空间总体规划成果、镇级国土空间总体规划成果等数据以及各级行政界线、用地权属界线、已编控规界线等行政管理范围，综合考虑城镇、农业、生态空间的不同特征，在详细规划“一张图”基础框架上，将上位总体规划的战略目标、底线管控、功能布局、资源利用等方面的要求分解落实到各规划单元，因地制宜确定单元的适宜规模、类型以及主导功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）中心城区国土空间详细规划</w:t>
            </w:r>
          </w:p>
          <w:p>
            <w:pPr>
              <w:pStyle w:val="null3"/>
              <w:ind w:firstLine="480"/>
              <w:jc w:val="both"/>
            </w:pPr>
            <w:r>
              <w:rPr>
                <w:rFonts w:ascii="仿宋_GB2312" w:hAnsi="仿宋_GB2312" w:cs="仿宋_GB2312" w:eastAsia="仿宋_GB2312"/>
                <w:sz w:val="21"/>
              </w:rPr>
              <w:t>规划以《西乡县国土空间总体规划（</w:t>
            </w:r>
            <w:r>
              <w:rPr>
                <w:rFonts w:ascii="仿宋_GB2312" w:hAnsi="仿宋_GB2312" w:cs="仿宋_GB2312" w:eastAsia="仿宋_GB2312"/>
                <w:sz w:val="21"/>
              </w:rPr>
              <w:t>2021-2035</w:t>
            </w:r>
            <w:r>
              <w:rPr>
                <w:rFonts w:ascii="仿宋_GB2312" w:hAnsi="仿宋_GB2312" w:cs="仿宋_GB2312" w:eastAsia="仿宋_GB2312"/>
                <w:sz w:val="21"/>
              </w:rPr>
              <w:t>年）》为基础，落实上位总体规划的战略目标和约束性指标，对其进行落实、深化、优化和补充。结合行政事权统筹生产、生活、生态和安全功能需求，依据西乡县国土空间详细规划编制单元划定的成果进行单元层面和实施层面（按需编制）详细规划的编制，并指导项目实施。</w:t>
            </w:r>
          </w:p>
          <w:p>
            <w:pPr>
              <w:pStyle w:val="null3"/>
              <w:ind w:firstLine="480"/>
              <w:jc w:val="both"/>
            </w:pPr>
            <w:r>
              <w:rPr>
                <w:rFonts w:ascii="仿宋_GB2312" w:hAnsi="仿宋_GB2312" w:cs="仿宋_GB2312" w:eastAsia="仿宋_GB2312"/>
                <w:sz w:val="21"/>
              </w:rPr>
              <w:t>根据现状建设情况和发展条件提出西乡县中心城区详细规划的设计方案。规划设计内容为：在单元层层面，通过现状分析研究和现状问题总结，提出规划范围的功能定位、空间结构、规划传导、用地布局、公共设施配置、市政基础设施深化、安全设施落实、历史文化保护与利用、风貌管控和城市更新引导等内容；在实施层面，落实单元管控要求，明确地块容积率、建筑高度、建筑密度、绿地率、风貌和设计引导等规定性指标和引导性指标要求，以指标量化、条文规定、图则标定等方式对各控制要素进行定性、定量、定位和定界的控制和引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服务范围</w:t>
            </w:r>
          </w:p>
          <w:p>
            <w:pPr>
              <w:pStyle w:val="null3"/>
            </w:pPr>
            <w:r>
              <w:rPr>
                <w:rFonts w:ascii="仿宋_GB2312" w:hAnsi="仿宋_GB2312" w:cs="仿宋_GB2312" w:eastAsia="仿宋_GB2312"/>
                <w:sz w:val="21"/>
              </w:rPr>
              <w:t>国土空间详细规划编制单元划定覆盖西乡县全域范围（</w:t>
            </w:r>
            <w:r>
              <w:rPr>
                <w:rFonts w:ascii="仿宋_GB2312" w:hAnsi="仿宋_GB2312" w:cs="仿宋_GB2312" w:eastAsia="仿宋_GB2312"/>
                <w:sz w:val="21"/>
              </w:rPr>
              <w:t>3240</w:t>
            </w:r>
            <w:r>
              <w:rPr>
                <w:rFonts w:ascii="仿宋_GB2312" w:hAnsi="仿宋_GB2312" w:cs="仿宋_GB2312" w:eastAsia="仿宋_GB2312"/>
                <w:sz w:val="21"/>
              </w:rPr>
              <w:t>平方千米）。中心城区国土空间详细规划编制范围为中心城区城镇开发边界范围，面积约为</w:t>
            </w:r>
            <w:r>
              <w:rPr>
                <w:rFonts w:ascii="仿宋_GB2312" w:hAnsi="仿宋_GB2312" w:cs="仿宋_GB2312" w:eastAsia="仿宋_GB2312"/>
                <w:sz w:val="21"/>
              </w:rPr>
              <w:t>1382</w:t>
            </w:r>
            <w:r>
              <w:rPr>
                <w:rFonts w:ascii="仿宋_GB2312" w:hAnsi="仿宋_GB2312" w:cs="仿宋_GB2312" w:eastAsia="仿宋_GB2312"/>
                <w:sz w:val="21"/>
              </w:rPr>
              <w:t>公顷。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服务要求</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 xml:space="preserve">1. </w:t>
            </w:r>
            <w:r>
              <w:rPr>
                <w:rFonts w:ascii="仿宋_GB2312" w:hAnsi="仿宋_GB2312" w:cs="仿宋_GB2312" w:eastAsia="仿宋_GB2312"/>
                <w:sz w:val="21"/>
              </w:rPr>
              <w:t>详细规划编制单元划定</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1.1</w:t>
            </w:r>
            <w:r>
              <w:rPr>
                <w:rFonts w:ascii="仿宋_GB2312" w:hAnsi="仿宋_GB2312" w:cs="仿宋_GB2312" w:eastAsia="仿宋_GB2312"/>
                <w:sz w:val="21"/>
              </w:rPr>
              <w:t>工作内容：</w:t>
            </w:r>
          </w:p>
          <w:p>
            <w:pPr>
              <w:pStyle w:val="null3"/>
              <w:ind w:firstLine="480"/>
              <w:jc w:val="both"/>
            </w:pPr>
            <w:r>
              <w:rPr>
                <w:rFonts w:ascii="仿宋_GB2312" w:hAnsi="仿宋_GB2312" w:cs="仿宋_GB2312" w:eastAsia="仿宋_GB2312"/>
                <w:sz w:val="21"/>
              </w:rPr>
              <w:t>根据《陕西省详细规划编制单元划定指南（试行）》要求，结合西乡县</w:t>
            </w:r>
            <w:r>
              <w:rPr>
                <w:rFonts w:ascii="仿宋_GB2312" w:hAnsi="仿宋_GB2312" w:cs="仿宋_GB2312" w:eastAsia="仿宋_GB2312"/>
                <w:sz w:val="21"/>
              </w:rPr>
              <w:t>“三区三线”划定成果、西乡县城镇开发边界局部优化成果、西乡县耕地和永久基本农田核实处置成果、县级国土空间总体规划成果、镇级国土空间总体规划成果等数据以及各级行政界线、用地权属界线、已编控规界线等行政管理范围，综合考虑城镇、农业、生态空间的不同特征，在详细规划“一张图”基础框架上，将上位总体规划的战略目标、底线管控、功能布局、资源利用等方面的要求分解落实到各规划单元，因地制宜确定单元的适宜规模、类型以及主导功能。</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1.2</w:t>
            </w:r>
            <w:r>
              <w:rPr>
                <w:rFonts w:ascii="仿宋_GB2312" w:hAnsi="仿宋_GB2312" w:cs="仿宋_GB2312" w:eastAsia="仿宋_GB2312"/>
                <w:sz w:val="21"/>
              </w:rPr>
              <w:t>规划范围</w:t>
            </w:r>
          </w:p>
          <w:p>
            <w:pPr>
              <w:pStyle w:val="null3"/>
              <w:ind w:firstLine="480"/>
              <w:jc w:val="both"/>
            </w:pPr>
            <w:r>
              <w:rPr>
                <w:rFonts w:ascii="仿宋_GB2312" w:hAnsi="仿宋_GB2312" w:cs="仿宋_GB2312" w:eastAsia="仿宋_GB2312"/>
                <w:sz w:val="21"/>
              </w:rPr>
              <w:t>西乡县国土空间详细规划单元划定规划范围为县域</w:t>
            </w:r>
            <w:r>
              <w:rPr>
                <w:rFonts w:ascii="仿宋_GB2312" w:hAnsi="仿宋_GB2312" w:cs="仿宋_GB2312" w:eastAsia="仿宋_GB2312"/>
                <w:sz w:val="21"/>
              </w:rPr>
              <w:t>3240</w:t>
            </w:r>
            <w:r>
              <w:rPr>
                <w:rFonts w:ascii="仿宋_GB2312" w:hAnsi="仿宋_GB2312" w:cs="仿宋_GB2312" w:eastAsia="仿宋_GB2312"/>
                <w:sz w:val="21"/>
              </w:rPr>
              <w:t>平方千米。</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1.3</w:t>
            </w:r>
            <w:r>
              <w:rPr>
                <w:rFonts w:ascii="仿宋_GB2312" w:hAnsi="仿宋_GB2312" w:cs="仿宋_GB2312" w:eastAsia="仿宋_GB2312"/>
                <w:sz w:val="21"/>
              </w:rPr>
              <w:t>成果要求</w:t>
            </w:r>
          </w:p>
          <w:p>
            <w:pPr>
              <w:pStyle w:val="null3"/>
              <w:ind w:firstLine="480"/>
              <w:jc w:val="both"/>
            </w:pPr>
            <w:r>
              <w:rPr>
                <w:rFonts w:ascii="仿宋_GB2312" w:hAnsi="仿宋_GB2312" w:cs="仿宋_GB2312" w:eastAsia="仿宋_GB2312"/>
                <w:sz w:val="21"/>
              </w:rPr>
              <w:t>按照《陕西省国土空间详细规划编制单元划定成果汇交要求与质检操作手册（讨论稿）》要求，成果数据包括：规划文档资料、规划栅格图件、矢量数据、规划表格、数据说明文档和成果报送清单。</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 xml:space="preserve">2. </w:t>
            </w:r>
            <w:r>
              <w:rPr>
                <w:rFonts w:ascii="仿宋_GB2312" w:hAnsi="仿宋_GB2312" w:cs="仿宋_GB2312" w:eastAsia="仿宋_GB2312"/>
                <w:sz w:val="21"/>
              </w:rPr>
              <w:t>中心城区国土空间详细规划</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2.1</w:t>
            </w:r>
            <w:r>
              <w:rPr>
                <w:rFonts w:ascii="仿宋_GB2312" w:hAnsi="仿宋_GB2312" w:cs="仿宋_GB2312" w:eastAsia="仿宋_GB2312"/>
                <w:sz w:val="21"/>
              </w:rPr>
              <w:t>规划内容：</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1"/>
              </w:rPr>
              <w:t>在单元层层面，通过现状分析研究和现状问题总结，提出规划范围的功能定位、空间结构、规划传导、用地布局、公共设施配置、市政基础设施深化、安全设施落实、历史文化保护与利用、风貌管控和城市更新引导等内容；在实施层面，落实单元管控要求，明确地块容积率、建筑高度、建筑密度、绿地率、风貌和设计引导等规定性指标和引导性指标要求，以指标量化、条文规定、图则标定等方式对各控制要素进行定性、定量、定位和定界的控制和引导。</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2.2</w:t>
            </w:r>
            <w:r>
              <w:rPr>
                <w:rFonts w:ascii="仿宋_GB2312" w:hAnsi="仿宋_GB2312" w:cs="仿宋_GB2312" w:eastAsia="仿宋_GB2312"/>
                <w:sz w:val="21"/>
              </w:rPr>
              <w:t>规划范围：</w:t>
            </w:r>
            <w:r>
              <w:rPr>
                <w:rFonts w:ascii="仿宋_GB2312" w:hAnsi="仿宋_GB2312" w:cs="仿宋_GB2312" w:eastAsia="仿宋_GB2312"/>
                <w:sz w:val="21"/>
              </w:rPr>
              <w:t>中心城区详细规划编制范围为中心城区城镇开发边界范围，面积约为</w:t>
            </w:r>
            <w:r>
              <w:rPr>
                <w:rFonts w:ascii="仿宋_GB2312" w:hAnsi="仿宋_GB2312" w:cs="仿宋_GB2312" w:eastAsia="仿宋_GB2312"/>
                <w:sz w:val="21"/>
              </w:rPr>
              <w:t>1382</w:t>
            </w:r>
            <w:r>
              <w:rPr>
                <w:rFonts w:ascii="仿宋_GB2312" w:hAnsi="仿宋_GB2312" w:cs="仿宋_GB2312" w:eastAsia="仿宋_GB2312"/>
                <w:sz w:val="21"/>
              </w:rPr>
              <w:t>公顷。</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2.3</w:t>
            </w:r>
            <w:r>
              <w:rPr>
                <w:rFonts w:ascii="仿宋_GB2312" w:hAnsi="仿宋_GB2312" w:cs="仿宋_GB2312" w:eastAsia="仿宋_GB2312"/>
                <w:sz w:val="21"/>
              </w:rPr>
              <w:t>成果要求：</w:t>
            </w:r>
          </w:p>
          <w:p>
            <w:pPr>
              <w:pStyle w:val="null3"/>
            </w:pPr>
            <w:r>
              <w:rPr>
                <w:rFonts w:ascii="仿宋_GB2312" w:hAnsi="仿宋_GB2312" w:cs="仿宋_GB2312" w:eastAsia="仿宋_GB2312"/>
                <w:sz w:val="21"/>
              </w:rPr>
              <w:t>按照《陕西省城镇开发边界内详细规划编制指南》要求，中心城区详细规划单元层面成果主要包括文本、图纸和编制说明，地块实施层面主要包括编制说明、图则和附件。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标的名称：15个乡镇详细规划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采购内容：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严格落实上位国土空间规划传导要求，并纳入相关专项规划空间管控内容，明确单元主导功能、发展定位与规模管控，结合地区发展需求，构建单元层级的指标体系，分解落实人口、用地等指标，确定单元底线约束与总量控制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）确定单元空间结构，优化单元用地布局，鼓励土地混合使用与功能复合，明确单元开发强度、建筑高度分区管控要求。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构建蓝绿空间与开敞空间系统，落实蓝线、绿线管控，优化水系、公园绿地、防护绿地、广场与生态廊道布局，明确湖泊、水库、沟塘、湿地等水域的面积和控制范围和各类公园、广场及其他重要绿地的等级、数量、规模和空间布局。</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完善综合交通体系，落实上位规划确定的快速路、主干路、次干路布局，结合单元功能定位及用地布局，优化单元路网结构，细化完善支路网系统，确定单元范围内道路功能等级、线位走向、红线宽度、断面、交叉口形式等控制要求，细化公共交通、停车设施、慢行交通与加油（气）</w:t>
            </w:r>
            <w:r>
              <w:rPr>
                <w:rFonts w:ascii="仿宋_GB2312" w:hAnsi="仿宋_GB2312" w:cs="仿宋_GB2312" w:eastAsia="仿宋_GB2312"/>
                <w:sz w:val="21"/>
              </w:rPr>
              <w:t>/</w:t>
            </w:r>
            <w:r>
              <w:rPr>
                <w:rFonts w:ascii="仿宋_GB2312" w:hAnsi="仿宋_GB2312" w:cs="仿宋_GB2312" w:eastAsia="仿宋_GB2312"/>
                <w:sz w:val="21"/>
              </w:rPr>
              <w:t>充换电站布局。</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）根据《社区生活圈规划技术指南》，并结合单元类型与规模合理配置公共服务设施。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）落实上位规划关于市政公用设施以及城市黄线的管控要求，衔接相关专项规划，统筹地上地下设施用地布局，确定给水、排水、供电、燃气、供热、通信、环卫设施的建设内容和用地要求。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结合西乡县现状建设情况、自然地形和城市道路、防洪排涝的要求，确定坡度、控制高程和规划地面形式，合理提出满足道路交通、地面排水、建筑布置、景观涉及的城市竖向管控要求，明确主要控制点的标高。</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）结合西乡县发展实际，提出规划范围内的实施路径与实施模式，加强规划实施的计划性和统筹安排，加强规划实施的时序引导，保障规划实施。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）具体采购内容包括单元层面详细规划文本（含附表）、图纸、编制说明、其他附件以及单元层面详细规划数据库。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服务范围：西乡县</w:t>
            </w:r>
            <w:r>
              <w:rPr>
                <w:rFonts w:ascii="仿宋_GB2312" w:hAnsi="仿宋_GB2312" w:cs="仿宋_GB2312" w:eastAsia="仿宋_GB2312"/>
                <w:sz w:val="21"/>
              </w:rPr>
              <w:t>15</w:t>
            </w:r>
            <w:r>
              <w:rPr>
                <w:rFonts w:ascii="仿宋_GB2312" w:hAnsi="仿宋_GB2312" w:cs="仿宋_GB2312" w:eastAsia="仿宋_GB2312"/>
                <w:sz w:val="21"/>
              </w:rPr>
              <w:t>个乡镇城镇开发边界内详细规划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服务要求：成果符合西乡县地方实际，具备前瞻性、可行性与实用性。编制内容和深度达到规定要求，符合</w:t>
            </w:r>
            <w:r>
              <w:rPr>
                <w:rFonts w:ascii="仿宋_GB2312" w:hAnsi="仿宋_GB2312" w:cs="仿宋_GB2312" w:eastAsia="仿宋_GB2312"/>
                <w:sz w:val="21"/>
              </w:rPr>
              <w:t>《陕西省城镇开发边界内详细规划编制指南（试行）》《陕西省城镇开发边界内详细规划数据库标准（试行）</w:t>
            </w:r>
            <w:r>
              <w:rPr>
                <w:rFonts w:ascii="仿宋_GB2312" w:hAnsi="仿宋_GB2312" w:cs="仿宋_GB2312" w:eastAsia="仿宋_GB2312"/>
                <w:sz w:val="21"/>
              </w:rPr>
              <w:t>》等</w:t>
            </w:r>
            <w:r>
              <w:rPr>
                <w:rFonts w:ascii="仿宋_GB2312" w:hAnsi="仿宋_GB2312" w:cs="仿宋_GB2312" w:eastAsia="仿宋_GB2312"/>
                <w:sz w:val="21"/>
              </w:rPr>
              <w:t>相关要求</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4、质保期：一年。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自合同签订之日起180日历天。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进度款，达到评审深度后，达到付款条件起30个工作日内，支付合同总金额的40.0%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进度款，提交成果通过评审后，达到付款条件起30个工作日内，支付合同总金额的20.0%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进度款，质保期（壹年）满后，达到付款条件起30个工作日内，支付合同总金额的10.0%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供应商应具备行政主管部门颁发的城乡规划（国土空间规划）编制资质证书乙级（含）以上资质。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供应商拟派项目负责人须具备注册城乡规划师证书。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评审标准：每提交一份业绩得1分，最多5分。（以合同签订时间为准，须在响应文件中附合同协议书扫描件并加盖单位公章，证明材料不符合要求或未提供的均不得分）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评审标准：项目负责人具备相关专业中级职称（含）以上的得2分，不具备的不得分；以供应商提供的项目负责人相关证件为准。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评审标准：技术负责人具备相关专业中级职称（含）以上的得2分，不具备的不得分；以供应商提供的技术负责人相关证件为准。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评审标准：每提交一个相关专业中级职称（含）以上或注册城乡规划师的得2分，最高得16分；以供应商提供的项目组其他成员相关证件为准。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基础资料梳理及台账建立服务</w:t>
            </w:r>
          </w:p>
        </w:tc>
        <w:tc>
          <w:tcPr>
            <w:tcW w:type="dxa" w:w="2492"/>
          </w:tcPr>
          <w:p>
            <w:pPr>
              <w:pStyle w:val="null3"/>
            </w:pPr>
            <w:r>
              <w:rPr>
                <w:rFonts w:ascii="仿宋_GB2312" w:hAnsi="仿宋_GB2312" w:cs="仿宋_GB2312" w:eastAsia="仿宋_GB2312"/>
              </w:rPr>
              <w:t>打分标准（0-3分） 3分：资料归集清单全覆盖，贴合国土空间规划底数需求；标准化梳理流程闭环完整；分层分类台账体系专业完整；配套数据质检与冲突校正机制；台账动态更新与成果交付落地；项目针对性强。 2分：基础资料大类齐全，但缺失地质、审批、经济统计等1–2类专项资料；仅简单描述资料整理步骤，缺少坐标统一、拓扑修正等标准化技术环节；台账分类单一，仅用地台账，缺少指标管控、行业现状配套台账；无完整数据质检、冲突整改流程，台账更新机制简略；模板化较重，未结合本区域底数短板设计梳理重点。 1分：资料归集清单残缺，仅罗列少量土地现状数据，行业专项资料完全缺失；无标准化梳理流程，仅文字表述 “收集整理资料”，无数据校正技术手段；未建立分类台账，仅有零散表格，无统一指标统计框架；无数据质检、冲突核查、整改销号闭环；通篇通用套话，无国土空间规划底数、指标管控相关专业内容。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基础资料审核服务</w:t>
            </w:r>
          </w:p>
        </w:tc>
        <w:tc>
          <w:tcPr>
            <w:tcW w:type="dxa" w:w="2492"/>
          </w:tcPr>
          <w:p>
            <w:pPr>
              <w:pStyle w:val="null3"/>
            </w:pPr>
            <w:r>
              <w:rPr>
                <w:rFonts w:ascii="仿宋_GB2312" w:hAnsi="仿宋_GB2312" w:cs="仿宋_GB2312" w:eastAsia="仿宋_GB2312"/>
              </w:rPr>
              <w:t>打分标准（0-3分） 3分：审核对象覆盖全部规划基础资料；分级审核流程完整闭环；国土空间专属校验要点齐全；问题分类处置、整改销号机制完善；审核成果标准化交付；适配项目前期工作需求。 2分：资料审核范围存在缺项，缺少行业专项或三线矢量数据审核；仅两级审核，缺少总工终审环节，审核层级不完整；校验要点笼统，未区分空间矢量数据与纸质台账差异化审核内容；仅简单提及问题整改，无分级问题判定、复查销号闭环；无标准化审核报告、审核台账等交付成果说明。 1分：审核范围狭窄，仅简单核对文件数量，不开展数据专业校验；无分级审核流程，仅口头笼统核查，无标准化审核步骤；完全未涉及坐标、拓扑、三线冲突、图数一致等国土空间核心校验内容；无问题清单、整改复核、销号管理，发现问题无处置机制；通篇空话套话，无针对规划前期底数审核的专业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数据归集与分发服务</w:t>
            </w:r>
          </w:p>
        </w:tc>
        <w:tc>
          <w:tcPr>
            <w:tcW w:type="dxa" w:w="2492"/>
          </w:tcPr>
          <w:p>
            <w:pPr>
              <w:pStyle w:val="null3"/>
            </w:pPr>
            <w:r>
              <w:rPr>
                <w:rFonts w:ascii="仿宋_GB2312" w:hAnsi="仿宋_GB2312" w:cs="仿宋_GB2312" w:eastAsia="仿宋_GB2312"/>
              </w:rPr>
              <w:t>打分标准（0-3分） 3分：归集范围完整，全门类数据应收尽收；归集后标准化治理流程完善；分级分类分发机制清晰，权限管控严谨；全流程台账追溯闭环；数据安全与交付管控齐全；贴合本项目前期工作场景。 2分：数据归集大类齐全，但缺少行业专项、影像、审批台账等1～2类数据源；仅简单统一坐标，无拓扑清洗、版本去重等标准化治理工序；分发无分级权限，未区分涉密与普通数据管控；仅有简单收发记录，缺少完整申领审批、回收追溯台账；无差异化打包分发方案，适配前期多场景使用能力不足。 1分：归集范围狭窄，仅收集少量土地现状数据，多部门专题数据完全缺失；无标准化数据治理，多源数据坐标、格式混乱直接流转；无分发审批、权限管控，随意对外提供数据；无任何流转台账、操作留痕，数据流向不可追溯；通篇空话，无国土空间矢量、涉密空间数据专属管理措施。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生态保护与底线管控专题技术研究服务</w:t>
            </w:r>
          </w:p>
        </w:tc>
        <w:tc>
          <w:tcPr>
            <w:tcW w:type="dxa" w:w="2492"/>
          </w:tcPr>
          <w:p>
            <w:pPr>
              <w:pStyle w:val="null3"/>
            </w:pPr>
            <w:r>
              <w:rPr>
                <w:rFonts w:ascii="仿宋_GB2312" w:hAnsi="仿宋_GB2312" w:cs="仿宋_GB2312" w:eastAsia="仿宋_GB2312"/>
              </w:rPr>
              <w:t>打分标准（0-3分） 3分：生态本底摸排全面、数据精准；全域底线管控体系完整合规；底线冲突专项校核彻底；生态分区管控、刚弹边界清晰；生态格局与修复体系闭环；专题成果可直接支撑规划编制。 2分：有生态本底梳理，但敏感区、廊道、自然保护地摸排不全；底线体系仅提及三线，缺少多层生态敏感管控边界，体系单薄；冲突校核简单，无系统台账、无分类成因分析；分区管控笼统，无明确准入负面清单；修复策略通用，无针对性、无落地分区治理思路。 1分：仅写生态保护重要性口号，无底数摸排、无问题研判；无底线校核、无冲突分析，完全偏离前期专题核心工作；未区分刚性底线管控规则，无负面准入清单；通篇通用生态文明模板，无国土空间底线管控专业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交通组织与可达性专题技术研究服务</w:t>
            </w:r>
          </w:p>
        </w:tc>
        <w:tc>
          <w:tcPr>
            <w:tcW w:type="dxa" w:w="2492"/>
          </w:tcPr>
          <w:p>
            <w:pPr>
              <w:pStyle w:val="null3"/>
            </w:pPr>
            <w:r>
              <w:rPr>
                <w:rFonts w:ascii="仿宋_GB2312" w:hAnsi="仿宋_GB2312" w:cs="仿宋_GB2312" w:eastAsia="仿宋_GB2312"/>
              </w:rPr>
              <w:t>打分标准（0-3分） 3分：全域交通底数摸排全覆盖；可达性量化分析专业、维度齐全；交通与空间耦合研判到位；精准识别短板与问题体系；前期优化策略针对性强、可支撑规划；专题成果完整、可落地交付。 2分：有交通现状梳理，但缺少量化可达性分析；仅描述路网，未分析公服、乡村、产业多维度可达性；未做交通与国土空间格局耦合分析，偏纯市政思路；问题识别笼统，无结构性短板研判；优化策略通用，无针对性前期引导。 1分：无可达性量化研究，完全不符合专题技术研究要求；只写道路现状，无空间匹配、无短板研判；通篇后期建设话术（新建道路、拓宽道路），偏离前期研究定位；全模板空话，无本区域交通特征、无研判深度。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公共服务设施配置专题技术研究服务</w:t>
            </w:r>
          </w:p>
        </w:tc>
        <w:tc>
          <w:tcPr>
            <w:tcW w:type="dxa" w:w="2492"/>
          </w:tcPr>
          <w:p>
            <w:pPr>
              <w:pStyle w:val="null3"/>
            </w:pPr>
            <w:r>
              <w:rPr>
                <w:rFonts w:ascii="仿宋_GB2312" w:hAnsi="仿宋_GB2312" w:cs="仿宋_GB2312" w:eastAsia="仿宋_GB2312"/>
              </w:rPr>
              <w:t>打分标准（0-3分） 3分：全域设施底数摸排全覆盖、台账标准化；严格对标国标+地方配套标准；供需量化测算、精准识别缺口；空间覆盖与均等化分析到位；分类差异化研判、贴合本土特征；研究成果可直接支撑规划编制。 2分：设施大类齐全，但缺少福利、应急、文体等细分专项摸排；仅有现状罗列，无千人指标、无量化供需测算；未做服务半径、空间覆盖分析，缺少空间维度研判；问题识别笼统，无片区、城乡差异化短板；研究成果单薄，对后期规划支撑性不足。 1分：仅简单列举学校医院，设施体系严重残缺；无标准对标、无量化测算、无缺口分析，完全不像专题研究；只谈布局设想，没有现状研判、没有问题台账；通篇通用模板，无本区域公服短板、无城乡均等化分析。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梳理规划编制条件支撑服务</w:t>
            </w:r>
          </w:p>
        </w:tc>
        <w:tc>
          <w:tcPr>
            <w:tcW w:type="dxa" w:w="2492"/>
          </w:tcPr>
          <w:p>
            <w:pPr>
              <w:pStyle w:val="null3"/>
            </w:pPr>
            <w:r>
              <w:rPr>
                <w:rFonts w:ascii="仿宋_GB2312" w:hAnsi="仿宋_GB2312" w:cs="仿宋_GB2312" w:eastAsia="仿宋_GB2312"/>
              </w:rPr>
              <w:t>打分标准（0-3分） 3分：上位规划与政策条件梳理完整合规；自然本底与资源承载条件研判到位；现状建设与设施支撑条件全覆盖；底线约束与限制性条件系统梳理；编制实施保障条件分析全面；条件研判成果可直接支撑规划编制。 2分：仅简单罗列上位政策，无刚性指标、无传导约束梳理；自然本底、承载条件分析单薄，未结合双评价成果；底线约束梳理不全，缺少部分生态、安全、风貌管控边界；无优势/短板/制约分类清单，内容笼统；对规划编制的前置支撑性较弱。 1分：仅文字空谈 “条件良好、基础扎实”，无系统性梳理；完全未梳理底线约束、资源承载、设施支撑核心编制条件；无清单、无台账、无空间约束研判；纯通用模板，无本区域专属编制条件特征。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成果合规性审核服务</w:t>
            </w:r>
          </w:p>
        </w:tc>
        <w:tc>
          <w:tcPr>
            <w:tcW w:type="dxa" w:w="2492"/>
          </w:tcPr>
          <w:p>
            <w:pPr>
              <w:pStyle w:val="null3"/>
            </w:pPr>
            <w:r>
              <w:rPr>
                <w:rFonts w:ascii="仿宋_GB2312" w:hAnsi="仿宋_GB2312" w:cs="仿宋_GB2312" w:eastAsia="仿宋_GB2312"/>
              </w:rPr>
              <w:t>打分标准（0-3分） 3分：审核依据体系完整、权威合规；审核成果全覆盖，无遗漏；多级合规审核机制闭环；国土空间核心合规校验精准；合规问题分级整改、闭环销号；报审+入库双重合规保障。 2分：审核依据不全，缺少数据库质检、三线管控等专项规范；审核成果覆盖面窄，只审文本，缺少数据、指标、图纸合规审核；仅有两级审核，无总工终审、无多级复核体系；无图数一致性、指标合规性专项校验；问题整改简单，无分级、无闭环销号机制。 1分：仅笼统写 “严格审核、保证质量”，无具体合规审核内容；完全未涉及数据库、指标、三线、图数一致国土空间核心合规要求；无审核流程、无问题整改、无闭环机制；纯通用模板，完全不懂国土空间报审、入库合规逻辑。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全过程技术服务方案初稿阶段</w:t>
            </w:r>
          </w:p>
        </w:tc>
        <w:tc>
          <w:tcPr>
            <w:tcW w:type="dxa" w:w="2492"/>
          </w:tcPr>
          <w:p>
            <w:pPr>
              <w:pStyle w:val="null3"/>
            </w:pPr>
            <w:r>
              <w:rPr>
                <w:rFonts w:ascii="仿宋_GB2312" w:hAnsi="仿宋_GB2312" w:cs="仿宋_GB2312" w:eastAsia="仿宋_GB2312"/>
              </w:rPr>
              <w:t>打分标准（0-3分） 3分：审核依据权威全面；审核覆盖全域全成果；分层审核机制完善；核心刚性合规校验到位；问题分级闭环整改；成果落地性强。 2分：审核依据基本齐全，但缺少部分最新国土空间专项质检规范；审核成果覆盖不全，侧重文本审核，数据、指标、图纸合规校验薄弱；审核层级简单，仅2级以内核查，无总工终审；有问题整改环节，但无分级判定、无完整销号闭环；未系统开展图数一致性、底线合规专项校核。 1分：仅笼统表述质量审核，无具体合规审核内容；完全缺失数据库、三线、指标、图数一致等国土空间核心合规校验；无分级审核流程、无问题整改闭环机制；内容模板化，不贴合前期成果入库、报审合规要求。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全过程技术服务方案修改稿阶段</w:t>
            </w:r>
          </w:p>
        </w:tc>
        <w:tc>
          <w:tcPr>
            <w:tcW w:type="dxa" w:w="2492"/>
          </w:tcPr>
          <w:p>
            <w:pPr>
              <w:pStyle w:val="null3"/>
            </w:pPr>
            <w:r>
              <w:rPr>
                <w:rFonts w:ascii="仿宋_GB2312" w:hAnsi="仿宋_GB2312" w:cs="仿宋_GB2312" w:eastAsia="仿宋_GB2312"/>
              </w:rPr>
              <w:t>打分标准（0-3分） 3分：多渠道意见全覆盖响应；标准化分层修改迭代机制完善；逐条对标整改、一一对应、可追溯；兼顾合规性与专业性优化升级；报审适配性强、规避返工风险；时效管控+全程技术兜底。 2分：仅有简单修改表述，无多渠道意见收集体系；迭代阶段少，无分层多轮修改流程；整改无逐条对照，缺少修改台账、响应对照表；修改仅调整文字，无数据、图纸、合规性深度优化；无报审适配、风险预判机制，返工风险较高。 1分：仅空话 “根据意见完善修改”，无任何修改流程与机制；无意见分类、无逐条响应、无闭环销号；完全无合规性、数据、图纸深度优化内容；纯通用模板，完全不懂国土空间报审修改迭代逻辑。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全过程技术服务方案送审稿阶段</w:t>
            </w:r>
          </w:p>
        </w:tc>
        <w:tc>
          <w:tcPr>
            <w:tcW w:type="dxa" w:w="2492"/>
          </w:tcPr>
          <w:p>
            <w:pPr>
              <w:pStyle w:val="null3"/>
            </w:pPr>
            <w:r>
              <w:rPr>
                <w:rFonts w:ascii="仿宋_GB2312" w:hAnsi="仿宋_GB2312" w:cs="仿宋_GB2312" w:eastAsia="仿宋_GB2312"/>
              </w:rPr>
              <w:t>打分标准（0-3分） 3分：送审稿成果体系完整成套；三级终审内审机制严谨闭环；全维度合规预检、杜绝报审硬伤；成果深度达标、符合前期研究要求；标准化规整、报审格式完全合规；具备正式报审条件、服务衔接到位。 2分：成果基本齐全，但附件、台账、专题归档略有缺项；仅有简单审核，无三级终审、无正式内审结论；未开展系统性入库预检，仍存在少量数据、格式瑕疵；意见整改基本闭环，但无完整销号台账归档；成果格式基本合规，但标准化、规整度一般。 1分：成果零散、不成套，缺少数据库、专题、台账核心成果；无终审内审机制，无送审质检环节；存在图数不符、底线冲突、指标矛盾等硬伤；未达到送审标准，无法直接报审；模板化空话，无送审稿阶段专属管控工作。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最终成果校核服务</w:t>
            </w:r>
          </w:p>
        </w:tc>
        <w:tc>
          <w:tcPr>
            <w:tcW w:type="dxa" w:w="2492"/>
          </w:tcPr>
          <w:p>
            <w:pPr>
              <w:pStyle w:val="null3"/>
            </w:pPr>
            <w:r>
              <w:rPr>
                <w:rFonts w:ascii="仿宋_GB2312" w:hAnsi="仿宋_GB2312" w:cs="仿宋_GB2312" w:eastAsia="仿宋_GB2312"/>
              </w:rPr>
              <w:t>打分标准（0-3分） 3分：全域全成果终核全覆盖；自查→互查→技术复核→质检专审→总工终审，五级终极校核机制严谨闭环；刚性底线终极核验；图、数、表、文、指标五统一百分百校验；入库+验收+归档三重标准化校核；问题清零+成果终身兜底。 2分：校核范围不全，遗漏部分台账、数据或过程成果；审核层级少，无总工终审、无专项校核报告；仅校核文本，缺少底线合规、图数一致性终极校验；仍存在细微数据偏差、格式不统一问题；无归档、入库专项校核，成果标准化程度一般。 1分：仅空话 “最终审核、严格把关”，无具体终核工作内容；完全不校核三线、耕地、指标等刚性底线；无图数统一校验、无闭环清零机制；无标准化入库、归档校核，成果无法正式落地归档。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成果归档与提交技术服务总结报告</w:t>
            </w:r>
          </w:p>
        </w:tc>
        <w:tc>
          <w:tcPr>
            <w:tcW w:type="dxa" w:w="2492"/>
          </w:tcPr>
          <w:p>
            <w:pPr>
              <w:pStyle w:val="null3"/>
            </w:pPr>
            <w:r>
              <w:rPr>
                <w:rFonts w:ascii="仿宋_GB2312" w:hAnsi="仿宋_GB2312" w:cs="仿宋_GB2312" w:eastAsia="仿宋_GB2312"/>
              </w:rPr>
              <w:t>打分标准（0-3分） 3分：全成果分类归档、无遗漏、无冗余；电子+纸质双套归档、符合国土汇交标准；全过程痕迹完整可追溯；技术服务总结报告体系完整专业；成果移交清单清晰、闭环交付；后续运维衔接到位。 2分：有归档工作，但分类不清晰、版本未严格区分；只归档最终成果，缺失过程资料、审核痕迹；技术总结报告内容笼统、模板化、无项目针对性；无正式移交清单，交付闭环不完整；缺少电子数据库归档或标准化整理。 1分：仅简单文字说明归档，无分类、无体系、无清单；过程资料全部缺失，只有最终文本；技术总结空话套话，无实际工作内容总结；无移交闭环、无追溯体系，完全不符合验收归档要求。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数据安全及保密体系建设</w:t>
            </w:r>
          </w:p>
        </w:tc>
        <w:tc>
          <w:tcPr>
            <w:tcW w:type="dxa" w:w="2492"/>
          </w:tcPr>
          <w:p>
            <w:pPr>
              <w:pStyle w:val="null3"/>
            </w:pPr>
            <w:r>
              <w:rPr>
                <w:rFonts w:ascii="仿宋_GB2312" w:hAnsi="仿宋_GB2312" w:cs="仿宋_GB2312" w:eastAsia="仿宋_GB2312"/>
              </w:rPr>
              <w:t>打分标准（0-2.5分） 2.5分：体系层级架构完整；合规顶层框架适配；全生命周期治理闭环完整；组织权责与风险管控体系建设完备。 1.0分：无清晰架构划分、缺少数据分级分类子体系、数据生命周期流程缺项、无法形成闭环架构、无独立组织管理、风险管控子体系、无项目针对性。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数据安全及保密措施</w:t>
            </w:r>
          </w:p>
        </w:tc>
        <w:tc>
          <w:tcPr>
            <w:tcW w:type="dxa" w:w="2492"/>
          </w:tcPr>
          <w:p>
            <w:pPr>
              <w:pStyle w:val="null3"/>
            </w:pPr>
            <w:r>
              <w:rPr>
                <w:rFonts w:ascii="仿宋_GB2312" w:hAnsi="仿宋_GB2312" w:cs="仿宋_GB2312" w:eastAsia="仿宋_GB2312"/>
              </w:rPr>
              <w:t>打分标准（0-2.5分） 2.5分：具体措施内容完整（设备与网络物理隔离、人员保密实操、成果资料全过程管控、输出与外发管控、销毁与归档闭环）齐全、有细节、有针对性；贴合国土空间涉密数据和项目实际需求。 1.0分：有保密措施，但细节不足、不闭环；缺少设备隔离/外发脱敏/销毁登记，任意1-2项实操措施；措施偏笼统（加强管理、提高意识、严格保密），专业落地细节少；有国土空间保密倾向，但不完全贴合测绘、规划涉密成果特点。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成果质量控制体系建设</w:t>
            </w:r>
          </w:p>
        </w:tc>
        <w:tc>
          <w:tcPr>
            <w:tcW w:type="dxa" w:w="2492"/>
          </w:tcPr>
          <w:p>
            <w:pPr>
              <w:pStyle w:val="null3"/>
            </w:pPr>
            <w:r>
              <w:rPr>
                <w:rFonts w:ascii="仿宋_GB2312" w:hAnsi="仿宋_GB2312" w:cs="仿宋_GB2312" w:eastAsia="仿宋_GB2312"/>
              </w:rPr>
              <w:t>打分标准（0-3分） 3分：建立完整四级质量组织体系；全流程阶段质量管控全覆盖；三级质检制度严格落地；专项质量控制点精准、专业度高；质量问题闭环整改机制完善；质量保障制度体系完善、落地性强。 2分：有质控组织架构，但岗位职责划分笼统；仅有简单质检流程，未覆盖项目全生命周期；三级质检体系不全，缺少终审或交叉检验；无国土空间专属质控要点，通用化严重；整改机制简单，无分级、无台账、无闭环。 1分：只写 “严格把控质量” 空话，无任何质控体系；无四级组织、无三级质检，完全无制度架构；无专项质控要点，不懂国土空间成果质量风险；无整改闭环、无留痕追溯，质控完全失效。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成果质量控制措施</w:t>
            </w:r>
          </w:p>
        </w:tc>
        <w:tc>
          <w:tcPr>
            <w:tcW w:type="dxa" w:w="2492"/>
          </w:tcPr>
          <w:p>
            <w:pPr>
              <w:pStyle w:val="null3"/>
            </w:pPr>
            <w:r>
              <w:rPr>
                <w:rFonts w:ascii="仿宋_GB2312" w:hAnsi="仿宋_GB2312" w:cs="仿宋_GB2312" w:eastAsia="仿宋_GB2312"/>
              </w:rPr>
              <w:t>打分标准（0-3分） 3分：前置技术预控措施到位；数据质量专项管控措施精准；文本、图纸、专题成果质控措施全面；分阶段过程动态质控措施；误差纠错与防错措施完善；入库报审前置质控措施。 2分：有质量控制措施，但较为笼统，缺少数据专项实操手段；无前置预控、无阶段卡点管控；措施通用化，未针对国土空间数据、台账、专题特点；纠错、复核机制简单，防错能力不足；未对接入库、报审前置质控要求。 1分：只有 “认真负责、严格把关” 空话，无任何具体技术措施；无数据质控、无图纸校核、无台账核验措施；无过程管控、无防错纠错手段；完全不贴合国土空间前期成果质量痛点。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报价得分=(评标基准价／投标报价)×价格权值（25%）×100 （四舍五入后保留小数点后两位）。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评审标准：每提交一份业绩得1分，最多5分。（以合同签订时间为准，须在响应文件中附合同协议书扫描件并加盖单位公章，证明材料不符合要求或未提供的均不得分）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评审标准：项目负责人具备相关专业中级职称（含）以上的得2分，不具备的不得分；以供应商提供的项目负责人相关证件为准。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评审标准：技术负责人具备相关专业中级职称（含）以上的得2分，不具备的不得分；以供应商提供的技术负责人相关证件为准。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评审标准：每提交一个相关专业中级职称（含）以上或注册城乡规划师的得2分，最高得16分；以供应商提供的项目组其他成员相关证件为准。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对项目的基本情况和项目背景分析</w:t>
            </w:r>
          </w:p>
        </w:tc>
        <w:tc>
          <w:tcPr>
            <w:tcW w:type="dxa" w:w="2492"/>
          </w:tcPr>
          <w:p>
            <w:pPr>
              <w:pStyle w:val="null3"/>
            </w:pPr>
            <w:r>
              <w:rPr>
                <w:rFonts w:ascii="仿宋_GB2312" w:hAnsi="仿宋_GB2312" w:cs="仿宋_GB2312" w:eastAsia="仿宋_GB2312"/>
              </w:rPr>
              <w:t>打分标准（0-3分） 3分：政策背景精准对位；区域现状研判专业；项目基本情况清晰完整；立项必要性论证充分；与项目采购需求完全匹配。 2分：有政策、有现状、有基本情况，但分析深度不足；政策引用宽泛，未贴合本地本级规划要求；必要性论述简单，逻辑不完整；少量通用模板内容，项目针对性一般。 1分：通篇通用模板，完全不结合本地区、本项目；只有政策堆砌，无现状分析、无问题短板、无立项理由；项目基本信息模糊、任务边界不清；内容空洞、复制网络通用范文。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项目工作流程设计</w:t>
            </w:r>
          </w:p>
        </w:tc>
        <w:tc>
          <w:tcPr>
            <w:tcW w:type="dxa" w:w="2492"/>
          </w:tcPr>
          <w:p>
            <w:pPr>
              <w:pStyle w:val="null3"/>
            </w:pPr>
            <w:r>
              <w:rPr>
                <w:rFonts w:ascii="仿宋_GB2312" w:hAnsi="仿宋_GB2312" w:cs="仿宋_GB2312" w:eastAsia="仿宋_GB2312"/>
              </w:rPr>
              <w:t>打分标准（0-3分） 3分：阶段完整、完全贴合法定编制流程；分段清晰、逻辑闭环；贴合自然资源报批要求；进度合理、可落地；项目针对性强。 2分：有基本工作阶段，但环节缺失（缺少公示、评审、入库、质检任一环节）；流程框架对，但无具体产出、无对接环节、无进度分配；部分顺序逻辑混乱，专业度一般；模板化较重，针对性不足。 1分：流程简单粗暴，只有“准备—编制—收尾”；缺失法定评审、公示、入库、报批关键环节；流程图混乱、逻辑颠倒、不符合国土空间编制规范；纯通用工程流程，完全不贴合规划行业。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组织机构架设</w:t>
            </w:r>
          </w:p>
        </w:tc>
        <w:tc>
          <w:tcPr>
            <w:tcW w:type="dxa" w:w="2492"/>
          </w:tcPr>
          <w:p>
            <w:pPr>
              <w:pStyle w:val="null3"/>
            </w:pPr>
            <w:r>
              <w:rPr>
                <w:rFonts w:ascii="仿宋_GB2312" w:hAnsi="仿宋_GB2312" w:cs="仿宋_GB2312" w:eastAsia="仿宋_GB2312"/>
              </w:rPr>
              <w:t>打分标准（0-3分） 3分：组织层级完整清晰；专业岗位全覆盖；岗位职责划分精准；分工适配项目全流程；项目针对性强； 2分：具备基础组织架构，但缺少 GIS 数据、内审质检、报批对接等关键专项岗位；仅有岗位名称，无清晰岗位职责划分，分工模糊；层级简单，仅分负责人、技术人员两级，专业分组缺失；模板化较重，未结合本项目工作内容调整人员配置。 1分：无完整组织架构，仅简单写项目负责人 1 人，无分组、无配套技术团队；岗位设置与国土空间规划工作无关，缺少规划、测绘、数据相关专业；完全无岗位职责说明，仅罗列人员头衔；架构逻辑混乱，管理、技术岗位职责混淆。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成果文件的质量控制</w:t>
            </w:r>
          </w:p>
        </w:tc>
        <w:tc>
          <w:tcPr>
            <w:tcW w:type="dxa" w:w="2492"/>
          </w:tcPr>
          <w:p>
            <w:pPr>
              <w:pStyle w:val="null3"/>
            </w:pPr>
            <w:r>
              <w:rPr>
                <w:rFonts w:ascii="仿宋_GB2312" w:hAnsi="仿宋_GB2312" w:cs="仿宋_GB2312" w:eastAsia="仿宋_GB2312"/>
              </w:rPr>
              <w:t>打分标准（0-3分） 3分：全流程质控阶段完整闭环；分层多级质控体系完善；区分不同成果差异化管控；质控标准贴合自然资源入库规范；整改追溯闭环机制健全；贴合本项目需求。 2分：具备多级质检框架，但缺少数据库专项质控、入库终审等关键环节；仅笼统写质控要求，未区分文本、图纸、数据库不同成果核查重点；无完整整改销号闭环，缺少问题台账、复核追溯机制；质控内容通用性强，缺少三区三线、指标平衡、拓扑检查等国土空间特有核查项。 1分：无分级质检流程，仅简单提及 “严格把控质量”；完全未提及 GIS 规划数据库质量管控，仅针对纸质文件；无整改、复核、追溯闭环管理；内容空洞，照搬通用工程质控模板，无规划行业专业内容。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详细规划规划范围</w:t>
            </w:r>
          </w:p>
        </w:tc>
        <w:tc>
          <w:tcPr>
            <w:tcW w:type="dxa" w:w="2492"/>
          </w:tcPr>
          <w:p>
            <w:pPr>
              <w:pStyle w:val="null3"/>
            </w:pPr>
            <w:r>
              <w:rPr>
                <w:rFonts w:ascii="仿宋_GB2312" w:hAnsi="仿宋_GB2312" w:cs="仿宋_GB2312" w:eastAsia="仿宋_GB2312"/>
              </w:rPr>
              <w:t>打分标准（0-3分） 3分：法定依据完整；层级划分清晰完整；边界描述精准无歧义；配套附图佐证、完全响应招标需求。 2分：能说明大致规划范围，但缺少法定划定依据；仅描述整体范围，未拆分城镇、生态、重点片区分层说明；仅有文字，无配套范围附图；面积、四至描述简略，数据不够完整。 1分：规划范围模糊，未说明四至、涉及村镇、总面积；范围与招标要求不一致，擅自增减规划区域；无任何边界依据、无附图支撑；仅一两句话笼统概括，无具体边界、面积、分区说明。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详细规划规划传导</w:t>
            </w:r>
          </w:p>
        </w:tc>
        <w:tc>
          <w:tcPr>
            <w:tcW w:type="dxa" w:w="2492"/>
          </w:tcPr>
          <w:p>
            <w:pPr>
              <w:pStyle w:val="null3"/>
            </w:pPr>
            <w:r>
              <w:rPr>
                <w:rFonts w:ascii="仿宋_GB2312" w:hAnsi="仿宋_GB2312" w:cs="仿宋_GB2312" w:eastAsia="仿宋_GB2312"/>
              </w:rPr>
              <w:t>打分标准（0-3分） 3分：传导层级完整、上下贯通；三类传导全覆盖；刚性与弹性区分清晰；专项规划协同传导；落地性强、可监管、可考核。 2分：有层级传导，但缺少指标/空间/管控其中一类传导；未区分刚性、弹性传导内容；没有专项规划协同传导机制；内容偏笼统，仅有框架，无落地细则。 1分：只写 “承接上位规划” 一句话，无体系；无三级传导架构；完全没有指标分解、空间落地、管控延续内容；套用通用模板，无国土空间专业传导逻辑。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详细规划空间布局</w:t>
            </w:r>
          </w:p>
        </w:tc>
        <w:tc>
          <w:tcPr>
            <w:tcW w:type="dxa" w:w="2492"/>
          </w:tcPr>
          <w:p>
            <w:pPr>
              <w:pStyle w:val="null3"/>
            </w:pPr>
            <w:r>
              <w:rPr>
                <w:rFonts w:ascii="仿宋_GB2312" w:hAnsi="仿宋_GB2312" w:cs="仿宋_GB2312" w:eastAsia="仿宋_GB2312"/>
              </w:rPr>
              <w:t>打分标准（0-3分） 3分：总体格局清晰；贴合上位战略；三区三线落地精准；城乡功能体系完整；产城景融合布局科学；空间冲突优化到位；布局具备弹性与落地性。 2分：有总体空间格局，但结构描述简单、不成体系；三区三线有提及，但无空间优化、无冲突梳理；功能分区基本合理，但产城融合、配套衔接不足；缺少弹性空间、留白用地等落地设计。 1分：无明确全域空间结构，文字泛泛而谈；未体现三区三线核心布局；功能分区混乱、城乡结构模糊；纯模板空话，无本区域专属空间布局内容。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详细规划蓝绿空间</w:t>
            </w:r>
          </w:p>
        </w:tc>
        <w:tc>
          <w:tcPr>
            <w:tcW w:type="dxa" w:w="2492"/>
          </w:tcPr>
          <w:p>
            <w:pPr>
              <w:pStyle w:val="null3"/>
            </w:pPr>
            <w:r>
              <w:rPr>
                <w:rFonts w:ascii="仿宋_GB2312" w:hAnsi="仿宋_GB2312" w:cs="仿宋_GB2312" w:eastAsia="仿宋_GB2312"/>
              </w:rPr>
              <w:t>打分标准（0-3分） 3分：蓝绿底数清晰、分类体系完整；底线刚性管控到位；全域连通格局成型；功能复合多维；分区管控+差异化策略完善；落地性强、有项目支撑。 2分：有蓝绿空间概念，但无系统网络化格局；仅简单罗列水系绿地，缺少三线、蓝线底线管控；功能单一，只写景观，缺少生态安全、雨洪调蓄国土空间核心功能；无分区管控、无差异化策略，内容模板化。 1分：仅写景观美化，完全偏离国土空间生态管控本质；无底数、无格局、无管控规则、无修复措施；通篇城市景观设计话术，无国土空间规划专业内容；无本土现状分析，纯通用模板。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详细规划综合交通</w:t>
            </w:r>
          </w:p>
        </w:tc>
        <w:tc>
          <w:tcPr>
            <w:tcW w:type="dxa" w:w="2492"/>
          </w:tcPr>
          <w:p>
            <w:pPr>
              <w:pStyle w:val="null3"/>
            </w:pPr>
            <w:r>
              <w:rPr>
                <w:rFonts w:ascii="仿宋_GB2312" w:hAnsi="仿宋_GB2312" w:cs="仿宋_GB2312" w:eastAsia="仿宋_GB2312"/>
              </w:rPr>
              <w:t>打分标准（0-3分） 3分：上位规划充分衔接，格局匹配全域空间结构；多运输方式体系完整全覆盖；严守国土空间底线，廊道管控刚性清晰；枢纽体系分级、客货分离布局科学；城乡统筹 + 绿色交通双维度完善；配套管控与落地机制齐全。 2分：具备基础路网框架，但缺少铁路/轨道、货运、慢行其中一类系统；仅描述道路走向，未体现与三线、生态空间避让管控，国土空间属性薄弱；枢纽分级简单，客货混放、城乡交通差异化策略缺失；无廊道用地管控、无近期交通落地项目，落地性不足。 1分：仅简单罗列城市道路，无对外交通、乡村交通、货运、慢行体系；完全未结合国土空间三区三线、用地管控，纯市政道路思路；无枢纽布局、无交通廊道管控规则；通篇通用模板，不贴合本地区位、产业、城乡交通需求。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详细规划公共服务设施及市政公用设施</w:t>
            </w:r>
          </w:p>
        </w:tc>
        <w:tc>
          <w:tcPr>
            <w:tcW w:type="dxa" w:w="2492"/>
          </w:tcPr>
          <w:p>
            <w:pPr>
              <w:pStyle w:val="null3"/>
            </w:pPr>
            <w:r>
              <w:rPr>
                <w:rFonts w:ascii="仿宋_GB2312" w:hAnsi="仿宋_GB2312" w:cs="仿宋_GB2312" w:eastAsia="仿宋_GB2312"/>
              </w:rPr>
              <w:t>打分标准（0-3分） 3分：分级体系完整，配套标准贴合规范；供需匹配，城乡均衡布局；严守国土空间底线，用地布局合规；空间统筹协同，集约复合利用；弹性预留与远期适配；落地管控与实施支撑完善。 2分：有基础公服、市政分类，但缺失养老、环卫、综合管廊等1～2类关键设施系统；仅罗列设施名称，未结合人口测算规模、缺少配套标准；未体现三线避让、隔离防护带等国土空间用地管控要求；城乡配套差异化策略缺失，无弹性预留、无落地项目清单。 1分：设施类型残缺，仅简单写学校、医院，环卫、给排水、养老等大量缺失；无分级体系、无人口供需测算，布局描述空洞；完全不涉及用地管控、避让底线、防护隔离，脱离国土空间规划要求；通篇通用模板，未结合本地人口、镇区、村庄实际配套短板。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详细规划综合防灾</w:t>
            </w:r>
          </w:p>
        </w:tc>
        <w:tc>
          <w:tcPr>
            <w:tcW w:type="dxa" w:w="2492"/>
          </w:tcPr>
          <w:p>
            <w:pPr>
              <w:pStyle w:val="null3"/>
            </w:pPr>
            <w:r>
              <w:rPr>
                <w:rFonts w:ascii="仿宋_GB2312" w:hAnsi="仿宋_GB2312" w:cs="仿宋_GB2312" w:eastAsia="仿宋_GB2312"/>
              </w:rPr>
              <w:t>打分标准（0-3分） 3分：全域灾害风险评估完整精准；多灾种专项防治体系无缺项；国土空间底线刚性管控清晰；分级应急避难与疏散体系闭环；城乡差异化+监测预警体系完善；落地实施体系健全。 2分：具备基础灾害分析，但缺失1-2类灾种规划（如无地质灾害、无避难场所）；仅简单提及风险分区，未与三区三线叠加冲突研判，国土空间管控属性薄弱；避难场所分级模糊，缺少疏散通道、应急配套空间设计；无城乡差异化防灾策略、无监测预警、无落地防灾工程项目库。 1分：仅简单罗列灾害名称，无全域风险分区、无现状隐患研判；灾种单一（只写防洪或消防），缺少多灾种综合统筹；完全未体现风险区空间管控、避让要求，脱离国土空间用途管制；无避难疏散体系、无治理工程、无实施保障，通篇空洞套话。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详细规划竖向规划</w:t>
            </w:r>
          </w:p>
        </w:tc>
        <w:tc>
          <w:tcPr>
            <w:tcW w:type="dxa" w:w="2492"/>
          </w:tcPr>
          <w:p>
            <w:pPr>
              <w:pStyle w:val="null3"/>
            </w:pPr>
            <w:r>
              <w:rPr>
                <w:rFonts w:ascii="仿宋_GB2312" w:hAnsi="仿宋_GB2312" w:cs="仿宋_GB2312" w:eastAsia="仿宋_GB2312"/>
              </w:rPr>
              <w:t>打分标准（0-3分） 3分：现状地形基底分析全面；全域总体竖向控制指标刚性清晰；分系统竖向统筹完整无缺项；水土保持与土方平衡管控科学；竖向协同防洪、海绵、防灾体系；落地管控机制完善。 2分：有基础地形分析，但缺少坡度分区、洪水位控制等关键内容；仅侧重城镇道路竖向，缺失村庄、水系、绿地、防灾边坡竖向统筹；未提及土方平衡、山体开挖管控，生态保护相关竖向约束不足；竖向与防洪、海绵城市联动较弱，无地块开发管控要求。 1分：仅简单描述道路标高，无全域地形、坡度、汇水分析；完全没有坡度管控、防洪地坪标高、土方平衡相关内容；只针对城镇片区，忽略乡村、山体、水系全域竖向治理；内容空洞模板化，无本地地形、内涝、边坡隐患针对性分析。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详细规划规划实施</w:t>
            </w:r>
          </w:p>
        </w:tc>
        <w:tc>
          <w:tcPr>
            <w:tcW w:type="dxa" w:w="2492"/>
          </w:tcPr>
          <w:p>
            <w:pPr>
              <w:pStyle w:val="null3"/>
            </w:pPr>
            <w:r>
              <w:rPr>
                <w:rFonts w:ascii="仿宋_GB2312" w:hAnsi="仿宋_GB2312" w:cs="仿宋_GB2312" w:eastAsia="仿宋_GB2312"/>
              </w:rPr>
              <w:t>打分标准（0-3分） 3分：实施阶段科学分层；重点实施项目体系完整；要素保障体系齐全；全过程实施管控机制完善；动态评估与维护机制闭环；考核与公众监督机制健全。 2分：有分期实施，但时序划分简单、无重点项目库；要素保障不全，缺少土地指标/动态评估任一核心内容；管控机制笼统，无一张图监管、无年度体检更新机制；内容偏模板，贴合本地落地性不足。 1分：无实施分期、无项目库、无落地任务；完全没有动态评估、规划体检、动态维护（国土空间标志性内容缺失）；无要素保障、无管控机制，全篇空话；通用模板严重，不具备落地指导意义。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打分标准（0-3分） 3分：重点梳理精准全面、专业匹配；难点识别真实、分层分类；重点、难点不混淆、不重复；认知深度到位。 2分：能识别基本重难点，但内容较笼统、分类不清；部分内容通用化，缺少本项目专属痛点；重难点存在轻微混淆、少量缺项；认知深度一般，无针对性研判。 1分：重难点混为一谈、逻辑混乱；仅写 “工作量大、时间紧、任务重” 等空话，无国土空间专业技术痛点；完全通用模板，与本项目无关；内容残缺、寥寥数语。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重难点解决方案</w:t>
            </w:r>
          </w:p>
        </w:tc>
        <w:tc>
          <w:tcPr>
            <w:tcW w:type="dxa" w:w="2492"/>
          </w:tcPr>
          <w:p>
            <w:pPr>
              <w:pStyle w:val="null3"/>
            </w:pPr>
            <w:r>
              <w:rPr>
                <w:rFonts w:ascii="仿宋_GB2312" w:hAnsi="仿宋_GB2312" w:cs="仿宋_GB2312" w:eastAsia="仿宋_GB2312"/>
              </w:rPr>
              <w:t>打分标准（0-3分） 3分：所有解决方案逐条对应前文识别的每一项难点，无遗漏、无错配、无前后脱节，不凭空新增无关对策；专业针对性极强；措施完整闭环、可落地执行；分层分类施策；贴合本项目本土实情。 2分：措施能对应大部分难点，但个别难点无对应解决方案；有专业措施，但部分内容笼统、细节不足、落地性一般；少量通用套话（加强沟通、严格管理），国土空间专属技术内容偏少；无完整整改闭环、无流程机制，仅有简单对策。 1分：难点多、措施少、大量缺项；措施和难点完全对不上、文不对题；全篇空话套话，无任何规划技术、数据处理、协调机制；纯通用模板，完全不贴合国土空间规划编制、入库、报批痛点。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数据安全及保密体系建设</w:t>
            </w:r>
          </w:p>
        </w:tc>
        <w:tc>
          <w:tcPr>
            <w:tcW w:type="dxa" w:w="2492"/>
          </w:tcPr>
          <w:p>
            <w:pPr>
              <w:pStyle w:val="null3"/>
            </w:pPr>
            <w:r>
              <w:rPr>
                <w:rFonts w:ascii="仿宋_GB2312" w:hAnsi="仿宋_GB2312" w:cs="仿宋_GB2312" w:eastAsia="仿宋_GB2312"/>
              </w:rPr>
              <w:t>打分标准（0-2.5分） 2.5分：体系层级架构完整；合规顶层框架适配；全生命周期治理闭环完整；组织权责与风险管控体系建设完备。 1.0分：无清晰架构划分；缺少数据分级分类子体系；数据生命周期流程缺项；无法形成闭环架构；无独立组织管理；风险管控子体系；无项目针对性。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数据安全及保密措施</w:t>
            </w:r>
          </w:p>
        </w:tc>
        <w:tc>
          <w:tcPr>
            <w:tcW w:type="dxa" w:w="2492"/>
          </w:tcPr>
          <w:p>
            <w:pPr>
              <w:pStyle w:val="null3"/>
            </w:pPr>
            <w:r>
              <w:rPr>
                <w:rFonts w:ascii="仿宋_GB2312" w:hAnsi="仿宋_GB2312" w:cs="仿宋_GB2312" w:eastAsia="仿宋_GB2312"/>
              </w:rPr>
              <w:t>打分标准（0-2.5分） 2.5分：具体措施内容完整（设备与网络物理隔离、人员保密实操、成果资料全过程管控、输出与外发管控、销毁与归档闭环）齐全、有细节、有针对性；贴合国土空间涉密数据和项目实际需求。 1.0分：有保密措施，但细节不足、不闭环；缺少设备隔离/外发脱敏/销毁登记，任意1-2项实操措施；措施偏笼统（加强管理、提高意识、严格保密），专业落地细节少；有国土空间保密倾向，但不完全贴合测绘、规划涉密成果特点。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报价得分=(评标基准价／投标报价)×价格权值（25%）×100 （四舍五入后保留小数点后两位）。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评审内容：根据供应商提交的2021年1月1日至今同类业绩（规划类）赋分。 评审标准：每提交一份业绩得1分，最多5分。（以合同签订时间为准，须在响应文件中附合同协议书扫描件并加盖单位公章，证明材料不符合要求或未提供的均不得分）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评审内容：根据供应商提交的项目负责人相关证件进行赋分。 评审标准：项目负责人具备相关专业中级职称（含）以上的得2分，不具备的不得分；以供应商提供的项目负责人相关证件为准。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评审内容：根据供应商提交的技术负责人相关证件进行赋分。 评审标准：技术负责人具备相关专业中级职称（含）以上的得2分，不具备的不得分；以供应商提供的技术负责人相关证件为准。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评审内容：根据供应商提交的项目组其他成员的相关证件进行赋分。 评审标准：每提交一个相关专业中级职称（含）以上或注册城乡规划师的得2分，最高得16分；以供应商提供的项目组其他成员相关证件为准。 相关专业包括： 建筑与景观类：建筑学、建筑设计、风景园林、园林规划、环境设计、土木工程、城乡建设、村镇建设、工程测量 交通市政类：城市交通、道路交通、道路桥梁、给排水、市政工程、燃气热力、电力电信 地理测绘信息类：国土规划与城乡规划、城乡规划、城市规划、土地规划、人文地理与城乡规划、资源环境与城乡规划管理、地理科学、GIS地理信息、测绘工程、遥感、海洋规划 生态地质农林类：生态环境、环境规划、地质勘查、林草、农林规划、土壤规划 经济产业类：区域经济、城市经济、产业规划、城乡经济</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tc>
      </w:tr>
      <w:tr>
        <w:tc>
          <w:tcPr>
            <w:tcW w:type="dxa" w:w="831"/>
            <w:vMerge/>
          </w:tcPr>
          <w:p/>
        </w:tc>
        <w:tc>
          <w:tcPr>
            <w:tcW w:type="dxa" w:w="1661"/>
          </w:tcPr>
          <w:p>
            <w:pPr>
              <w:pStyle w:val="null3"/>
            </w:pPr>
            <w:r>
              <w:rPr>
                <w:rFonts w:ascii="仿宋_GB2312" w:hAnsi="仿宋_GB2312" w:cs="仿宋_GB2312" w:eastAsia="仿宋_GB2312"/>
              </w:rPr>
              <w:t>对项目的基本情况和项目背景分析</w:t>
            </w:r>
          </w:p>
        </w:tc>
        <w:tc>
          <w:tcPr>
            <w:tcW w:type="dxa" w:w="2492"/>
          </w:tcPr>
          <w:p>
            <w:pPr>
              <w:pStyle w:val="null3"/>
            </w:pPr>
            <w:r>
              <w:rPr>
                <w:rFonts w:ascii="仿宋_GB2312" w:hAnsi="仿宋_GB2312" w:cs="仿宋_GB2312" w:eastAsia="仿宋_GB2312"/>
              </w:rPr>
              <w:t>打分标准（0-3分） 3分：政策背景精准对位；区域现状研判专业；项目基本情况清晰完整；立项必要性论证充分；与项目采购需求完全匹配。 2分：有政策、有现状、有基本情况，但分析深度不足；政策引用宽泛，未贴合本地本级规划要求；必要性论述简单，逻辑不完整；少量通用模板内容，项目针对性一般。 1分：通篇通用模板，完全不结合本地区、本项目；只有政策堆砌，无现状分析、无问题短板、无立项理由；项目基本信息模糊、任务边界不清；内容空洞、复制网络通用范文。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项目工作流程设计</w:t>
            </w:r>
          </w:p>
        </w:tc>
        <w:tc>
          <w:tcPr>
            <w:tcW w:type="dxa" w:w="2492"/>
          </w:tcPr>
          <w:p>
            <w:pPr>
              <w:pStyle w:val="null3"/>
            </w:pPr>
            <w:r>
              <w:rPr>
                <w:rFonts w:ascii="仿宋_GB2312" w:hAnsi="仿宋_GB2312" w:cs="仿宋_GB2312" w:eastAsia="仿宋_GB2312"/>
              </w:rPr>
              <w:t>打分标准（0-3分） 3分：阶段完整、完全贴合法定编制流程；分段清晰、逻辑闭环；贴合自然资源报批要求；进度合理、可落地；项目针对性强。 2分：有基本工作阶段，但环节缺失（缺少公示、评审、入库、质检任一环节）；流程框架对，但无具体产出、无对接环节、无进度分配；部分顺序逻辑混乱，专业度一般；模板化较重，针对性不足。 1分：流程简单粗暴，只有“准备—编制—收尾”；缺失法定评审、公示、入库、报批关键环节；流程图混乱、逻辑颠倒、不符合国土空间编制规范；纯通用工程流程，完全不贴合规划行业。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组织机构架设</w:t>
            </w:r>
          </w:p>
        </w:tc>
        <w:tc>
          <w:tcPr>
            <w:tcW w:type="dxa" w:w="2492"/>
          </w:tcPr>
          <w:p>
            <w:pPr>
              <w:pStyle w:val="null3"/>
            </w:pPr>
            <w:r>
              <w:rPr>
                <w:rFonts w:ascii="仿宋_GB2312" w:hAnsi="仿宋_GB2312" w:cs="仿宋_GB2312" w:eastAsia="仿宋_GB2312"/>
              </w:rPr>
              <w:t>打分标准（0-3分） 3分：组织层级完整清晰；专业岗位全覆盖；岗位职责划分精准；分工适配项目全流程；项目针对性强； 2分：具备基础组织架构，但缺少 GIS 数据、内审质检、报批对接等关键专项岗位；仅有岗位名称，无清晰岗位职责划分，分工模糊；层级简单，仅分负责人、技术人员两级，专业分组缺失；模板化较重，未结合本项目工作内容调整人员配置。 1分：无完整组织架构，仅简单写项目负责人 1 人，无分组、无配套技术团队；岗位设置与国土空间规划工作无关，缺少规划、测绘、数据相关专业；完全无岗位职责说明，仅罗列人员头衔；架构逻辑混乱，管理、技术岗位职责混淆。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成果文件的质量控制</w:t>
            </w:r>
          </w:p>
        </w:tc>
        <w:tc>
          <w:tcPr>
            <w:tcW w:type="dxa" w:w="2492"/>
          </w:tcPr>
          <w:p>
            <w:pPr>
              <w:pStyle w:val="null3"/>
            </w:pPr>
            <w:r>
              <w:rPr>
                <w:rFonts w:ascii="仿宋_GB2312" w:hAnsi="仿宋_GB2312" w:cs="仿宋_GB2312" w:eastAsia="仿宋_GB2312"/>
              </w:rPr>
              <w:t>打分标准（0-3分） 3分：全流程质控阶段完整闭环；分层多级质控体系完善；区分不同成果差异化管控；质控标准贴合自然资源入库规范；整改追溯闭环机制健全；贴合本项目需求。 2分：具备多级质检框架，但缺少数据库专项质控、入库终审等关键环节；仅笼统写质控要求，未区分文本、图纸、数据库不同成果核查重点；无完整整改销号闭环，缺少问题台账、复核追溯机制；质控内容通用性强，缺少三区三线、指标平衡、拓扑检查等国土空间特有核查项。 1分：无分级质检流程，仅简单提及 “严格把控质量”；完全未提及 GIS 规划数据库质量管控，仅针对纸质文件；无整改、复核、追溯闭环管理；内容空洞，照搬通用工程质控模板，无规划行业专业内容。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详细规划规划范围</w:t>
            </w:r>
          </w:p>
        </w:tc>
        <w:tc>
          <w:tcPr>
            <w:tcW w:type="dxa" w:w="2492"/>
          </w:tcPr>
          <w:p>
            <w:pPr>
              <w:pStyle w:val="null3"/>
            </w:pPr>
            <w:r>
              <w:rPr>
                <w:rFonts w:ascii="仿宋_GB2312" w:hAnsi="仿宋_GB2312" w:cs="仿宋_GB2312" w:eastAsia="仿宋_GB2312"/>
              </w:rPr>
              <w:t>打分标准（0-3分） 3分：法定依据完整；层级划分清晰完整；边界描述精准无歧义；配套附图佐证、完全响应招标需求。 2分：能说明大致规划范围，但缺少法定划定依据；仅描述整体范围，未拆分城镇、生态、重点片区分层说明；仅有文字，无配套范围附图；面积、四至描述简略，数据不够完整。 1分：规划范围模糊，未说明四至、涉及村镇、总面积；范围与招标要求不一致，擅自增减规划区域；无任何边界依据、无附图支撑；仅一两句话笼统概括，无具体边界、面积、分区说明。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详细规划规划传导</w:t>
            </w:r>
          </w:p>
        </w:tc>
        <w:tc>
          <w:tcPr>
            <w:tcW w:type="dxa" w:w="2492"/>
          </w:tcPr>
          <w:p>
            <w:pPr>
              <w:pStyle w:val="null3"/>
            </w:pPr>
            <w:r>
              <w:rPr>
                <w:rFonts w:ascii="仿宋_GB2312" w:hAnsi="仿宋_GB2312" w:cs="仿宋_GB2312" w:eastAsia="仿宋_GB2312"/>
              </w:rPr>
              <w:t>打分标准（0-3分） 3分：传导层级完整、上下贯通；三类传导全覆盖；刚性与弹性区分清晰；专项规划协同传导；落地性强、可监管、可考核。 2分：有层级传导，但缺少指标/空间/管控其中一类传导；未区分刚性、弹性传导内容；没有专项规划协同传导机制；内容偏笼统，仅有框架，无落地细则。 1分：只写 “承接上位规划” 一句话，无体系；无三级传导架构；完全没有指标分解、空间落地、管控延续内容；套用通用模板，无国土空间专业传导逻辑。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详细规划空间布局</w:t>
            </w:r>
          </w:p>
        </w:tc>
        <w:tc>
          <w:tcPr>
            <w:tcW w:type="dxa" w:w="2492"/>
          </w:tcPr>
          <w:p>
            <w:pPr>
              <w:pStyle w:val="null3"/>
            </w:pPr>
            <w:r>
              <w:rPr>
                <w:rFonts w:ascii="仿宋_GB2312" w:hAnsi="仿宋_GB2312" w:cs="仿宋_GB2312" w:eastAsia="仿宋_GB2312"/>
              </w:rPr>
              <w:t>打分标准（0-3分） 3分：总体格局清晰；贴合上位战略；三区三线落地精准；城乡功能体系完整；产城景融合布局科学；空间冲突优化到位；布局具备弹性与落地性。 2分：有总体空间格局，但结构描述简单、不成体系；三区三线有提及，但无空间优化、无冲突梳理；功能分区基本合理，但产城融合、配套衔接不足；缺少弹性空间、留白用地等落地设计。 1分：无明确全域空间结构，文字泛泛而谈；未体现三区三线核心布局；功能分区混乱、城乡结构模糊；纯模板空话，无本区域专属空间布局内容。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详细规划蓝绿空间</w:t>
            </w:r>
          </w:p>
        </w:tc>
        <w:tc>
          <w:tcPr>
            <w:tcW w:type="dxa" w:w="2492"/>
          </w:tcPr>
          <w:p>
            <w:pPr>
              <w:pStyle w:val="null3"/>
            </w:pPr>
            <w:r>
              <w:rPr>
                <w:rFonts w:ascii="仿宋_GB2312" w:hAnsi="仿宋_GB2312" w:cs="仿宋_GB2312" w:eastAsia="仿宋_GB2312"/>
              </w:rPr>
              <w:t>打分标准（0-3分） 3分：蓝绿底数清晰、分类体系完整；底线刚性管控到位；全域连通格局成型；功能复合多维；分区管控+差异化策略完善；落地性强、有项目支撑。 2分：有蓝绿空间概念，但无系统网络化格局；仅简单罗列水系绿地，缺少三线、蓝线底线管控；功能单一，只写景观，缺少生态安全、雨洪调蓄国土空间核心功能；无分区管控、无差异化策略，内容模板化。 1分：仅写景观美化，完全偏离国土空间生态管控本质；无底数、无格局、无管控规则、无修复措施；通篇城市景观设计话术，无国土空间规划专业内容；无本土现状分析，纯通用模板。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详细规划综合交通</w:t>
            </w:r>
          </w:p>
        </w:tc>
        <w:tc>
          <w:tcPr>
            <w:tcW w:type="dxa" w:w="2492"/>
          </w:tcPr>
          <w:p>
            <w:pPr>
              <w:pStyle w:val="null3"/>
            </w:pPr>
            <w:r>
              <w:rPr>
                <w:rFonts w:ascii="仿宋_GB2312" w:hAnsi="仿宋_GB2312" w:cs="仿宋_GB2312" w:eastAsia="仿宋_GB2312"/>
              </w:rPr>
              <w:t>打分标准（0-3分） 3分：上位规划充分衔接，格局匹配全域空间结构；多运输方式体系完整全覆盖；严守国土空间底线，廊道管控刚性清晰；枢纽体系分级、客货分离布局科学；城乡统筹 + 绿色交通双维度完善；配套管控与落地机制齐全。 2分：具备基础路网框架，但缺少铁路/轨道、货运、慢行其中一类系统；仅描述道路走向，未体现与三线、生态空间避让管控，国土空间属性薄弱；枢纽分级简单，客货混放、城乡交通差异化策略缺失；无廊道用地管控、无近期交通落地项目，落地性不足。 1分：仅简单罗列城市道路，无对外交通、乡村交通、货运、慢行体系；完全未结合国土空间三区三线、用地管控，纯市政道路思路；无枢纽布局、无交通廊道管控规则；通篇通用模板，不贴合本地区位、产业、城乡交通需求。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详细规划公共服务设施及市政公用设施</w:t>
            </w:r>
          </w:p>
        </w:tc>
        <w:tc>
          <w:tcPr>
            <w:tcW w:type="dxa" w:w="2492"/>
          </w:tcPr>
          <w:p>
            <w:pPr>
              <w:pStyle w:val="null3"/>
            </w:pPr>
            <w:r>
              <w:rPr>
                <w:rFonts w:ascii="仿宋_GB2312" w:hAnsi="仿宋_GB2312" w:cs="仿宋_GB2312" w:eastAsia="仿宋_GB2312"/>
              </w:rPr>
              <w:t>打分标准（0-3分） 3分：分级体系完整，配套标准贴合规范；供需匹配，城乡均衡布局；严守国土空间底线，用地布局合规；空间统筹协同，集约复合利用；弹性预留与远期适配；落地管控与实施支撑完善。 2分：有基础公服、市政分类，但缺失养老、环卫、综合管廊等1～2类关键设施系统；仅罗列设施名称，未结合人口测算规模、缺少配套标准；未体现三线避让、隔离防护带等国土空间用地管控要求；城乡配套差异化策略缺失，无弹性预留、无落地项目清单。 1分：设施类型残缺，仅简单写学校、医院，环卫、给排水、养老等大量缺失；无分级体系、无人口供需测算，布局描述空洞；完全不涉及用地管控、避让底线、防护隔离，脱离国土空间规划要求；通篇通用模板，未结合本地人口、镇区、村庄实际配套短板。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详细规划综合防灾</w:t>
            </w:r>
          </w:p>
        </w:tc>
        <w:tc>
          <w:tcPr>
            <w:tcW w:type="dxa" w:w="2492"/>
          </w:tcPr>
          <w:p>
            <w:pPr>
              <w:pStyle w:val="null3"/>
            </w:pPr>
            <w:r>
              <w:rPr>
                <w:rFonts w:ascii="仿宋_GB2312" w:hAnsi="仿宋_GB2312" w:cs="仿宋_GB2312" w:eastAsia="仿宋_GB2312"/>
              </w:rPr>
              <w:t>打分标准（0-3分） 3分：全域灾害风险评估完整精准；多灾种专项防治体系无缺项；国土空间底线刚性管控清晰；分级应急避难与疏散体系闭环；城乡差异化+监测预警体系完善；落地实施体系健全。 2分：具备基础灾害分析，但缺失1-2类灾种规划（如无地质灾害、无避难场所）；仅简单提及风险分区，未与三区三线叠加冲突研判，国土空间管控属性薄弱；避难场所分级模糊，缺少疏散通道、应急配套空间设计；无城乡差异化防灾策略、无监测预警、无落地防灾工程项目库。 1分：仅简单罗列灾害名称，无全域风险分区、无现状隐患研判；灾种单一（只写防洪或消防），缺少多灾种综合统筹；完全未体现风险区空间管控、避让要求，脱离国土空间用途管制；无避难疏散体系、无治理工程、无实施保障，通篇空洞套话。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详细规划竖向规划</w:t>
            </w:r>
          </w:p>
        </w:tc>
        <w:tc>
          <w:tcPr>
            <w:tcW w:type="dxa" w:w="2492"/>
          </w:tcPr>
          <w:p>
            <w:pPr>
              <w:pStyle w:val="null3"/>
            </w:pPr>
            <w:r>
              <w:rPr>
                <w:rFonts w:ascii="仿宋_GB2312" w:hAnsi="仿宋_GB2312" w:cs="仿宋_GB2312" w:eastAsia="仿宋_GB2312"/>
              </w:rPr>
              <w:t>打分标准（0-3分） 3分：现状地形基底分析全面；全域总体竖向控制指标刚性清晰；分系统竖向统筹完整无缺项；水土保持与土方平衡管控科学；竖向协同防洪、海绵、防灾体系；落地管控机制完善。 2分：有基础地形分析，但缺少坡度分区、洪水位控制等关键内容；仅侧重城镇道路竖向，缺失村庄、水系、绿地、防灾边坡竖向统筹；未提及土方平衡、山体开挖管控，生态保护相关竖向约束不足；竖向与防洪、海绵城市联动较弱，无地块开发管控要求。 1分：仅简单描述道路标高，无全域地形、坡度、汇水分析；完全没有坡度管控、防洪地坪标高、土方平衡相关内容；只针对城镇片区，忽略乡村、山体、水系全域竖向治理；内容空洞模板化，无本地地形、内涝、边坡隐患针对性分析。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详细规划规划实施</w:t>
            </w:r>
          </w:p>
        </w:tc>
        <w:tc>
          <w:tcPr>
            <w:tcW w:type="dxa" w:w="2492"/>
          </w:tcPr>
          <w:p>
            <w:pPr>
              <w:pStyle w:val="null3"/>
            </w:pPr>
            <w:r>
              <w:rPr>
                <w:rFonts w:ascii="仿宋_GB2312" w:hAnsi="仿宋_GB2312" w:cs="仿宋_GB2312" w:eastAsia="仿宋_GB2312"/>
              </w:rPr>
              <w:t>打分标准（0-3分） 3分：实施阶段科学分层；重点实施项目体系完整；要素保障体系齐全；全过程实施管控机制完善；动态评估与维护机制闭环；考核与公众监督机制健全。 2分：有分期实施，但时序划分简单、无重点项目库；要素保障不全，缺少土地指标/动态评估任一核心内容；管控机制笼统，无一张图监管、无年度体检更新机制；内容偏模板，贴合本地落地性不足。 1分：无实施分期、无项目库、无落地任务；完全没有动态评估、规划体检、动态维护（国土空间标志性内容缺失）；无要素保障、无管控机制，全篇空话；通用模板严重，不具备落地指导意义。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打分标准（0-3分） 3分：重点梳理精准全面、专业匹配；难点识别真实、分层分类；重点、难点不混淆、不重复；认知深度到位。 2分：能识别基本重难点，但内容较笼统、分类不清；部分内容通用化，缺少本项目专属痛点；重难点存在轻微混淆、少量缺项；认知深度一般，无针对性研判。 1分：重难点混为一谈、逻辑混乱；仅写 “工作量大、时间紧、任务重” 等空话，无国土空间专业技术痛点；完全通用模板，与本项目无关；内容残缺、寥寥数语。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重难点解决方案</w:t>
            </w:r>
          </w:p>
        </w:tc>
        <w:tc>
          <w:tcPr>
            <w:tcW w:type="dxa" w:w="2492"/>
          </w:tcPr>
          <w:p>
            <w:pPr>
              <w:pStyle w:val="null3"/>
            </w:pPr>
            <w:r>
              <w:rPr>
                <w:rFonts w:ascii="仿宋_GB2312" w:hAnsi="仿宋_GB2312" w:cs="仿宋_GB2312" w:eastAsia="仿宋_GB2312"/>
              </w:rPr>
              <w:t>打分标准（0-3分） 3分：所有解决方案逐条对应前文识别的每一项难点，无遗漏、无错配、无前后脱节，不凭空新增无关对策；专业针对性极强；措施完整闭环、可落地执行；分层分类施策；贴合本项目本土实情。 2分：措施能对应大部分难点，但个别难点无对应解决方案；有专业措施，但部分内容笼统、细节不足、落地性一般；少量通用套话（加强沟通、严格管理），国土空间专属技术内容偏少；无完整整改闭环、无流程机制，仅有简单对策。 1分：难点多、措施少、大量缺项；措施和难点完全对不上、文不对题；全篇空话套话，无任何规划技术、数据处理、协调机制；纯通用模板，完全不贴合国土空间规划编制、入库、报批痛点。 0分：内容缺失、存在重大缺陷、与项目完全不符、虚假夸大。</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数据安全及保密体系建设</w:t>
            </w:r>
          </w:p>
        </w:tc>
        <w:tc>
          <w:tcPr>
            <w:tcW w:type="dxa" w:w="2492"/>
          </w:tcPr>
          <w:p>
            <w:pPr>
              <w:pStyle w:val="null3"/>
            </w:pPr>
            <w:r>
              <w:rPr>
                <w:rFonts w:ascii="仿宋_GB2312" w:hAnsi="仿宋_GB2312" w:cs="仿宋_GB2312" w:eastAsia="仿宋_GB2312"/>
              </w:rPr>
              <w:t>打分标准（0-2.5分） 2.5分：体系层级架构完整；合规顶层框架适配；全生命周期治理闭环完整；组织权责与风险管控体系建设完备。 1.0分：无清晰架构划分；缺少数据分级分类子体系；数据生命周期流程缺项；无法形成闭环架构；无独立组织管理；风险管控子体系；无项目针对性。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数据安全及保密措施</w:t>
            </w:r>
          </w:p>
        </w:tc>
        <w:tc>
          <w:tcPr>
            <w:tcW w:type="dxa" w:w="2492"/>
          </w:tcPr>
          <w:p>
            <w:pPr>
              <w:pStyle w:val="null3"/>
            </w:pPr>
            <w:r>
              <w:rPr>
                <w:rFonts w:ascii="仿宋_GB2312" w:hAnsi="仿宋_GB2312" w:cs="仿宋_GB2312" w:eastAsia="仿宋_GB2312"/>
              </w:rPr>
              <w:t>打分标准（0-2.5分） 2.5分：具体措施内容完整（设备与网络物理隔离、人员保密实操、成果资料全过程管控、输出与外发管控、销毁与归档闭环）齐全、有细节、有针对性；贴合国土空间涉密数据和项目实际需求。 1.0分：有保密措施，但细节不足、不闭环；缺少设备隔离/外发脱敏/销毁登记，任意1-2项实操措施；措施偏笼统（加强管理、提高意识、严格保密），专业落地细节少；有国土空间保密倾向，但不完全贴合测绘、规划涉密成果特点。 0分：内容缺失、存在重大缺陷、与项目完全不符、虚假夸大。</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 报价得分=(评标基准价／投标报价)×价格权值（25%）×100 （四舍五入后保留小数点后两位）。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ind w:firstLine="960"/>
      </w:pPr>
      <w:r>
        <w:rPr>
          <w:rFonts w:ascii="仿宋_GB2312" w:hAnsi="仿宋_GB2312" w:cs="仿宋_GB2312" w:eastAsia="仿宋_GB2312"/>
        </w:rPr>
        <w:t>详见附件：项目组成员.docx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ind w:firstLine="960"/>
      </w:pPr>
      <w:r>
        <w:rPr>
          <w:rFonts w:ascii="仿宋_GB2312" w:hAnsi="仿宋_GB2312" w:cs="仿宋_GB2312" w:eastAsia="仿宋_GB2312"/>
        </w:rPr>
        <w:t>详见附件：项目组成员.docx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ind w:firstLine="960"/>
      </w:pPr>
      <w:r>
        <w:rPr>
          <w:rFonts w:ascii="仿宋_GB2312" w:hAnsi="仿宋_GB2312" w:cs="仿宋_GB2312" w:eastAsia="仿宋_GB2312"/>
        </w:rPr>
        <w:t>详见附件：项目组成员.docx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