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FEAD5">
      <w:pPr>
        <w:pageBreakBefore w:val="0"/>
        <w:wordWrap/>
        <w:topLinePunct w:val="0"/>
        <w:bidi w:val="0"/>
        <w:spacing w:line="360" w:lineRule="auto"/>
        <w:jc w:val="both"/>
        <w:rPr>
          <w:rFonts w:hint="default" w:ascii="宋体" w:hAnsi="宋体" w:eastAsia="宋体" w:cs="宋体"/>
          <w:b/>
          <w:bCs/>
          <w:color w:val="000000"/>
          <w:sz w:val="32"/>
          <w:szCs w:val="32"/>
          <w:lang w:val="en-US" w:eastAsia="zh-CN"/>
        </w:rPr>
      </w:pPr>
      <w:bookmarkStart w:id="255" w:name="_GoBack"/>
      <w:bookmarkEnd w:id="255"/>
      <w:bookmarkStart w:id="0" w:name="_Toc217446030"/>
      <w:bookmarkStart w:id="1" w:name="_Toc183682338"/>
      <w:r>
        <w:rPr>
          <w:rFonts w:hint="eastAsia" w:ascii="宋体" w:hAnsi="宋体" w:eastAsia="宋体" w:cs="宋体"/>
          <w:b/>
          <w:bCs/>
          <w:color w:val="000000"/>
          <w:sz w:val="32"/>
          <w:szCs w:val="32"/>
          <w:lang w:val="en-US" w:eastAsia="zh-CN"/>
        </w:rPr>
        <w:t>项目编号：SXCY2026-42</w:t>
      </w:r>
    </w:p>
    <w:p w14:paraId="34D23126">
      <w:pPr>
        <w:pStyle w:val="15"/>
        <w:pageBreakBefore w:val="0"/>
        <w:wordWrap/>
        <w:topLinePunct w:val="0"/>
        <w:bidi w:val="0"/>
        <w:spacing w:line="360" w:lineRule="auto"/>
        <w:ind w:left="0" w:leftChars="0" w:firstLine="0" w:firstLineChars="0"/>
        <w:jc w:val="both"/>
        <w:rPr>
          <w:rFonts w:hint="eastAsia" w:ascii="宋体" w:hAnsi="宋体" w:eastAsia="宋体" w:cs="宋体"/>
          <w:b/>
          <w:bCs/>
          <w:color w:val="000000"/>
          <w:sz w:val="28"/>
          <w:szCs w:val="28"/>
          <w:lang w:val="en-US" w:eastAsia="zh-CN"/>
        </w:rPr>
      </w:pPr>
    </w:p>
    <w:p w14:paraId="35CD1223">
      <w:pPr>
        <w:pStyle w:val="15"/>
        <w:pageBreakBefore w:val="0"/>
        <w:wordWrap/>
        <w:topLinePunct w:val="0"/>
        <w:bidi w:val="0"/>
        <w:spacing w:line="360" w:lineRule="auto"/>
        <w:ind w:left="0" w:leftChars="0" w:firstLine="0" w:firstLineChars="0"/>
        <w:jc w:val="both"/>
        <w:rPr>
          <w:rFonts w:hint="eastAsia" w:ascii="宋体" w:hAnsi="宋体" w:eastAsia="宋体" w:cs="宋体"/>
          <w:b/>
          <w:bCs/>
          <w:color w:val="000000"/>
          <w:sz w:val="28"/>
          <w:szCs w:val="28"/>
          <w:lang w:val="en-US" w:eastAsia="zh-CN"/>
        </w:rPr>
      </w:pPr>
    </w:p>
    <w:p w14:paraId="7757B8FB">
      <w:pPr>
        <w:pStyle w:val="15"/>
        <w:pageBreakBefore w:val="0"/>
        <w:wordWrap/>
        <w:topLinePunct w:val="0"/>
        <w:bidi w:val="0"/>
        <w:spacing w:line="360" w:lineRule="auto"/>
        <w:ind w:left="0" w:leftChars="0" w:firstLine="0" w:firstLineChars="0"/>
        <w:jc w:val="both"/>
        <w:rPr>
          <w:rFonts w:hint="eastAsia" w:ascii="宋体" w:hAnsi="宋体" w:eastAsia="宋体" w:cs="宋体"/>
          <w:b/>
          <w:bCs/>
          <w:color w:val="000000"/>
          <w:sz w:val="28"/>
          <w:szCs w:val="28"/>
          <w:lang w:val="en-US" w:eastAsia="zh-CN"/>
        </w:rPr>
      </w:pPr>
    </w:p>
    <w:p w14:paraId="43094BF4">
      <w:pPr>
        <w:jc w:val="center"/>
        <w:rPr>
          <w:rFonts w:hint="eastAsia"/>
          <w:lang w:eastAsia="zh-CN"/>
        </w:rPr>
      </w:pPr>
      <w:r>
        <w:rPr>
          <w:rFonts w:hint="eastAsia"/>
          <w:b/>
          <w:bCs/>
          <w:sz w:val="52"/>
          <w:szCs w:val="52"/>
          <w:lang w:eastAsia="zh-CN"/>
        </w:rPr>
        <w:t>宜川县残疾人联合会2026年耘梦乡村助残项目</w:t>
      </w:r>
    </w:p>
    <w:p w14:paraId="59B89A30">
      <w:pPr>
        <w:rPr>
          <w:rFonts w:hint="eastAsia"/>
          <w:lang w:eastAsia="zh-CN"/>
        </w:rPr>
      </w:pPr>
    </w:p>
    <w:p w14:paraId="532754CA">
      <w:pPr>
        <w:rPr>
          <w:rFonts w:hint="eastAsia"/>
          <w:lang w:eastAsia="zh-CN"/>
        </w:rPr>
      </w:pPr>
    </w:p>
    <w:p w14:paraId="64AD3D19">
      <w:pPr>
        <w:rPr>
          <w:rFonts w:hint="eastAsia"/>
          <w:lang w:eastAsia="zh-CN"/>
        </w:rPr>
      </w:pPr>
    </w:p>
    <w:p w14:paraId="2C9EF9CA">
      <w:pPr>
        <w:rPr>
          <w:rFonts w:hint="eastAsia"/>
          <w:lang w:eastAsia="zh-CN"/>
        </w:rPr>
      </w:pPr>
    </w:p>
    <w:p w14:paraId="7A5EA7E8">
      <w:pPr>
        <w:rPr>
          <w:rFonts w:hint="eastAsia"/>
          <w:color w:val="000000"/>
          <w:lang w:eastAsia="zh-CN"/>
        </w:rPr>
      </w:pPr>
    </w:p>
    <w:p w14:paraId="08CCA5A0">
      <w:pPr>
        <w:rPr>
          <w:rFonts w:hint="eastAsia"/>
          <w:color w:val="000000"/>
          <w:lang w:eastAsia="zh-CN"/>
        </w:rPr>
      </w:pPr>
    </w:p>
    <w:p w14:paraId="160CA9E8">
      <w:pPr>
        <w:pageBreakBefore w:val="0"/>
        <w:wordWrap/>
        <w:overflowPunct w:val="0"/>
        <w:topLinePunct w:val="0"/>
        <w:bidi w:val="0"/>
        <w:spacing w:line="360" w:lineRule="auto"/>
        <w:jc w:val="center"/>
        <w:rPr>
          <w:rFonts w:hint="eastAsia" w:ascii="宋体" w:hAnsi="宋体" w:eastAsia="宋体" w:cs="宋体"/>
          <w:b/>
          <w:color w:val="000000"/>
          <w:sz w:val="52"/>
          <w:szCs w:val="52"/>
          <w:lang w:eastAsia="zh-CN"/>
        </w:rPr>
      </w:pPr>
      <w:r>
        <w:rPr>
          <w:rFonts w:hint="eastAsia" w:ascii="宋体" w:hAnsi="宋体" w:eastAsia="宋体" w:cs="宋体"/>
          <w:b/>
          <w:color w:val="000000"/>
          <w:sz w:val="52"/>
          <w:szCs w:val="52"/>
          <w:lang w:eastAsia="zh-CN"/>
        </w:rPr>
        <w:t>竞争性谈判文件</w:t>
      </w:r>
    </w:p>
    <w:p w14:paraId="1DBF7A49">
      <w:pPr>
        <w:rPr>
          <w:rFonts w:hint="eastAsia"/>
          <w:lang w:eastAsia="zh-CN"/>
        </w:rPr>
      </w:pPr>
    </w:p>
    <w:p w14:paraId="0FB588E0">
      <w:pPr>
        <w:rPr>
          <w:rFonts w:hint="eastAsia"/>
          <w:color w:val="000000"/>
          <w:lang w:val="en-US" w:eastAsia="zh-CN"/>
        </w:rPr>
      </w:pPr>
    </w:p>
    <w:p w14:paraId="13D4092C">
      <w:pPr>
        <w:rPr>
          <w:rFonts w:hint="eastAsia"/>
          <w:color w:val="000000"/>
          <w:lang w:val="en-US" w:eastAsia="zh-CN"/>
        </w:rPr>
      </w:pPr>
    </w:p>
    <w:p w14:paraId="4F1EDD5E">
      <w:pPr>
        <w:rPr>
          <w:rFonts w:hint="eastAsia"/>
          <w:color w:val="000000"/>
          <w:lang w:val="en-US" w:eastAsia="zh-CN"/>
        </w:rPr>
      </w:pPr>
    </w:p>
    <w:p w14:paraId="04D55C62">
      <w:pPr>
        <w:rPr>
          <w:rFonts w:hint="eastAsia"/>
          <w:color w:val="000000"/>
          <w:lang w:val="en-US" w:eastAsia="zh-CN"/>
        </w:rPr>
      </w:pPr>
    </w:p>
    <w:p w14:paraId="7BA2793A">
      <w:pPr>
        <w:rPr>
          <w:rFonts w:hint="eastAsia"/>
          <w:color w:val="000000"/>
          <w:lang w:val="en-US" w:eastAsia="zh-CN"/>
        </w:rPr>
      </w:pPr>
    </w:p>
    <w:p w14:paraId="66B970A0">
      <w:pPr>
        <w:rPr>
          <w:rFonts w:hint="eastAsia"/>
          <w:color w:val="000000"/>
          <w:lang w:val="en-US" w:eastAsia="zh-CN"/>
        </w:rPr>
      </w:pPr>
    </w:p>
    <w:p w14:paraId="2617C97B">
      <w:pPr>
        <w:rPr>
          <w:rFonts w:hint="eastAsia"/>
          <w:color w:val="000000"/>
          <w:lang w:val="en-US" w:eastAsia="zh-CN"/>
        </w:rPr>
      </w:pPr>
    </w:p>
    <w:p w14:paraId="5D7BBEC2">
      <w:pPr>
        <w:rPr>
          <w:rFonts w:hint="eastAsia"/>
          <w:color w:val="000000"/>
          <w:lang w:val="en-US" w:eastAsia="zh-CN"/>
        </w:rPr>
      </w:pPr>
    </w:p>
    <w:p w14:paraId="544751F6">
      <w:pPr>
        <w:rPr>
          <w:rFonts w:hint="eastAsia"/>
          <w:color w:val="000000"/>
          <w:lang w:val="en-US" w:eastAsia="zh-CN"/>
        </w:rPr>
      </w:pPr>
    </w:p>
    <w:p w14:paraId="264A4EE7">
      <w:pPr>
        <w:pStyle w:val="13"/>
        <w:rPr>
          <w:rFonts w:hint="eastAsia" w:ascii="宋体" w:hAnsi="宋体" w:eastAsia="宋体" w:cs="宋体"/>
          <w:color w:val="000000"/>
          <w:lang w:val="en-US" w:eastAsia="zh-CN"/>
        </w:rPr>
      </w:pPr>
    </w:p>
    <w:p w14:paraId="3AB1953C">
      <w:pPr>
        <w:pageBreakBefore w:val="0"/>
        <w:wordWrap/>
        <w:overflowPunct w:val="0"/>
        <w:topLinePunct w:val="0"/>
        <w:bidi w:val="0"/>
        <w:spacing w:beforeLines="20" w:afterLines="20" w:line="360" w:lineRule="auto"/>
        <w:ind w:firstLine="960" w:firstLineChars="300"/>
        <w:jc w:val="both"/>
        <w:rPr>
          <w:rFonts w:hint="eastAsia" w:ascii="宋体" w:hAnsi="宋体" w:eastAsia="宋体" w:cs="宋体"/>
          <w:b/>
          <w:color w:val="000000"/>
          <w:sz w:val="32"/>
          <w:szCs w:val="32"/>
          <w:u w:val="none"/>
          <w:lang w:val="en-US" w:eastAsia="zh-CN"/>
        </w:rPr>
      </w:pPr>
      <w:r>
        <w:rPr>
          <w:rFonts w:hint="eastAsia" w:ascii="宋体" w:hAnsi="宋体" w:eastAsia="宋体" w:cs="宋体"/>
          <w:b/>
          <w:color w:val="000000"/>
          <w:sz w:val="32"/>
          <w:szCs w:val="32"/>
          <w:u w:val="none"/>
          <w:lang w:val="en-US" w:eastAsia="zh-CN"/>
        </w:rPr>
        <w:t>采   购   人： 宜川县残疾人联合会</w:t>
      </w:r>
    </w:p>
    <w:p w14:paraId="13327574">
      <w:pPr>
        <w:pageBreakBefore w:val="0"/>
        <w:wordWrap/>
        <w:overflowPunct w:val="0"/>
        <w:topLinePunct w:val="0"/>
        <w:bidi w:val="0"/>
        <w:spacing w:beforeLines="20" w:afterLines="20" w:line="360" w:lineRule="auto"/>
        <w:ind w:firstLine="960" w:firstLineChars="300"/>
        <w:jc w:val="both"/>
        <w:rPr>
          <w:rFonts w:hint="eastAsia" w:ascii="宋体" w:hAnsi="宋体" w:eastAsia="宋体" w:cs="宋体"/>
          <w:b/>
          <w:color w:val="000000"/>
          <w:sz w:val="32"/>
          <w:szCs w:val="32"/>
          <w:u w:val="none"/>
          <w:lang w:val="en-US" w:eastAsia="zh-CN"/>
        </w:rPr>
      </w:pPr>
      <w:r>
        <w:rPr>
          <w:rFonts w:hint="eastAsia" w:ascii="宋体" w:hAnsi="宋体" w:eastAsia="宋体" w:cs="宋体"/>
          <w:b/>
          <w:color w:val="000000"/>
          <w:sz w:val="32"/>
          <w:szCs w:val="32"/>
          <w:u w:val="none"/>
          <w:lang w:val="en-US" w:eastAsia="zh-CN"/>
        </w:rPr>
        <w:t xml:space="preserve">采购代理机构： 陕西宸永项目管理有限公司           </w:t>
      </w:r>
    </w:p>
    <w:p w14:paraId="32BB05A2">
      <w:pPr>
        <w:pageBreakBefore w:val="0"/>
        <w:wordWrap/>
        <w:overflowPunct w:val="0"/>
        <w:topLinePunct w:val="0"/>
        <w:bidi w:val="0"/>
        <w:spacing w:beforeLines="20" w:afterLines="20" w:line="360" w:lineRule="auto"/>
        <w:ind w:firstLine="960" w:firstLineChars="300"/>
        <w:jc w:val="both"/>
        <w:rPr>
          <w:rFonts w:hint="eastAsia" w:ascii="宋体" w:hAnsi="宋体" w:eastAsia="宋体" w:cs="宋体"/>
          <w:bCs/>
          <w:color w:val="000000"/>
          <w:sz w:val="28"/>
          <w:szCs w:val="28"/>
        </w:rPr>
        <w:sectPr>
          <w:headerReference r:id="rId4" w:type="first"/>
          <w:headerReference r:id="rId3" w:type="default"/>
          <w:footerReference r:id="rId5" w:type="even"/>
          <w:pgSz w:w="11906" w:h="16838"/>
          <w:pgMar w:top="2098" w:right="1474" w:bottom="1985" w:left="1588" w:header="1701" w:footer="1588" w:gutter="0"/>
          <w:pgBorders>
            <w:top w:val="none" w:sz="0" w:space="0"/>
            <w:left w:val="none" w:sz="0" w:space="0"/>
            <w:bottom w:val="none" w:sz="0" w:space="0"/>
            <w:right w:val="none" w:sz="0" w:space="0"/>
          </w:pgBorders>
          <w:pgNumType w:fmt="decimal" w:start="1"/>
          <w:cols w:space="720" w:num="1"/>
          <w:titlePg/>
          <w:docGrid w:type="linesAndChars" w:linePitch="312" w:charSpace="0"/>
        </w:sectPr>
      </w:pPr>
      <w:r>
        <w:rPr>
          <w:rFonts w:hint="eastAsia" w:ascii="宋体" w:hAnsi="宋体" w:eastAsia="宋体" w:cs="宋体"/>
          <w:b/>
          <w:color w:val="000000"/>
          <w:sz w:val="32"/>
          <w:szCs w:val="32"/>
          <w:u w:val="none"/>
          <w:lang w:val="en-US" w:eastAsia="zh-CN"/>
        </w:rPr>
        <w:t>日        期： 二〇二六年十月</w:t>
      </w:r>
      <w:r>
        <w:rPr>
          <w:rFonts w:hint="eastAsia" w:ascii="宋体" w:hAnsi="宋体" w:eastAsia="宋体" w:cs="宋体"/>
          <w:b/>
          <w:color w:val="000000"/>
          <w:sz w:val="28"/>
          <w:szCs w:val="28"/>
          <w:u w:val="none"/>
          <w:lang w:val="en-US" w:eastAsia="zh-CN"/>
        </w:rPr>
        <w:t xml:space="preserve">    </w:t>
      </w:r>
      <w:r>
        <w:rPr>
          <w:rFonts w:hint="eastAsia" w:ascii="宋体" w:hAnsi="宋体" w:eastAsia="宋体" w:cs="宋体"/>
          <w:b/>
          <w:color w:val="000000"/>
          <w:sz w:val="28"/>
          <w:szCs w:val="28"/>
          <w:u w:val="none"/>
        </w:rPr>
        <w:t xml:space="preserve">  </w:t>
      </w:r>
      <w:r>
        <w:rPr>
          <w:rFonts w:hint="eastAsia" w:ascii="宋体" w:hAnsi="宋体" w:eastAsia="宋体" w:cs="宋体"/>
          <w:b/>
          <w:color w:val="000000"/>
          <w:sz w:val="28"/>
          <w:szCs w:val="28"/>
          <w:u w:val="none"/>
          <w:lang w:val="en-US" w:eastAsia="zh-CN"/>
        </w:rPr>
        <w:t xml:space="preserve">    </w:t>
      </w:r>
    </w:p>
    <w:p w14:paraId="33550DB7">
      <w:pPr>
        <w:spacing w:before="0" w:beforeLines="0" w:after="0" w:afterLines="0" w:line="240" w:lineRule="auto"/>
        <w:ind w:left="0" w:leftChars="0" w:right="0" w:rightChars="0" w:firstLine="0" w:firstLineChars="0"/>
        <w:jc w:val="center"/>
        <w:rPr>
          <w:rFonts w:hint="eastAsia" w:ascii="宋体" w:hAnsi="宋体" w:eastAsia="宋体" w:cs="宋体"/>
          <w:b/>
          <w:bCs/>
          <w:color w:val="000000"/>
          <w:sz w:val="36"/>
          <w:szCs w:val="36"/>
        </w:rPr>
      </w:pPr>
      <w:bookmarkStart w:id="2" w:name="_Toc4845"/>
      <w:r>
        <w:rPr>
          <w:rFonts w:hint="eastAsia" w:ascii="宋体" w:hAnsi="宋体" w:eastAsia="宋体" w:cs="宋体"/>
          <w:b/>
          <w:bCs/>
          <w:color w:val="000000"/>
          <w:sz w:val="36"/>
          <w:szCs w:val="36"/>
        </w:rPr>
        <w:t>目</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录</w:t>
      </w:r>
    </w:p>
    <w:p w14:paraId="5E30A428">
      <w:pPr>
        <w:pStyle w:val="86"/>
        <w:keepNext w:val="0"/>
        <w:keepLines w:val="0"/>
        <w:pageBreakBefore w:val="0"/>
        <w:widowControl/>
        <w:tabs>
          <w:tab w:val="right" w:leader="dot" w:pos="8959"/>
        </w:tabs>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4"/>
          <w:szCs w:val="24"/>
        </w:rPr>
      </w:pPr>
    </w:p>
    <w:p w14:paraId="37D24523">
      <w:pPr>
        <w:pStyle w:val="23"/>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TOC \o "1-1" \h \u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_Toc22778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lang w:eastAsia="zh-CN"/>
        </w:rPr>
        <w:t>第一章</w:t>
      </w:r>
      <w:r>
        <w:rPr>
          <w:rFonts w:hint="eastAsia" w:ascii="宋体" w:hAnsi="宋体" w:eastAsia="宋体" w:cs="宋体"/>
          <w:color w:val="000000"/>
          <w:sz w:val="28"/>
          <w:szCs w:val="28"/>
          <w:lang w:val="en-US" w:eastAsia="zh-CN"/>
        </w:rPr>
        <w:t xml:space="preserve">  竞争性</w:t>
      </w:r>
      <w:r>
        <w:rPr>
          <w:rFonts w:hint="eastAsia" w:ascii="宋体" w:hAnsi="宋体" w:eastAsia="宋体" w:cs="宋体"/>
          <w:color w:val="000000"/>
          <w:sz w:val="28"/>
          <w:szCs w:val="28"/>
          <w:lang w:eastAsia="zh-CN"/>
        </w:rPr>
        <w:t>谈判公告</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_Toc22778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1</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p>
    <w:p w14:paraId="1F445723">
      <w:pPr>
        <w:pStyle w:val="23"/>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_Toc26317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供应商须知</w:t>
      </w:r>
      <w:r>
        <w:rPr>
          <w:rFonts w:hint="eastAsia" w:ascii="宋体" w:hAnsi="宋体" w:eastAsia="宋体" w:cs="宋体"/>
          <w:color w:val="000000"/>
          <w:sz w:val="28"/>
          <w:szCs w:val="28"/>
        </w:rPr>
        <w:tab/>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fldChar w:fldCharType="end"/>
      </w:r>
    </w:p>
    <w:p w14:paraId="4552C8C3">
      <w:pPr>
        <w:pStyle w:val="23"/>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_Toc4636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合同</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拟签订合同文本</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_Toc4636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36</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p>
    <w:p w14:paraId="5B20466B">
      <w:pPr>
        <w:pStyle w:val="23"/>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_Toc18763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第四章  供应商资格及</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审核方法</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_Toc18763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59</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p>
    <w:p w14:paraId="5F26281A">
      <w:pPr>
        <w:pStyle w:val="23"/>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_Toc24442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lang w:eastAsia="zh-CN"/>
        </w:rPr>
        <w:t>第五章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采购人要求</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_Toc24442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68</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p>
    <w:p w14:paraId="1032445D">
      <w:pPr>
        <w:pStyle w:val="23"/>
        <w:keepNext w:val="0"/>
        <w:keepLines w:val="0"/>
        <w:pageBreakBefore w:val="0"/>
        <w:widowControl w:val="0"/>
        <w:tabs>
          <w:tab w:val="right" w:leader="dot" w:pos="8959"/>
          <w:tab w:val="clear" w:pos="8776"/>
        </w:tabs>
        <w:kinsoku/>
        <w:wordWrap/>
        <w:overflowPunct/>
        <w:topLinePunct w:val="0"/>
        <w:autoSpaceDE/>
        <w:autoSpaceDN/>
        <w:bidi w:val="0"/>
        <w:adjustRightInd/>
        <w:snapToGrid/>
        <w:spacing w:line="800" w:lineRule="exact"/>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_Toc26400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lang w:val="en-US" w:eastAsia="zh-CN"/>
        </w:rPr>
        <w:t>第六章  响应文件格式及构成</w:t>
      </w:r>
      <w:r>
        <w:rPr>
          <w:rFonts w:hint="eastAsia" w:ascii="宋体" w:hAnsi="宋体" w:eastAsia="宋体" w:cs="宋体"/>
          <w:color w:val="000000"/>
          <w:sz w:val="28"/>
          <w:szCs w:val="28"/>
        </w:rPr>
        <w:tab/>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rPr>
        <w:fldChar w:fldCharType="end"/>
      </w:r>
      <w:r>
        <w:rPr>
          <w:rFonts w:hint="eastAsia" w:ascii="宋体" w:hAnsi="宋体" w:cs="宋体"/>
          <w:color w:val="000000"/>
          <w:sz w:val="28"/>
          <w:szCs w:val="28"/>
          <w:lang w:val="en-US" w:eastAsia="zh-CN"/>
        </w:rPr>
        <w:t>9</w:t>
      </w:r>
    </w:p>
    <w:p w14:paraId="67DE3E8C">
      <w:pPr>
        <w:pStyle w:val="23"/>
        <w:tabs>
          <w:tab w:val="right" w:leader="dot" w:pos="8959"/>
          <w:tab w:val="clear" w:pos="8776"/>
        </w:tabs>
        <w:rPr>
          <w:color w:val="000000"/>
        </w:rPr>
      </w:pPr>
    </w:p>
    <w:p w14:paraId="00912A6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rPr>
        <w:sectPr>
          <w:headerReference r:id="rId6" w:type="default"/>
          <w:footerReference r:id="rId7" w:type="default"/>
          <w:pgSz w:w="11907" w:h="16840"/>
          <w:pgMar w:top="1440" w:right="1474" w:bottom="1440" w:left="1474" w:header="851" w:footer="992" w:gutter="0"/>
          <w:pgBorders>
            <w:top w:val="none" w:sz="0" w:space="0"/>
            <w:left w:val="none" w:sz="0" w:space="0"/>
            <w:bottom w:val="none" w:sz="0" w:space="0"/>
            <w:right w:val="none" w:sz="0" w:space="0"/>
          </w:pgBorders>
          <w:pgNumType w:fmt="decimal" w:start="1"/>
          <w:cols w:space="720" w:num="1"/>
          <w:docGrid w:linePitch="312" w:charSpace="0"/>
        </w:sectPr>
      </w:pPr>
      <w:r>
        <w:rPr>
          <w:rFonts w:hint="eastAsia" w:ascii="宋体" w:hAnsi="宋体" w:eastAsia="宋体" w:cs="宋体"/>
          <w:color w:val="000000"/>
          <w:szCs w:val="24"/>
        </w:rPr>
        <w:fldChar w:fldCharType="end"/>
      </w:r>
      <w:bookmarkEnd w:id="0"/>
      <w:bookmarkEnd w:id="1"/>
      <w:bookmarkEnd w:id="2"/>
      <w:bookmarkStart w:id="3" w:name="_Toc22884"/>
      <w:bookmarkStart w:id="4" w:name="_Toc217446031"/>
      <w:bookmarkStart w:id="5" w:name="_Toc213396759"/>
      <w:bookmarkStart w:id="6" w:name="_Toc213496267"/>
      <w:bookmarkStart w:id="7" w:name="_Toc213396945"/>
      <w:bookmarkStart w:id="8" w:name="_Toc213397009"/>
      <w:bookmarkStart w:id="9" w:name="_Toc183582202"/>
      <w:bookmarkStart w:id="10" w:name="_Toc77400776"/>
      <w:bookmarkStart w:id="11" w:name="_Toc183682339"/>
      <w:bookmarkStart w:id="12" w:name="_Toc89075871"/>
    </w:p>
    <w:p w14:paraId="63AA0575">
      <w:pPr>
        <w:pStyle w:val="2"/>
        <w:keepNext/>
        <w:keepLines/>
        <w:pageBreakBefore w:val="0"/>
        <w:widowControl w:val="0"/>
        <w:kinsoku/>
        <w:wordWrap/>
        <w:overflowPunct/>
        <w:topLinePunct w:val="0"/>
        <w:autoSpaceDE/>
        <w:autoSpaceDN/>
        <w:bidi w:val="0"/>
        <w:adjustRightInd/>
        <w:snapToGrid/>
        <w:spacing w:line="360" w:lineRule="auto"/>
        <w:textAlignment w:val="auto"/>
        <w:rPr>
          <w:rFonts w:hint="eastAsia"/>
          <w:color w:val="000000"/>
          <w:lang w:val="zh-CN"/>
        </w:rPr>
      </w:pPr>
      <w:bookmarkStart w:id="13" w:name="_Toc22778"/>
      <w:r>
        <w:rPr>
          <w:rFonts w:hint="eastAsia"/>
          <w:color w:val="000000"/>
          <w:lang w:eastAsia="zh-CN"/>
        </w:rPr>
        <w:t>第一章</w:t>
      </w:r>
      <w:r>
        <w:rPr>
          <w:rFonts w:hint="eastAsia"/>
          <w:color w:val="000000"/>
          <w:lang w:val="en-US" w:eastAsia="zh-CN"/>
        </w:rPr>
        <w:t xml:space="preserve">  竞争性</w:t>
      </w:r>
      <w:r>
        <w:rPr>
          <w:rFonts w:hint="eastAsia"/>
          <w:color w:val="000000"/>
          <w:lang w:eastAsia="zh-CN"/>
        </w:rPr>
        <w:t>谈判</w:t>
      </w:r>
      <w:bookmarkEnd w:id="3"/>
      <w:r>
        <w:rPr>
          <w:rFonts w:hint="eastAsia"/>
          <w:color w:val="000000"/>
          <w:lang w:eastAsia="zh-CN"/>
        </w:rPr>
        <w:t>公告</w:t>
      </w:r>
      <w:bookmarkEnd w:id="13"/>
    </w:p>
    <w:p w14:paraId="07A0F6FC">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rPr>
      </w:pPr>
      <w:bookmarkStart w:id="14" w:name="_Toc29938"/>
      <w:r>
        <w:rPr>
          <w:rFonts w:hint="eastAsia" w:ascii="宋体" w:hAnsi="宋体" w:eastAsia="宋体" w:cs="宋体"/>
          <w:b/>
          <w:bCs/>
          <w:color w:val="000000"/>
          <w:sz w:val="28"/>
          <w:szCs w:val="28"/>
        </w:rPr>
        <w:t>项目概况</w:t>
      </w:r>
    </w:p>
    <w:p w14:paraId="1FA6F88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宜川县残疾人联合会2026年耘梦乡村助残项目</w:t>
      </w:r>
      <w:r>
        <w:rPr>
          <w:rFonts w:hint="eastAsia" w:ascii="宋体" w:hAnsi="宋体" w:eastAsia="宋体" w:cs="宋体"/>
          <w:color w:val="000000"/>
          <w:sz w:val="28"/>
          <w:szCs w:val="28"/>
        </w:rPr>
        <w:t>的潜在供应商应在全国公共资源交易平台（陕西省·延安市）获取采购文件，并于</w:t>
      </w:r>
      <w:r>
        <w:rPr>
          <w:rFonts w:hint="eastAsia" w:ascii="宋体" w:hAnsi="宋体" w:eastAsia="宋体" w:cs="宋体"/>
          <w:color w:val="000000"/>
          <w:sz w:val="28"/>
          <w:szCs w:val="28"/>
          <w:lang w:val="en-US" w:eastAsia="zh-CN"/>
        </w:rPr>
        <w:t>2026</w:t>
      </w:r>
      <w:r>
        <w:rPr>
          <w:rFonts w:hint="eastAsia" w:ascii="宋体" w:hAnsi="宋体" w:eastAsia="宋体" w:cs="宋体"/>
          <w:color w:val="000000"/>
          <w:sz w:val="28"/>
          <w:szCs w:val="28"/>
        </w:rPr>
        <w:t>年</w:t>
      </w:r>
      <w:r>
        <w:rPr>
          <w:rFonts w:hint="eastAsia" w:ascii="宋体" w:hAnsi="宋体" w:eastAsia="宋体" w:cs="宋体"/>
          <w:color w:val="000000"/>
          <w:sz w:val="28"/>
          <w:szCs w:val="28"/>
          <w:lang w:val="en-US" w:eastAsia="zh-CN"/>
        </w:rPr>
        <w:t>11</w:t>
      </w:r>
      <w:r>
        <w:rPr>
          <w:rFonts w:hint="eastAsia" w:ascii="宋体" w:hAnsi="宋体" w:eastAsia="宋体" w:cs="宋体"/>
          <w:color w:val="000000"/>
          <w:sz w:val="28"/>
          <w:szCs w:val="28"/>
        </w:rPr>
        <w:t>月</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日</w:t>
      </w:r>
      <w:r>
        <w:rPr>
          <w:rFonts w:hint="eastAsia" w:ascii="宋体" w:hAnsi="宋体" w:eastAsia="宋体" w:cs="宋体"/>
          <w:color w:val="000000"/>
          <w:sz w:val="28"/>
          <w:szCs w:val="28"/>
          <w:lang w:val="en-US" w:eastAsia="zh-CN"/>
        </w:rPr>
        <w:t>14</w:t>
      </w:r>
      <w:r>
        <w:rPr>
          <w:rFonts w:hint="eastAsia" w:ascii="宋体" w:hAnsi="宋体" w:eastAsia="宋体" w:cs="宋体"/>
          <w:color w:val="000000"/>
          <w:sz w:val="28"/>
          <w:szCs w:val="28"/>
        </w:rPr>
        <w:t>时</w:t>
      </w:r>
      <w:r>
        <w:rPr>
          <w:rFonts w:hint="eastAsia" w:ascii="宋体" w:hAnsi="宋体" w:eastAsia="宋体" w:cs="宋体"/>
          <w:color w:val="000000"/>
          <w:sz w:val="28"/>
          <w:szCs w:val="28"/>
          <w:lang w:val="en-US" w:eastAsia="zh-CN"/>
        </w:rPr>
        <w:t>30分</w:t>
      </w:r>
      <w:r>
        <w:rPr>
          <w:rFonts w:hint="eastAsia" w:ascii="宋体" w:hAnsi="宋体" w:eastAsia="宋体" w:cs="宋体"/>
          <w:color w:val="000000"/>
          <w:sz w:val="28"/>
          <w:szCs w:val="28"/>
        </w:rPr>
        <w:t>（北京时间）前提交响应文件。</w:t>
      </w:r>
    </w:p>
    <w:p w14:paraId="38C9137A">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一、项目基本情况</w:t>
      </w:r>
    </w:p>
    <w:p w14:paraId="668809F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项目编号：</w:t>
      </w:r>
      <w:r>
        <w:rPr>
          <w:rFonts w:hint="eastAsia" w:ascii="宋体" w:hAnsi="宋体" w:eastAsia="宋体" w:cs="宋体"/>
          <w:color w:val="000000"/>
          <w:sz w:val="28"/>
          <w:szCs w:val="28"/>
          <w:lang w:eastAsia="zh-CN"/>
        </w:rPr>
        <w:t>SXCY2026-42</w:t>
      </w:r>
    </w:p>
    <w:p w14:paraId="5B99A8F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项目名称：</w:t>
      </w:r>
      <w:r>
        <w:rPr>
          <w:rFonts w:hint="eastAsia" w:ascii="宋体" w:hAnsi="宋体" w:eastAsia="宋体" w:cs="宋体"/>
          <w:color w:val="000000"/>
          <w:sz w:val="28"/>
          <w:szCs w:val="28"/>
          <w:lang w:eastAsia="zh-CN"/>
        </w:rPr>
        <w:t>宜川县残疾人联合会2026年耘梦乡村助残项目</w:t>
      </w:r>
    </w:p>
    <w:p w14:paraId="4A9D68B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采购方式：竞争性谈判</w:t>
      </w:r>
    </w:p>
    <w:p w14:paraId="5E9A312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预算金额：</w:t>
      </w:r>
      <w:r>
        <w:rPr>
          <w:rFonts w:hint="eastAsia" w:ascii="宋体" w:hAnsi="宋体" w:eastAsia="宋体" w:cs="宋体"/>
          <w:color w:val="000000"/>
          <w:sz w:val="28"/>
          <w:szCs w:val="28"/>
          <w:lang w:val="en-US" w:eastAsia="zh-CN"/>
        </w:rPr>
        <w:t>420000.00</w:t>
      </w:r>
      <w:r>
        <w:rPr>
          <w:rFonts w:hint="eastAsia" w:ascii="宋体" w:hAnsi="宋体" w:eastAsia="宋体" w:cs="宋体"/>
          <w:color w:val="000000"/>
          <w:sz w:val="28"/>
          <w:szCs w:val="28"/>
          <w:lang w:eastAsia="zh-CN"/>
        </w:rPr>
        <w:t>元</w:t>
      </w:r>
    </w:p>
    <w:p w14:paraId="07789A3C">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采购需求：</w:t>
      </w:r>
    </w:p>
    <w:p w14:paraId="37E956A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eastAsia="宋体" w:cs="宋体"/>
          <w:color w:val="000000"/>
          <w:sz w:val="28"/>
          <w:szCs w:val="28"/>
          <w:lang w:eastAsia="zh-CN"/>
        </w:rPr>
        <w:t>宜川县残疾人联合会2026年耘梦乡村助残项目</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w:t>
      </w:r>
    </w:p>
    <w:p w14:paraId="7425811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合同包预算金额：</w:t>
      </w:r>
      <w:r>
        <w:rPr>
          <w:rFonts w:hint="eastAsia" w:ascii="宋体" w:hAnsi="宋体" w:eastAsia="宋体" w:cs="宋体"/>
          <w:color w:val="000000"/>
          <w:sz w:val="28"/>
          <w:szCs w:val="28"/>
          <w:lang w:val="en-US" w:eastAsia="zh-CN"/>
        </w:rPr>
        <w:t>420000.00元</w:t>
      </w:r>
    </w:p>
    <w:p w14:paraId="10AE88CC">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合同包最高限价：420000.00元</w:t>
      </w:r>
    </w:p>
    <w:tbl>
      <w:tblPr>
        <w:tblStyle w:val="31"/>
        <w:tblW w:w="91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4"/>
        <w:gridCol w:w="1703"/>
        <w:gridCol w:w="1911"/>
        <w:gridCol w:w="1303"/>
        <w:gridCol w:w="1547"/>
        <w:gridCol w:w="1650"/>
      </w:tblGrid>
      <w:tr w14:paraId="44857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2" w:hRule="atLeast"/>
          <w:tblHeader/>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44FE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品目号</w:t>
            </w:r>
          </w:p>
        </w:tc>
        <w:tc>
          <w:tcPr>
            <w:tcW w:w="17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C5EA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品目名称</w:t>
            </w:r>
          </w:p>
        </w:tc>
        <w:tc>
          <w:tcPr>
            <w:tcW w:w="19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4F4FE8">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采购标的</w:t>
            </w:r>
          </w:p>
        </w:tc>
        <w:tc>
          <w:tcPr>
            <w:tcW w:w="13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1C5B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数量</w:t>
            </w:r>
          </w:p>
          <w:p w14:paraId="05834E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（单位）</w:t>
            </w:r>
          </w:p>
        </w:tc>
        <w:tc>
          <w:tcPr>
            <w:tcW w:w="15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5A05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技术规格、参数及要求</w:t>
            </w:r>
          </w:p>
        </w:tc>
        <w:tc>
          <w:tcPr>
            <w:tcW w:w="16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37CC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品目预算</w:t>
            </w:r>
          </w:p>
          <w:p w14:paraId="395D59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(元)</w:t>
            </w:r>
          </w:p>
        </w:tc>
      </w:tr>
      <w:tr w14:paraId="54E00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1" w:hRule="atLeast"/>
        </w:trPr>
        <w:tc>
          <w:tcPr>
            <w:tcW w:w="1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FEFA3B">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1-1</w:t>
            </w:r>
          </w:p>
        </w:tc>
        <w:tc>
          <w:tcPr>
            <w:tcW w:w="17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42AF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有机肥料及微生物肥料</w:t>
            </w:r>
          </w:p>
        </w:tc>
        <w:tc>
          <w:tcPr>
            <w:tcW w:w="19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64D8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2"/>
                <w:szCs w:val="22"/>
                <w:lang w:val="en-US" w:eastAsia="zh-CN"/>
              </w:rPr>
            </w:pPr>
            <w:r>
              <w:rPr>
                <w:rFonts w:hint="default" w:ascii="宋体" w:hAnsi="宋体" w:eastAsia="宋体" w:cs="宋体"/>
                <w:color w:val="000000"/>
                <w:sz w:val="22"/>
                <w:szCs w:val="22"/>
                <w:lang w:val="en-US" w:eastAsia="zh-CN"/>
              </w:rPr>
              <w:t>采购有机化肥</w:t>
            </w:r>
          </w:p>
        </w:tc>
        <w:tc>
          <w:tcPr>
            <w:tcW w:w="13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05FC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1(批)</w:t>
            </w:r>
          </w:p>
        </w:tc>
        <w:tc>
          <w:tcPr>
            <w:tcW w:w="15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D2AC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详见采</w:t>
            </w:r>
          </w:p>
          <w:p w14:paraId="67A5BA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购文件</w:t>
            </w:r>
          </w:p>
        </w:tc>
        <w:tc>
          <w:tcPr>
            <w:tcW w:w="16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E2D1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2"/>
                <w:szCs w:val="22"/>
                <w:lang w:val="en-US"/>
              </w:rPr>
            </w:pPr>
            <w:r>
              <w:rPr>
                <w:rFonts w:hint="eastAsia" w:ascii="宋体" w:hAnsi="宋体" w:eastAsia="宋体" w:cs="宋体"/>
                <w:color w:val="000000"/>
                <w:sz w:val="22"/>
                <w:szCs w:val="22"/>
                <w:lang w:val="en-US" w:eastAsia="zh-CN"/>
              </w:rPr>
              <w:t>420000.00</w:t>
            </w:r>
          </w:p>
        </w:tc>
      </w:tr>
    </w:tbl>
    <w:p w14:paraId="24CFC14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本合同包不接受联合体投标</w:t>
      </w:r>
    </w:p>
    <w:p w14:paraId="541089E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合同</w:t>
      </w:r>
      <w:r>
        <w:rPr>
          <w:rFonts w:hint="eastAsia" w:ascii="宋体" w:hAnsi="宋体" w:eastAsia="宋体" w:cs="宋体"/>
          <w:color w:val="auto"/>
          <w:sz w:val="28"/>
          <w:szCs w:val="28"/>
          <w:lang w:val="en-US" w:eastAsia="zh-CN"/>
        </w:rPr>
        <w:t>履行期限</w:t>
      </w:r>
      <w:r>
        <w:rPr>
          <w:rFonts w:hint="eastAsia" w:ascii="宋体" w:hAnsi="宋体" w:eastAsia="宋体" w:cs="宋体"/>
          <w:color w:val="000000"/>
          <w:sz w:val="28"/>
          <w:szCs w:val="28"/>
          <w:lang w:val="en-US" w:eastAsia="zh-CN"/>
        </w:rPr>
        <w:t>：自签订合同后10天。</w:t>
      </w:r>
    </w:p>
    <w:p w14:paraId="21195AE3">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二、申请人的资格要求</w:t>
      </w:r>
    </w:p>
    <w:p w14:paraId="2738DF1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1.满足《中华人民共和国政府采购法》第二十二条规定；</w:t>
      </w:r>
    </w:p>
    <w:p w14:paraId="5B38FB6E">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2.落实政府采购政策需满足的资格要求：</w:t>
      </w:r>
    </w:p>
    <w:p w14:paraId="26BC7EB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合同包1(宜川县残疾人联合会2026年耘梦乡村助残项目)落实政府采购政策需满足的资格要求如下:</w:t>
      </w:r>
    </w:p>
    <w:p w14:paraId="3006EBE2">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依据《中华人民共和国政府采购法》和《中华人民共和国政府采购法实施条例》的有关规定，落实政府采购政策：</w:t>
      </w:r>
    </w:p>
    <w:p w14:paraId="222DB4C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2.1《政府采购促进中小企业发展管理办法》的通知（财库〔2020〕46号）； </w:t>
      </w:r>
    </w:p>
    <w:p w14:paraId="620EDB0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2.2财政部司法部关于政府采购支持监狱企业发展有关问题的通知--财库〔2014〕68号； </w:t>
      </w:r>
    </w:p>
    <w:p w14:paraId="709D645A">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2.3《国务院办公厅关于建立政府强制采购节能产品制度的通知》--国办发〔2007〕51号。 </w:t>
      </w:r>
    </w:p>
    <w:p w14:paraId="1513F22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2.4《关于印发环境标志产品政府采购品目清单的通知》（财库〔2019〕18号）； </w:t>
      </w:r>
    </w:p>
    <w:p w14:paraId="42168F0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2.5《关于印发节能产品政府采购品目清单的通知》（财库〔2019〕19号）； </w:t>
      </w:r>
    </w:p>
    <w:p w14:paraId="1B4890AE">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2.6《关于促进残疾人就业政府采购政策的通知》财库〔2017〕141号；  </w:t>
      </w:r>
    </w:p>
    <w:p w14:paraId="7E8756DE">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2.7陕西省财政厅关于印发《陕西省中小企业政府采购信用融资办法》（陕财办采〔2018〕23号）；</w:t>
      </w:r>
    </w:p>
    <w:p w14:paraId="276C70F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2.8国务院办公厅印发《关于在政府采购中实施本国产品标准及相关政策的通知》国办发〔2025〕34号；</w:t>
      </w:r>
    </w:p>
    <w:p w14:paraId="75D6982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2.9其他需要落实的政府采购政策（如有最新颁布的政府采购政策，按最新的文件执行）。</w:t>
      </w:r>
    </w:p>
    <w:p w14:paraId="2AB90AB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3.本项目的特定资格要求：</w:t>
      </w:r>
    </w:p>
    <w:p w14:paraId="1086642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合同包1(</w:t>
      </w:r>
      <w:r>
        <w:rPr>
          <w:rFonts w:hint="eastAsia" w:ascii="宋体" w:hAnsi="宋体" w:eastAsia="宋体" w:cs="宋体"/>
          <w:color w:val="000000"/>
          <w:sz w:val="28"/>
          <w:szCs w:val="28"/>
          <w:lang w:eastAsia="zh-CN"/>
        </w:rPr>
        <w:t>宜川县残疾人联合会2026年耘梦乡村助残项目</w:t>
      </w:r>
      <w:r>
        <w:rPr>
          <w:rFonts w:hint="eastAsia" w:ascii="宋体" w:hAnsi="宋体" w:eastAsia="宋体" w:cs="宋体"/>
          <w:color w:val="000000"/>
          <w:sz w:val="28"/>
          <w:szCs w:val="28"/>
        </w:rPr>
        <w:t>)特定资格要求如下:</w:t>
      </w:r>
    </w:p>
    <w:p w14:paraId="522A507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b w:val="0"/>
          <w:bCs w:val="0"/>
          <w:color w:val="auto"/>
          <w:spacing w:val="0"/>
          <w:sz w:val="28"/>
          <w:szCs w:val="28"/>
          <w:lang w:val="en-US" w:eastAsia="zh-CN"/>
        </w:rPr>
        <w:t>3.1具有独立承担民事责任能力的法人、其他组织或自然人，并出具合法有效的营业执照或事业单位法人证书等国家规定的相关证明，自然人参与的提供其身份证明</w:t>
      </w:r>
      <w:r>
        <w:rPr>
          <w:rFonts w:hint="eastAsia" w:ascii="宋体" w:hAnsi="宋体" w:cs="宋体"/>
          <w:b w:val="0"/>
          <w:bCs w:val="0"/>
          <w:color w:val="auto"/>
          <w:spacing w:val="0"/>
          <w:sz w:val="28"/>
          <w:szCs w:val="28"/>
          <w:lang w:val="en-US" w:eastAsia="zh-CN"/>
        </w:rPr>
        <w:t>；</w:t>
      </w:r>
    </w:p>
    <w:p w14:paraId="0167669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3.</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 xml:space="preserve">法定代表人授权委托书及被授权人身份证（法定代表人直接参加时，只须出示法定代表人身份证）； </w:t>
      </w:r>
    </w:p>
    <w:p w14:paraId="6C2ACC5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3.3</w:t>
      </w:r>
      <w:r>
        <w:rPr>
          <w:rFonts w:hint="eastAsia" w:ascii="宋体" w:hAnsi="宋体" w:eastAsia="宋体" w:cs="宋体"/>
          <w:color w:val="000000"/>
          <w:sz w:val="28"/>
          <w:szCs w:val="28"/>
          <w:lang w:eastAsia="zh-CN"/>
        </w:rPr>
        <w:t xml:space="preserve">提供参加政府采购活动前3年内经营活动中没有重大违法记录声明； </w:t>
      </w:r>
    </w:p>
    <w:p w14:paraId="2397D8A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3.4</w:t>
      </w:r>
      <w:r>
        <w:rPr>
          <w:rFonts w:hint="eastAsia" w:ascii="宋体" w:hAnsi="宋体" w:eastAsia="宋体" w:cs="宋体"/>
          <w:color w:val="000000"/>
          <w:sz w:val="28"/>
          <w:szCs w:val="28"/>
          <w:lang w:eastAsia="zh-CN"/>
        </w:rPr>
        <w:t>税收缴纳证明：自202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lang w:eastAsia="zh-CN"/>
        </w:rPr>
        <w:t>年</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 xml:space="preserve">月1日以来已缴纳的至少一个月的纳税证明或完税证明，纳税证明或完税证明上应有代收机构或税务机关的公章。依法免税的供应商应提供相关文件证明； </w:t>
      </w:r>
    </w:p>
    <w:p w14:paraId="28103AD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3.5</w:t>
      </w:r>
      <w:r>
        <w:rPr>
          <w:rFonts w:hint="eastAsia" w:ascii="宋体" w:hAnsi="宋体" w:eastAsia="宋体" w:cs="宋体"/>
          <w:color w:val="000000"/>
          <w:sz w:val="28"/>
          <w:szCs w:val="28"/>
          <w:lang w:eastAsia="zh-CN"/>
        </w:rPr>
        <w:t>社会保障资金缴纳证明：自202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lang w:eastAsia="zh-CN"/>
        </w:rPr>
        <w:t>年</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月1日以来已缴存的至少一个月的社会保障资金缴存单据或社保机构开具的社会保险参保缴费情况证明，依法不需要缴纳社会保障资金的供应商应提供相关文件证明；</w:t>
      </w:r>
    </w:p>
    <w:p w14:paraId="0AA7C88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3.6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7A3E7A4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3.7供应商为生产厂家时提供所投产品有效期内的肥料登记证（供应商为代理商时提供所投产品生产厂家产品有效期内的肥料登记证）；</w:t>
      </w:r>
    </w:p>
    <w:p w14:paraId="24CCF8C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85BF6E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3.9本项目专门面向中小企业采购（提供中小企业声明函）；</w:t>
      </w:r>
    </w:p>
    <w:p w14:paraId="0C2CAAC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eastAsia="zh-CN"/>
        </w:rPr>
        <w:t>3.10</w:t>
      </w:r>
      <w:r>
        <w:rPr>
          <w:rFonts w:hint="eastAsia" w:ascii="宋体" w:hAnsi="宋体" w:eastAsia="宋体" w:cs="宋体"/>
          <w:b w:val="0"/>
          <w:bCs w:val="0"/>
          <w:color w:val="000000"/>
          <w:sz w:val="28"/>
          <w:szCs w:val="28"/>
          <w:lang w:eastAsia="zh-CN"/>
        </w:rPr>
        <w:t>本项目不接受联合体谈判。</w:t>
      </w:r>
    </w:p>
    <w:p w14:paraId="242F51FB">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三、获取采购文件</w:t>
      </w:r>
    </w:p>
    <w:p w14:paraId="107BFE5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时间：</w:t>
      </w:r>
      <w:r>
        <w:rPr>
          <w:rFonts w:hint="eastAsia" w:ascii="宋体" w:hAnsi="宋体" w:eastAsia="宋体" w:cs="宋体"/>
          <w:color w:val="000000"/>
          <w:sz w:val="28"/>
          <w:szCs w:val="28"/>
          <w:lang w:val="en-US" w:eastAsia="zh-CN"/>
        </w:rPr>
        <w:t>2026年10月28日08时00分至2026年10月30日18时00分（北京时间）</w:t>
      </w:r>
    </w:p>
    <w:p w14:paraId="6CE1BACA">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途径：全国公共资源交易平台（陕西省·延安市）</w:t>
      </w:r>
    </w:p>
    <w:p w14:paraId="579E527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方式：在线获取</w:t>
      </w:r>
    </w:p>
    <w:p w14:paraId="520217B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售价：0元</w:t>
      </w:r>
    </w:p>
    <w:p w14:paraId="2313EFFE">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四、响应文件提交</w:t>
      </w:r>
    </w:p>
    <w:p w14:paraId="3891D89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截止时间：2026年11月3日14时30分00秒（北京时间）</w:t>
      </w:r>
    </w:p>
    <w:p w14:paraId="3B2A30E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地点：延安市公共资源交易中心开标6室</w:t>
      </w:r>
    </w:p>
    <w:p w14:paraId="7B47BB89">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五、开启</w:t>
      </w:r>
    </w:p>
    <w:p w14:paraId="156E9B22">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时间：2026年11月3日14时30分00秒（北京时间）</w:t>
      </w:r>
    </w:p>
    <w:p w14:paraId="297B959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地点：延安市公共资源交易中心开标6室</w:t>
      </w:r>
    </w:p>
    <w:p w14:paraId="0EA4CF33">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六、公告期限</w:t>
      </w:r>
    </w:p>
    <w:p w14:paraId="6062117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自本公告发布之日起3个工作日。</w:t>
      </w:r>
    </w:p>
    <w:p w14:paraId="4246785A">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七、其他补充事宜</w:t>
      </w:r>
    </w:p>
    <w:p w14:paraId="3CF60B42">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（1）请投标人按照陕西省财政厅关于政府采购供应商注册登记有关事项的通知中的要求，通过陕西省政府采购网（http://www.ccgp-shaanxi.gov.cn/）注册登记加入陕西省政府采购供应商库。</w:t>
      </w:r>
    </w:p>
    <w:p w14:paraId="3E8B2FB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（2）获取方式：投标人可登录全国公共资源交易平台（陕西省•延安市）</w:t>
      </w:r>
      <w:r>
        <w:rPr>
          <w:rFonts w:hint="eastAsia" w:ascii="宋体" w:hAnsi="宋体" w:eastAsia="宋体" w:cs="宋体"/>
          <w:color w:val="000000"/>
          <w:sz w:val="28"/>
          <w:szCs w:val="28"/>
          <w:lang w:val="en-US" w:eastAsia="en-US"/>
        </w:rPr>
        <w:t>（http：//ya.sxggzyjy.cn/）,</w:t>
      </w:r>
      <w:r>
        <w:rPr>
          <w:rFonts w:hint="eastAsia" w:ascii="宋体" w:hAnsi="宋体" w:eastAsia="宋体" w:cs="宋体"/>
          <w:color w:val="000000"/>
          <w:sz w:val="28"/>
          <w:szCs w:val="28"/>
          <w:lang w:val="en-US" w:eastAsia="zh-CN"/>
        </w:rPr>
        <w:t>选择“电子交易平台</w:t>
      </w:r>
      <w:r>
        <w:rPr>
          <w:rFonts w:hint="eastAsia" w:ascii="宋体" w:hAnsi="宋体" w:eastAsia="宋体" w:cs="宋体"/>
          <w:color w:val="000000"/>
          <w:sz w:val="28"/>
          <w:szCs w:val="28"/>
          <w:lang w:val="en-US" w:eastAsia="en-US"/>
        </w:rPr>
        <w:t>•</w:t>
      </w:r>
      <w:r>
        <w:rPr>
          <w:rFonts w:hint="eastAsia" w:ascii="宋体" w:hAnsi="宋体" w:eastAsia="宋体" w:cs="宋体"/>
          <w:color w:val="000000"/>
          <w:sz w:val="28"/>
          <w:szCs w:val="28"/>
          <w:lang w:val="en-US" w:eastAsia="zh-CN"/>
        </w:rPr>
        <w:t>〉政府采购交易系统</w:t>
      </w:r>
      <w:r>
        <w:rPr>
          <w:rFonts w:hint="eastAsia" w:ascii="宋体" w:hAnsi="宋体" w:eastAsia="宋体" w:cs="宋体"/>
          <w:color w:val="000000"/>
          <w:sz w:val="28"/>
          <w:szCs w:val="28"/>
          <w:lang w:val="en-US" w:eastAsia="en-US"/>
        </w:rPr>
        <w:t>•</w:t>
      </w:r>
      <w:r>
        <w:rPr>
          <w:rFonts w:hint="eastAsia" w:ascii="宋体" w:hAnsi="宋体" w:eastAsia="宋体" w:cs="宋体"/>
          <w:color w:val="000000"/>
          <w:sz w:val="28"/>
          <w:szCs w:val="28"/>
          <w:lang w:val="en-US" w:eastAsia="zh-CN"/>
        </w:rPr>
        <w:t>〉企业端”通过</w:t>
      </w:r>
      <w:r>
        <w:rPr>
          <w:rFonts w:hint="eastAsia" w:ascii="宋体" w:hAnsi="宋体" w:eastAsia="宋体" w:cs="宋体"/>
          <w:color w:val="000000"/>
          <w:sz w:val="28"/>
          <w:szCs w:val="28"/>
          <w:lang w:val="en-US" w:eastAsia="en-US"/>
        </w:rPr>
        <w:t>CA</w:t>
      </w:r>
      <w:r>
        <w:rPr>
          <w:rFonts w:hint="eastAsia" w:ascii="宋体" w:hAnsi="宋体" w:eastAsia="宋体" w:cs="宋体"/>
          <w:color w:val="000000"/>
          <w:sz w:val="28"/>
          <w:szCs w:val="28"/>
          <w:lang w:val="en-US" w:eastAsia="zh-CN"/>
        </w:rPr>
        <w:t>锁进行登录，登录后选择“交易乙方”身份进入投标人界面后，选择有意向的项目点击“我要投标”，参与投标活动。然后在 〖我的项目〗中点击“项目流程・〉招标文件领取”免费下载电子招标文件。</w:t>
      </w:r>
    </w:p>
    <w:p w14:paraId="3F2DBF4B">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（3）投标人初次使用交易平台，须先完成诚信入库登记、 数字认证证书</w:t>
      </w:r>
      <w:r>
        <w:rPr>
          <w:rFonts w:hint="eastAsia" w:ascii="宋体" w:hAnsi="宋体" w:eastAsia="宋体" w:cs="宋体"/>
          <w:color w:val="000000"/>
          <w:sz w:val="28"/>
          <w:szCs w:val="28"/>
          <w:lang w:val="en-US" w:eastAsia="en-US"/>
        </w:rPr>
        <w:t>（CA</w:t>
      </w:r>
      <w:r>
        <w:rPr>
          <w:rFonts w:hint="eastAsia" w:ascii="宋体" w:hAnsi="宋体" w:eastAsia="宋体" w:cs="宋体"/>
          <w:color w:val="000000"/>
          <w:sz w:val="28"/>
          <w:szCs w:val="28"/>
          <w:lang w:val="en-US" w:eastAsia="zh-CN"/>
        </w:rPr>
        <w:t>锁）认证及企业信息绑定。相关操作流程详见全国公共资源交易平台（陕西省・延安市）网站〖首页・〉服务指南・〉下载专区〗中的《延安市公共资源交易中心政府采购电子招投标全流程操作手册》。</w:t>
      </w:r>
    </w:p>
    <w:p w14:paraId="79CBF2E7">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（4）供应商初次使用交易平台，需前往陕西省数字证书认证中心股份有限公司办理CA锁，办理流程可参照https://www.snca.com.cn/notice/show/533.html，现场办理地址：延安市新区为民服务中心南区东楼（7号楼）</w:t>
      </w:r>
      <w:r>
        <w:rPr>
          <w:rFonts w:hint="eastAsia" w:ascii="宋体" w:hAnsi="宋体" w:eastAsia="宋体" w:cs="宋体"/>
          <w:color w:val="000000"/>
          <w:sz w:val="28"/>
          <w:szCs w:val="28"/>
          <w:lang w:val="en-US" w:eastAsia="en-US"/>
        </w:rPr>
        <w:t xml:space="preserve">A2 </w:t>
      </w:r>
      <w:r>
        <w:rPr>
          <w:rFonts w:hint="eastAsia" w:ascii="宋体" w:hAnsi="宋体" w:eastAsia="宋体" w:cs="宋体"/>
          <w:color w:val="000000"/>
          <w:sz w:val="28"/>
          <w:szCs w:val="28"/>
          <w:lang w:val="en-US" w:eastAsia="zh-CN"/>
        </w:rPr>
        <w:t>楼，咨询电话：0911-2162266。</w:t>
      </w:r>
    </w:p>
    <w:p w14:paraId="21C23F5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（5）本项目专门面向中小企业采购。</w:t>
      </w:r>
    </w:p>
    <w:p w14:paraId="787883B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（6）本项目采用线上不见面形式。</w:t>
      </w:r>
    </w:p>
    <w:p w14:paraId="6544A9FC">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（7）发布公告的媒介：本次招标公告在《陕西省政府采购网》、《全国公共资源交易平台（陕西省·延安市）》上同时发布。</w:t>
      </w:r>
    </w:p>
    <w:p w14:paraId="050A4C56">
      <w:pPr>
        <w:keepNext w:val="0"/>
        <w:keepLines w:val="0"/>
        <w:pageBreakBefore w:val="0"/>
        <w:widowControl w:val="0"/>
        <w:kinsoku/>
        <w:wordWrap/>
        <w:overflowPunct/>
        <w:topLinePunct w:val="0"/>
        <w:autoSpaceDE/>
        <w:autoSpaceDN/>
        <w:bidi w:val="0"/>
        <w:adjustRightInd/>
        <w:snapToGrid/>
        <w:spacing w:line="64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八、对本次招标提出询问，请按以下方式联系。</w:t>
      </w:r>
    </w:p>
    <w:p w14:paraId="187C4640">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1.采购人信息</w:t>
      </w:r>
    </w:p>
    <w:p w14:paraId="4A58E1C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名称：宜川县残疾人联合会</w:t>
      </w:r>
    </w:p>
    <w:p w14:paraId="79B1E402">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sz w:val="28"/>
          <w:szCs w:val="28"/>
          <w:lang w:val="en-US" w:eastAsia="zh-CN"/>
        </w:rPr>
        <w:t>地</w:t>
      </w:r>
      <w:r>
        <w:rPr>
          <w:rFonts w:hint="eastAsia" w:ascii="宋体" w:hAnsi="宋体" w:eastAsia="宋体" w:cs="宋体"/>
          <w:color w:val="000000" w:themeColor="text1"/>
          <w:sz w:val="28"/>
          <w:szCs w:val="28"/>
          <w:lang w:val="en-US" w:eastAsia="zh-CN"/>
          <w14:textFill>
            <w14:solidFill>
              <w14:schemeClr w14:val="tx1"/>
            </w14:solidFill>
          </w14:textFill>
        </w:rPr>
        <w:t>址：陕西省延安市宜川县环城东路</w:t>
      </w:r>
    </w:p>
    <w:p w14:paraId="09F878BF">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联系方式：</w:t>
      </w:r>
      <w:r>
        <w:rPr>
          <w:rFonts w:hint="eastAsia" w:ascii="宋体" w:hAnsi="宋体" w:cs="宋体"/>
          <w:color w:val="000000" w:themeColor="text1"/>
          <w:sz w:val="28"/>
          <w:szCs w:val="28"/>
          <w:lang w:val="en-US" w:eastAsia="zh-CN"/>
          <w14:textFill>
            <w14:solidFill>
              <w14:schemeClr w14:val="tx1"/>
            </w14:solidFill>
          </w14:textFill>
        </w:rPr>
        <w:t>0911-4625211</w:t>
      </w:r>
    </w:p>
    <w:p w14:paraId="12117081">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2.采购代理机构信息</w:t>
      </w:r>
    </w:p>
    <w:p w14:paraId="5139133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名称：陕西宸永项目管理有限公司</w:t>
      </w:r>
    </w:p>
    <w:p w14:paraId="47ED5438">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地址：延安市新区盛世花园北区12号楼一单元802室</w:t>
      </w:r>
    </w:p>
    <w:p w14:paraId="1EF9AD0D">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联系方式：0911-8688810</w:t>
      </w:r>
    </w:p>
    <w:p w14:paraId="3414A374">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3.项目联系方式</w:t>
      </w:r>
    </w:p>
    <w:p w14:paraId="515813D5">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项目联系人：杨工</w:t>
      </w:r>
    </w:p>
    <w:p w14:paraId="73B0D4D9">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color w:val="000000"/>
          <w:sz w:val="21"/>
          <w:szCs w:val="21"/>
        </w:rPr>
      </w:pPr>
      <w:r>
        <w:rPr>
          <w:rFonts w:hint="eastAsia" w:ascii="宋体" w:hAnsi="宋体" w:eastAsia="宋体" w:cs="宋体"/>
          <w:color w:val="000000"/>
          <w:sz w:val="28"/>
          <w:szCs w:val="28"/>
          <w:lang w:val="en-US" w:eastAsia="zh-CN"/>
        </w:rPr>
        <w:t>电话：0911-8688810</w:t>
      </w:r>
    </w:p>
    <w:p w14:paraId="5BE721A4">
      <w:pPr>
        <w:keepNext w:val="0"/>
        <w:keepLines w:val="0"/>
        <w:pageBreakBefore w:val="0"/>
        <w:widowControl w:val="0"/>
        <w:kinsoku/>
        <w:wordWrap/>
        <w:overflowPunct/>
        <w:topLinePunct w:val="0"/>
        <w:autoSpaceDE/>
        <w:autoSpaceDN/>
        <w:bidi w:val="0"/>
        <w:adjustRightInd/>
        <w:snapToGrid/>
        <w:spacing w:line="640" w:lineRule="exact"/>
        <w:textAlignment w:val="auto"/>
        <w:rPr>
          <w:rFonts w:ascii="宋体" w:hAnsi="宋体" w:cs="宋体"/>
          <w:color w:val="000000"/>
          <w:sz w:val="28"/>
          <w:szCs w:val="28"/>
        </w:rPr>
        <w:sectPr>
          <w:footerReference r:id="rId9" w:type="first"/>
          <w:footerReference r:id="rId8"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start="1"/>
          <w:cols w:space="720" w:num="1"/>
          <w:titlePg/>
          <w:docGrid w:linePitch="312" w:charSpace="0"/>
        </w:sectPr>
      </w:pPr>
    </w:p>
    <w:p w14:paraId="6AA0B3A9">
      <w:pPr>
        <w:pStyle w:val="2"/>
        <w:numPr>
          <w:ilvl w:val="0"/>
          <w:numId w:val="3"/>
        </w:numPr>
        <w:bidi w:val="0"/>
        <w:jc w:val="center"/>
        <w:rPr>
          <w:rFonts w:hint="eastAsia"/>
          <w:color w:val="000000"/>
        </w:rPr>
      </w:pPr>
      <w:bookmarkStart w:id="15" w:name="_Toc26317"/>
      <w:r>
        <w:rPr>
          <w:rFonts w:hint="eastAsia"/>
          <w:color w:val="000000"/>
        </w:rPr>
        <w:t>供应商须知</w:t>
      </w:r>
      <w:bookmarkEnd w:id="4"/>
      <w:bookmarkEnd w:id="5"/>
      <w:bookmarkEnd w:id="6"/>
      <w:bookmarkEnd w:id="7"/>
      <w:bookmarkEnd w:id="8"/>
      <w:bookmarkEnd w:id="14"/>
      <w:bookmarkEnd w:id="15"/>
      <w:bookmarkStart w:id="16" w:name="_Toc184274915"/>
      <w:bookmarkStart w:id="17" w:name="_Toc184283909"/>
    </w:p>
    <w:p w14:paraId="75434D3F">
      <w:pPr>
        <w:jc w:val="center"/>
        <w:rPr>
          <w:rFonts w:hint="eastAsia"/>
          <w:color w:val="000000"/>
        </w:rPr>
      </w:pPr>
      <w:r>
        <w:rPr>
          <w:rFonts w:hint="eastAsia"/>
          <w:b/>
          <w:bCs/>
          <w:color w:val="000000"/>
          <w:sz w:val="28"/>
          <w:szCs w:val="36"/>
        </w:rPr>
        <w:t>供应商须知前列表</w:t>
      </w:r>
    </w:p>
    <w:tbl>
      <w:tblPr>
        <w:tblStyle w:val="31"/>
        <w:tblpPr w:leftFromText="180" w:rightFromText="180" w:vertAnchor="text" w:horzAnchor="page" w:tblpX="1155" w:tblpY="650"/>
        <w:tblOverlap w:val="never"/>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924"/>
        <w:gridCol w:w="7196"/>
      </w:tblGrid>
      <w:tr w14:paraId="5F3D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705" w:type="dxa"/>
            <w:noWrap w:val="0"/>
            <w:vAlign w:val="center"/>
          </w:tcPr>
          <w:p w14:paraId="4560F17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z w:val="24"/>
                <w:szCs w:val="24"/>
              </w:rPr>
            </w:pPr>
            <w:bookmarkStart w:id="18" w:name="_Toc217446032"/>
            <w:bookmarkStart w:id="19" w:name="_Toc7853"/>
            <w:bookmarkStart w:id="20" w:name="_Toc30152"/>
            <w:bookmarkStart w:id="21" w:name="_Toc213397010"/>
            <w:bookmarkStart w:id="22" w:name="_Toc501"/>
            <w:bookmarkStart w:id="23" w:name="_Toc213496268"/>
            <w:bookmarkStart w:id="24" w:name="_Toc189727030"/>
            <w:bookmarkStart w:id="25" w:name="_Toc213396946"/>
            <w:bookmarkStart w:id="26" w:name="_Toc213396760"/>
            <w:r>
              <w:rPr>
                <w:rFonts w:hint="eastAsia" w:ascii="宋体" w:hAnsi="宋体" w:eastAsia="宋体" w:cs="宋体"/>
                <w:b/>
                <w:bCs/>
                <w:color w:val="000000"/>
                <w:sz w:val="24"/>
                <w:szCs w:val="24"/>
              </w:rPr>
              <w:t>序号</w:t>
            </w:r>
          </w:p>
        </w:tc>
        <w:tc>
          <w:tcPr>
            <w:tcW w:w="1924" w:type="dxa"/>
            <w:noWrap w:val="0"/>
            <w:vAlign w:val="center"/>
          </w:tcPr>
          <w:p w14:paraId="0FD27FB0">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内容</w:t>
            </w:r>
          </w:p>
        </w:tc>
        <w:tc>
          <w:tcPr>
            <w:tcW w:w="7196" w:type="dxa"/>
            <w:noWrap w:val="0"/>
            <w:vAlign w:val="center"/>
          </w:tcPr>
          <w:p w14:paraId="0E3EC92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说明与要求</w:t>
            </w:r>
          </w:p>
        </w:tc>
      </w:tr>
      <w:tr w14:paraId="0CEF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noWrap w:val="0"/>
            <w:vAlign w:val="center"/>
          </w:tcPr>
          <w:p w14:paraId="67BC16E4">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1924" w:type="dxa"/>
            <w:noWrap w:val="0"/>
            <w:vAlign w:val="center"/>
          </w:tcPr>
          <w:p w14:paraId="43B89EEC">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7196" w:type="dxa"/>
            <w:noWrap w:val="0"/>
            <w:vAlign w:val="center"/>
          </w:tcPr>
          <w:p w14:paraId="33A16DA6">
            <w:pPr>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采购人名称：宜川县残疾人联合会</w:t>
            </w:r>
          </w:p>
          <w:p w14:paraId="6D499890">
            <w:pPr>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地址：陕西省延安市宜川县环城东路</w:t>
            </w:r>
          </w:p>
          <w:p w14:paraId="3A99BCD2">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联系人：刘丽君    </w:t>
            </w:r>
          </w:p>
          <w:p w14:paraId="440C205D">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000000" w:themeColor="text1"/>
                <w:kern w:val="2"/>
                <w:sz w:val="24"/>
                <w:szCs w:val="24"/>
                <w:lang w:val="en-US" w:eastAsia="zh-CN"/>
                <w14:textFill>
                  <w14:solidFill>
                    <w14:schemeClr w14:val="tx1"/>
                  </w14:solidFill>
                </w14:textFill>
              </w:rPr>
              <w:t>联系方式：</w:t>
            </w:r>
            <w:r>
              <w:rPr>
                <w:rFonts w:hint="eastAsia" w:ascii="宋体" w:hAnsi="宋体" w:cs="宋体"/>
                <w:color w:val="000000" w:themeColor="text1"/>
                <w:kern w:val="2"/>
                <w:sz w:val="24"/>
                <w:szCs w:val="24"/>
                <w:lang w:val="en-US" w:eastAsia="zh-CN"/>
                <w14:textFill>
                  <w14:solidFill>
                    <w14:schemeClr w14:val="tx1"/>
                  </w14:solidFill>
                </w14:textFill>
              </w:rPr>
              <w:t>0911-4625211</w:t>
            </w:r>
          </w:p>
        </w:tc>
      </w:tr>
      <w:tr w14:paraId="3AE5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trPr>
        <w:tc>
          <w:tcPr>
            <w:tcW w:w="705" w:type="dxa"/>
            <w:noWrap w:val="0"/>
            <w:vAlign w:val="center"/>
          </w:tcPr>
          <w:p w14:paraId="56309E9A">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p>
        </w:tc>
        <w:tc>
          <w:tcPr>
            <w:tcW w:w="1924" w:type="dxa"/>
            <w:noWrap w:val="0"/>
            <w:vAlign w:val="center"/>
          </w:tcPr>
          <w:p w14:paraId="2123573F">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采购代理机构</w:t>
            </w:r>
          </w:p>
        </w:tc>
        <w:tc>
          <w:tcPr>
            <w:tcW w:w="7196" w:type="dxa"/>
            <w:noWrap w:val="0"/>
            <w:vAlign w:val="center"/>
          </w:tcPr>
          <w:p w14:paraId="774E5DC4">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采购代理机构</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eastAsia="zh-CN"/>
              </w:rPr>
              <w:t>陕西宸永项目管理有限公司</w:t>
            </w:r>
            <w:r>
              <w:rPr>
                <w:rFonts w:hint="eastAsia" w:ascii="宋体" w:hAnsi="宋体" w:eastAsia="宋体" w:cs="宋体"/>
                <w:color w:val="000000"/>
                <w:kern w:val="2"/>
                <w:sz w:val="24"/>
                <w:szCs w:val="24"/>
              </w:rPr>
              <w:t xml:space="preserve"> </w:t>
            </w:r>
          </w:p>
          <w:p w14:paraId="28932DAB">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t>地址：</w:t>
            </w:r>
            <w:r>
              <w:rPr>
                <w:rFonts w:hint="eastAsia" w:ascii="宋体" w:hAnsi="宋体" w:eastAsia="宋体" w:cs="宋体"/>
                <w:color w:val="000000"/>
                <w:kern w:val="2"/>
                <w:sz w:val="24"/>
                <w:szCs w:val="24"/>
                <w:lang w:val="en-US" w:eastAsia="zh-CN"/>
              </w:rPr>
              <w:t>延安市新区盛世花园北区12号楼一单元802室</w:t>
            </w:r>
          </w:p>
          <w:p w14:paraId="03F2D66B">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t>联系人：</w:t>
            </w:r>
            <w:r>
              <w:rPr>
                <w:rFonts w:hint="eastAsia" w:ascii="宋体" w:hAnsi="宋体" w:eastAsia="宋体" w:cs="宋体"/>
                <w:color w:val="000000"/>
                <w:kern w:val="2"/>
                <w:sz w:val="24"/>
                <w:szCs w:val="24"/>
                <w:lang w:val="en-US" w:eastAsia="zh-CN"/>
              </w:rPr>
              <w:t xml:space="preserve">杨工                   </w:t>
            </w:r>
          </w:p>
          <w:p w14:paraId="1E46BA7E">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联系方式</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eastAsia="zh-CN"/>
              </w:rPr>
              <w:t>0911-8688810</w:t>
            </w:r>
          </w:p>
        </w:tc>
      </w:tr>
      <w:tr w14:paraId="5017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5" w:type="dxa"/>
            <w:noWrap w:val="0"/>
            <w:vAlign w:val="center"/>
          </w:tcPr>
          <w:p w14:paraId="498535BC">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w:t>
            </w:r>
          </w:p>
        </w:tc>
        <w:tc>
          <w:tcPr>
            <w:tcW w:w="1924" w:type="dxa"/>
            <w:noWrap w:val="0"/>
            <w:vAlign w:val="center"/>
          </w:tcPr>
          <w:p w14:paraId="2C6BD6B9">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采购内容</w:t>
            </w:r>
          </w:p>
        </w:tc>
        <w:tc>
          <w:tcPr>
            <w:tcW w:w="7196" w:type="dxa"/>
            <w:noWrap w:val="0"/>
            <w:vAlign w:val="top"/>
          </w:tcPr>
          <w:p w14:paraId="7053A3CF">
            <w:pPr>
              <w:keepNext/>
              <w:keepLines/>
              <w:pageBreakBefore w:val="0"/>
              <w:widowControl w:val="0"/>
              <w:kinsoku/>
              <w:wordWrap/>
              <w:overflowPunct/>
              <w:topLinePunct w:val="0"/>
              <w:autoSpaceDE/>
              <w:autoSpaceDN/>
              <w:bidi w:val="0"/>
              <w:adjustRightInd/>
              <w:snapToGrid w:val="0"/>
              <w:spacing w:line="360" w:lineRule="auto"/>
              <w:ind w:right="0"/>
              <w:jc w:val="both"/>
              <w:textAlignment w:val="auto"/>
              <w:outlineLvl w:val="6"/>
              <w:rPr>
                <w:rFonts w:hint="default" w:ascii="宋体" w:hAnsi="宋体" w:eastAsia="宋体" w:cs="宋体"/>
                <w:color w:val="000000"/>
                <w:kern w:val="2"/>
                <w:sz w:val="24"/>
                <w:szCs w:val="24"/>
                <w:lang w:val="en-US" w:eastAsia="zh-CN"/>
              </w:rPr>
            </w:pPr>
            <w:r>
              <w:rPr>
                <w:rFonts w:hint="default" w:ascii="宋体" w:hAnsi="宋体" w:eastAsia="宋体" w:cs="宋体"/>
                <w:color w:val="000000"/>
                <w:kern w:val="2"/>
                <w:sz w:val="24"/>
                <w:szCs w:val="24"/>
                <w:lang w:val="en-US" w:eastAsia="zh-CN"/>
              </w:rPr>
              <w:t>采购有机化肥</w:t>
            </w:r>
          </w:p>
        </w:tc>
      </w:tr>
      <w:tr w14:paraId="38C2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05" w:type="dxa"/>
            <w:noWrap w:val="0"/>
            <w:vAlign w:val="center"/>
          </w:tcPr>
          <w:p w14:paraId="39D1DF09">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4</w:t>
            </w:r>
          </w:p>
        </w:tc>
        <w:tc>
          <w:tcPr>
            <w:tcW w:w="1924" w:type="dxa"/>
            <w:noWrap w:val="0"/>
            <w:vAlign w:val="center"/>
          </w:tcPr>
          <w:p w14:paraId="2B8B3EF8">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项目名称及编号</w:t>
            </w:r>
          </w:p>
        </w:tc>
        <w:tc>
          <w:tcPr>
            <w:tcW w:w="7196" w:type="dxa"/>
            <w:noWrap w:val="0"/>
            <w:vAlign w:val="center"/>
          </w:tcPr>
          <w:p w14:paraId="091491CA">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项目名称：宜川县残疾人联合会2026年耘梦乡村助残项目</w:t>
            </w:r>
          </w:p>
          <w:p w14:paraId="483069EE">
            <w:pPr>
              <w:pageBreakBefore w:val="0"/>
              <w:widowControl w:val="0"/>
              <w:wordWrap/>
              <w:topLinePunct w:val="0"/>
              <w:bidi w:val="0"/>
              <w:spacing w:line="360" w:lineRule="auto"/>
              <w:ind w:firstLine="0" w:firstLineChars="0"/>
              <w:jc w:val="both"/>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项目编号：SXCY2026-42</w:t>
            </w:r>
          </w:p>
        </w:tc>
      </w:tr>
      <w:tr w14:paraId="7EB5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05" w:type="dxa"/>
            <w:noWrap w:val="0"/>
            <w:vAlign w:val="center"/>
          </w:tcPr>
          <w:p w14:paraId="6F7D5913">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5</w:t>
            </w:r>
          </w:p>
        </w:tc>
        <w:tc>
          <w:tcPr>
            <w:tcW w:w="1924" w:type="dxa"/>
            <w:noWrap w:val="0"/>
            <w:vAlign w:val="center"/>
          </w:tcPr>
          <w:p w14:paraId="60420919">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7196" w:type="dxa"/>
            <w:noWrap w:val="0"/>
            <w:vAlign w:val="center"/>
          </w:tcPr>
          <w:p w14:paraId="1C913229">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财政</w:t>
            </w:r>
            <w:r>
              <w:rPr>
                <w:rFonts w:hint="eastAsia" w:ascii="宋体" w:hAnsi="宋体" w:eastAsia="宋体" w:cs="宋体"/>
                <w:color w:val="000000"/>
                <w:kern w:val="2"/>
                <w:sz w:val="24"/>
                <w:szCs w:val="24"/>
                <w:lang w:eastAsia="zh-CN"/>
              </w:rPr>
              <w:t>资金</w:t>
            </w:r>
          </w:p>
        </w:tc>
      </w:tr>
      <w:tr w14:paraId="67033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5" w:type="dxa"/>
            <w:noWrap w:val="0"/>
            <w:vAlign w:val="center"/>
          </w:tcPr>
          <w:p w14:paraId="4D8023A7">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6</w:t>
            </w:r>
          </w:p>
        </w:tc>
        <w:tc>
          <w:tcPr>
            <w:tcW w:w="1924" w:type="dxa"/>
            <w:noWrap w:val="0"/>
            <w:vAlign w:val="center"/>
          </w:tcPr>
          <w:p w14:paraId="0AB9C30A">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采购预算价</w:t>
            </w:r>
          </w:p>
        </w:tc>
        <w:tc>
          <w:tcPr>
            <w:tcW w:w="7196" w:type="dxa"/>
            <w:noWrap w:val="0"/>
            <w:vAlign w:val="center"/>
          </w:tcPr>
          <w:p w14:paraId="5D58F38F">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420000.00元</w:t>
            </w:r>
          </w:p>
        </w:tc>
      </w:tr>
      <w:tr w14:paraId="1D40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05" w:type="dxa"/>
            <w:noWrap w:val="0"/>
            <w:vAlign w:val="center"/>
          </w:tcPr>
          <w:p w14:paraId="647FC708">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7</w:t>
            </w:r>
          </w:p>
        </w:tc>
        <w:tc>
          <w:tcPr>
            <w:tcW w:w="1924" w:type="dxa"/>
            <w:noWrap w:val="0"/>
            <w:vAlign w:val="center"/>
          </w:tcPr>
          <w:p w14:paraId="2A967B6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采购方式</w:t>
            </w:r>
          </w:p>
        </w:tc>
        <w:tc>
          <w:tcPr>
            <w:tcW w:w="7196" w:type="dxa"/>
            <w:noWrap w:val="0"/>
            <w:vAlign w:val="center"/>
          </w:tcPr>
          <w:p w14:paraId="0AEF4D1E">
            <w:pPr>
              <w:pageBreakBefore w:val="0"/>
              <w:widowControl w:val="0"/>
              <w:wordWrap/>
              <w:topLinePunct w:val="0"/>
              <w:bidi w:val="0"/>
              <w:spacing w:line="360" w:lineRule="auto"/>
              <w:ind w:firstLine="0" w:firstLineChars="0"/>
              <w:jc w:val="both"/>
              <w:rPr>
                <w:rFonts w:hint="eastAsia" w:ascii="宋体" w:hAnsi="宋体" w:eastAsia="宋体" w:cs="宋体"/>
                <w:bCs/>
                <w:color w:val="000000"/>
                <w:kern w:val="2"/>
                <w:sz w:val="24"/>
                <w:szCs w:val="24"/>
                <w:lang w:eastAsia="zh-CN"/>
              </w:rPr>
            </w:pPr>
            <w:r>
              <w:rPr>
                <w:rFonts w:hint="eastAsia" w:ascii="宋体" w:hAnsi="宋体" w:eastAsia="宋体" w:cs="宋体"/>
                <w:bCs/>
                <w:color w:val="000000"/>
                <w:kern w:val="2"/>
                <w:sz w:val="24"/>
                <w:szCs w:val="24"/>
                <w:lang w:eastAsia="zh-CN"/>
              </w:rPr>
              <w:t>竞争性谈判</w:t>
            </w:r>
          </w:p>
        </w:tc>
      </w:tr>
      <w:tr w14:paraId="4B45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05" w:type="dxa"/>
            <w:noWrap w:val="0"/>
            <w:vAlign w:val="center"/>
          </w:tcPr>
          <w:p w14:paraId="04795923">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8</w:t>
            </w:r>
          </w:p>
        </w:tc>
        <w:tc>
          <w:tcPr>
            <w:tcW w:w="1924" w:type="dxa"/>
            <w:noWrap w:val="0"/>
            <w:vAlign w:val="center"/>
          </w:tcPr>
          <w:p w14:paraId="0211146D">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响应周期</w:t>
            </w:r>
          </w:p>
        </w:tc>
        <w:tc>
          <w:tcPr>
            <w:tcW w:w="7196" w:type="dxa"/>
            <w:noWrap w:val="0"/>
            <w:vAlign w:val="center"/>
          </w:tcPr>
          <w:p w14:paraId="6878F9DF">
            <w:pPr>
              <w:pageBreakBefore w:val="0"/>
              <w:widowControl w:val="0"/>
              <w:wordWrap/>
              <w:topLinePunct w:val="0"/>
              <w:bidi w:val="0"/>
              <w:spacing w:line="360" w:lineRule="auto"/>
              <w:ind w:firstLine="480" w:firstLineChars="200"/>
              <w:jc w:val="both"/>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1.发售时间：2026年10月28日08 时00分至2026年10月30日18时 00分（北京时间）持CA锁在《全国公共资源交易平台（陕西省·延安市）》电子招投标系统报名，报名成功后在《全国公共资源交易平台（陕西省·延安市）》下载招标文件。 </w:t>
            </w:r>
          </w:p>
          <w:p w14:paraId="5C9B3A32">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2.提交首次响应文件截止时间及开标时间：2026年11月3日14时30分00秒（北京时间）</w:t>
            </w:r>
          </w:p>
        </w:tc>
      </w:tr>
      <w:tr w14:paraId="14012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05" w:type="dxa"/>
            <w:vMerge w:val="restart"/>
            <w:noWrap w:val="0"/>
            <w:vAlign w:val="center"/>
          </w:tcPr>
          <w:p w14:paraId="2577C9D6">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9</w:t>
            </w:r>
          </w:p>
        </w:tc>
        <w:tc>
          <w:tcPr>
            <w:tcW w:w="1924" w:type="dxa"/>
            <w:vMerge w:val="restart"/>
            <w:noWrap w:val="0"/>
            <w:vAlign w:val="center"/>
          </w:tcPr>
          <w:p w14:paraId="59C66B87">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谈判供应商要求澄清竞争性谈判文件</w:t>
            </w:r>
          </w:p>
        </w:tc>
        <w:tc>
          <w:tcPr>
            <w:tcW w:w="7196" w:type="dxa"/>
            <w:noWrap w:val="0"/>
            <w:vAlign w:val="center"/>
          </w:tcPr>
          <w:p w14:paraId="5C862193">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时间：提交首次响应文件截止日3个工作日前</w:t>
            </w:r>
          </w:p>
        </w:tc>
      </w:tr>
      <w:tr w14:paraId="26D7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05" w:type="dxa"/>
            <w:vMerge w:val="continue"/>
            <w:noWrap w:val="0"/>
            <w:vAlign w:val="center"/>
          </w:tcPr>
          <w:p w14:paraId="4EF07EBD">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rPr>
            </w:pPr>
          </w:p>
        </w:tc>
        <w:tc>
          <w:tcPr>
            <w:tcW w:w="1924" w:type="dxa"/>
            <w:vMerge w:val="continue"/>
            <w:noWrap w:val="0"/>
            <w:vAlign w:val="center"/>
          </w:tcPr>
          <w:p w14:paraId="51B6373F">
            <w:pPr>
              <w:pageBreakBefore w:val="0"/>
              <w:wordWrap/>
              <w:topLinePunct w:val="0"/>
              <w:bidi w:val="0"/>
              <w:spacing w:line="360" w:lineRule="auto"/>
              <w:jc w:val="center"/>
              <w:rPr>
                <w:rFonts w:hint="eastAsia" w:ascii="宋体" w:hAnsi="宋体" w:eastAsia="宋体" w:cs="宋体"/>
                <w:color w:val="000000"/>
                <w:sz w:val="24"/>
                <w:szCs w:val="24"/>
                <w:lang w:eastAsia="zh-CN"/>
              </w:rPr>
            </w:pPr>
          </w:p>
        </w:tc>
        <w:tc>
          <w:tcPr>
            <w:tcW w:w="7196" w:type="dxa"/>
            <w:noWrap w:val="0"/>
            <w:vAlign w:val="center"/>
          </w:tcPr>
          <w:p w14:paraId="52DA52B6">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形式：书面形式</w:t>
            </w:r>
          </w:p>
        </w:tc>
      </w:tr>
      <w:tr w14:paraId="42B1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705" w:type="dxa"/>
            <w:noWrap w:val="0"/>
            <w:vAlign w:val="center"/>
          </w:tcPr>
          <w:p w14:paraId="29D32C9F">
            <w:pPr>
              <w:pageBreakBefore w:val="0"/>
              <w:widowControl w:val="0"/>
              <w:wordWrap/>
              <w:topLinePunct w:val="0"/>
              <w:bidi w:val="0"/>
              <w:spacing w:line="360" w:lineRule="auto"/>
              <w:ind w:firstLine="240" w:firstLineChars="10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10</w:t>
            </w:r>
          </w:p>
        </w:tc>
        <w:tc>
          <w:tcPr>
            <w:tcW w:w="1924" w:type="dxa"/>
            <w:noWrap w:val="0"/>
            <w:vAlign w:val="center"/>
          </w:tcPr>
          <w:p w14:paraId="1ADD6D52">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采购人书面澄清的时间</w:t>
            </w:r>
          </w:p>
        </w:tc>
        <w:tc>
          <w:tcPr>
            <w:tcW w:w="7196" w:type="dxa"/>
            <w:noWrap w:val="0"/>
            <w:vAlign w:val="center"/>
          </w:tcPr>
          <w:p w14:paraId="01C8FF5F">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提交首次响应文件截止之日3个工作日前</w:t>
            </w:r>
          </w:p>
        </w:tc>
      </w:tr>
      <w:tr w14:paraId="3C32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noWrap w:val="0"/>
            <w:vAlign w:val="center"/>
          </w:tcPr>
          <w:p w14:paraId="485A46E3">
            <w:pPr>
              <w:pageBreakBefore w:val="0"/>
              <w:widowControl w:val="0"/>
              <w:wordWrap/>
              <w:topLinePunct w:val="0"/>
              <w:bidi w:val="0"/>
              <w:spacing w:line="360" w:lineRule="auto"/>
              <w:ind w:firstLine="240" w:firstLineChars="100"/>
              <w:jc w:val="center"/>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11</w:t>
            </w:r>
          </w:p>
        </w:tc>
        <w:tc>
          <w:tcPr>
            <w:tcW w:w="1924" w:type="dxa"/>
            <w:noWrap w:val="0"/>
            <w:vAlign w:val="center"/>
          </w:tcPr>
          <w:p w14:paraId="66537002">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竞争性谈判文件</w:t>
            </w:r>
            <w:r>
              <w:rPr>
                <w:rFonts w:hint="eastAsia" w:ascii="宋体" w:hAnsi="宋体" w:eastAsia="宋体" w:cs="宋体"/>
                <w:color w:val="000000"/>
                <w:sz w:val="24"/>
                <w:szCs w:val="24"/>
              </w:rPr>
              <w:t>澄清发出的形式</w:t>
            </w:r>
          </w:p>
        </w:tc>
        <w:tc>
          <w:tcPr>
            <w:tcW w:w="7196" w:type="dxa"/>
            <w:noWrap w:val="0"/>
            <w:vAlign w:val="center"/>
          </w:tcPr>
          <w:p w14:paraId="7A0B7263">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书面形式</w:t>
            </w:r>
          </w:p>
        </w:tc>
      </w:tr>
      <w:tr w14:paraId="193A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noWrap w:val="0"/>
            <w:vAlign w:val="center"/>
          </w:tcPr>
          <w:p w14:paraId="38AA712D">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12</w:t>
            </w:r>
          </w:p>
        </w:tc>
        <w:tc>
          <w:tcPr>
            <w:tcW w:w="1924" w:type="dxa"/>
            <w:noWrap w:val="0"/>
            <w:vAlign w:val="center"/>
          </w:tcPr>
          <w:p w14:paraId="765447D2">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供应商资质要求</w:t>
            </w:r>
          </w:p>
        </w:tc>
        <w:tc>
          <w:tcPr>
            <w:tcW w:w="7196" w:type="dxa"/>
            <w:noWrap w:val="0"/>
            <w:vAlign w:val="center"/>
          </w:tcPr>
          <w:p w14:paraId="6875AD37">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（1）基本资格条件：符合《中华人民共和国政府采购法》第二十二条的规定；</w:t>
            </w:r>
          </w:p>
          <w:p w14:paraId="4F3C48F9">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（2）特定资格条件：</w:t>
            </w:r>
          </w:p>
          <w:p w14:paraId="7B083F12">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024979BB">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2.法定代表人授权委托书及被授权人身份证（法定代表人直接参加时，只须出示法定代表人身份证）；</w:t>
            </w:r>
          </w:p>
          <w:p w14:paraId="58B07EFA">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3.提供参加政府采购活动前3年内经营活动中没有重大违法记录声明；</w:t>
            </w:r>
          </w:p>
          <w:p w14:paraId="48CBB634">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4.税收缴纳证明：自2026年3月1日以来已缴纳的至少一个月的纳税证明或完税证明，纳税证明或完税证明上应有代收机构或税务机关的公章。依法免税的供应商应提供相关文件证明；</w:t>
            </w:r>
          </w:p>
          <w:p w14:paraId="324E3D8A">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5.社会保障资金缴纳证明：自2026年3月1日以来已缴存的至少一个月的社会保障资金缴存单据或社保机构开具的社会保险参保缴费情况证明，依法不需要缴纳社会保障资金的供应商应提供相关文件证明；</w:t>
            </w:r>
          </w:p>
          <w:p w14:paraId="63C718C8">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79522399">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7.供应商为生产厂家时提供所投产品有效期内的肥料登记证（供应商为代理商时提供所投产品生产厂家产品有效期内的肥料登记证）；</w:t>
            </w:r>
          </w:p>
          <w:p w14:paraId="4B5A8FB6">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07C73DDE">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9.本项目专门面向中小企业采购（提供中小企业声明函）；</w:t>
            </w:r>
          </w:p>
          <w:p w14:paraId="27A5CA11">
            <w:pPr>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10.本项目不接受联合体谈判。</w:t>
            </w:r>
          </w:p>
        </w:tc>
      </w:tr>
      <w:tr w14:paraId="45A4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5" w:type="dxa"/>
            <w:noWrap w:val="0"/>
            <w:vAlign w:val="center"/>
          </w:tcPr>
          <w:p w14:paraId="2250FF57">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13</w:t>
            </w:r>
          </w:p>
        </w:tc>
        <w:tc>
          <w:tcPr>
            <w:tcW w:w="1924" w:type="dxa"/>
            <w:noWrap w:val="0"/>
            <w:vAlign w:val="center"/>
          </w:tcPr>
          <w:p w14:paraId="77AFB07F">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资格审查方式</w:t>
            </w:r>
          </w:p>
        </w:tc>
        <w:tc>
          <w:tcPr>
            <w:tcW w:w="7196" w:type="dxa"/>
            <w:noWrap w:val="0"/>
            <w:vAlign w:val="center"/>
          </w:tcPr>
          <w:p w14:paraId="5727E594">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资格后审</w:t>
            </w:r>
          </w:p>
        </w:tc>
      </w:tr>
      <w:tr w14:paraId="6D73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5" w:type="dxa"/>
            <w:noWrap w:val="0"/>
            <w:vAlign w:val="center"/>
          </w:tcPr>
          <w:p w14:paraId="68903C12">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val="en-US" w:eastAsia="zh-CN"/>
              </w:rPr>
              <w:t>14</w:t>
            </w:r>
          </w:p>
        </w:tc>
        <w:tc>
          <w:tcPr>
            <w:tcW w:w="1924" w:type="dxa"/>
            <w:noWrap w:val="0"/>
            <w:vAlign w:val="center"/>
          </w:tcPr>
          <w:p w14:paraId="69B190F0">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预备会议</w:t>
            </w:r>
          </w:p>
        </w:tc>
        <w:tc>
          <w:tcPr>
            <w:tcW w:w="7196" w:type="dxa"/>
            <w:noWrap w:val="0"/>
            <w:vAlign w:val="center"/>
          </w:tcPr>
          <w:p w14:paraId="26329E51">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采购人不组织</w:t>
            </w: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预备会议。</w:t>
            </w:r>
          </w:p>
        </w:tc>
      </w:tr>
      <w:tr w14:paraId="060A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5" w:type="dxa"/>
            <w:noWrap w:val="0"/>
            <w:vAlign w:val="center"/>
          </w:tcPr>
          <w:p w14:paraId="2BAB9A79">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val="en-US" w:eastAsia="zh-CN"/>
              </w:rPr>
              <w:t>5</w:t>
            </w:r>
          </w:p>
        </w:tc>
        <w:tc>
          <w:tcPr>
            <w:tcW w:w="1924" w:type="dxa"/>
            <w:noWrap w:val="0"/>
            <w:vAlign w:val="center"/>
          </w:tcPr>
          <w:p w14:paraId="5D194702">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澄清答疑</w:t>
            </w:r>
          </w:p>
        </w:tc>
        <w:tc>
          <w:tcPr>
            <w:tcW w:w="7196" w:type="dxa"/>
            <w:noWrap w:val="0"/>
            <w:vAlign w:val="center"/>
          </w:tcPr>
          <w:p w14:paraId="18DA1E6F">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供应商需以书面形式向</w:t>
            </w:r>
            <w:r>
              <w:rPr>
                <w:rFonts w:hint="eastAsia" w:ascii="宋体" w:hAnsi="宋体" w:eastAsia="宋体" w:cs="宋体"/>
                <w:color w:val="000000"/>
                <w:kern w:val="2"/>
                <w:sz w:val="24"/>
                <w:szCs w:val="24"/>
                <w:lang w:eastAsia="zh-CN"/>
              </w:rPr>
              <w:t>采购代理机构</w:t>
            </w:r>
            <w:r>
              <w:rPr>
                <w:rFonts w:hint="eastAsia" w:ascii="宋体" w:hAnsi="宋体" w:eastAsia="宋体" w:cs="宋体"/>
                <w:color w:val="000000"/>
                <w:kern w:val="2"/>
                <w:sz w:val="24"/>
                <w:szCs w:val="24"/>
              </w:rPr>
              <w:t>提交需澄清或答疑的问题，采购人认为有必要答复的将以书面形式发至各供应商。</w:t>
            </w:r>
          </w:p>
        </w:tc>
      </w:tr>
      <w:tr w14:paraId="7B9B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noWrap w:val="0"/>
            <w:vAlign w:val="center"/>
          </w:tcPr>
          <w:p w14:paraId="25C2F51C">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val="en-US" w:eastAsia="zh-CN"/>
              </w:rPr>
              <w:t>6</w:t>
            </w:r>
          </w:p>
        </w:tc>
        <w:tc>
          <w:tcPr>
            <w:tcW w:w="1924" w:type="dxa"/>
            <w:noWrap w:val="0"/>
            <w:vAlign w:val="center"/>
          </w:tcPr>
          <w:p w14:paraId="4FCFA693">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投标</w:t>
            </w:r>
            <w:r>
              <w:rPr>
                <w:rFonts w:hint="eastAsia" w:ascii="宋体" w:hAnsi="宋体" w:eastAsia="宋体" w:cs="宋体"/>
                <w:color w:val="000000"/>
                <w:sz w:val="24"/>
                <w:szCs w:val="24"/>
                <w:lang w:eastAsia="zh-CN"/>
              </w:rPr>
              <w:t>文件编制及递交要求</w:t>
            </w:r>
          </w:p>
        </w:tc>
        <w:tc>
          <w:tcPr>
            <w:tcW w:w="7196" w:type="dxa"/>
            <w:noWrap w:val="0"/>
            <w:vAlign w:val="center"/>
          </w:tcPr>
          <w:p w14:paraId="7808B8D4">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1、本项目采用电子化招投标的形式。 </w:t>
            </w:r>
          </w:p>
          <w:p w14:paraId="2630538A">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编制电子响应文件时，应使用最新发布的电子招标文件及专用制作工具进行编制。并使用数字认证证书（CA 锁）对电子投标文件进行签署、加密、递交、解密等相关操作。 </w:t>
            </w:r>
          </w:p>
          <w:p w14:paraId="74C3609C">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4F672311">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注意：该项目如有变更文件，则应点击“项目流程&gt;答疑文件下载” 下载更新后的电子招标文件（*.SXSCF），使用旧版电子招标文件制作的电子投标文件，系统将拒绝接收。 </w:t>
            </w:r>
          </w:p>
          <w:p w14:paraId="06484A3B">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7D2CA6C">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 xml:space="preserve">③制作电子响应文件。电子响应文件同样需要使用上述软件进行编制。在编制过程中，如有技术性问题，请先翻阅操作手册，或致电软件开发商。 </w:t>
            </w:r>
          </w:p>
          <w:p w14:paraId="14EB362D">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技术支持热线：051258188039</w:t>
            </w:r>
          </w:p>
          <w:p w14:paraId="5B4070F2">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2、电子投标文件上传递交至延安市公共资源交易中心网电子招标投标系统；</w:t>
            </w:r>
          </w:p>
          <w:p w14:paraId="6CBFFE38">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3、纸质投标文件递交要求：正本壹份，副本贰份（副本可采用正本复印件），电子版u盘壹份。</w:t>
            </w:r>
          </w:p>
          <w:p w14:paraId="0EA54E34">
            <w:pPr>
              <w:pageBreakBefore w:val="0"/>
              <w:widowControl w:val="0"/>
              <w:wordWrap/>
              <w:topLinePunct w:val="0"/>
              <w:bidi w:val="0"/>
              <w:spacing w:line="360" w:lineRule="auto"/>
              <w:ind w:firstLine="482" w:firstLineChars="200"/>
              <w:jc w:val="both"/>
              <w:rPr>
                <w:rFonts w:hint="eastAsia" w:ascii="宋体" w:hAnsi="宋体" w:eastAsia="宋体" w:cs="宋体"/>
                <w:color w:val="000000"/>
                <w:kern w:val="2"/>
                <w:sz w:val="24"/>
                <w:szCs w:val="24"/>
                <w:lang w:val="en-US" w:eastAsia="zh-CN"/>
              </w:rPr>
            </w:pPr>
            <w:r>
              <w:rPr>
                <w:rFonts w:hint="eastAsia" w:ascii="宋体" w:hAnsi="宋体" w:eastAsia="宋体" w:cs="宋体"/>
                <w:b/>
                <w:bCs/>
                <w:color w:val="000000"/>
                <w:kern w:val="2"/>
                <w:sz w:val="24"/>
                <w:szCs w:val="24"/>
                <w:lang w:val="en-US" w:eastAsia="zh-CN"/>
              </w:rPr>
              <w:t>注：本项目纸质投标文件须留档保存，接受邮寄（纸质投标文件须与电子投标文件保持一致），开标结束后三日内邮寄到：延安市新区盛世花园北区12号楼一单元802室，电话：0911-8688810。</w:t>
            </w:r>
          </w:p>
          <w:p w14:paraId="33C21990">
            <w:pPr>
              <w:pageBreakBefore w:val="0"/>
              <w:widowControl w:val="0"/>
              <w:wordWrap/>
              <w:topLinePunct w:val="0"/>
              <w:bidi w:val="0"/>
              <w:spacing w:line="360" w:lineRule="auto"/>
              <w:ind w:firstLine="480" w:firstLineChars="20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4、响应文件须在指定页面加盖公章（鲜章）并经法定代表人或其委托代理人在指定页面签字或盖章。</w:t>
            </w:r>
            <w:r>
              <w:rPr>
                <w:rFonts w:ascii="宋体" w:hAnsi="宋体" w:cs="宋体"/>
                <w:color w:val="000000"/>
                <w:sz w:val="24"/>
                <w:szCs w:val="24"/>
              </w:rPr>
              <w:t>由委托代理人签字或盖章的在响应文件中须同时提交响应文件签署授权委托书</w:t>
            </w:r>
            <w:r>
              <w:rPr>
                <w:rFonts w:hint="eastAsia" w:ascii="宋体" w:hAnsi="宋体" w:cs="宋体"/>
                <w:color w:val="000000"/>
                <w:sz w:val="24"/>
                <w:szCs w:val="24"/>
                <w:lang w:eastAsia="zh-CN"/>
              </w:rPr>
              <w:t>。</w:t>
            </w:r>
          </w:p>
        </w:tc>
      </w:tr>
      <w:tr w14:paraId="5D0A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5" w:type="dxa"/>
            <w:noWrap w:val="0"/>
            <w:vAlign w:val="center"/>
          </w:tcPr>
          <w:p w14:paraId="24301718">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17</w:t>
            </w:r>
          </w:p>
        </w:tc>
        <w:tc>
          <w:tcPr>
            <w:tcW w:w="1924" w:type="dxa"/>
            <w:noWrap w:val="0"/>
            <w:vAlign w:val="center"/>
          </w:tcPr>
          <w:p w14:paraId="2A9186E9">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特殊要求</w:t>
            </w:r>
          </w:p>
        </w:tc>
        <w:tc>
          <w:tcPr>
            <w:tcW w:w="7196" w:type="dxa"/>
            <w:noWrap w:val="0"/>
            <w:vAlign w:val="center"/>
          </w:tcPr>
          <w:p w14:paraId="6FA7AF4E">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无</w:t>
            </w:r>
          </w:p>
        </w:tc>
      </w:tr>
      <w:tr w14:paraId="2CB9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05" w:type="dxa"/>
            <w:noWrap w:val="0"/>
            <w:vAlign w:val="center"/>
          </w:tcPr>
          <w:p w14:paraId="780D516D">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18</w:t>
            </w:r>
          </w:p>
        </w:tc>
        <w:tc>
          <w:tcPr>
            <w:tcW w:w="1924" w:type="dxa"/>
            <w:noWrap w:val="0"/>
            <w:vAlign w:val="center"/>
          </w:tcPr>
          <w:p w14:paraId="5B47C7C2">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报价采用币种</w:t>
            </w:r>
          </w:p>
        </w:tc>
        <w:tc>
          <w:tcPr>
            <w:tcW w:w="7196" w:type="dxa"/>
            <w:noWrap w:val="0"/>
            <w:vAlign w:val="center"/>
          </w:tcPr>
          <w:p w14:paraId="420589D1">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人民币</w:t>
            </w:r>
          </w:p>
        </w:tc>
      </w:tr>
      <w:tr w14:paraId="7CAC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705" w:type="dxa"/>
            <w:noWrap w:val="0"/>
            <w:vAlign w:val="center"/>
          </w:tcPr>
          <w:p w14:paraId="1F1B3223">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19</w:t>
            </w:r>
          </w:p>
        </w:tc>
        <w:tc>
          <w:tcPr>
            <w:tcW w:w="1924" w:type="dxa"/>
            <w:noWrap w:val="0"/>
            <w:vAlign w:val="center"/>
          </w:tcPr>
          <w:p w14:paraId="142A9468">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是否允许递交备选</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方案</w:t>
            </w:r>
          </w:p>
        </w:tc>
        <w:tc>
          <w:tcPr>
            <w:tcW w:w="7196" w:type="dxa"/>
            <w:noWrap w:val="0"/>
            <w:vAlign w:val="center"/>
          </w:tcPr>
          <w:p w14:paraId="370920D3">
            <w:pPr>
              <w:pageBreakBefore w:val="0"/>
              <w:widowControl w:val="0"/>
              <w:wordWrap/>
              <w:topLinePunct w:val="0"/>
              <w:bidi w:val="0"/>
              <w:spacing w:line="360" w:lineRule="auto"/>
              <w:ind w:firstLine="0" w:firstLineChars="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不允许</w:t>
            </w:r>
          </w:p>
        </w:tc>
      </w:tr>
      <w:tr w14:paraId="57AE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noWrap w:val="0"/>
            <w:vAlign w:val="center"/>
          </w:tcPr>
          <w:p w14:paraId="209387C9">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20</w:t>
            </w:r>
          </w:p>
        </w:tc>
        <w:tc>
          <w:tcPr>
            <w:tcW w:w="1924" w:type="dxa"/>
            <w:noWrap w:val="0"/>
            <w:vAlign w:val="center"/>
          </w:tcPr>
          <w:p w14:paraId="2E2B84B3">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w:t>
            </w:r>
          </w:p>
        </w:tc>
        <w:tc>
          <w:tcPr>
            <w:tcW w:w="7196" w:type="dxa"/>
            <w:noWrap w:val="0"/>
            <w:vAlign w:val="center"/>
          </w:tcPr>
          <w:p w14:paraId="415519AF">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无论成交与否，一律不退</w:t>
            </w:r>
          </w:p>
        </w:tc>
      </w:tr>
      <w:tr w14:paraId="40D2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705" w:type="dxa"/>
            <w:noWrap w:val="0"/>
            <w:vAlign w:val="center"/>
          </w:tcPr>
          <w:p w14:paraId="21B63471">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21</w:t>
            </w:r>
          </w:p>
        </w:tc>
        <w:tc>
          <w:tcPr>
            <w:tcW w:w="1924" w:type="dxa"/>
            <w:noWrap w:val="0"/>
            <w:vAlign w:val="center"/>
          </w:tcPr>
          <w:p w14:paraId="1825855F">
            <w:pPr>
              <w:pageBreakBefore w:val="0"/>
              <w:wordWrap/>
              <w:topLinePunct w:val="0"/>
              <w:bidi w:val="0"/>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谈判保证金</w:t>
            </w:r>
          </w:p>
        </w:tc>
        <w:tc>
          <w:tcPr>
            <w:tcW w:w="7196" w:type="dxa"/>
            <w:noWrap w:val="0"/>
            <w:vAlign w:val="center"/>
          </w:tcPr>
          <w:p w14:paraId="052DC9C3">
            <w:pPr>
              <w:pageBreakBefore w:val="0"/>
              <w:widowControl w:val="0"/>
              <w:wordWrap/>
              <w:topLinePunct w:val="0"/>
              <w:bidi w:val="0"/>
              <w:spacing w:line="360" w:lineRule="auto"/>
              <w:jc w:val="both"/>
              <w:rPr>
                <w:rFonts w:hint="eastAsia" w:ascii="宋体" w:hAnsi="宋体" w:eastAsia="宋体" w:cs="宋体"/>
                <w:b/>
                <w:bCs/>
                <w:color w:val="000000"/>
                <w:kern w:val="2"/>
                <w:sz w:val="24"/>
                <w:szCs w:val="24"/>
                <w:u w:val="none"/>
                <w:lang w:eastAsia="zh-CN"/>
              </w:rPr>
            </w:pPr>
            <w:r>
              <w:rPr>
                <w:rFonts w:hint="eastAsia" w:ascii="宋体" w:hAnsi="宋体" w:eastAsia="宋体" w:cs="宋体"/>
                <w:b/>
                <w:bCs/>
                <w:color w:val="000000"/>
                <w:kern w:val="2"/>
                <w:sz w:val="24"/>
                <w:szCs w:val="24"/>
                <w:lang w:val="en-US" w:eastAsia="zh-CN"/>
              </w:rPr>
              <w:t>谈判</w:t>
            </w:r>
            <w:r>
              <w:rPr>
                <w:rFonts w:hint="eastAsia" w:ascii="宋体" w:hAnsi="宋体" w:eastAsia="宋体" w:cs="宋体"/>
                <w:b/>
                <w:bCs/>
                <w:color w:val="000000"/>
                <w:kern w:val="2"/>
                <w:sz w:val="24"/>
                <w:szCs w:val="24"/>
              </w:rPr>
              <w:t>保证金：</w:t>
            </w:r>
            <w:r>
              <w:rPr>
                <w:rFonts w:hint="eastAsia" w:ascii="宋体" w:hAnsi="宋体" w:eastAsia="宋体" w:cs="宋体"/>
                <w:b/>
                <w:bCs/>
                <w:color w:val="000000"/>
                <w:kern w:val="2"/>
                <w:sz w:val="24"/>
                <w:szCs w:val="24"/>
                <w:lang w:val="en-US" w:eastAsia="zh-CN"/>
              </w:rPr>
              <w:t>5000</w:t>
            </w:r>
            <w:r>
              <w:rPr>
                <w:rFonts w:hint="eastAsia" w:ascii="宋体" w:hAnsi="宋体" w:eastAsia="宋体" w:cs="宋体"/>
                <w:b/>
                <w:bCs/>
                <w:color w:val="000000"/>
                <w:kern w:val="2"/>
                <w:sz w:val="24"/>
                <w:szCs w:val="24"/>
                <w:u w:val="none"/>
              </w:rPr>
              <w:t>整</w:t>
            </w:r>
            <w:r>
              <w:rPr>
                <w:rFonts w:hint="eastAsia" w:ascii="宋体" w:hAnsi="宋体" w:eastAsia="宋体" w:cs="宋体"/>
                <w:b/>
                <w:bCs/>
                <w:color w:val="000000"/>
                <w:kern w:val="2"/>
                <w:sz w:val="24"/>
                <w:szCs w:val="24"/>
                <w:u w:val="none"/>
                <w:lang w:eastAsia="zh-CN"/>
              </w:rPr>
              <w:t>（</w:t>
            </w:r>
            <w:r>
              <w:rPr>
                <w:rFonts w:hint="eastAsia" w:ascii="宋体" w:hAnsi="宋体" w:eastAsia="宋体" w:cs="宋体"/>
                <w:b/>
                <w:bCs/>
                <w:color w:val="000000"/>
                <w:kern w:val="2"/>
                <w:sz w:val="24"/>
                <w:szCs w:val="24"/>
                <w:u w:val="none"/>
                <w:lang w:val="en-US" w:eastAsia="zh-CN"/>
              </w:rPr>
              <w:t>伍仟元整</w:t>
            </w:r>
            <w:r>
              <w:rPr>
                <w:rFonts w:hint="eastAsia" w:ascii="宋体" w:hAnsi="宋体" w:eastAsia="宋体" w:cs="宋体"/>
                <w:b/>
                <w:bCs/>
                <w:color w:val="000000"/>
                <w:kern w:val="2"/>
                <w:sz w:val="24"/>
                <w:szCs w:val="24"/>
                <w:u w:val="none"/>
                <w:lang w:eastAsia="zh-CN"/>
              </w:rPr>
              <w:t>）</w:t>
            </w:r>
          </w:p>
          <w:p w14:paraId="1A0941E2">
            <w:pPr>
              <w:pStyle w:val="15"/>
              <w:pageBreakBefore w:val="0"/>
              <w:wordWrap/>
              <w:topLinePunct w:val="0"/>
              <w:bidi w:val="0"/>
              <w:spacing w:line="360" w:lineRule="auto"/>
              <w:ind w:left="0" w:leftChars="0" w:firstLine="0" w:firstLineChars="0"/>
              <w:jc w:val="both"/>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val="en-US" w:eastAsia="zh-CN" w:bidi="ar-SA"/>
              </w:rPr>
              <w:t>备注：SXCY2026-42谈判保证金</w:t>
            </w:r>
          </w:p>
          <w:p w14:paraId="1D01A952">
            <w:pPr>
              <w:pageBreakBefore w:val="0"/>
              <w:widowControl w:val="0"/>
              <w:wordWrap/>
              <w:topLinePunct w:val="0"/>
              <w:bidi w:val="0"/>
              <w:spacing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rPr>
              <w:t>谈判</w:t>
            </w:r>
            <w:r>
              <w:rPr>
                <w:rFonts w:hint="eastAsia" w:ascii="宋体" w:hAnsi="宋体" w:eastAsia="宋体" w:cs="宋体"/>
                <w:color w:val="000000"/>
                <w:kern w:val="2"/>
                <w:sz w:val="24"/>
                <w:szCs w:val="24"/>
              </w:rPr>
              <w:t>保证金有效期限：</w:t>
            </w:r>
            <w:r>
              <w:rPr>
                <w:rFonts w:hint="eastAsia" w:ascii="宋体" w:hAnsi="宋体" w:eastAsia="宋体" w:cs="宋体"/>
                <w:color w:val="000000"/>
                <w:kern w:val="2"/>
                <w:sz w:val="24"/>
                <w:szCs w:val="24"/>
                <w:lang w:val="en-US" w:eastAsia="zh-CN"/>
              </w:rPr>
              <w:t>谈判</w:t>
            </w:r>
            <w:r>
              <w:rPr>
                <w:rFonts w:hint="eastAsia" w:ascii="宋体" w:hAnsi="宋体" w:eastAsia="宋体" w:cs="宋体"/>
                <w:color w:val="000000"/>
                <w:kern w:val="2"/>
                <w:sz w:val="24"/>
                <w:szCs w:val="24"/>
              </w:rPr>
              <w:t>保证金的有效期与</w:t>
            </w:r>
            <w:r>
              <w:rPr>
                <w:rFonts w:hint="eastAsia" w:ascii="宋体" w:hAnsi="宋体" w:eastAsia="宋体" w:cs="宋体"/>
                <w:color w:val="000000"/>
                <w:kern w:val="2"/>
                <w:sz w:val="24"/>
                <w:szCs w:val="24"/>
                <w:lang w:val="en-US" w:eastAsia="zh-CN"/>
              </w:rPr>
              <w:t>谈判</w:t>
            </w:r>
            <w:r>
              <w:rPr>
                <w:rFonts w:hint="eastAsia" w:ascii="宋体" w:hAnsi="宋体" w:eastAsia="宋体" w:cs="宋体"/>
                <w:color w:val="000000"/>
                <w:kern w:val="2"/>
                <w:sz w:val="24"/>
                <w:szCs w:val="24"/>
              </w:rPr>
              <w:t>有效期一致。</w:t>
            </w:r>
          </w:p>
          <w:p w14:paraId="4846060A">
            <w:pPr>
              <w:pageBreakBefore w:val="0"/>
              <w:tabs>
                <w:tab w:val="left" w:pos="0"/>
              </w:tabs>
              <w:kinsoku w:val="0"/>
              <w:wordWrap/>
              <w:topLinePunct w:val="0"/>
              <w:bidi w:val="0"/>
              <w:spacing w:line="360" w:lineRule="auto"/>
              <w:ind w:firstLine="480" w:firstLineChars="2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交款方式：</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rPr>
              <w:t>保证金的，响应文件无效。请</w:t>
            </w:r>
            <w:r>
              <w:rPr>
                <w:rFonts w:hint="eastAsia" w:ascii="宋体" w:hAnsi="宋体" w:eastAsia="宋体" w:cs="宋体"/>
                <w:color w:val="000000"/>
                <w:sz w:val="24"/>
                <w:szCs w:val="24"/>
                <w:lang w:eastAsia="zh-CN"/>
              </w:rPr>
              <w:t>供应商在响应文件递交截止时间</w:t>
            </w:r>
            <w:r>
              <w:rPr>
                <w:rFonts w:hint="eastAsia" w:ascii="宋体" w:hAnsi="宋体" w:eastAsia="宋体" w:cs="宋体"/>
                <w:color w:val="000000"/>
                <w:sz w:val="24"/>
                <w:szCs w:val="24"/>
                <w:lang w:val="en-US" w:eastAsia="zh-CN"/>
              </w:rPr>
              <w:t>前将谈判保证金由公司账户（谈判保证金的交付单位和谈判供应商的名称必须一致）缴纳到下列账户：</w:t>
            </w:r>
          </w:p>
          <w:p w14:paraId="11F1E84A">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开户单位：</w:t>
            </w:r>
            <w:r>
              <w:rPr>
                <w:rFonts w:hint="eastAsia" w:ascii="宋体" w:hAnsi="宋体" w:eastAsia="宋体" w:cs="宋体"/>
                <w:b/>
                <w:bCs/>
                <w:color w:val="000000"/>
                <w:sz w:val="24"/>
                <w:szCs w:val="24"/>
                <w:lang w:eastAsia="zh-CN"/>
              </w:rPr>
              <w:t>陕西宸永项目管理有限公司</w:t>
            </w:r>
          </w:p>
          <w:p w14:paraId="39CB16D0">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开户行名称：</w:t>
            </w:r>
            <w:r>
              <w:rPr>
                <w:rFonts w:hint="eastAsia" w:ascii="宋体" w:hAnsi="宋体" w:eastAsia="宋体" w:cs="宋体"/>
                <w:b/>
                <w:bCs/>
                <w:color w:val="000000"/>
                <w:sz w:val="24"/>
                <w:szCs w:val="24"/>
                <w:lang w:val="en-US" w:eastAsia="zh-CN"/>
              </w:rPr>
              <w:t>中国建设银行股份有限公司延安马家湾支行</w:t>
            </w:r>
          </w:p>
          <w:p w14:paraId="1AC9B009">
            <w:pPr>
              <w:pageBreakBefore w:val="0"/>
              <w:wordWrap/>
              <w:topLinePunct w:val="0"/>
              <w:bidi w:val="0"/>
              <w:spacing w:line="360" w:lineRule="auto"/>
              <w:ind w:firstLine="482" w:firstLineChars="200"/>
              <w:jc w:val="both"/>
              <w:rPr>
                <w:rFonts w:hint="default" w:ascii="宋体" w:hAnsi="宋体" w:eastAsia="宋体" w:cs="宋体"/>
                <w:color w:val="000000"/>
                <w:kern w:val="2"/>
                <w:sz w:val="24"/>
                <w:szCs w:val="24"/>
                <w:lang w:val="en-US" w:eastAsia="zh-CN"/>
              </w:rPr>
            </w:pPr>
            <w:r>
              <w:rPr>
                <w:rFonts w:hint="eastAsia" w:ascii="宋体" w:hAnsi="宋体" w:eastAsia="宋体" w:cs="宋体"/>
                <w:b/>
                <w:bCs/>
                <w:color w:val="000000"/>
                <w:sz w:val="24"/>
                <w:szCs w:val="24"/>
              </w:rPr>
              <w:t>账      号：</w:t>
            </w:r>
            <w:r>
              <w:rPr>
                <w:rFonts w:hint="eastAsia" w:ascii="宋体" w:hAnsi="宋体" w:eastAsia="宋体" w:cs="宋体"/>
                <w:b/>
                <w:bCs/>
                <w:color w:val="000000"/>
                <w:sz w:val="24"/>
                <w:szCs w:val="24"/>
                <w:lang w:val="en-US" w:eastAsia="zh-CN"/>
              </w:rPr>
              <w:t>61050168980000000758</w:t>
            </w:r>
          </w:p>
        </w:tc>
      </w:tr>
      <w:tr w14:paraId="66C6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705" w:type="dxa"/>
            <w:noWrap w:val="0"/>
            <w:vAlign w:val="center"/>
          </w:tcPr>
          <w:p w14:paraId="358C143E">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22</w:t>
            </w:r>
          </w:p>
        </w:tc>
        <w:tc>
          <w:tcPr>
            <w:tcW w:w="1924" w:type="dxa"/>
            <w:noWrap w:val="0"/>
            <w:vAlign w:val="center"/>
          </w:tcPr>
          <w:p w14:paraId="705B17C1">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时间和地点</w:t>
            </w:r>
          </w:p>
        </w:tc>
        <w:tc>
          <w:tcPr>
            <w:tcW w:w="7196" w:type="dxa"/>
            <w:noWrap w:val="0"/>
            <w:vAlign w:val="center"/>
          </w:tcPr>
          <w:p w14:paraId="64EE3D56">
            <w:pPr>
              <w:pageBreakBefore w:val="0"/>
              <w:wordWrap/>
              <w:topLinePunct w:val="0"/>
              <w:bidi w:val="0"/>
              <w:spacing w:line="360" w:lineRule="auto"/>
              <w:jc w:val="both"/>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eastAsia="zh-CN"/>
              </w:rPr>
              <w:t>谈判</w:t>
            </w:r>
            <w:r>
              <w:rPr>
                <w:rFonts w:hint="eastAsia" w:ascii="宋体" w:hAnsi="宋体" w:eastAsia="宋体" w:cs="宋体"/>
                <w:color w:val="000000"/>
                <w:kern w:val="2"/>
                <w:sz w:val="24"/>
                <w:szCs w:val="24"/>
              </w:rPr>
              <w:t>时间</w:t>
            </w:r>
            <w:r>
              <w:rPr>
                <w:rFonts w:hint="eastAsia" w:ascii="宋体" w:hAnsi="宋体" w:eastAsia="宋体" w:cs="宋体"/>
                <w:color w:val="000000"/>
                <w:kern w:val="2"/>
                <w:sz w:val="24"/>
                <w:szCs w:val="24"/>
                <w:lang w:eastAsia="zh-CN"/>
              </w:rPr>
              <w:t>：</w:t>
            </w:r>
            <w:r>
              <w:rPr>
                <w:rFonts w:hint="eastAsia" w:ascii="宋体" w:hAnsi="宋体" w:eastAsia="宋体" w:cs="宋体"/>
                <w:color w:val="000000"/>
                <w:kern w:val="2"/>
                <w:sz w:val="24"/>
                <w:szCs w:val="24"/>
                <w:lang w:val="en-US" w:eastAsia="zh-CN"/>
              </w:rPr>
              <w:t>2026年11月3日14时30分00秒（北京时间）</w:t>
            </w:r>
          </w:p>
          <w:p w14:paraId="4169AAB2">
            <w:pPr>
              <w:pageBreakBefore w:val="0"/>
              <w:wordWrap/>
              <w:topLinePunct w:val="0"/>
              <w:bidi w:val="0"/>
              <w:spacing w:line="360" w:lineRule="auto"/>
              <w:jc w:val="both"/>
              <w:rPr>
                <w:rFonts w:hint="default" w:ascii="宋体" w:hAnsi="宋体" w:eastAsia="宋体" w:cs="宋体"/>
                <w:color w:val="000000"/>
                <w:sz w:val="24"/>
                <w:szCs w:val="24"/>
                <w:lang w:val="en-US"/>
              </w:rPr>
            </w:pPr>
            <w:r>
              <w:rPr>
                <w:rFonts w:hint="eastAsia" w:ascii="宋体" w:hAnsi="宋体" w:eastAsia="宋体" w:cs="宋体"/>
                <w:color w:val="000000"/>
                <w:kern w:val="2"/>
                <w:sz w:val="24"/>
                <w:szCs w:val="24"/>
                <w:lang w:eastAsia="zh-CN"/>
              </w:rPr>
              <w:t>谈判地点：</w:t>
            </w:r>
            <w:r>
              <w:rPr>
                <w:rFonts w:hint="eastAsia" w:ascii="宋体" w:hAnsi="宋体" w:eastAsia="宋体" w:cs="宋体"/>
                <w:color w:val="000000"/>
                <w:kern w:val="2"/>
                <w:sz w:val="24"/>
                <w:szCs w:val="24"/>
                <w:lang w:val="en-US" w:eastAsia="zh-CN"/>
              </w:rPr>
              <w:t>延安市公共资源交易中心开标6室</w:t>
            </w:r>
          </w:p>
        </w:tc>
      </w:tr>
      <w:tr w14:paraId="7EB0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705" w:type="dxa"/>
            <w:noWrap w:val="0"/>
            <w:vAlign w:val="center"/>
          </w:tcPr>
          <w:p w14:paraId="3588DDA8">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23</w:t>
            </w:r>
          </w:p>
        </w:tc>
        <w:tc>
          <w:tcPr>
            <w:tcW w:w="1924" w:type="dxa"/>
            <w:noWrap w:val="0"/>
            <w:vAlign w:val="center"/>
          </w:tcPr>
          <w:p w14:paraId="6C49E117">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谈判小组</w:t>
            </w:r>
            <w:r>
              <w:rPr>
                <w:rFonts w:hint="eastAsia" w:ascii="宋体" w:hAnsi="宋体" w:eastAsia="宋体" w:cs="宋体"/>
                <w:color w:val="000000"/>
                <w:sz w:val="24"/>
                <w:szCs w:val="24"/>
              </w:rPr>
              <w:t>成员的组建</w:t>
            </w:r>
          </w:p>
        </w:tc>
        <w:tc>
          <w:tcPr>
            <w:tcW w:w="7196" w:type="dxa"/>
            <w:noWrap w:val="0"/>
            <w:vAlign w:val="center"/>
          </w:tcPr>
          <w:p w14:paraId="462B3023">
            <w:pPr>
              <w:pageBreakBefore w:val="0"/>
              <w:wordWrap/>
              <w:topLinePunct w:val="0"/>
              <w:bidi w:val="0"/>
              <w:spacing w:line="360" w:lineRule="auto"/>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谈判小组构成：</w:t>
            </w:r>
            <w:r>
              <w:rPr>
                <w:rFonts w:hint="eastAsia" w:ascii="宋体" w:hAnsi="宋体" w:eastAsia="宋体" w:cs="宋体"/>
                <w:color w:val="000000"/>
                <w:kern w:val="2"/>
                <w:sz w:val="24"/>
                <w:szCs w:val="24"/>
                <w:lang w:val="en-US" w:eastAsia="zh-CN"/>
              </w:rPr>
              <w:t>3</w:t>
            </w:r>
            <w:r>
              <w:rPr>
                <w:rFonts w:hint="eastAsia" w:ascii="宋体" w:hAnsi="宋体" w:eastAsia="宋体" w:cs="宋体"/>
                <w:color w:val="000000"/>
                <w:kern w:val="2"/>
                <w:sz w:val="24"/>
                <w:szCs w:val="24"/>
                <w:lang w:eastAsia="zh-CN"/>
              </w:rPr>
              <w:t>人</w:t>
            </w:r>
          </w:p>
          <w:p w14:paraId="4A128614">
            <w:pPr>
              <w:pageBreakBefore w:val="0"/>
              <w:wordWrap/>
              <w:topLinePunct w:val="0"/>
              <w:bidi w:val="0"/>
              <w:spacing w:line="360" w:lineRule="auto"/>
              <w:jc w:val="both"/>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lang w:eastAsia="zh-CN"/>
              </w:rPr>
              <w:t>其中采购人代表</w:t>
            </w:r>
            <w:r>
              <w:rPr>
                <w:rFonts w:hint="eastAsia" w:ascii="宋体" w:hAnsi="宋体" w:eastAsia="宋体" w:cs="宋体"/>
                <w:color w:val="000000"/>
                <w:kern w:val="2"/>
                <w:sz w:val="24"/>
                <w:szCs w:val="24"/>
                <w:lang w:val="en-US" w:eastAsia="zh-CN"/>
              </w:rPr>
              <w:t>1</w:t>
            </w:r>
            <w:r>
              <w:rPr>
                <w:rFonts w:hint="eastAsia" w:ascii="宋体" w:hAnsi="宋体" w:eastAsia="宋体" w:cs="宋体"/>
                <w:color w:val="000000"/>
                <w:kern w:val="2"/>
                <w:sz w:val="24"/>
                <w:szCs w:val="24"/>
                <w:lang w:eastAsia="zh-CN"/>
              </w:rPr>
              <w:t>人，专家</w:t>
            </w:r>
            <w:r>
              <w:rPr>
                <w:rFonts w:hint="eastAsia" w:ascii="宋体" w:hAnsi="宋体" w:eastAsia="宋体" w:cs="宋体"/>
                <w:color w:val="000000"/>
                <w:kern w:val="2"/>
                <w:sz w:val="24"/>
                <w:szCs w:val="24"/>
                <w:lang w:val="en-US" w:eastAsia="zh-CN"/>
              </w:rPr>
              <w:t>2人</w:t>
            </w:r>
          </w:p>
          <w:p w14:paraId="07118575">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kern w:val="2"/>
                <w:sz w:val="24"/>
                <w:szCs w:val="24"/>
                <w:lang w:eastAsia="zh-CN"/>
              </w:rPr>
              <w:t>谈判专家确定方式：陕西</w:t>
            </w:r>
            <w:r>
              <w:rPr>
                <w:rFonts w:hint="eastAsia" w:ascii="宋体" w:hAnsi="宋体" w:eastAsia="宋体" w:cs="宋体"/>
                <w:color w:val="000000"/>
                <w:kern w:val="2"/>
                <w:sz w:val="24"/>
                <w:szCs w:val="24"/>
                <w:lang w:val="en-US" w:eastAsia="zh-CN"/>
              </w:rPr>
              <w:t>省</w:t>
            </w:r>
            <w:r>
              <w:rPr>
                <w:rFonts w:hint="eastAsia" w:ascii="宋体" w:hAnsi="宋体" w:eastAsia="宋体" w:cs="宋体"/>
                <w:color w:val="000000"/>
                <w:kern w:val="2"/>
                <w:sz w:val="24"/>
                <w:szCs w:val="24"/>
                <w:lang w:eastAsia="zh-CN"/>
              </w:rPr>
              <w:t>政府采购综合管理平台专家库随机抽取</w:t>
            </w:r>
          </w:p>
        </w:tc>
      </w:tr>
      <w:tr w14:paraId="5B96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5" w:type="dxa"/>
            <w:noWrap w:val="0"/>
            <w:vAlign w:val="center"/>
          </w:tcPr>
          <w:p w14:paraId="74854888">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24</w:t>
            </w:r>
          </w:p>
        </w:tc>
        <w:tc>
          <w:tcPr>
            <w:tcW w:w="1924" w:type="dxa"/>
            <w:noWrap w:val="0"/>
            <w:vAlign w:val="center"/>
          </w:tcPr>
          <w:p w14:paraId="00557F62">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w:t>
            </w:r>
            <w:r>
              <w:rPr>
                <w:rFonts w:hint="eastAsia" w:ascii="宋体" w:hAnsi="宋体" w:eastAsia="宋体" w:cs="宋体"/>
                <w:color w:val="000000"/>
                <w:sz w:val="24"/>
                <w:szCs w:val="24"/>
                <w:lang w:eastAsia="zh-CN"/>
              </w:rPr>
              <w:t>谈判小组</w:t>
            </w:r>
            <w:r>
              <w:rPr>
                <w:rFonts w:hint="eastAsia" w:ascii="宋体" w:hAnsi="宋体" w:eastAsia="宋体" w:cs="宋体"/>
                <w:color w:val="000000"/>
                <w:sz w:val="24"/>
                <w:szCs w:val="24"/>
              </w:rPr>
              <w:t>确定</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供应商</w:t>
            </w:r>
          </w:p>
        </w:tc>
        <w:tc>
          <w:tcPr>
            <w:tcW w:w="7196" w:type="dxa"/>
            <w:noWrap w:val="0"/>
            <w:vAlign w:val="center"/>
          </w:tcPr>
          <w:p w14:paraId="4B5A897B">
            <w:pPr>
              <w:pageBreakBefore w:val="0"/>
              <w:widowControl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否</w:t>
            </w:r>
            <w:r>
              <w:rPr>
                <w:rFonts w:hint="eastAsia" w:ascii="宋体" w:hAnsi="宋体" w:eastAsia="宋体" w:cs="宋体"/>
                <w:color w:val="000000"/>
                <w:sz w:val="24"/>
                <w:szCs w:val="24"/>
                <w:highlight w:val="none"/>
              </w:rPr>
              <w:t>，推荐的</w:t>
            </w:r>
            <w:r>
              <w:rPr>
                <w:rFonts w:hint="eastAsia" w:ascii="宋体" w:hAnsi="宋体" w:eastAsia="宋体" w:cs="宋体"/>
                <w:color w:val="000000"/>
                <w:sz w:val="24"/>
                <w:szCs w:val="24"/>
                <w:highlight w:val="none"/>
                <w:lang w:eastAsia="zh-CN"/>
              </w:rPr>
              <w:t>成交</w:t>
            </w:r>
            <w:r>
              <w:rPr>
                <w:rFonts w:hint="eastAsia" w:ascii="宋体" w:hAnsi="宋体" w:eastAsia="宋体" w:cs="宋体"/>
                <w:color w:val="000000"/>
                <w:sz w:val="24"/>
                <w:szCs w:val="24"/>
                <w:highlight w:val="none"/>
              </w:rPr>
              <w:t>候选人数：3人</w:t>
            </w:r>
          </w:p>
        </w:tc>
      </w:tr>
      <w:tr w14:paraId="7CC33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05" w:type="dxa"/>
            <w:noWrap w:val="0"/>
            <w:vAlign w:val="center"/>
          </w:tcPr>
          <w:p w14:paraId="7FBB1ECC">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rPr>
              <w:t>25</w:t>
            </w:r>
          </w:p>
        </w:tc>
        <w:tc>
          <w:tcPr>
            <w:tcW w:w="1924" w:type="dxa"/>
            <w:noWrap w:val="0"/>
            <w:vAlign w:val="center"/>
          </w:tcPr>
          <w:p w14:paraId="5329EE5D">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有效期</w:t>
            </w:r>
          </w:p>
        </w:tc>
        <w:tc>
          <w:tcPr>
            <w:tcW w:w="7196" w:type="dxa"/>
            <w:noWrap w:val="0"/>
            <w:vAlign w:val="center"/>
          </w:tcPr>
          <w:p w14:paraId="49A5BCC2">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eastAsia="zh-CN"/>
              </w:rPr>
              <w:t>自响应文件递交截止时间起</w:t>
            </w:r>
            <w:r>
              <w:rPr>
                <w:rFonts w:hint="eastAsia" w:ascii="宋体" w:hAnsi="宋体" w:eastAsia="宋体" w:cs="宋体"/>
                <w:color w:val="000000"/>
                <w:kern w:val="2"/>
                <w:sz w:val="24"/>
                <w:szCs w:val="24"/>
                <w:lang w:val="en-US" w:eastAsia="zh-CN"/>
              </w:rPr>
              <w:t>不少于</w:t>
            </w:r>
            <w:r>
              <w:rPr>
                <w:rFonts w:hint="eastAsia" w:ascii="宋体" w:hAnsi="宋体" w:eastAsia="宋体" w:cs="宋体"/>
                <w:color w:val="000000"/>
                <w:kern w:val="2"/>
                <w:sz w:val="24"/>
                <w:szCs w:val="24"/>
              </w:rPr>
              <w:t>90日历</w:t>
            </w:r>
            <w:r>
              <w:rPr>
                <w:rFonts w:hint="eastAsia" w:ascii="宋体" w:hAnsi="宋体" w:eastAsia="宋体" w:cs="宋体"/>
                <w:color w:val="000000"/>
                <w:kern w:val="2"/>
                <w:sz w:val="24"/>
                <w:szCs w:val="24"/>
                <w:lang w:eastAsia="zh-CN"/>
              </w:rPr>
              <w:t>天</w:t>
            </w:r>
          </w:p>
        </w:tc>
      </w:tr>
      <w:tr w14:paraId="041DD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05" w:type="dxa"/>
            <w:noWrap w:val="0"/>
            <w:vAlign w:val="center"/>
          </w:tcPr>
          <w:p w14:paraId="5A8999F2">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26</w:t>
            </w:r>
          </w:p>
        </w:tc>
        <w:tc>
          <w:tcPr>
            <w:tcW w:w="1924" w:type="dxa"/>
            <w:noWrap w:val="0"/>
            <w:vAlign w:val="center"/>
          </w:tcPr>
          <w:p w14:paraId="164213ED">
            <w:pPr>
              <w:pageBreakBefore w:val="0"/>
              <w:widowControl w:val="0"/>
              <w:wordWrap/>
              <w:topLinePunct w:val="0"/>
              <w:bidi w:val="0"/>
              <w:spacing w:line="360" w:lineRule="auto"/>
              <w:jc w:val="center"/>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供货期</w:t>
            </w:r>
          </w:p>
        </w:tc>
        <w:tc>
          <w:tcPr>
            <w:tcW w:w="7196" w:type="dxa"/>
            <w:noWrap w:val="0"/>
            <w:vAlign w:val="center"/>
          </w:tcPr>
          <w:p w14:paraId="459DDEF0">
            <w:pPr>
              <w:pageBreakBefore w:val="0"/>
              <w:widowControl w:val="0"/>
              <w:wordWrap/>
              <w:topLinePunct w:val="0"/>
              <w:bidi w:val="0"/>
              <w:spacing w:line="360" w:lineRule="auto"/>
              <w:jc w:val="both"/>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10天</w:t>
            </w:r>
          </w:p>
        </w:tc>
      </w:tr>
      <w:tr w14:paraId="3275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05" w:type="dxa"/>
            <w:noWrap w:val="0"/>
            <w:vAlign w:val="center"/>
          </w:tcPr>
          <w:p w14:paraId="28F0D799">
            <w:pPr>
              <w:pageBreakBefore w:val="0"/>
              <w:widowControl w:val="0"/>
              <w:wordWrap/>
              <w:topLinePunct w:val="0"/>
              <w:bidi w:val="0"/>
              <w:spacing w:line="360" w:lineRule="auto"/>
              <w:ind w:firstLine="0" w:firstLineChars="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27</w:t>
            </w:r>
          </w:p>
        </w:tc>
        <w:tc>
          <w:tcPr>
            <w:tcW w:w="1924" w:type="dxa"/>
            <w:noWrap w:val="0"/>
            <w:vAlign w:val="center"/>
          </w:tcPr>
          <w:p w14:paraId="24E3F1E4">
            <w:pPr>
              <w:pageBreakBefore w:val="0"/>
              <w:widowControl w:val="0"/>
              <w:wordWrap/>
              <w:topLinePunct w:val="0"/>
              <w:bidi w:val="0"/>
              <w:spacing w:line="360" w:lineRule="auto"/>
              <w:jc w:val="center"/>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质保期</w:t>
            </w:r>
          </w:p>
        </w:tc>
        <w:tc>
          <w:tcPr>
            <w:tcW w:w="7196" w:type="dxa"/>
            <w:noWrap w:val="0"/>
            <w:vAlign w:val="center"/>
          </w:tcPr>
          <w:p w14:paraId="195BDE11">
            <w:pPr>
              <w:pageBreakBefore w:val="0"/>
              <w:widowControl w:val="0"/>
              <w:wordWrap/>
              <w:topLinePunct w:val="0"/>
              <w:bidi w:val="0"/>
              <w:spacing w:line="360" w:lineRule="auto"/>
              <w:jc w:val="both"/>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2年</w:t>
            </w:r>
          </w:p>
        </w:tc>
      </w:tr>
      <w:tr w14:paraId="2A73C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05" w:type="dxa"/>
            <w:noWrap w:val="0"/>
            <w:vAlign w:val="center"/>
          </w:tcPr>
          <w:p w14:paraId="14F01FC0">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28</w:t>
            </w:r>
          </w:p>
        </w:tc>
        <w:tc>
          <w:tcPr>
            <w:tcW w:w="1924" w:type="dxa"/>
            <w:noWrap w:val="0"/>
            <w:vAlign w:val="center"/>
          </w:tcPr>
          <w:p w14:paraId="5EB518DA">
            <w:pPr>
              <w:pageBreakBefore w:val="0"/>
              <w:wordWrap/>
              <w:topLinePunct w:val="0"/>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是否采用电子谈判及响应</w:t>
            </w:r>
          </w:p>
        </w:tc>
        <w:tc>
          <w:tcPr>
            <w:tcW w:w="7196" w:type="dxa"/>
            <w:noWrap w:val="0"/>
            <w:vAlign w:val="center"/>
          </w:tcPr>
          <w:p w14:paraId="14C7EB41">
            <w:pPr>
              <w:pageBreakBefore w:val="0"/>
              <w:widowControl w:val="0"/>
              <w:wordWrap/>
              <w:topLinePunct w:val="0"/>
              <w:bidi w:val="0"/>
              <w:spacing w:line="360" w:lineRule="auto"/>
              <w:jc w:val="both"/>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val="en-US" w:eastAsia="zh-CN"/>
              </w:rPr>
              <w:t>是</w:t>
            </w:r>
          </w:p>
        </w:tc>
      </w:tr>
      <w:tr w14:paraId="0365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05" w:type="dxa"/>
            <w:noWrap w:val="0"/>
            <w:vAlign w:val="center"/>
          </w:tcPr>
          <w:p w14:paraId="21EF3766">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29</w:t>
            </w:r>
          </w:p>
        </w:tc>
        <w:tc>
          <w:tcPr>
            <w:tcW w:w="1924" w:type="dxa"/>
            <w:noWrap w:val="0"/>
            <w:vAlign w:val="center"/>
          </w:tcPr>
          <w:p w14:paraId="25A6581E">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候选人公示媒介及期限</w:t>
            </w:r>
          </w:p>
        </w:tc>
        <w:tc>
          <w:tcPr>
            <w:tcW w:w="7196" w:type="dxa"/>
            <w:noWrap w:val="0"/>
            <w:vAlign w:val="center"/>
          </w:tcPr>
          <w:p w14:paraId="456C2CB0">
            <w:pPr>
              <w:pageBreakBefore w:val="0"/>
              <w:widowControl w:val="0"/>
              <w:wordWrap/>
              <w:topLinePunct w:val="0"/>
              <w:bidi w:val="0"/>
              <w:spacing w:line="360" w:lineRule="auto"/>
              <w:ind w:firstLine="0" w:firstLineChars="0"/>
              <w:jc w:val="both"/>
              <w:rPr>
                <w:rFonts w:hint="default" w:ascii="宋体" w:hAnsi="宋体" w:eastAsia="宋体" w:cs="宋体"/>
                <w:color w:val="000000"/>
                <w:sz w:val="24"/>
                <w:szCs w:val="24"/>
                <w:lang w:val="en-US"/>
              </w:rPr>
            </w:pPr>
            <w:r>
              <w:rPr>
                <w:rFonts w:hint="eastAsia" w:ascii="宋体" w:hAnsi="宋体" w:eastAsia="宋体" w:cs="宋体"/>
                <w:color w:val="000000"/>
                <w:sz w:val="24"/>
                <w:szCs w:val="24"/>
              </w:rPr>
              <w:t>公示媒介：《陕西省政府采购网》、《全国公共资源交易平台（陕西省·延安市）》</w:t>
            </w:r>
          </w:p>
          <w:p w14:paraId="4D671A26">
            <w:pPr>
              <w:pageBreakBefore w:val="0"/>
              <w:widowControl w:val="0"/>
              <w:wordWrap/>
              <w:topLinePunct w:val="0"/>
              <w:bidi w:val="0"/>
              <w:spacing w:line="360" w:lineRule="auto"/>
              <w:ind w:firstLine="0" w:firstLineChars="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公示期限：</w:t>
            </w:r>
            <w:r>
              <w:rPr>
                <w:rFonts w:hint="eastAsia" w:ascii="宋体" w:hAnsi="宋体" w:eastAsia="宋体" w:cs="宋体"/>
                <w:color w:val="000000"/>
                <w:sz w:val="24"/>
                <w:szCs w:val="24"/>
                <w:lang w:val="en-US" w:eastAsia="zh-CN"/>
              </w:rPr>
              <w:t>1个工作日</w:t>
            </w:r>
          </w:p>
        </w:tc>
      </w:tr>
      <w:tr w14:paraId="06F1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05" w:type="dxa"/>
            <w:noWrap w:val="0"/>
            <w:vAlign w:val="center"/>
          </w:tcPr>
          <w:p w14:paraId="7871F823">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30</w:t>
            </w:r>
          </w:p>
        </w:tc>
        <w:tc>
          <w:tcPr>
            <w:tcW w:w="1924" w:type="dxa"/>
            <w:noWrap w:val="0"/>
            <w:vAlign w:val="center"/>
          </w:tcPr>
          <w:p w14:paraId="387D9947">
            <w:pPr>
              <w:pageBreakBefore w:val="0"/>
              <w:wordWrap/>
              <w:topLinePunct w:val="0"/>
              <w:bidi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是否专门面向中小企业</w:t>
            </w:r>
          </w:p>
        </w:tc>
        <w:tc>
          <w:tcPr>
            <w:tcW w:w="7196" w:type="dxa"/>
            <w:noWrap w:val="0"/>
            <w:vAlign w:val="center"/>
          </w:tcPr>
          <w:p w14:paraId="1E2DBAD3">
            <w:pPr>
              <w:pageBreakBefore w:val="0"/>
              <w:widowControl w:val="0"/>
              <w:wordWrap/>
              <w:topLinePunct w:val="0"/>
              <w:bidi w:val="0"/>
              <w:spacing w:line="360" w:lineRule="auto"/>
              <w:ind w:firstLine="0" w:firstLine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w:t>
            </w:r>
            <w:r>
              <w:rPr>
                <w:rFonts w:hint="eastAsia" w:ascii="宋体" w:hAnsi="宋体" w:eastAsia="宋体" w:cs="宋体"/>
                <w:color w:val="auto"/>
                <w:sz w:val="24"/>
                <w:szCs w:val="24"/>
                <w:lang w:val="en-US" w:eastAsia="zh-CN"/>
              </w:rPr>
              <w:sym w:font="Wingdings" w:char="00FE"/>
            </w:r>
            <w:r>
              <w:rPr>
                <w:rFonts w:hint="eastAsia" w:ascii="宋体" w:hAnsi="宋体" w:eastAsia="宋体" w:cs="宋体"/>
                <w:color w:val="auto"/>
                <w:sz w:val="24"/>
                <w:szCs w:val="24"/>
                <w:lang w:val="en-US" w:eastAsia="zh-CN"/>
              </w:rPr>
              <w:t xml:space="preserve"> 否 </w:t>
            </w:r>
            <w:r>
              <w:rPr>
                <w:rFonts w:hint="eastAsia" w:ascii="宋体" w:hAnsi="宋体" w:eastAsia="宋体" w:cs="宋体"/>
                <w:color w:val="auto"/>
                <w:sz w:val="24"/>
                <w:szCs w:val="24"/>
                <w:lang w:eastAsia="zh-CN"/>
              </w:rPr>
              <w:t>□</w:t>
            </w:r>
          </w:p>
        </w:tc>
      </w:tr>
      <w:tr w14:paraId="0B71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5" w:type="dxa"/>
            <w:noWrap w:val="0"/>
            <w:vAlign w:val="center"/>
          </w:tcPr>
          <w:p w14:paraId="44C1B14E">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31</w:t>
            </w:r>
          </w:p>
        </w:tc>
        <w:tc>
          <w:tcPr>
            <w:tcW w:w="1924" w:type="dxa"/>
            <w:noWrap w:val="0"/>
            <w:vAlign w:val="center"/>
          </w:tcPr>
          <w:p w14:paraId="3B962DA4">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采购标的所属行业</w:t>
            </w:r>
          </w:p>
        </w:tc>
        <w:tc>
          <w:tcPr>
            <w:tcW w:w="7196" w:type="dxa"/>
            <w:noWrap w:val="0"/>
            <w:vAlign w:val="center"/>
          </w:tcPr>
          <w:p w14:paraId="191AE87D">
            <w:pPr>
              <w:spacing w:line="360" w:lineRule="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工业</w:t>
            </w:r>
          </w:p>
        </w:tc>
      </w:tr>
      <w:tr w14:paraId="5D44F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5" w:type="dxa"/>
            <w:noWrap w:val="0"/>
            <w:vAlign w:val="center"/>
          </w:tcPr>
          <w:p w14:paraId="29C60E9F">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32</w:t>
            </w:r>
          </w:p>
        </w:tc>
        <w:tc>
          <w:tcPr>
            <w:tcW w:w="1924" w:type="dxa"/>
            <w:noWrap w:val="0"/>
            <w:vAlign w:val="center"/>
          </w:tcPr>
          <w:p w14:paraId="463A2861">
            <w:pPr>
              <w:pageBreakBefore w:val="0"/>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未</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补偿</w:t>
            </w:r>
          </w:p>
        </w:tc>
        <w:tc>
          <w:tcPr>
            <w:tcW w:w="7196" w:type="dxa"/>
            <w:noWrap w:val="0"/>
            <w:vAlign w:val="center"/>
          </w:tcPr>
          <w:p w14:paraId="67DE76B1">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无补偿</w:t>
            </w:r>
          </w:p>
        </w:tc>
      </w:tr>
      <w:tr w14:paraId="149A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5" w:type="dxa"/>
            <w:noWrap w:val="0"/>
            <w:vAlign w:val="center"/>
          </w:tcPr>
          <w:p w14:paraId="25CF2160">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rPr>
              <w:t>33</w:t>
            </w:r>
          </w:p>
        </w:tc>
        <w:tc>
          <w:tcPr>
            <w:tcW w:w="1924" w:type="dxa"/>
            <w:noWrap w:val="0"/>
            <w:vAlign w:val="center"/>
          </w:tcPr>
          <w:p w14:paraId="43FF3730">
            <w:pPr>
              <w:pageBreakBefore w:val="0"/>
              <w:wordWrap/>
              <w:topLinePunct w:val="0"/>
              <w:bidi w:val="0"/>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偏离</w:t>
            </w:r>
          </w:p>
        </w:tc>
        <w:tc>
          <w:tcPr>
            <w:tcW w:w="7196" w:type="dxa"/>
            <w:noWrap w:val="0"/>
            <w:vAlign w:val="center"/>
          </w:tcPr>
          <w:p w14:paraId="6810B2F8">
            <w:pPr>
              <w:pageBreakBefore w:val="0"/>
              <w:widowControl w:val="0"/>
              <w:wordWrap/>
              <w:topLinePunct w:val="0"/>
              <w:bidi w:val="0"/>
              <w:spacing w:line="360" w:lineRule="auto"/>
              <w:jc w:val="both"/>
              <w:rPr>
                <w:rFonts w:hint="eastAsia" w:ascii="宋体" w:hAnsi="宋体" w:eastAsia="宋体" w:cs="宋体"/>
                <w:color w:val="000000"/>
                <w:kern w:val="2"/>
                <w:sz w:val="24"/>
                <w:szCs w:val="24"/>
              </w:rPr>
            </w:pPr>
            <w:r>
              <w:rPr>
                <w:rFonts w:hint="eastAsia" w:ascii="宋体" w:hAnsi="宋体" w:eastAsia="宋体" w:cs="宋体"/>
                <w:color w:val="000000"/>
                <w:sz w:val="24"/>
                <w:szCs w:val="24"/>
                <w:lang w:val="en-US" w:eastAsia="zh-CN"/>
              </w:rPr>
              <w:t>所有参数不得出现负偏离</w:t>
            </w:r>
          </w:p>
        </w:tc>
      </w:tr>
      <w:tr w14:paraId="6E00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5" w:type="dxa"/>
            <w:noWrap w:val="0"/>
            <w:vAlign w:val="center"/>
          </w:tcPr>
          <w:p w14:paraId="7939ABFE">
            <w:pPr>
              <w:pageBreakBefore w:val="0"/>
              <w:widowControl w:val="0"/>
              <w:wordWrap/>
              <w:topLinePunct w:val="0"/>
              <w:bidi w:val="0"/>
              <w:spacing w:line="360" w:lineRule="auto"/>
              <w:ind w:firstLine="0" w:firstLineChars="0"/>
              <w:jc w:val="center"/>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lang w:val="en-US" w:eastAsia="zh-CN"/>
              </w:rPr>
              <w:t>33</w:t>
            </w:r>
          </w:p>
        </w:tc>
        <w:tc>
          <w:tcPr>
            <w:tcW w:w="9120" w:type="dxa"/>
            <w:gridSpan w:val="2"/>
            <w:noWrap w:val="0"/>
            <w:vAlign w:val="center"/>
          </w:tcPr>
          <w:p w14:paraId="4CE4C6E9">
            <w:pPr>
              <w:pageBreakBefore w:val="0"/>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需要补充的其他内容</w:t>
            </w:r>
          </w:p>
        </w:tc>
      </w:tr>
      <w:tr w14:paraId="0682B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825" w:type="dxa"/>
            <w:gridSpan w:val="3"/>
            <w:noWrap w:val="0"/>
            <w:vAlign w:val="center"/>
          </w:tcPr>
          <w:p w14:paraId="137587C6">
            <w:pPr>
              <w:pageBreakBefore w:val="0"/>
              <w:wordWrap/>
              <w:topLinePunct w:val="0"/>
              <w:bidi w:val="0"/>
              <w:spacing w:line="360" w:lineRule="auto"/>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代理服务费收费标准：</w:t>
            </w:r>
            <w:r>
              <w:rPr>
                <w:rFonts w:hint="eastAsia" w:ascii="宋体" w:hAnsi="宋体" w:eastAsia="宋体" w:cs="宋体"/>
                <w:color w:val="000000"/>
                <w:sz w:val="24"/>
                <w:szCs w:val="24"/>
              </w:rPr>
              <w:t>采购代理机构参照国家计委关于印发《招标代理服务收费管理暂行办法》计价格[2002]1980号文和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国家发展改革委关于降低部分建设项目收费标准规范收费行为等有关问题的通知</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发改价格[2011]534号</w:t>
            </w:r>
            <w:r>
              <w:rPr>
                <w:rFonts w:hint="eastAsia" w:ascii="宋体" w:hAnsi="宋体" w:eastAsia="宋体" w:cs="宋体"/>
                <w:color w:val="000000"/>
                <w:sz w:val="24"/>
                <w:szCs w:val="24"/>
                <w:lang w:eastAsia="zh-CN"/>
              </w:rPr>
              <w:t>规</w:t>
            </w:r>
            <w:r>
              <w:rPr>
                <w:rFonts w:hint="eastAsia" w:ascii="宋体" w:hAnsi="宋体" w:eastAsia="宋体" w:cs="宋体"/>
                <w:color w:val="000000"/>
                <w:sz w:val="24"/>
                <w:szCs w:val="24"/>
              </w:rPr>
              <w:t>定标准</w:t>
            </w:r>
            <w:r>
              <w:rPr>
                <w:rFonts w:hint="eastAsia" w:ascii="宋体" w:hAnsi="宋体" w:eastAsia="宋体" w:cs="宋体"/>
                <w:color w:val="000000"/>
                <w:sz w:val="24"/>
                <w:szCs w:val="24"/>
                <w:lang w:val="en-US" w:eastAsia="zh-CN"/>
              </w:rPr>
              <w:t>向成交供应商</w:t>
            </w:r>
            <w:r>
              <w:rPr>
                <w:rFonts w:hint="eastAsia" w:ascii="宋体" w:hAnsi="宋体" w:eastAsia="宋体" w:cs="宋体"/>
                <w:color w:val="000000"/>
                <w:sz w:val="24"/>
                <w:szCs w:val="24"/>
              </w:rPr>
              <w:t>收取代理服务费</w:t>
            </w:r>
            <w:r>
              <w:rPr>
                <w:rFonts w:hint="eastAsia" w:ascii="宋体" w:hAnsi="宋体" w:eastAsia="宋体" w:cs="宋体"/>
                <w:color w:val="000000"/>
                <w:sz w:val="24"/>
                <w:szCs w:val="24"/>
                <w:lang w:eastAsia="zh-CN"/>
              </w:rPr>
              <w:t>。</w:t>
            </w:r>
          </w:p>
          <w:p w14:paraId="75EC7576">
            <w:pPr>
              <w:spacing w:line="360" w:lineRule="auto"/>
              <w:ind w:firstLine="482"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代理服务费</w:t>
            </w:r>
            <w:r>
              <w:rPr>
                <w:rFonts w:hint="eastAsia" w:ascii="宋体" w:hAnsi="宋体" w:eastAsia="宋体" w:cs="宋体"/>
                <w:b/>
                <w:bCs/>
                <w:color w:val="auto"/>
                <w:sz w:val="24"/>
                <w:szCs w:val="24"/>
                <w:lang w:val="en-US" w:eastAsia="zh-CN"/>
              </w:rPr>
              <w:t>缴纳账户：</w:t>
            </w:r>
          </w:p>
          <w:p w14:paraId="254DABA7">
            <w:pPr>
              <w:spacing w:line="360" w:lineRule="auto"/>
              <w:ind w:firstLine="482"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开户单位：陕西宸永项目管理有限公司</w:t>
            </w:r>
          </w:p>
          <w:p w14:paraId="4DFD1666">
            <w:pPr>
              <w:spacing w:line="360" w:lineRule="auto"/>
              <w:ind w:firstLine="482"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开户行名称：中国建设银行股份有限公司延安马家湾支行</w:t>
            </w:r>
          </w:p>
          <w:p w14:paraId="523F145F">
            <w:pPr>
              <w:pageBreakBefore w:val="0"/>
              <w:wordWrap/>
              <w:topLinePunct w:val="0"/>
              <w:bidi w:val="0"/>
              <w:spacing w:line="360" w:lineRule="auto"/>
              <w:ind w:firstLine="482" w:firstLineChars="200"/>
              <w:jc w:val="both"/>
              <w:rPr>
                <w:rFonts w:hint="eastAsia" w:ascii="宋体" w:hAnsi="宋体" w:eastAsia="宋体" w:cs="宋体"/>
                <w:color w:val="000000"/>
                <w:sz w:val="24"/>
                <w:szCs w:val="24"/>
                <w:lang w:eastAsia="zh-CN"/>
              </w:rPr>
            </w:pPr>
            <w:r>
              <w:rPr>
                <w:rFonts w:hint="eastAsia" w:ascii="宋体" w:hAnsi="宋体" w:eastAsia="宋体" w:cs="宋体"/>
                <w:b/>
                <w:bCs/>
                <w:color w:val="auto"/>
                <w:sz w:val="24"/>
                <w:szCs w:val="24"/>
                <w:lang w:val="en-US" w:eastAsia="zh-CN"/>
              </w:rPr>
              <w:t>账      号：61050168980000000758</w:t>
            </w:r>
          </w:p>
        </w:tc>
      </w:tr>
      <w:tr w14:paraId="138F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825" w:type="dxa"/>
            <w:gridSpan w:val="3"/>
            <w:noWrap w:val="0"/>
            <w:vAlign w:val="center"/>
          </w:tcPr>
          <w:p w14:paraId="1A253EF2">
            <w:pPr>
              <w:pageBreakBefore w:val="0"/>
              <w:wordWrap/>
              <w:topLinePunct w:val="0"/>
              <w:bidi w:val="0"/>
              <w:spacing w:line="360" w:lineRule="auto"/>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r w14:paraId="2F51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9825" w:type="dxa"/>
            <w:gridSpan w:val="3"/>
            <w:noWrap w:val="0"/>
            <w:vAlign w:val="center"/>
          </w:tcPr>
          <w:p w14:paraId="0C365054">
            <w:pPr>
              <w:pageBreakBefore w:val="0"/>
              <w:wordWrap/>
              <w:topLinePunct w:val="0"/>
              <w:bidi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竞争性谈判</w:t>
            </w:r>
            <w:r>
              <w:rPr>
                <w:rFonts w:hint="eastAsia" w:ascii="宋体" w:hAnsi="宋体" w:eastAsia="宋体" w:cs="宋体"/>
                <w:b/>
                <w:bCs/>
                <w:color w:val="000000"/>
                <w:sz w:val="24"/>
                <w:szCs w:val="24"/>
              </w:rPr>
              <w:t>文件的最终解释权归</w:t>
            </w:r>
            <w:r>
              <w:rPr>
                <w:rFonts w:hint="eastAsia" w:ascii="宋体" w:hAnsi="宋体" w:eastAsia="宋体" w:cs="宋体"/>
                <w:b/>
                <w:bCs/>
                <w:color w:val="000000"/>
                <w:sz w:val="24"/>
                <w:szCs w:val="24"/>
                <w:lang w:eastAsia="zh-CN"/>
              </w:rPr>
              <w:t>谈判代理</w:t>
            </w:r>
            <w:r>
              <w:rPr>
                <w:rFonts w:hint="eastAsia" w:ascii="宋体" w:hAnsi="宋体" w:eastAsia="宋体" w:cs="宋体"/>
                <w:b/>
                <w:bCs/>
                <w:color w:val="000000"/>
                <w:sz w:val="24"/>
                <w:szCs w:val="24"/>
              </w:rPr>
              <w:t>机构所有</w:t>
            </w:r>
          </w:p>
        </w:tc>
      </w:tr>
      <w:bookmarkEnd w:id="18"/>
      <w:bookmarkEnd w:id="19"/>
      <w:bookmarkEnd w:id="20"/>
      <w:bookmarkEnd w:id="21"/>
      <w:bookmarkEnd w:id="22"/>
      <w:bookmarkEnd w:id="23"/>
      <w:bookmarkEnd w:id="24"/>
      <w:bookmarkEnd w:id="25"/>
      <w:bookmarkEnd w:id="26"/>
    </w:tbl>
    <w:p w14:paraId="3B5F1191">
      <w:pPr>
        <w:rPr>
          <w:rFonts w:hint="eastAsia"/>
          <w:color w:val="000000"/>
        </w:rPr>
      </w:pPr>
    </w:p>
    <w:bookmarkEnd w:id="9"/>
    <w:bookmarkEnd w:id="10"/>
    <w:bookmarkEnd w:id="11"/>
    <w:bookmarkEnd w:id="12"/>
    <w:bookmarkEnd w:id="16"/>
    <w:bookmarkEnd w:id="17"/>
    <w:p w14:paraId="7470124C">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bookmarkStart w:id="27" w:name="_Toc26426"/>
      <w:bookmarkStart w:id="28" w:name="_Toc217446081"/>
    </w:p>
    <w:p w14:paraId="653A148C">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7A521D6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6A573C5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6BFB037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29ADD0D3">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19AB4E5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34021C48">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73992773">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74E4B43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684FC01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358E1F35">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61D0E4BD">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4581537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2FA5BF6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p>
    <w:p w14:paraId="3AE1C9D0">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1.</w:t>
      </w:r>
      <w:r>
        <w:rPr>
          <w:rFonts w:hint="eastAsia" w:ascii="宋体" w:hAnsi="宋体" w:eastAsia="宋体" w:cs="宋体"/>
          <w:b/>
          <w:bCs/>
          <w:color w:val="000000"/>
          <w:sz w:val="28"/>
          <w:szCs w:val="28"/>
        </w:rPr>
        <w:t>总则</w:t>
      </w:r>
      <w:bookmarkEnd w:id="27"/>
    </w:p>
    <w:p w14:paraId="3F9A503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1.1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项目概况</w:t>
      </w:r>
    </w:p>
    <w:p w14:paraId="5EE2362D">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1.1.1 根据《中华人民共和国政府采购法》、《中华人民共和国政府采购法实施条例》等有关法律、法规和规章的规定，本谈判项目已具备谈判条件，现对</w:t>
      </w:r>
      <w:r>
        <w:rPr>
          <w:rFonts w:hint="eastAsia" w:ascii="宋体" w:hAnsi="宋体" w:eastAsia="宋体" w:cs="宋体"/>
          <w:color w:val="000000"/>
          <w:sz w:val="28"/>
          <w:szCs w:val="28"/>
          <w:lang w:val="en-US" w:eastAsia="zh-CN"/>
        </w:rPr>
        <w:t>宜川县残疾人联合会2026年耘梦乡村助残项目</w:t>
      </w:r>
      <w:r>
        <w:rPr>
          <w:rFonts w:hint="eastAsia" w:ascii="宋体" w:hAnsi="宋体" w:eastAsia="宋体" w:cs="宋体"/>
          <w:color w:val="000000"/>
          <w:sz w:val="28"/>
          <w:szCs w:val="28"/>
          <w:lang w:eastAsia="zh-CN"/>
        </w:rPr>
        <w:t>进行谈判。</w:t>
      </w:r>
    </w:p>
    <w:p w14:paraId="410175B9">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 </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人：见</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w:t>
      </w:r>
    </w:p>
    <w:p w14:paraId="0EE140D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1.1.3 采购代理机构：见供应商须知前附表。</w:t>
      </w:r>
    </w:p>
    <w:p w14:paraId="4751955C">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1.1.4 谈判项目名称：见供应商须知前附表。</w:t>
      </w:r>
    </w:p>
    <w:p w14:paraId="4FA92DE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1.1.</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lang w:eastAsia="zh-CN"/>
        </w:rPr>
        <w:t xml:space="preserve"> 项目预算：见供应商须知前附表。</w:t>
      </w:r>
    </w:p>
    <w:p w14:paraId="041766D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 xml:space="preserve"> 供应商资格要求</w:t>
      </w:r>
    </w:p>
    <w:p w14:paraId="23D668A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.1 供应商应具备承担本谈判项目资质条件：</w:t>
      </w:r>
    </w:p>
    <w:p w14:paraId="4E7AB47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（1）资质要求：见供应商须知前附表；</w:t>
      </w:r>
    </w:p>
    <w:p w14:paraId="311727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不得存在下列情形之一：</w:t>
      </w:r>
    </w:p>
    <w:p w14:paraId="3570B38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（1）为</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人不具有独立法人资格的附属机构（单位）；</w:t>
      </w:r>
    </w:p>
    <w:p w14:paraId="202535F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人存在利害关系且可能影响</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公正性；</w:t>
      </w:r>
    </w:p>
    <w:p w14:paraId="786F7B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项目的其他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为同一个单位负责人；</w:t>
      </w:r>
    </w:p>
    <w:p w14:paraId="169C46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项目的其他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存在控股、管理关系；</w:t>
      </w:r>
    </w:p>
    <w:p w14:paraId="080416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（5）为本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项目的代建人；</w:t>
      </w:r>
    </w:p>
    <w:p w14:paraId="5B272D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（6）为本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w:t>
      </w:r>
    </w:p>
    <w:p w14:paraId="2659DD5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项目的代建人或</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机构同为一个法定代表人；</w:t>
      </w:r>
    </w:p>
    <w:p w14:paraId="7C25C6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（8）与本</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项目的代建人或</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机构存在控股或参股关系；</w:t>
      </w:r>
    </w:p>
    <w:p w14:paraId="085777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（9）被依法暂停或者取消</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资格；</w:t>
      </w:r>
    </w:p>
    <w:p w14:paraId="56E010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（10）被责令停产停业、暂扣或者吊销许可证、暂扣或者吊销执照；</w:t>
      </w:r>
    </w:p>
    <w:p w14:paraId="0E8525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（11）进入清算程序，或被宣告破产，或其他丧失履约能力的情形；</w:t>
      </w:r>
    </w:p>
    <w:p w14:paraId="6F8EDF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（12）在最近三年内发生重大</w:t>
      </w:r>
      <w:r>
        <w:rPr>
          <w:rFonts w:hint="eastAsia" w:ascii="宋体" w:hAnsi="宋体" w:eastAsia="宋体" w:cs="宋体"/>
          <w:color w:val="000000"/>
          <w:sz w:val="28"/>
          <w:szCs w:val="28"/>
          <w:lang w:eastAsia="zh-CN"/>
        </w:rPr>
        <w:t>产品</w:t>
      </w:r>
      <w:r>
        <w:rPr>
          <w:rFonts w:hint="eastAsia" w:ascii="宋体" w:hAnsi="宋体" w:eastAsia="宋体" w:cs="宋体"/>
          <w:color w:val="000000"/>
          <w:sz w:val="28"/>
          <w:szCs w:val="28"/>
        </w:rPr>
        <w:t>质量问题（以相关行业主管部门的行政处罚决定或司法机关出具的有关法律文书为准）；</w:t>
      </w:r>
    </w:p>
    <w:p w14:paraId="48C4588E">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（13）被工商行政管理机关在全国企业信用信息公示系统中列入严重违法失信企业名单；</w:t>
      </w:r>
    </w:p>
    <w:p w14:paraId="1AA6E429">
      <w:pPr>
        <w:keepNext w:val="0"/>
        <w:keepLines w:val="0"/>
        <w:pageBreakBefore w:val="0"/>
        <w:widowControl w:val="0"/>
        <w:numPr>
          <w:ilvl w:val="0"/>
          <w:numId w:val="4"/>
        </w:numPr>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被最高人民法院在“信用中国”网站（www.creditchina.gov.cn）或各级信用信息共享平台中列入失信被执行人名单；</w:t>
      </w:r>
    </w:p>
    <w:p w14:paraId="42F9950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法律法规或</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须知前附表规定的其他情形。</w:t>
      </w:r>
    </w:p>
    <w:p w14:paraId="3F8AA01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费用承担</w:t>
      </w:r>
    </w:p>
    <w:p w14:paraId="55EB1A58">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准备和参加</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活动发生的费用自理。</w:t>
      </w:r>
    </w:p>
    <w:p w14:paraId="74C8029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保密</w:t>
      </w:r>
    </w:p>
    <w:p w14:paraId="6259054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参与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活动的各方应对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文件和</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文件中的商业和技术等秘密保密，否则应承担相应的法律责任。</w:t>
      </w:r>
    </w:p>
    <w:p w14:paraId="4316D0C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 xml:space="preserve"> 语言文字</w:t>
      </w:r>
    </w:p>
    <w:p w14:paraId="6D02A6E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谈判响应</w:t>
      </w:r>
      <w:r>
        <w:rPr>
          <w:rFonts w:hint="eastAsia" w:ascii="宋体" w:hAnsi="宋体" w:eastAsia="宋体" w:cs="宋体"/>
          <w:color w:val="000000"/>
          <w:sz w:val="28"/>
          <w:szCs w:val="28"/>
        </w:rPr>
        <w:t>文件使用的语言文字为中文。专用术语使用外文的，应附有中文注释。</w:t>
      </w:r>
    </w:p>
    <w:p w14:paraId="332E6F5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 xml:space="preserve"> 计量单位</w:t>
      </w:r>
    </w:p>
    <w:p w14:paraId="269E2B7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所有计量均采用中华人民共和国法定计量单位。</w:t>
      </w:r>
    </w:p>
    <w:p w14:paraId="34546F9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w:t>
      </w:r>
    </w:p>
    <w:p w14:paraId="5F840AEE">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须知前附表规定召开</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预备会的，</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须知前附表规定的时间和地点召开</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预备会，澄清</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提出的问题。</w:t>
      </w:r>
    </w:p>
    <w:p w14:paraId="39475962">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.2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应按</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须知前附表规定的时间和形式将提出的问题送达</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人，以便</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人在会议期间澄清。</w:t>
      </w:r>
    </w:p>
    <w:p w14:paraId="2997C135">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.3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预备会后，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人将对</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所提问题的澄清，以</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须知前附表规定的形式通知所有购买</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。该澄清内容为</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的组成部分。</w:t>
      </w:r>
      <w:bookmarkStart w:id="29" w:name="page24"/>
      <w:bookmarkEnd w:id="29"/>
    </w:p>
    <w:p w14:paraId="1EB3C8F3">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 xml:space="preserve"> 分包</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转包</w:t>
      </w:r>
    </w:p>
    <w:p w14:paraId="361C884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1.8.1不允许转包；</w:t>
      </w:r>
    </w:p>
    <w:p w14:paraId="1B1C6CE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1.8.2经采购人同意可以分包。</w:t>
      </w:r>
    </w:p>
    <w:p w14:paraId="51F528A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 xml:space="preserve"> 响应和偏差</w:t>
      </w:r>
    </w:p>
    <w:p w14:paraId="30964365">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文件应当对</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的实质性要求和条件作出满足性或更有利于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人的响应，否则，</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将被否决。</w:t>
      </w:r>
    </w:p>
    <w:p w14:paraId="326AE6D3">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 xml:space="preserve">.2 </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应根据</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的要求提供</w:t>
      </w:r>
      <w:r>
        <w:rPr>
          <w:rFonts w:hint="eastAsia" w:ascii="宋体" w:hAnsi="宋体" w:eastAsia="宋体" w:cs="宋体"/>
          <w:color w:val="000000"/>
          <w:sz w:val="28"/>
          <w:szCs w:val="28"/>
          <w:lang w:eastAsia="zh-CN"/>
        </w:rPr>
        <w:t>谈判方案</w:t>
      </w:r>
      <w:r>
        <w:rPr>
          <w:rFonts w:hint="eastAsia" w:ascii="宋体" w:hAnsi="宋体" w:eastAsia="宋体" w:cs="宋体"/>
          <w:color w:val="000000"/>
          <w:sz w:val="28"/>
          <w:szCs w:val="28"/>
        </w:rPr>
        <w:t>内容以对</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作出响应。</w:t>
      </w:r>
    </w:p>
    <w:p w14:paraId="3A702F5D">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1.10进口设备</w:t>
      </w:r>
    </w:p>
    <w:p w14:paraId="5F5DE75A">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不接受进口设备。</w:t>
      </w:r>
    </w:p>
    <w:p w14:paraId="24CBE605">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1.11 关于同一品牌产品的处理</w:t>
      </w:r>
    </w:p>
    <w:p w14:paraId="4AA81370">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单一产品采购项目中，提供相同品牌的产品的不同供应商参加同一合同项下投标的，提供相同品牌产品且通过资格审查、符合性审查的不同供应商，按一家供应商计算，评审后得分最高的同品牌供应商获得中标（成交）供应商推荐资格；评审得分相同的，由评标委员会按照最后报价最低的方式确定一个获得中标（成交）供应商推荐资格，其他同品牌供应商不作为中标（成交）候选人。</w:t>
      </w:r>
    </w:p>
    <w:p w14:paraId="7DF15637">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非单一产品采购项目，采购人将根据采购项目技术构成、产品价格比重等因素确定核心产品（可能不止一种），并在招标文件中载明。提供相同品牌的核心产品且通过资格审查、符合性审查的不同供应商参加同一合同项下投标的，按一家供应商计算，评审后得分最高的同品牌供应商获得中标（成交）供应商推荐资格；评审得分相同的，由评标委员会按照投标报价最低的方式确定一个获得中标（成交）供应商推荐资格，其他同品牌供应商不作为中标（成交）候选人。</w:t>
      </w:r>
    </w:p>
    <w:p w14:paraId="1736F327">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000000"/>
          <w:sz w:val="28"/>
          <w:szCs w:val="28"/>
          <w:lang w:val="en-US" w:eastAsia="zh-CN"/>
        </w:rPr>
        <w:t>3.核心产品为两个以上时，多家供应商提供的核心产品有部分采用或全部采用相同品牌的，按一家供应商计算。</w:t>
      </w:r>
    </w:p>
    <w:p w14:paraId="65037097">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2.谈判及谈判文件</w:t>
      </w:r>
    </w:p>
    <w:p w14:paraId="5536147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lang w:eastAsia="zh-CN"/>
        </w:rPr>
        <w:t>谈判文件</w:t>
      </w:r>
    </w:p>
    <w:p w14:paraId="5C2E96C4">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2.1.1</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由本文件目录所列第一章至第</w:t>
      </w:r>
      <w:r>
        <w:rPr>
          <w:rFonts w:hint="eastAsia" w:ascii="宋体" w:hAnsi="宋体" w:eastAsia="宋体" w:cs="宋体"/>
          <w:color w:val="000000"/>
          <w:sz w:val="28"/>
          <w:szCs w:val="28"/>
          <w:lang w:eastAsia="zh-CN"/>
        </w:rPr>
        <w:t>六</w:t>
      </w:r>
      <w:r>
        <w:rPr>
          <w:rFonts w:hint="eastAsia" w:ascii="宋体" w:hAnsi="宋体" w:eastAsia="宋体" w:cs="宋体"/>
          <w:color w:val="000000"/>
          <w:sz w:val="28"/>
          <w:szCs w:val="28"/>
        </w:rPr>
        <w:t>章构成。</w:t>
      </w:r>
    </w:p>
    <w:p w14:paraId="5CF85112">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2.1.2</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各章内容对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事宜提出明确要求，</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须仔细阅读和正确理解。因</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在阅读、理解</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方面产生疏漏和误解，而导致</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不利后果的或者被废标的，其责任由</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自负。</w:t>
      </w:r>
    </w:p>
    <w:p w14:paraId="7FCED0DB">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可对已发出的谈判文件进行必要的修改、澄清或补正，修改、澄清或补正的内容在谈判截止时间前，在财政部门指定的政府采购信息发布媒体上发布更正公告，并以书面形式通知所有谈判文件收受人，该澄清或修改的内容为谈判文件的组成部分。</w:t>
      </w:r>
    </w:p>
    <w:p w14:paraId="6593351A">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w:t>
      </w:r>
      <w:r>
        <w:rPr>
          <w:rFonts w:hint="eastAsia" w:ascii="宋体" w:hAnsi="宋体" w:eastAsia="宋体" w:cs="宋体"/>
          <w:color w:val="000000"/>
          <w:sz w:val="28"/>
          <w:szCs w:val="28"/>
          <w:lang w:val="en-US" w:eastAsia="zh-CN"/>
        </w:rPr>
        <w:t>接收谈判文件的供应商，不足3个工作日的，应当顺延提交首次响应文件截止之日。</w:t>
      </w:r>
      <w:r>
        <w:rPr>
          <w:rFonts w:hint="eastAsia" w:ascii="宋体" w:hAnsi="宋体" w:eastAsia="宋体" w:cs="宋体"/>
          <w:color w:val="000000"/>
          <w:sz w:val="28"/>
          <w:szCs w:val="28"/>
        </w:rPr>
        <w:t xml:space="preserve"> </w:t>
      </w:r>
    </w:p>
    <w:p w14:paraId="7737C5BA">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2.2</w:t>
      </w:r>
      <w:r>
        <w:rPr>
          <w:rFonts w:hint="eastAsia" w:ascii="宋体" w:hAnsi="宋体" w:eastAsia="宋体" w:cs="宋体"/>
          <w:color w:val="000000"/>
          <w:sz w:val="28"/>
          <w:szCs w:val="28"/>
        </w:rPr>
        <w:t>谈判文件由</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机构登记发售，一经售出，恕不能退。</w:t>
      </w:r>
    </w:p>
    <w:p w14:paraId="7DAF8999">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2.3</w:t>
      </w:r>
      <w:r>
        <w:rPr>
          <w:rFonts w:hint="eastAsia" w:ascii="宋体" w:hAnsi="宋体" w:eastAsia="宋体" w:cs="宋体"/>
          <w:color w:val="000000"/>
          <w:sz w:val="28"/>
          <w:szCs w:val="28"/>
        </w:rPr>
        <w:t>供应商不得擅自转让、变卖或复制谈判文件进行谈判响应。</w:t>
      </w:r>
    </w:p>
    <w:p w14:paraId="4B373BA9">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2.4</w:t>
      </w:r>
      <w:r>
        <w:rPr>
          <w:rFonts w:hint="eastAsia" w:ascii="宋体" w:hAnsi="宋体" w:eastAsia="宋体" w:cs="宋体"/>
          <w:color w:val="000000"/>
          <w:sz w:val="28"/>
          <w:szCs w:val="28"/>
        </w:rPr>
        <w:t>谈判文件的解释权归</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w:t>
      </w:r>
    </w:p>
    <w:p w14:paraId="65134811">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2.5</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w:t>
      </w:r>
    </w:p>
    <w:p w14:paraId="0117EF31">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2.5.1</w:t>
      </w:r>
      <w:r>
        <w:rPr>
          <w:rFonts w:hint="eastAsia" w:ascii="宋体" w:hAnsi="宋体" w:eastAsia="宋体" w:cs="宋体"/>
          <w:color w:val="000000"/>
          <w:sz w:val="28"/>
          <w:szCs w:val="28"/>
          <w:lang w:eastAsia="zh-CN"/>
        </w:rPr>
        <w:t>谈判保证金缴纳详见谈判须知前附表；</w:t>
      </w:r>
    </w:p>
    <w:p w14:paraId="6065BE7A">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2.5.2供应商未交纳、或者未足额交纳、或者未按规定时限交纳保证金的，将被视为自动放弃谈判的权利。</w:t>
      </w:r>
    </w:p>
    <w:p w14:paraId="24BEA2DF">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2.5.3</w:t>
      </w:r>
      <w:r>
        <w:rPr>
          <w:rFonts w:hint="eastAsia" w:ascii="宋体" w:hAnsi="宋体" w:eastAsia="宋体" w:cs="宋体"/>
          <w:color w:val="000000"/>
          <w:sz w:val="28"/>
          <w:szCs w:val="28"/>
        </w:rPr>
        <w:t>保证金的退还</w:t>
      </w:r>
    </w:p>
    <w:p w14:paraId="1B20D48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a.谈判供应商在响应文件递交截止时间撤回已提交的响应文件的，采购人或者采购代理机构应当自收到供应商书面撤回通知之日起5个工作日内，退还已收取的谈判保证金，但因谈判供应商自身原因导致无法及时退还的除外。</w:t>
      </w:r>
    </w:p>
    <w:p w14:paraId="721D6751">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b.采购人或者采购代理机构应当在采购活动结束后及时退还供应商的保证金，但因供应商自身原因导致无法及时退还的除外。未成交供应商的保证金应当在成交通知书发出后5个工作日内退还，成交供应商的保证金应当在采购合同签订后5个工作日内退还。</w:t>
      </w:r>
    </w:p>
    <w:p w14:paraId="34D60DA9">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2.5.4有下列情形之一的，保证金不予退还</w:t>
      </w:r>
      <w:r>
        <w:rPr>
          <w:rFonts w:hint="eastAsia" w:ascii="宋体" w:hAnsi="宋体" w:eastAsia="宋体" w:cs="宋体"/>
          <w:color w:val="000000"/>
          <w:sz w:val="28"/>
          <w:szCs w:val="28"/>
        </w:rPr>
        <w:t>：</w:t>
      </w:r>
    </w:p>
    <w:p w14:paraId="791032F0">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a.供应商在提交响应文件截止时间后撤回响应文件的；</w:t>
      </w:r>
    </w:p>
    <w:p w14:paraId="2C20E2B9">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b.供应商在响应文件中提供虚假材料的；</w:t>
      </w:r>
    </w:p>
    <w:p w14:paraId="69297E4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c.除因不可抗力或谈判文件、询价通知书认可的情形以外，成交供应商不与采购人签订合同的；</w:t>
      </w:r>
    </w:p>
    <w:p w14:paraId="314D5694">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d.供应商与采购人、其他供应商或者采购代理机构恶意串通的；</w:t>
      </w:r>
    </w:p>
    <w:p w14:paraId="0598D8C5">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e.采购文件规定的其他情形。</w:t>
      </w:r>
    </w:p>
    <w:p w14:paraId="1C6F7196">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3.响应文件的编制</w:t>
      </w:r>
    </w:p>
    <w:p w14:paraId="47C1731A">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的所有文件、资料、函电文字均须使用简体中文（通用缩写、代号、名称除外）。</w:t>
      </w:r>
    </w:p>
    <w:p w14:paraId="6CA0340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时使用的计量单位应为公制单位（另有规定的除外）。</w:t>
      </w:r>
    </w:p>
    <w:p w14:paraId="528A0316">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3.3</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须依据</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内容和</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格式的要求编制</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文件，明确表达</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意愿，详细说明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方案、</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承诺及</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价格。</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须保证其编制、递交的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文件内容真实、合法、有效，并承担相应的法律责任。</w:t>
      </w:r>
    </w:p>
    <w:p w14:paraId="51A42CB3">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3.4</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文件格式及构成（详见《</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文件格式及构成》章节要求）。</w:t>
      </w:r>
    </w:p>
    <w:p w14:paraId="37231FCE">
      <w:pPr>
        <w:keepNext w:val="0"/>
        <w:keepLines w:val="0"/>
        <w:pageBreakBefore w:val="0"/>
        <w:widowControl w:val="0"/>
        <w:kinsoku/>
        <w:wordWrap/>
        <w:overflowPunct w:val="0"/>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3.5</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中未要求提供备选方案的，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只能提交唯一的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方案。否则，</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无效。</w:t>
      </w:r>
    </w:p>
    <w:p w14:paraId="315F25C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3.6</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w:t>
      </w:r>
    </w:p>
    <w:p w14:paraId="29C0EFE2">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文件有效期（法人授权书、</w:t>
      </w:r>
      <w:r>
        <w:rPr>
          <w:rFonts w:hint="eastAsia" w:ascii="宋体" w:hAnsi="宋体" w:eastAsia="宋体" w:cs="宋体"/>
          <w:color w:val="000000"/>
          <w:sz w:val="28"/>
          <w:szCs w:val="28"/>
          <w:lang w:eastAsia="zh-CN"/>
        </w:rPr>
        <w:t>响应函</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方案）</w:t>
      </w:r>
      <w:r>
        <w:rPr>
          <w:rFonts w:hint="eastAsia" w:ascii="宋体" w:hAnsi="宋体" w:eastAsia="宋体" w:cs="宋体"/>
          <w:color w:val="000000"/>
          <w:sz w:val="28"/>
          <w:szCs w:val="28"/>
          <w:lang w:eastAsia="zh-CN"/>
        </w:rPr>
        <w:t>自响应文件递交截止时间起</w:t>
      </w:r>
      <w:r>
        <w:rPr>
          <w:rFonts w:hint="eastAsia" w:ascii="宋体" w:hAnsi="宋体" w:eastAsia="宋体" w:cs="宋体"/>
          <w:color w:val="000000"/>
          <w:sz w:val="28"/>
          <w:szCs w:val="28"/>
          <w:lang w:val="en-US" w:eastAsia="zh-CN"/>
        </w:rPr>
        <w:t>不少于</w:t>
      </w:r>
      <w:r>
        <w:rPr>
          <w:rFonts w:hint="eastAsia" w:ascii="宋体" w:hAnsi="宋体" w:eastAsia="宋体" w:cs="宋体"/>
          <w:color w:val="000000"/>
          <w:sz w:val="28"/>
          <w:szCs w:val="28"/>
        </w:rPr>
        <w:t>90日历</w:t>
      </w:r>
      <w:r>
        <w:rPr>
          <w:rFonts w:hint="eastAsia" w:ascii="宋体" w:hAnsi="宋体" w:eastAsia="宋体" w:cs="宋体"/>
          <w:color w:val="000000"/>
          <w:sz w:val="28"/>
          <w:szCs w:val="28"/>
          <w:lang w:eastAsia="zh-CN"/>
        </w:rPr>
        <w:t>天</w:t>
      </w:r>
      <w:r>
        <w:rPr>
          <w:rFonts w:hint="eastAsia" w:ascii="宋体" w:hAnsi="宋体" w:eastAsia="宋体" w:cs="宋体"/>
          <w:color w:val="000000"/>
          <w:sz w:val="28"/>
          <w:szCs w:val="28"/>
        </w:rPr>
        <w:t>。</w:t>
      </w:r>
    </w:p>
    <w:p w14:paraId="3A659E97">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b.在特殊情况下，在</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文件有效期满之前，采购代理机构可向</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提出延长</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文件有效期的书面要求。</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书面同意延长</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文件有效期的，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资格、保证金有效期相应延长。</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也可书面拒绝延长有效期（在规定时限内无应答的视为拒绝），</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资格则自动丧失，但保证金无息退还。</w:t>
      </w:r>
    </w:p>
    <w:p w14:paraId="3A799516">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3.7响应文件应根据谈判文件的要求制作，签署、盖章和内容应完整，如有遗漏，供应商将自行承担其响应文件被视为无效响应文件的风险。</w:t>
      </w:r>
    </w:p>
    <w:p w14:paraId="7A38240F">
      <w:pPr>
        <w:keepNext w:val="0"/>
        <w:keepLines w:val="0"/>
        <w:pageBreakBefore w:val="0"/>
        <w:widowControl w:val="0"/>
        <w:kinsoku/>
        <w:wordWrap/>
        <w:overflowPunct/>
        <w:topLinePunct w:val="0"/>
        <w:autoSpaceDE/>
        <w:autoSpaceDN/>
        <w:bidi w:val="0"/>
        <w:adjustRightInd/>
        <w:snapToGrid/>
        <w:spacing w:line="360" w:lineRule="auto"/>
        <w:ind w:left="0" w:firstLine="561"/>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3.8纸质</w:t>
      </w:r>
      <w:r>
        <w:rPr>
          <w:rFonts w:hint="eastAsia" w:ascii="宋体" w:hAnsi="宋体" w:eastAsia="宋体" w:cs="宋体"/>
          <w:color w:val="000000"/>
          <w:sz w:val="28"/>
          <w:szCs w:val="28"/>
        </w:rPr>
        <w:t>响应文件需打印或用不褪色、不变质的墨水书写，并由供应商的法定代表人或其授权代表在规定处签字或盖章。电子文档采用U盘制作。</w:t>
      </w:r>
    </w:p>
    <w:p w14:paraId="58A79470">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3.9纸质</w:t>
      </w:r>
      <w:r>
        <w:rPr>
          <w:rFonts w:hint="eastAsia" w:ascii="宋体" w:hAnsi="宋体" w:eastAsia="宋体" w:cs="宋体"/>
          <w:color w:val="000000"/>
          <w:sz w:val="28"/>
          <w:szCs w:val="28"/>
        </w:rPr>
        <w:t>响应文件正本</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副本必须装订成册并</w:t>
      </w:r>
      <w:r>
        <w:rPr>
          <w:rFonts w:hint="eastAsia" w:ascii="宋体" w:hAnsi="宋体" w:eastAsia="宋体" w:cs="宋体"/>
          <w:color w:val="000000"/>
          <w:sz w:val="28"/>
          <w:szCs w:val="28"/>
          <w:lang w:eastAsia="zh-CN"/>
        </w:rPr>
        <w:t>在每页下方</w:t>
      </w:r>
      <w:r>
        <w:rPr>
          <w:rFonts w:hint="eastAsia" w:ascii="宋体" w:hAnsi="宋体" w:eastAsia="宋体" w:cs="宋体"/>
          <w:color w:val="000000"/>
          <w:sz w:val="28"/>
          <w:szCs w:val="28"/>
        </w:rPr>
        <w:t>编制连续页码（左侧胶装）。</w:t>
      </w:r>
    </w:p>
    <w:p w14:paraId="3BA002FC">
      <w:pPr>
        <w:keepNext w:val="0"/>
        <w:keepLines w:val="0"/>
        <w:pageBreakBefore w:val="0"/>
        <w:widowControl/>
        <w:kinsoku/>
        <w:wordWrap/>
        <w:overflowPunct/>
        <w:topLinePunct w:val="0"/>
        <w:autoSpaceDE/>
        <w:autoSpaceDN/>
        <w:bidi w:val="0"/>
        <w:adjustRightInd/>
        <w:snapToGrid/>
        <w:spacing w:line="360" w:lineRule="auto"/>
        <w:ind w:left="0" w:firstLine="56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3.10纸质</w:t>
      </w:r>
      <w:r>
        <w:rPr>
          <w:rFonts w:hint="eastAsia" w:ascii="宋体" w:hAnsi="宋体" w:eastAsia="宋体" w:cs="宋体"/>
          <w:color w:val="000000"/>
          <w:sz w:val="28"/>
          <w:szCs w:val="28"/>
        </w:rPr>
        <w:t>响应文件统一用A4幅面纸印制。</w:t>
      </w:r>
    </w:p>
    <w:p w14:paraId="700C109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3.11</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文件的递交</w:t>
      </w:r>
    </w:p>
    <w:p w14:paraId="65B5D039">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560" w:firstLineChars="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kern w:val="2"/>
          <w:sz w:val="28"/>
          <w:szCs w:val="28"/>
          <w:lang w:val="en-US" w:eastAsia="zh-CN" w:bidi="ar-SA"/>
        </w:rPr>
        <w:t>（1）</w:t>
      </w:r>
      <w:r>
        <w:rPr>
          <w:rFonts w:hint="eastAsia" w:ascii="宋体" w:hAnsi="宋体" w:eastAsia="宋体" w:cs="宋体"/>
          <w:color w:val="000000"/>
          <w:sz w:val="28"/>
          <w:szCs w:val="28"/>
          <w:lang w:val="en-US" w:eastAsia="zh-CN"/>
        </w:rPr>
        <w:t>电子投标文件可于递交投标文件截止时间前任意时段，登录“全国公共资源交易中心平台（陕西省·延安市）”（延安市公共资源交易平台）〖首页→电子交易平台→陕西政府采购交易系统→企业端〗，登录后上传加密的电子投标文件 （*.SXSTF）。上传成功后，延安市公共资源交易平台政府采购系统将予以记录。</w:t>
      </w:r>
    </w:p>
    <w:p w14:paraId="0947D64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（2）纸质响应文件递交要求：正本壹份，副本壹份（副本可采用正本的复印件），电子版u盘壹份。</w:t>
      </w:r>
    </w:p>
    <w:p w14:paraId="5D00409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注：本项目纸质响应文件须留档保存，纸质响应文件接受邮寄（纸质响应文件须与电子投标文件保持一致），开标结束后三日内邮寄到：延安市新区盛世花园北区12号楼一单元802室，电话：0911-8688810。</w:t>
      </w:r>
    </w:p>
    <w:p w14:paraId="0FFB808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bCs/>
          <w:color w:val="000000"/>
          <w:sz w:val="28"/>
          <w:szCs w:val="28"/>
          <w:lang w:val="en-US" w:eastAsia="zh-CN"/>
        </w:rPr>
        <w:t xml:space="preserve">3.12响应文件的修改与撤回 </w:t>
      </w:r>
      <w:r>
        <w:rPr>
          <w:rFonts w:hint="eastAsia" w:ascii="宋体" w:hAnsi="宋体" w:eastAsia="宋体" w:cs="宋体"/>
          <w:b w:val="0"/>
          <w:bCs w:val="0"/>
          <w:color w:val="000000"/>
          <w:sz w:val="28"/>
          <w:szCs w:val="28"/>
          <w:lang w:val="en-US" w:eastAsia="zh-CN"/>
        </w:rPr>
        <w:t xml:space="preserve">                                       </w:t>
      </w:r>
    </w:p>
    <w:p w14:paraId="7D7ABAE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a.供应商在递交电子响应文件后，且在提交电子响应文件截止时间前，可以对所提交的响应文件进行补充、修改或撤回。</w:t>
      </w:r>
    </w:p>
    <w:p w14:paraId="26AE83B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b.对电子响应文件进行补充、修改的，应先从电子交易平台上撤回旧版，再重新提交新版。</w:t>
      </w:r>
    </w:p>
    <w:p w14:paraId="5C2AB3E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c.电子响应文件提交截止时间后，供应商不得对其电子响应文件做任何修改。</w:t>
      </w:r>
    </w:p>
    <w:p w14:paraId="4598CA5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d.在谈判截止时间后，谈判单位不得申请撤销响应文件，如有发生，其谈判保证金将被没收。</w:t>
      </w:r>
    </w:p>
    <w:p w14:paraId="581B8B76">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3.13</w:t>
      </w:r>
      <w:r>
        <w:rPr>
          <w:rFonts w:hint="eastAsia" w:ascii="宋体" w:hAnsi="宋体" w:eastAsia="宋体" w:cs="宋体"/>
          <w:b/>
          <w:bCs/>
          <w:color w:val="000000"/>
          <w:sz w:val="28"/>
          <w:szCs w:val="28"/>
        </w:rPr>
        <w:t>关于投标文件的雷同性分析</w:t>
      </w:r>
    </w:p>
    <w:p w14:paraId="7F67E8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的电子投标文件进行雷同性分析。</w:t>
      </w:r>
    </w:p>
    <w:p w14:paraId="0D7B558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075DECE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若“文件制作机器码”一致，则表明不同投标</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的电子投标文件出自同一台制作设备，根据《陕西省财政厅关于政府采购有关政策的复函》（陕财办采函〔2019〕18号），该情形可以视为投标</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串通投标，其投标无效。</w:t>
      </w:r>
    </w:p>
    <w:p w14:paraId="563418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若“文件创建标识码”一致，则表示不同投标</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使用投标文件制作软件时，使用同一源工程文件，该情形建议由评标委员会结合项目情况综合判定。</w:t>
      </w:r>
    </w:p>
    <w:p w14:paraId="3277DB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在投标截止时间之后，</w:t>
      </w: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不得对其投标文件做任何修改。</w:t>
      </w:r>
    </w:p>
    <w:p w14:paraId="037E8246">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4.谈判报价</w:t>
      </w:r>
    </w:p>
    <w:p w14:paraId="2266EF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4.1</w:t>
      </w:r>
      <w:r>
        <w:rPr>
          <w:rFonts w:hint="eastAsia" w:ascii="宋体" w:hAnsi="宋体" w:eastAsia="宋体" w:cs="宋体"/>
          <w:color w:val="000000"/>
          <w:sz w:val="28"/>
          <w:szCs w:val="28"/>
        </w:rPr>
        <w:t>凡本</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要求及</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供应商认为需要进行报价的各项费用项目，若</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时未报或未在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文件中予以说明，评</w:t>
      </w:r>
      <w:r>
        <w:rPr>
          <w:rFonts w:hint="eastAsia" w:ascii="宋体" w:hAnsi="宋体" w:eastAsia="宋体" w:cs="宋体"/>
          <w:color w:val="000000"/>
          <w:sz w:val="28"/>
          <w:szCs w:val="28"/>
          <w:lang w:eastAsia="zh-CN"/>
        </w:rPr>
        <w:t>标</w:t>
      </w:r>
      <w:r>
        <w:rPr>
          <w:rFonts w:hint="eastAsia" w:ascii="宋体" w:hAnsi="宋体" w:eastAsia="宋体" w:cs="宋体"/>
          <w:color w:val="000000"/>
          <w:sz w:val="28"/>
          <w:szCs w:val="28"/>
        </w:rPr>
        <w:t>时将视这些费用已取，并已包含在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报价中。</w:t>
      </w:r>
    </w:p>
    <w:p w14:paraId="0891A56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4.2</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对所投</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内容不得分解或只报一部分，否则视为非响应性</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，按无效标处理。</w:t>
      </w:r>
    </w:p>
    <w:p w14:paraId="6CC3A8C6">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4.3</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报价只能提交唯一、不可选择的报价。</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 xml:space="preserve">货币：人民币。 </w:t>
      </w:r>
    </w:p>
    <w:p w14:paraId="5E765735">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4.4关于推动解决政府采购异常低价问题的通知（财库〔2026〕2号）</w:t>
      </w:r>
    </w:p>
    <w:p w14:paraId="045E5F1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强化政府采购异常低价审查</w:t>
      </w:r>
    </w:p>
    <w:p w14:paraId="4D0D23FB">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（一）采购人应当在采购文件中明确，政府采购评审中出现下列情形之一的，评审委员会应当启动异常低价投标（响应）审查程序：</w:t>
      </w:r>
    </w:p>
    <w:p w14:paraId="52D7AF38">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553A72C4">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051438A8">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3.投标（响应）报价低于采购项目最高限价45%的，即投标（响应）报价&lt;采购项目最高限价×45%；</w:t>
      </w:r>
    </w:p>
    <w:p w14:paraId="513C6868">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4.评审委员会基于专业判断，认为供应商报价过低，有可能影响产品质量或者不能诚信履约的其他情形。</w:t>
      </w:r>
    </w:p>
    <w:p w14:paraId="45CDEA2C">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采购人可以结合具体项目实际情况，提高上述第1项至第3项中启动异常低价投标（响应）审查的数值标准，但是最高不得超过65%。</w:t>
      </w:r>
    </w:p>
    <w:p w14:paraId="6D8045B9">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相关法律法规对供应商报价有规定的，从其规定。</w:t>
      </w:r>
    </w:p>
    <w:p w14:paraId="06D4DE25">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2D114A">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284808">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FB9A3C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3DDA17E">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5.谈判</w:t>
      </w:r>
    </w:p>
    <w:p w14:paraId="3A01403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5.1</w:t>
      </w:r>
      <w:r>
        <w:rPr>
          <w:rFonts w:hint="eastAsia" w:ascii="宋体" w:hAnsi="宋体" w:eastAsia="宋体" w:cs="宋体"/>
          <w:color w:val="000000"/>
          <w:sz w:val="28"/>
          <w:szCs w:val="28"/>
          <w:lang w:eastAsia="zh-CN"/>
        </w:rPr>
        <w:t>采购人和采购代理机构将按投标人须知前附表中规定的开标时间和地点组织开标。投标人不足3家的，不予开标。</w:t>
      </w:r>
    </w:p>
    <w:p w14:paraId="1F98F5A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5.2本项目采用“不见面开标”具体流程如下：</w:t>
      </w:r>
    </w:p>
    <w:p w14:paraId="441A683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4360F8D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提交投标文件截止时间后，由主持人通过系统发出投标文件解密指令，投标人按规定时间自行实施远程解密，解密限定在规定时间内完成。</w:t>
      </w:r>
    </w:p>
    <w:p w14:paraId="608EF5E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开标过程中，投标人应当重点关注不见面开标系统相关流程和互动区消息，并根据提醒及时进行投标文件在线解密等操作。</w:t>
      </w:r>
    </w:p>
    <w:p w14:paraId="3DC4574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063474D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606D283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4E7912C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eastAsia="zh-CN"/>
        </w:rPr>
        <w:t>）报</w:t>
      </w:r>
      <w:r>
        <w:rPr>
          <w:rFonts w:hint="eastAsia" w:ascii="宋体" w:hAnsi="宋体" w:eastAsia="宋体" w:cs="宋体"/>
          <w:color w:val="000000"/>
          <w:sz w:val="28"/>
          <w:szCs w:val="28"/>
        </w:rPr>
        <w:t>价</w:t>
      </w:r>
      <w:r>
        <w:rPr>
          <w:rFonts w:hint="eastAsia" w:ascii="宋体" w:hAnsi="宋体" w:eastAsia="宋体" w:cs="宋体"/>
          <w:color w:val="000000"/>
          <w:sz w:val="28"/>
          <w:szCs w:val="28"/>
          <w:lang w:eastAsia="zh-CN"/>
        </w:rPr>
        <w:t>程序</w:t>
      </w:r>
      <w:r>
        <w:rPr>
          <w:rFonts w:hint="eastAsia" w:ascii="宋体" w:hAnsi="宋体" w:eastAsia="宋体" w:cs="宋体"/>
          <w:color w:val="000000"/>
          <w:sz w:val="28"/>
          <w:szCs w:val="28"/>
        </w:rPr>
        <w:t>。</w:t>
      </w:r>
    </w:p>
    <w:p w14:paraId="3225CE6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a</w:t>
      </w:r>
      <w:r>
        <w:rPr>
          <w:rFonts w:hint="eastAsia" w:ascii="宋体" w:hAnsi="宋体" w:eastAsia="宋体" w:cs="宋体"/>
          <w:color w:val="000000"/>
          <w:sz w:val="28"/>
          <w:szCs w:val="28"/>
        </w:rPr>
        <w:t>. 依据《政府采购法》和《政府采购非招标采购方式管理办法》（财政部令第74号）等规定，主持人在谈判大会不当众宣布谈判报价内容，并将响应文件中谈判报价作为第一次报价。</w:t>
      </w:r>
    </w:p>
    <w:p w14:paraId="4C63113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b.大写金额和小写金额不一致的，以大写金额为准；</w:t>
      </w:r>
    </w:p>
    <w:p w14:paraId="333F5AF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c.单价金额小数点或者百分比有明显错位的，以谈判一览表（报价表）的总价为准，并修改单价；</w:t>
      </w:r>
    </w:p>
    <w:p w14:paraId="247FE47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d.总价金额与单价汇总金额不一致的，以单价金额计算结果为准；</w:t>
      </w:r>
    </w:p>
    <w:p w14:paraId="5009C10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e.谈判小组在与供应商一对一谈判后，应当要求所有参加谈判的供应商在规定时间内进行最后报价，提交最后报价的供应商不得少于3家。根据《政府采购法》第三十八条第五款规定的成交原则为“符合采购需求、质量和服务相等且报价最低的确定为成交供应商”。</w:t>
      </w:r>
    </w:p>
    <w:p w14:paraId="7CC4488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5.4谈判时，响应文件中出现下列情况，修正原则为。</w:t>
      </w:r>
    </w:p>
    <w:p w14:paraId="04A8B03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报价的大写金额和小写不一致的，以大写金额为准；</w:t>
      </w:r>
    </w:p>
    <w:p w14:paraId="75CEE43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（2）单价金额小数点有明显错位的，以修改单价为准；</w:t>
      </w:r>
    </w:p>
    <w:p w14:paraId="6919414A">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）多处内容交叉不符时，以</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评审结果为准；</w:t>
      </w:r>
    </w:p>
    <w:p w14:paraId="6550E33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）文字与图表不符时以文字为准。</w:t>
      </w:r>
    </w:p>
    <w:p w14:paraId="1B96743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5.5谈判异议</w:t>
      </w:r>
    </w:p>
    <w:p w14:paraId="54E298EE">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有异议的，应当在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现场提出，</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人当场作出答复，并制作记录。</w:t>
      </w:r>
    </w:p>
    <w:p w14:paraId="7F31F34B">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6、谈判评审</w:t>
      </w:r>
    </w:p>
    <w:p w14:paraId="37E70EE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工作由采购代理机构负责组织，具体评标事务由</w:t>
      </w:r>
      <w:r>
        <w:rPr>
          <w:rFonts w:hint="eastAsia" w:ascii="宋体" w:hAnsi="宋体" w:eastAsia="宋体" w:cs="宋体"/>
          <w:color w:val="000000"/>
          <w:sz w:val="28"/>
          <w:szCs w:val="28"/>
          <w:lang w:eastAsia="zh-CN"/>
        </w:rPr>
        <w:t>谈判小组成员</w:t>
      </w:r>
      <w:r>
        <w:rPr>
          <w:rFonts w:hint="eastAsia" w:ascii="宋体" w:hAnsi="宋体" w:eastAsia="宋体" w:cs="宋体"/>
          <w:color w:val="000000"/>
          <w:sz w:val="28"/>
          <w:szCs w:val="28"/>
        </w:rPr>
        <w:t>负责。</w:t>
      </w:r>
    </w:p>
    <w:p w14:paraId="702DD91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由采购人代表和</w:t>
      </w:r>
      <w:r>
        <w:rPr>
          <w:rFonts w:hint="eastAsia" w:ascii="宋体" w:hAnsi="宋体" w:eastAsia="宋体" w:cs="宋体"/>
          <w:color w:val="000000"/>
          <w:sz w:val="28"/>
          <w:szCs w:val="28"/>
          <w:lang w:val="en-US" w:eastAsia="zh-CN"/>
        </w:rPr>
        <w:t>评审专家共3人以上单数组成，其中评审专家人数不得少于竞争性谈判小组成员总数的2/3。采购人不得以评审专家身份参加本部门或本单位采购项目的评审。采购代理机构人员不得参加本机构代理的采购项目的评审</w:t>
      </w:r>
      <w:r>
        <w:rPr>
          <w:rFonts w:hint="eastAsia" w:ascii="宋体" w:hAnsi="宋体" w:eastAsia="宋体" w:cs="宋体"/>
          <w:color w:val="000000"/>
          <w:sz w:val="28"/>
          <w:szCs w:val="28"/>
        </w:rPr>
        <w:t>。</w:t>
      </w:r>
    </w:p>
    <w:p w14:paraId="72AD44F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评审工作由采购代理机构负责组织，具体评审事务由</w:t>
      </w:r>
      <w:r>
        <w:rPr>
          <w:rFonts w:hint="eastAsia" w:ascii="宋体" w:hAnsi="宋体" w:eastAsia="宋体" w:cs="宋体"/>
          <w:color w:val="000000"/>
          <w:sz w:val="28"/>
          <w:szCs w:val="28"/>
          <w:lang w:eastAsia="zh-CN"/>
        </w:rPr>
        <w:t>谈判小组成员</w:t>
      </w:r>
      <w:r>
        <w:rPr>
          <w:rFonts w:hint="eastAsia" w:ascii="宋体" w:hAnsi="宋体" w:eastAsia="宋体" w:cs="宋体"/>
          <w:color w:val="000000"/>
          <w:sz w:val="28"/>
          <w:szCs w:val="28"/>
        </w:rPr>
        <w:t>负责。</w:t>
      </w:r>
    </w:p>
    <w:p w14:paraId="0651970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成员有下列情形之一的，应当回避：</w:t>
      </w:r>
    </w:p>
    <w:p w14:paraId="5A5D6FA0">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采购人或供应商的主要负责人的近亲属。</w:t>
      </w:r>
    </w:p>
    <w:p w14:paraId="464E2F6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项目主管部门或者行政监督部门的人员。</w:t>
      </w:r>
    </w:p>
    <w:p w14:paraId="52EA8ED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与供应商有经济利益关系，可能影响对采购公正评审的。</w:t>
      </w:r>
    </w:p>
    <w:p w14:paraId="4012E2C1">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xml:space="preserve">曾因在采购、响应文件评审以及其他与采购有关活动中从事违法行为而受过行政处罚或刑事处罚的。 </w:t>
      </w:r>
    </w:p>
    <w:p w14:paraId="319007F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.谈判小组</w:t>
      </w:r>
      <w:r>
        <w:rPr>
          <w:rFonts w:hint="eastAsia" w:ascii="宋体" w:hAnsi="宋体" w:eastAsia="宋体" w:cs="宋体"/>
          <w:color w:val="000000"/>
          <w:sz w:val="28"/>
          <w:szCs w:val="28"/>
        </w:rPr>
        <w:t>独立履行下列职责和义务：</w:t>
      </w:r>
    </w:p>
    <w:p w14:paraId="23125F0E">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职责：审查</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文件是否符合</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要求，并作出评价；要求供应商对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文件有关事项作出解释或者澄清；推荐成交候选供应商名单，向采购单位或者有关部门报告非法干预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文件评审工作的行为。</w:t>
      </w:r>
    </w:p>
    <w:p w14:paraId="2D110F6B">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义务：遵纪守法，客观、公正、廉洁地履行职责；按照</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规定的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文件评审方法和</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w:t>
      </w:r>
      <w:r>
        <w:rPr>
          <w:rFonts w:hint="eastAsia" w:ascii="宋体" w:hAnsi="宋体" w:eastAsia="宋体" w:cs="宋体"/>
          <w:color w:val="000000"/>
          <w:sz w:val="28"/>
          <w:szCs w:val="28"/>
          <w:lang w:eastAsia="zh-CN"/>
        </w:rPr>
        <w:t>标</w:t>
      </w:r>
      <w:r>
        <w:rPr>
          <w:rFonts w:hint="eastAsia" w:ascii="宋体" w:hAnsi="宋体" w:eastAsia="宋体" w:cs="宋体"/>
          <w:color w:val="000000"/>
          <w:sz w:val="28"/>
          <w:szCs w:val="28"/>
        </w:rPr>
        <w:t>准进行</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文件评审，对评审意见承担个人责任；对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文件评审过程和结果，以及供应商的商业秘密保密；参与响应文件评审报告的起草；配合有关部门的投诉处理工作；配合采购单位答复供应商提出的质疑。</w:t>
      </w:r>
    </w:p>
    <w:p w14:paraId="13F959A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本项目确定采用的具体评审方法、评审工作程序等详见《供应商资格及</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审核方法》章节的规定。</w:t>
      </w:r>
    </w:p>
    <w:p w14:paraId="27CAC3C3">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有权就</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文件中有疑义之处或前后表述不一致的问题，向</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提出询问或澄清。</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必须在</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规定的时间内派技术和商务人员进行澄清，有关澄清的内容应以书面形式提交，并由</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法定代表人或委托代理人签字确认。澄清时</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只作说明和解释，不得借此对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报价、优惠条件、售后服务等实质性内容做任何修改。</w:t>
      </w:r>
    </w:p>
    <w:p w14:paraId="0EFCD842">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有权对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过程中出现的一切问题，根据相关法律法规，本着公平、公正的原则，提出处理意见，经采购人、</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机构同意后做出处理决定。</w:t>
      </w:r>
    </w:p>
    <w:p w14:paraId="4DCC374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评标保密工作</w:t>
      </w:r>
    </w:p>
    <w:p w14:paraId="7F9F5B0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机构必须采取必要措施，保证评标工作在严格保密的情况下进行。任何单位和个人不得非法干预、影响评</w:t>
      </w:r>
      <w:r>
        <w:rPr>
          <w:rFonts w:hint="eastAsia" w:ascii="宋体" w:hAnsi="宋体" w:eastAsia="宋体" w:cs="宋体"/>
          <w:color w:val="000000"/>
          <w:sz w:val="28"/>
          <w:szCs w:val="28"/>
          <w:lang w:eastAsia="zh-CN"/>
        </w:rPr>
        <w:t>审</w:t>
      </w:r>
      <w:r>
        <w:rPr>
          <w:rFonts w:hint="eastAsia" w:ascii="宋体" w:hAnsi="宋体" w:eastAsia="宋体" w:cs="宋体"/>
          <w:color w:val="000000"/>
          <w:sz w:val="28"/>
          <w:szCs w:val="28"/>
        </w:rPr>
        <w:t>方法的确定，以及评标过程和结果。</w:t>
      </w:r>
    </w:p>
    <w:p w14:paraId="2CA6B67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后，直至授予</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合同为止，</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成员及全体与会工作人员不得将</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文件的审查、答疑、评价和比较的有关资料以及</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候选人的推荐情况，与评标有关的其他任何情况均严格保密。违者依法追究其责任。</w:t>
      </w:r>
    </w:p>
    <w:p w14:paraId="6581D44E">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文件计算错误的修正</w:t>
      </w:r>
    </w:p>
    <w:p w14:paraId="3A8E331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将对确定为实质上响应</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文件进行校核，看其是否有计算或表达上的错误，修正错误的原则如下：</w:t>
      </w:r>
    </w:p>
    <w:p w14:paraId="3AF80C4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a.当出现合价与汇总价不符时为准，重新计算汇总价；当单价与合价不符时，以合价为准，重新调整单价；</w:t>
      </w:r>
    </w:p>
    <w:p w14:paraId="25728B4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b.当</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认为</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有明显的小数点错误，此时应以标书的合价为准，并修改单价。</w:t>
      </w:r>
    </w:p>
    <w:p w14:paraId="1FEC5BA8">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完成后，</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应当向</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人提交书面</w:t>
      </w:r>
      <w:r>
        <w:rPr>
          <w:rFonts w:hint="eastAsia" w:ascii="宋体" w:hAnsi="宋体" w:eastAsia="宋体" w:cs="宋体"/>
          <w:color w:val="000000"/>
          <w:sz w:val="28"/>
          <w:szCs w:val="28"/>
          <w:lang w:eastAsia="zh-CN"/>
        </w:rPr>
        <w:t>评审报告</w:t>
      </w:r>
      <w:r>
        <w:rPr>
          <w:rFonts w:hint="eastAsia" w:ascii="宋体" w:hAnsi="宋体" w:eastAsia="宋体" w:cs="宋体"/>
          <w:color w:val="000000"/>
          <w:sz w:val="28"/>
          <w:szCs w:val="28"/>
        </w:rPr>
        <w:t>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候选人名单。</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推荐</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候选人的人数见</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w:t>
      </w:r>
    </w:p>
    <w:p w14:paraId="220417D2">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7.合同授予</w:t>
      </w:r>
    </w:p>
    <w:p w14:paraId="0E3669C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候选人公示</w:t>
      </w:r>
    </w:p>
    <w:p w14:paraId="045F058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采购人在收到</w:t>
      </w:r>
      <w:r>
        <w:rPr>
          <w:rFonts w:hint="eastAsia" w:ascii="宋体" w:hAnsi="宋体" w:eastAsia="宋体" w:cs="宋体"/>
          <w:color w:val="000000"/>
          <w:sz w:val="28"/>
          <w:szCs w:val="28"/>
          <w:lang w:eastAsia="zh-CN"/>
        </w:rPr>
        <w:t>评审报告</w:t>
      </w:r>
      <w:r>
        <w:rPr>
          <w:rFonts w:hint="eastAsia" w:ascii="宋体" w:hAnsi="宋体" w:eastAsia="宋体" w:cs="宋体"/>
          <w:color w:val="000000"/>
          <w:sz w:val="28"/>
          <w:szCs w:val="28"/>
        </w:rPr>
        <w:t>后</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个工作日内，按照</w:t>
      </w:r>
      <w:r>
        <w:rPr>
          <w:rFonts w:hint="eastAsia" w:ascii="宋体" w:hAnsi="宋体" w:eastAsia="宋体" w:cs="宋体"/>
          <w:color w:val="000000"/>
          <w:sz w:val="28"/>
          <w:szCs w:val="28"/>
          <w:lang w:eastAsia="zh-CN"/>
        </w:rPr>
        <w:t>评审报告</w:t>
      </w:r>
      <w:r>
        <w:rPr>
          <w:rFonts w:hint="eastAsia" w:ascii="宋体" w:hAnsi="宋体" w:eastAsia="宋体" w:cs="宋体"/>
          <w:color w:val="000000"/>
          <w:sz w:val="28"/>
          <w:szCs w:val="28"/>
        </w:rPr>
        <w:t>中推荐的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候选人顺序确定</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供应商，并函复</w:t>
      </w:r>
      <w:r>
        <w:rPr>
          <w:rFonts w:hint="eastAsia" w:ascii="宋体" w:hAnsi="宋体" w:eastAsia="宋体" w:cs="宋体"/>
          <w:color w:val="000000"/>
          <w:sz w:val="28"/>
          <w:szCs w:val="28"/>
          <w:lang w:eastAsia="zh-CN"/>
        </w:rPr>
        <w:t>采购代理</w:t>
      </w:r>
      <w:r>
        <w:rPr>
          <w:rFonts w:hint="eastAsia" w:ascii="宋体" w:hAnsi="宋体" w:eastAsia="宋体" w:cs="宋体"/>
          <w:color w:val="000000"/>
          <w:sz w:val="28"/>
          <w:szCs w:val="28"/>
        </w:rPr>
        <w:t>机构。按照</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须知前附表规定的公示媒介和期限公示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候选人，公示期不得少于</w:t>
      </w:r>
      <w:r>
        <w:rPr>
          <w:rFonts w:hint="eastAsia" w:ascii="宋体" w:hAnsi="宋体" w:eastAsia="宋体" w:cs="宋体"/>
          <w:color w:val="000000"/>
          <w:sz w:val="28"/>
          <w:szCs w:val="28"/>
          <w:lang w:val="en-US" w:eastAsia="zh-CN"/>
        </w:rPr>
        <w:t>1个工作日</w:t>
      </w:r>
      <w:r>
        <w:rPr>
          <w:rFonts w:hint="eastAsia" w:ascii="宋体" w:hAnsi="宋体" w:eastAsia="宋体" w:cs="宋体"/>
          <w:color w:val="000000"/>
          <w:sz w:val="28"/>
          <w:szCs w:val="28"/>
        </w:rPr>
        <w:t>。</w:t>
      </w:r>
    </w:p>
    <w:p w14:paraId="00D0604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候选人履约能力审查</w:t>
      </w:r>
    </w:p>
    <w:p w14:paraId="63DDF827">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候选人的经营、财务状况发生较大变化或存在违法行为，</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人认为可能影响其履约能力的，将在发出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通知书前提请原</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按照</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规定的标准和方法进行审查确认。</w:t>
      </w:r>
    </w:p>
    <w:p w14:paraId="26F7220C">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定标</w:t>
      </w:r>
    </w:p>
    <w:p w14:paraId="0641529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按照</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须知前附表的规定，</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人或</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人授权的</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依法确定</w:t>
      </w:r>
      <w:r>
        <w:rPr>
          <w:rFonts w:hint="eastAsia" w:ascii="宋体" w:hAnsi="宋体" w:eastAsia="宋体" w:cs="宋体"/>
          <w:color w:val="000000"/>
          <w:sz w:val="28"/>
          <w:szCs w:val="28"/>
          <w:lang w:eastAsia="zh-CN"/>
        </w:rPr>
        <w:t>成交供应商</w:t>
      </w:r>
      <w:r>
        <w:rPr>
          <w:rFonts w:hint="eastAsia" w:ascii="宋体" w:hAnsi="宋体" w:eastAsia="宋体" w:cs="宋体"/>
          <w:color w:val="000000"/>
          <w:sz w:val="28"/>
          <w:szCs w:val="28"/>
        </w:rPr>
        <w:t>。</w:t>
      </w:r>
    </w:p>
    <w:p w14:paraId="5835061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w:t>
      </w:r>
    </w:p>
    <w:p w14:paraId="6F315274">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人以书面形式向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人发出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通知书，同时将</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结果通知未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w:t>
      </w:r>
    </w:p>
    <w:p w14:paraId="0EEB612D">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签订合同</w:t>
      </w:r>
    </w:p>
    <w:p w14:paraId="4D7AC55F">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val="en-US" w:eastAsia="zh-CN"/>
        </w:rPr>
        <w:t>采购人应尽量缩短采购合同签订时间，不晚于中标(成交)通知书发出之日起25日，鼓励在15日内按照采购文件确定的事项与中标(成交)供应商签订政府采购合同</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人无正当理由拒签合同，在签订合同时向</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人提出附加条件，或者不按照</w:t>
      </w:r>
      <w:r>
        <w:rPr>
          <w:rFonts w:hint="eastAsia" w:ascii="宋体" w:hAnsi="宋体" w:eastAsia="宋体" w:cs="宋体"/>
          <w:color w:val="000000"/>
          <w:sz w:val="28"/>
          <w:szCs w:val="28"/>
          <w:lang w:eastAsia="zh-CN"/>
        </w:rPr>
        <w:t>谈判文件</w:t>
      </w:r>
      <w:r>
        <w:rPr>
          <w:rFonts w:hint="eastAsia" w:ascii="宋体" w:hAnsi="宋体" w:eastAsia="宋体" w:cs="宋体"/>
          <w:color w:val="000000"/>
          <w:sz w:val="28"/>
          <w:szCs w:val="28"/>
        </w:rPr>
        <w:t>要求提交履约保证金的，</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人有权取消其</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资格，其</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保证金不予退还；给</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人造成的损失超过</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保证金数额的，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人还应当对超过部分予以赔偿。</w:t>
      </w:r>
    </w:p>
    <w:p w14:paraId="0606895A">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.2 发出</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人无正当理由拒签合同，或者在签订合同时向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人提出附加条件的，</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人退还</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保证金；给</w:t>
      </w:r>
      <w:r>
        <w:rPr>
          <w:rFonts w:hint="eastAsia" w:ascii="宋体" w:hAnsi="宋体" w:eastAsia="宋体" w:cs="宋体"/>
          <w:color w:val="000000"/>
          <w:sz w:val="28"/>
          <w:szCs w:val="28"/>
          <w:lang w:eastAsia="zh-CN"/>
        </w:rPr>
        <w:t>成</w:t>
      </w:r>
      <w:r>
        <w:rPr>
          <w:rFonts w:hint="eastAsia" w:ascii="宋体" w:hAnsi="宋体" w:eastAsia="宋体" w:cs="宋体"/>
          <w:b w:val="0"/>
          <w:bCs w:val="0"/>
          <w:color w:val="000000"/>
          <w:sz w:val="28"/>
          <w:szCs w:val="28"/>
          <w:lang w:eastAsia="zh-CN"/>
        </w:rPr>
        <w:t>交</w:t>
      </w:r>
      <w:r>
        <w:rPr>
          <w:rFonts w:hint="eastAsia" w:ascii="宋体" w:hAnsi="宋体" w:eastAsia="宋体" w:cs="宋体"/>
          <w:b w:val="0"/>
          <w:bCs w:val="0"/>
          <w:color w:val="000000"/>
          <w:sz w:val="28"/>
          <w:szCs w:val="28"/>
        </w:rPr>
        <w:t>人造成损失的，还应当赔偿损失。</w:t>
      </w:r>
    </w:p>
    <w:p w14:paraId="0DBED1A4">
      <w:pPr>
        <w:spacing w:line="360" w:lineRule="auto"/>
        <w:ind w:firstLine="560" w:firstLineChars="200"/>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7.</w:t>
      </w:r>
      <w:r>
        <w:rPr>
          <w:rFonts w:hint="eastAsia" w:ascii="宋体" w:hAnsi="宋体" w:eastAsia="宋体" w:cs="宋体"/>
          <w:b w:val="0"/>
          <w:bCs w:val="0"/>
          <w:color w:val="000000"/>
          <w:sz w:val="28"/>
          <w:szCs w:val="28"/>
          <w:lang w:val="en-US" w:eastAsia="zh-CN"/>
        </w:rPr>
        <w:t>6</w:t>
      </w:r>
      <w:r>
        <w:rPr>
          <w:rFonts w:hint="eastAsia" w:ascii="宋体" w:hAnsi="宋体" w:eastAsia="宋体" w:cs="宋体"/>
          <w:b w:val="0"/>
          <w:bCs w:val="0"/>
          <w:color w:val="000000"/>
          <w:sz w:val="28"/>
          <w:szCs w:val="28"/>
        </w:rPr>
        <w:t xml:space="preserve"> 履约</w:t>
      </w:r>
      <w:r>
        <w:rPr>
          <w:rFonts w:hint="eastAsia" w:ascii="宋体" w:hAnsi="宋体" w:eastAsia="宋体" w:cs="宋体"/>
          <w:b w:val="0"/>
          <w:bCs w:val="0"/>
          <w:color w:val="000000"/>
          <w:sz w:val="28"/>
          <w:szCs w:val="28"/>
          <w:lang w:val="en-US" w:eastAsia="zh-CN"/>
        </w:rPr>
        <w:t>保证金</w:t>
      </w:r>
    </w:p>
    <w:p w14:paraId="06C2DDE1">
      <w:pPr>
        <w:spacing w:line="360" w:lineRule="auto"/>
        <w:ind w:firstLine="560" w:firstLineChars="200"/>
        <w:rPr>
          <w:rFonts w:hint="eastAsia"/>
          <w:color w:val="000000"/>
        </w:rPr>
      </w:pPr>
      <w:r>
        <w:rPr>
          <w:rFonts w:hint="eastAsia" w:ascii="宋体" w:hAnsi="宋体" w:eastAsia="宋体" w:cs="宋体"/>
          <w:color w:val="000000"/>
          <w:sz w:val="28"/>
          <w:szCs w:val="28"/>
          <w:lang w:val="en-US" w:eastAsia="zh-CN"/>
        </w:rPr>
        <w:t>为保证采购合同的履行，确需收取履约保证金的，履约保证金收取比例应不超过合同金额的5%。中标或成交供应商合同主要义务履行完毕后，采购人或采购代理机构应按照合同约定及时退还。</w:t>
      </w:r>
    </w:p>
    <w:p w14:paraId="64D0785D">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8.纪律和监督</w:t>
      </w:r>
    </w:p>
    <w:p w14:paraId="5AAEDFC7">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8.1 对</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w:t>
      </w:r>
      <w:r>
        <w:rPr>
          <w:rFonts w:hint="eastAsia" w:ascii="宋体" w:hAnsi="宋体" w:eastAsia="宋体" w:cs="宋体"/>
          <w:color w:val="000000"/>
          <w:sz w:val="28"/>
          <w:szCs w:val="28"/>
          <w:lang w:eastAsia="zh-CN"/>
        </w:rPr>
        <w:t>（采购代理机构）</w:t>
      </w:r>
      <w:r>
        <w:rPr>
          <w:rFonts w:hint="eastAsia" w:ascii="宋体" w:hAnsi="宋体" w:eastAsia="宋体" w:cs="宋体"/>
          <w:color w:val="000000"/>
          <w:sz w:val="28"/>
          <w:szCs w:val="28"/>
        </w:rPr>
        <w:t>的纪律要求</w:t>
      </w:r>
      <w:r>
        <w:rPr>
          <w:rFonts w:hint="eastAsia" w:ascii="宋体" w:hAnsi="宋体" w:eastAsia="宋体" w:cs="宋体"/>
          <w:color w:val="000000"/>
          <w:sz w:val="28"/>
          <w:szCs w:val="28"/>
          <w:lang w:eastAsia="zh-CN"/>
        </w:rPr>
        <w:t>：</w:t>
      </w:r>
    </w:p>
    <w:p w14:paraId="570EAD9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w:t>
      </w:r>
      <w:r>
        <w:rPr>
          <w:rFonts w:hint="eastAsia" w:ascii="宋体" w:hAnsi="宋体" w:eastAsia="宋体" w:cs="宋体"/>
          <w:color w:val="000000"/>
          <w:sz w:val="28"/>
          <w:szCs w:val="28"/>
          <w:lang w:eastAsia="zh-CN"/>
        </w:rPr>
        <w:t>（采购代理机构）</w:t>
      </w:r>
      <w:r>
        <w:rPr>
          <w:rFonts w:hint="eastAsia" w:ascii="宋体" w:hAnsi="宋体" w:eastAsia="宋体" w:cs="宋体"/>
          <w:color w:val="000000"/>
          <w:sz w:val="28"/>
          <w:szCs w:val="28"/>
        </w:rPr>
        <w:t>不得泄露</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活动中应当保密的情况和资料，不得与</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串通损害国家利益、社会公共利益或者他人合法权益。</w:t>
      </w:r>
    </w:p>
    <w:p w14:paraId="086C6BDB">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8.2 对</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的纪律要求</w:t>
      </w:r>
      <w:r>
        <w:rPr>
          <w:rFonts w:hint="eastAsia" w:ascii="宋体" w:hAnsi="宋体" w:eastAsia="宋体" w:cs="宋体"/>
          <w:color w:val="000000"/>
          <w:sz w:val="28"/>
          <w:szCs w:val="28"/>
          <w:lang w:eastAsia="zh-CN"/>
        </w:rPr>
        <w:t>：</w:t>
      </w:r>
    </w:p>
    <w:p w14:paraId="76B60A39">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不得相互串通</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或者与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人串通</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，不得向</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rPr>
        <w:t>人</w:t>
      </w:r>
      <w:r>
        <w:rPr>
          <w:rFonts w:hint="eastAsia" w:ascii="宋体" w:hAnsi="宋体" w:eastAsia="宋体" w:cs="宋体"/>
          <w:color w:val="000000"/>
          <w:sz w:val="28"/>
          <w:szCs w:val="28"/>
          <w:lang w:eastAsia="zh-CN"/>
        </w:rPr>
        <w:t>（采购代理机构）</w:t>
      </w:r>
      <w:r>
        <w:rPr>
          <w:rFonts w:hint="eastAsia" w:ascii="宋体" w:hAnsi="宋体" w:eastAsia="宋体" w:cs="宋体"/>
          <w:color w:val="000000"/>
          <w:sz w:val="28"/>
          <w:szCs w:val="28"/>
        </w:rPr>
        <w:t>或者</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成员行贿谋取</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，不得以他人名义</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或者以其他方式弄虚作假骗取</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供应商</w:t>
      </w:r>
      <w:r>
        <w:rPr>
          <w:rFonts w:hint="eastAsia" w:ascii="宋体" w:hAnsi="宋体" w:eastAsia="宋体" w:cs="宋体"/>
          <w:color w:val="000000"/>
          <w:sz w:val="28"/>
          <w:szCs w:val="28"/>
        </w:rPr>
        <w:t>不得以任何方式干扰、影响评标工作。</w:t>
      </w:r>
    </w:p>
    <w:p w14:paraId="1C5318A0">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8.3 对</w:t>
      </w:r>
      <w:r>
        <w:rPr>
          <w:rFonts w:hint="eastAsia" w:ascii="宋体" w:hAnsi="宋体" w:eastAsia="宋体" w:cs="宋体"/>
          <w:color w:val="000000"/>
          <w:sz w:val="28"/>
          <w:szCs w:val="28"/>
          <w:lang w:eastAsia="zh-CN"/>
        </w:rPr>
        <w:t>谈判小组成员</w:t>
      </w:r>
      <w:r>
        <w:rPr>
          <w:rFonts w:hint="eastAsia" w:ascii="宋体" w:hAnsi="宋体" w:eastAsia="宋体" w:cs="宋体"/>
          <w:color w:val="000000"/>
          <w:sz w:val="28"/>
          <w:szCs w:val="28"/>
        </w:rPr>
        <w:t>的纪律要求</w:t>
      </w:r>
      <w:r>
        <w:rPr>
          <w:rFonts w:hint="eastAsia" w:ascii="宋体" w:hAnsi="宋体" w:eastAsia="宋体" w:cs="宋体"/>
          <w:color w:val="000000"/>
          <w:sz w:val="28"/>
          <w:szCs w:val="28"/>
          <w:lang w:eastAsia="zh-CN"/>
        </w:rPr>
        <w:t>：</w:t>
      </w:r>
    </w:p>
    <w:p w14:paraId="47052E45">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成员不得收受他人的财物或者其他好处，不得向他人透露对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文件的评审和比较、</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候选人的推荐情况以及评标有关的其他情况。在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活动中，</w:t>
      </w:r>
      <w:r>
        <w:rPr>
          <w:rFonts w:hint="eastAsia" w:ascii="宋体" w:hAnsi="宋体" w:eastAsia="宋体" w:cs="宋体"/>
          <w:color w:val="000000"/>
          <w:sz w:val="28"/>
          <w:szCs w:val="28"/>
          <w:lang w:eastAsia="zh-CN"/>
        </w:rPr>
        <w:t>谈判小组</w:t>
      </w:r>
      <w:r>
        <w:rPr>
          <w:rFonts w:hint="eastAsia" w:ascii="宋体" w:hAnsi="宋体" w:eastAsia="宋体" w:cs="宋体"/>
          <w:color w:val="000000"/>
          <w:sz w:val="28"/>
          <w:szCs w:val="28"/>
        </w:rPr>
        <w:t>成员应当客观、公正地履行职责，遵守职业道德，不得擅离职守，影响评标程序正常进行。</w:t>
      </w:r>
    </w:p>
    <w:p w14:paraId="5A0DCFAA">
      <w:pPr>
        <w:keepNext w:val="0"/>
        <w:keepLines w:val="0"/>
        <w:pageBreakBefore w:val="0"/>
        <w:widowControl w:val="0"/>
        <w:kinsoku/>
        <w:wordWrap/>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8.4 对与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活动有关的工作人员的纪律要求</w:t>
      </w:r>
      <w:r>
        <w:rPr>
          <w:rFonts w:hint="eastAsia" w:ascii="宋体" w:hAnsi="宋体" w:eastAsia="宋体" w:cs="宋体"/>
          <w:color w:val="000000"/>
          <w:sz w:val="28"/>
          <w:szCs w:val="28"/>
          <w:lang w:eastAsia="zh-CN"/>
        </w:rPr>
        <w:t>：</w:t>
      </w:r>
    </w:p>
    <w:p w14:paraId="3EE53626">
      <w:pPr>
        <w:keepNext w:val="0"/>
        <w:keepLines w:val="0"/>
        <w:pageBreakBefore w:val="0"/>
        <w:widowControl w:val="0"/>
        <w:kinsoku/>
        <w:wordWrap/>
        <w:overflowPunct/>
        <w:topLinePunct w:val="0"/>
        <w:autoSpaceDE/>
        <w:autoSpaceDN/>
        <w:bidi w:val="0"/>
        <w:adjustRightInd/>
        <w:snapToGrid/>
        <w:spacing w:line="360" w:lineRule="auto"/>
        <w:ind w:left="0" w:right="0" w:rightChars="0" w:firstLine="560" w:firstLineChars="200"/>
        <w:jc w:val="both"/>
        <w:textAlignment w:val="auto"/>
        <w:outlineLvl w:val="9"/>
        <w:rPr>
          <w:rFonts w:hint="eastAsia" w:ascii="宋体" w:hAnsi="宋体" w:eastAsia="宋体" w:cs="宋体"/>
          <w:b/>
          <w:bCs/>
          <w:color w:val="000000"/>
          <w:sz w:val="28"/>
          <w:szCs w:val="28"/>
        </w:rPr>
      </w:pPr>
      <w:r>
        <w:rPr>
          <w:rFonts w:hint="eastAsia" w:ascii="宋体" w:hAnsi="宋体" w:eastAsia="宋体" w:cs="宋体"/>
          <w:color w:val="000000"/>
          <w:sz w:val="28"/>
          <w:szCs w:val="28"/>
        </w:rPr>
        <w:t>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活动有关的工作人员不得收受他人的财物或者其他好处，不得向他人透露对</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文件的评审和比较、</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候选人的推荐情况以及评标有关的其他情况。在</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活动中，与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活动有关的工作人员不得擅离职守，影响评标程序正常进行。</w:t>
      </w:r>
    </w:p>
    <w:p w14:paraId="4C4FEDAD">
      <w:pPr>
        <w:keepNext w:val="0"/>
        <w:keepLines w:val="0"/>
        <w:pageBreakBefore w:val="0"/>
        <w:widowControl w:val="0"/>
        <w:kinsoku/>
        <w:wordWrap/>
        <w:topLinePunct w:val="0"/>
        <w:autoSpaceDE/>
        <w:autoSpaceDN/>
        <w:bidi w:val="0"/>
        <w:adjustRightInd/>
        <w:snapToGrid/>
        <w:spacing w:line="360" w:lineRule="auto"/>
        <w:jc w:val="both"/>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9.质疑</w:t>
      </w:r>
    </w:p>
    <w:p w14:paraId="17D515FA">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9.1供应商对采购事项有疑问的，应当按照《政府采购质疑和投诉办法》规定，以书面形式向采购人或代理机构提出，经法定代表人签字并加盖公章。</w:t>
      </w:r>
    </w:p>
    <w:p w14:paraId="3742C72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1.1</w:t>
      </w:r>
      <w:r>
        <w:rPr>
          <w:rFonts w:hint="eastAsia" w:ascii="宋体" w:hAnsi="宋体" w:eastAsia="宋体" w:cs="宋体"/>
          <w:color w:val="000000"/>
          <w:sz w:val="28"/>
          <w:szCs w:val="28"/>
        </w:rPr>
        <w:t>供应商认为采购文件、采购过程、中标或者成交结果使自己的权益受到损害的，可以在知道或者应知其权益受到损害之日起7个工作日内，以书面形式向采购人、采购代理机构提出质疑。</w:t>
      </w:r>
    </w:p>
    <w:p w14:paraId="327586A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1.2</w:t>
      </w:r>
      <w:r>
        <w:rPr>
          <w:rFonts w:hint="eastAsia" w:ascii="宋体" w:hAnsi="宋体" w:eastAsia="宋体" w:cs="宋体"/>
          <w:color w:val="000000"/>
          <w:sz w:val="28"/>
          <w:szCs w:val="28"/>
        </w:rPr>
        <w:t>供应商对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文件条款或技术参数有异议的，应当在</w:t>
      </w:r>
      <w:r>
        <w:rPr>
          <w:rFonts w:hint="eastAsia" w:ascii="宋体" w:hAnsi="宋体" w:eastAsia="宋体" w:cs="宋体"/>
          <w:color w:val="000000"/>
          <w:sz w:val="28"/>
          <w:szCs w:val="28"/>
          <w:lang w:eastAsia="zh-CN"/>
        </w:rPr>
        <w:t>谈判截止时间</w:t>
      </w:r>
      <w:r>
        <w:rPr>
          <w:rFonts w:hint="eastAsia" w:ascii="宋体" w:hAnsi="宋体" w:eastAsia="宋体" w:cs="宋体"/>
          <w:color w:val="000000"/>
          <w:sz w:val="28"/>
          <w:szCs w:val="28"/>
        </w:rPr>
        <w:t>前通过澄清或修改程序提出。供应商已经参与</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，并于</w:t>
      </w:r>
      <w:r>
        <w:rPr>
          <w:rFonts w:hint="eastAsia" w:ascii="宋体" w:hAnsi="宋体" w:eastAsia="宋体" w:cs="宋体"/>
          <w:color w:val="000000"/>
          <w:sz w:val="28"/>
          <w:szCs w:val="28"/>
          <w:lang w:eastAsia="zh-CN"/>
        </w:rPr>
        <w:t>谈判截止时间</w:t>
      </w:r>
      <w:r>
        <w:rPr>
          <w:rFonts w:hint="eastAsia" w:ascii="宋体" w:hAnsi="宋体" w:eastAsia="宋体" w:cs="宋体"/>
          <w:color w:val="000000"/>
          <w:sz w:val="28"/>
          <w:szCs w:val="28"/>
        </w:rPr>
        <w:t>后对</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文件提出质疑的，其质疑应当被视为无效质疑。在法定质疑期内对采购文件只能是一次性提出针对同一采购程序环节的质疑。</w:t>
      </w:r>
    </w:p>
    <w:p w14:paraId="4C18E87D">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1.3</w:t>
      </w:r>
      <w:r>
        <w:rPr>
          <w:rFonts w:hint="eastAsia" w:ascii="宋体" w:hAnsi="宋体" w:eastAsia="宋体" w:cs="宋体"/>
          <w:color w:val="000000"/>
          <w:sz w:val="28"/>
          <w:szCs w:val="28"/>
        </w:rPr>
        <w:t>提出质疑的供应商（以下简称质疑供应商）应当是参与所质疑项目采购活动的供应商。潜在供应商已依法获取其可质疑的采购文件的，可以对该文件提出质疑。</w:t>
      </w:r>
    </w:p>
    <w:p w14:paraId="5B4CA83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1.4</w:t>
      </w:r>
      <w:r>
        <w:rPr>
          <w:rFonts w:hint="eastAsia" w:ascii="宋体" w:hAnsi="宋体" w:eastAsia="宋体" w:cs="宋体"/>
          <w:color w:val="000000"/>
          <w:sz w:val="28"/>
          <w:szCs w:val="28"/>
        </w:rPr>
        <w:t>对采购文件提出质疑的，应当在获取采购文件或者采购文件公告期限届满之日起7个工作日内提出。</w:t>
      </w:r>
    </w:p>
    <w:p w14:paraId="2392672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rPr>
        <w:t>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3FD5155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有下列情形之一的，属于无效质疑，代理机构可不予受理：</w:t>
      </w:r>
    </w:p>
    <w:p w14:paraId="77315C6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（1）未在有效期限内提出质疑的；</w:t>
      </w:r>
    </w:p>
    <w:p w14:paraId="58D3B801">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（2）质疑未以书面形式提出的；</w:t>
      </w:r>
    </w:p>
    <w:p w14:paraId="5E8C1D28">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（3）所提交材料未明示属于质疑材料的；</w:t>
      </w:r>
    </w:p>
    <w:p w14:paraId="6257D450">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797E4E2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（5）质疑书未提供有效联系人或联系方式的；</w:t>
      </w:r>
    </w:p>
    <w:p w14:paraId="1986F11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（6）质疑事项已经进入投诉或者诉讼程序的；</w:t>
      </w:r>
    </w:p>
    <w:p w14:paraId="751F0A5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（7）其它不符合受理条件的情形。</w:t>
      </w:r>
    </w:p>
    <w:p w14:paraId="118C7B6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9.3采</w:t>
      </w:r>
      <w:r>
        <w:rPr>
          <w:rFonts w:hint="eastAsia" w:ascii="宋体" w:hAnsi="宋体" w:eastAsia="宋体" w:cs="宋体"/>
          <w:color w:val="000000"/>
          <w:sz w:val="28"/>
          <w:szCs w:val="28"/>
        </w:rPr>
        <w:t>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1775F1F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9.4</w:t>
      </w:r>
      <w:r>
        <w:rPr>
          <w:rFonts w:hint="eastAsia" w:ascii="宋体" w:hAnsi="宋体" w:eastAsia="宋体" w:cs="宋体"/>
          <w:color w:val="000000"/>
          <w:sz w:val="28"/>
          <w:szCs w:val="28"/>
        </w:rPr>
        <w:t>供应商对评审过程、中标或者成交结果提出质疑的，采购人、采购代理机构可以组织原评标委员会、竞争性谈判小组、询价小组或者竞争性</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小组协助答复质疑。</w:t>
      </w:r>
    </w:p>
    <w:p w14:paraId="14A4D91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9.5</w:t>
      </w:r>
      <w:r>
        <w:rPr>
          <w:rFonts w:hint="eastAsia" w:ascii="宋体" w:hAnsi="宋体" w:eastAsia="宋体" w:cs="宋体"/>
          <w:color w:val="000000"/>
          <w:sz w:val="28"/>
          <w:szCs w:val="28"/>
        </w:rPr>
        <w:t>质疑人有下列情形之一的，代理机构应驳回质疑：</w:t>
      </w:r>
    </w:p>
    <w:p w14:paraId="0CA950A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（1）质疑缺乏事实和法律依据的；</w:t>
      </w:r>
    </w:p>
    <w:p w14:paraId="0F5D5D9F">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（2）质疑人捏造事实、提供虚假材料，或在一定期限内多次质疑而无实据的；</w:t>
      </w:r>
    </w:p>
    <w:p w14:paraId="28A8BCA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（3）质疑已经处理并答复后，质疑人就同一事项又提起质疑且未提供新的有效证据的；</w:t>
      </w:r>
    </w:p>
    <w:p w14:paraId="67D2A7D9">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（4）其他根据相关法律、法规应当予以驳回的情形。</w:t>
      </w:r>
    </w:p>
    <w:p w14:paraId="17C0BF2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9.6</w:t>
      </w:r>
      <w:r>
        <w:rPr>
          <w:rFonts w:hint="eastAsia" w:ascii="宋体" w:hAnsi="宋体" w:eastAsia="宋体" w:cs="宋体"/>
          <w:color w:val="000000"/>
          <w:sz w:val="28"/>
          <w:szCs w:val="28"/>
        </w:rPr>
        <w:t>供应商进行虚假和恶意质疑的，代理机构可以提请有关部门将其列入不良记录名单，在一至三年内禁止参加政府采购活动，并将处理决定在相关政府采购媒体上公布。</w:t>
      </w:r>
    </w:p>
    <w:p w14:paraId="4F7F11B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9.7</w:t>
      </w:r>
      <w:r>
        <w:rPr>
          <w:rFonts w:hint="eastAsia" w:ascii="宋体" w:hAnsi="宋体" w:eastAsia="宋体" w:cs="宋体"/>
          <w:color w:val="000000"/>
          <w:sz w:val="28"/>
          <w:szCs w:val="28"/>
        </w:rPr>
        <w:t>采购人、采购代理机构认为供应商质疑不成立，或者成立但未对中标、成交结果构成影响的，继续开展采购活动；认为供应商质疑成立且影响或者可能影响中标、成交结果的，按照下列情况处理：</w:t>
      </w:r>
    </w:p>
    <w:p w14:paraId="01D39C70">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（一）对采购文件提出的质疑，依法通过澄清或者修改可以继续开展采购活动的，澄清或者修改采购文件后继续开展采购活动；否则应当修改采购文件后重新开展采购活动。</w:t>
      </w:r>
    </w:p>
    <w:p w14:paraId="5A570FB1">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33D1AD2E">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rPr>
        <w:t>质疑答复导致中标、成交结果改变的，采购人或者采购代理机构应当将有关情况书面报告本级财政部门。</w:t>
      </w:r>
    </w:p>
    <w:p w14:paraId="4FFBFDEC">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9.8</w:t>
      </w:r>
      <w:r>
        <w:rPr>
          <w:rFonts w:hint="eastAsia" w:ascii="宋体" w:hAnsi="宋体" w:eastAsia="宋体" w:cs="宋体"/>
          <w:color w:val="000000"/>
          <w:sz w:val="28"/>
          <w:szCs w:val="28"/>
        </w:rPr>
        <w:t>质疑供应商对采购人、采购代理机构的答复不满意，或者采购人、采购代理机构未在规定时间内作出答复的，可以在答复期满后15个工作日内向本办法第六条规定的财政部门提起投诉（投诉书范本见附件②）。</w:t>
      </w:r>
    </w:p>
    <w:p w14:paraId="624C1A19">
      <w:pPr>
        <w:pageBreakBefore w:val="0"/>
        <w:widowControl/>
        <w:wordWrap/>
        <w:topLinePunct w:val="0"/>
        <w:bidi w:val="0"/>
        <w:spacing w:line="360" w:lineRule="auto"/>
        <w:jc w:val="both"/>
        <w:rPr>
          <w:rFonts w:hint="eastAsia" w:ascii="宋体" w:hAnsi="宋体" w:eastAsia="宋体" w:cs="宋体"/>
          <w:b/>
          <w:color w:val="000000"/>
          <w:sz w:val="28"/>
          <w:szCs w:val="28"/>
        </w:rPr>
      </w:pPr>
    </w:p>
    <w:p w14:paraId="71D9537C">
      <w:pPr>
        <w:rPr>
          <w:rFonts w:hint="eastAsia" w:ascii="宋体" w:hAnsi="宋体" w:eastAsia="宋体" w:cs="宋体"/>
          <w:color w:val="000000"/>
        </w:rPr>
        <w:sectPr>
          <w:footerReference r:id="rId12" w:type="first"/>
          <w:headerReference r:id="rId10" w:type="default"/>
          <w:footerReference r:id="rId11"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2717585">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附件①</w:t>
      </w:r>
    </w:p>
    <w:p w14:paraId="25322F6A">
      <w:pPr>
        <w:pageBreakBefore w:val="0"/>
        <w:wordWrap/>
        <w:topLinePunct w:val="0"/>
        <w:bidi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质疑函范本</w:t>
      </w:r>
    </w:p>
    <w:p w14:paraId="4F5FB682">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一、质疑供应商基本信息</w:t>
      </w:r>
    </w:p>
    <w:p w14:paraId="1AEED537">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质疑供应商：</w:t>
      </w:r>
      <w:r>
        <w:rPr>
          <w:rFonts w:hint="eastAsia" w:ascii="宋体" w:hAnsi="宋体" w:eastAsia="宋体" w:cs="宋体"/>
          <w:color w:val="000000"/>
          <w:sz w:val="28"/>
          <w:szCs w:val="28"/>
          <w:u w:val="single"/>
        </w:rPr>
        <w:t xml:space="preserve">                                        </w:t>
      </w:r>
    </w:p>
    <w:p w14:paraId="6B8C1C40">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7D0B20DD">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CD78FD1">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授权代表：</w:t>
      </w:r>
      <w:r>
        <w:rPr>
          <w:rFonts w:hint="eastAsia" w:ascii="宋体" w:hAnsi="宋体" w:eastAsia="宋体" w:cs="宋体"/>
          <w:color w:val="000000"/>
          <w:sz w:val="28"/>
          <w:szCs w:val="28"/>
          <w:u w:val="single"/>
        </w:rPr>
        <w:t xml:space="preserve">                                          </w:t>
      </w:r>
    </w:p>
    <w:p w14:paraId="5F31179E">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58B989FC">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2BF97F8D">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二、质疑项目基本情况</w:t>
      </w:r>
    </w:p>
    <w:p w14:paraId="2D9D2BD3">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质疑项目的名称：</w:t>
      </w:r>
      <w:r>
        <w:rPr>
          <w:rFonts w:hint="eastAsia" w:ascii="宋体" w:hAnsi="宋体" w:eastAsia="宋体" w:cs="宋体"/>
          <w:color w:val="000000"/>
          <w:sz w:val="28"/>
          <w:szCs w:val="28"/>
          <w:u w:val="single"/>
        </w:rPr>
        <w:t xml:space="preserve">                                      </w:t>
      </w:r>
    </w:p>
    <w:p w14:paraId="7E84A90C">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质疑项目的编号：</w:t>
      </w:r>
      <w:r>
        <w:rPr>
          <w:rFonts w:hint="eastAsia" w:ascii="宋体" w:hAnsi="宋体" w:eastAsia="宋体" w:cs="宋体"/>
          <w:color w:val="000000"/>
          <w:sz w:val="28"/>
          <w:szCs w:val="28"/>
          <w:u w:val="single"/>
        </w:rPr>
        <w:t xml:space="preserve">                                      </w:t>
      </w:r>
    </w:p>
    <w:p w14:paraId="1DC51442">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采购人名称：</w:t>
      </w:r>
      <w:r>
        <w:rPr>
          <w:rFonts w:hint="eastAsia" w:ascii="宋体" w:hAnsi="宋体" w:eastAsia="宋体" w:cs="宋体"/>
          <w:color w:val="000000"/>
          <w:sz w:val="28"/>
          <w:szCs w:val="28"/>
          <w:u w:val="single"/>
        </w:rPr>
        <w:t xml:space="preserve">                                          </w:t>
      </w:r>
    </w:p>
    <w:p w14:paraId="7B54EC3F">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采购文件获取日期：</w:t>
      </w:r>
      <w:r>
        <w:rPr>
          <w:rFonts w:hint="eastAsia" w:ascii="宋体" w:hAnsi="宋体" w:eastAsia="宋体" w:cs="宋体"/>
          <w:color w:val="000000"/>
          <w:sz w:val="28"/>
          <w:szCs w:val="28"/>
          <w:u w:val="single"/>
        </w:rPr>
        <w:t xml:space="preserve">                                    </w:t>
      </w:r>
    </w:p>
    <w:p w14:paraId="432A3967">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三、质疑事项具体内容</w:t>
      </w:r>
    </w:p>
    <w:p w14:paraId="0DA9945F">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质疑事项1：</w:t>
      </w:r>
      <w:r>
        <w:rPr>
          <w:rFonts w:hint="eastAsia" w:ascii="宋体" w:hAnsi="宋体" w:eastAsia="宋体" w:cs="宋体"/>
          <w:color w:val="000000"/>
          <w:sz w:val="28"/>
          <w:szCs w:val="28"/>
          <w:u w:val="single"/>
        </w:rPr>
        <w:t xml:space="preserve">                                         </w:t>
      </w:r>
    </w:p>
    <w:p w14:paraId="4ED3A563">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事实依据：</w:t>
      </w:r>
      <w:r>
        <w:rPr>
          <w:rFonts w:hint="eastAsia" w:ascii="宋体" w:hAnsi="宋体" w:eastAsia="宋体" w:cs="宋体"/>
          <w:color w:val="000000"/>
          <w:sz w:val="28"/>
          <w:szCs w:val="28"/>
          <w:u w:val="single"/>
        </w:rPr>
        <w:t xml:space="preserve">                                           </w:t>
      </w:r>
    </w:p>
    <w:p w14:paraId="1279A5AB">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法律依据：</w:t>
      </w:r>
      <w:r>
        <w:rPr>
          <w:rFonts w:hint="eastAsia" w:ascii="宋体" w:hAnsi="宋体" w:eastAsia="宋体" w:cs="宋体"/>
          <w:color w:val="000000"/>
          <w:sz w:val="28"/>
          <w:szCs w:val="28"/>
          <w:u w:val="single"/>
        </w:rPr>
        <w:t xml:space="preserve">                                           </w:t>
      </w:r>
    </w:p>
    <w:p w14:paraId="622DFAA9">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质疑事项2</w:t>
      </w:r>
    </w:p>
    <w:p w14:paraId="2155B50C">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w:t>
      </w:r>
    </w:p>
    <w:p w14:paraId="1325BD83">
      <w:pPr>
        <w:pageBreakBefore w:val="0"/>
        <w:wordWrap/>
        <w:topLinePunct w:val="0"/>
        <w:bidi w:val="0"/>
        <w:adjustRightInd w:val="0"/>
        <w:snapToGrid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四、与质疑事项相关的质疑请求</w:t>
      </w:r>
    </w:p>
    <w:p w14:paraId="114C8574">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请求：</w:t>
      </w:r>
      <w:r>
        <w:rPr>
          <w:rFonts w:hint="eastAsia" w:ascii="宋体" w:hAnsi="宋体" w:eastAsia="宋体" w:cs="宋体"/>
          <w:color w:val="000000"/>
          <w:sz w:val="28"/>
          <w:szCs w:val="28"/>
          <w:u w:val="single"/>
        </w:rPr>
        <w:t xml:space="preserve">                                               </w:t>
      </w:r>
    </w:p>
    <w:p w14:paraId="2ABC657B">
      <w:pPr>
        <w:pageBreakBefore w:val="0"/>
        <w:wordWrap/>
        <w:topLinePunct w:val="0"/>
        <w:bidi w:val="0"/>
        <w:adjustRightInd w:val="0"/>
        <w:snapToGrid w:val="0"/>
        <w:spacing w:line="360" w:lineRule="auto"/>
        <w:jc w:val="both"/>
        <w:rPr>
          <w:rFonts w:hint="eastAsia" w:ascii="宋体" w:hAnsi="宋体" w:eastAsia="宋体" w:cs="宋体"/>
          <w:color w:val="000000"/>
          <w:sz w:val="28"/>
          <w:szCs w:val="28"/>
          <w:u w:val="single"/>
        </w:rPr>
      </w:pPr>
    </w:p>
    <w:p w14:paraId="2373BB42">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签字(签章)：                   公章：                      </w:t>
      </w:r>
    </w:p>
    <w:p w14:paraId="39529B58">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w:t>
      </w:r>
    </w:p>
    <w:p w14:paraId="28D61F74">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质疑函制作说明：</w:t>
      </w:r>
    </w:p>
    <w:p w14:paraId="45BF203E">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1.供应商提出质疑时，应提交质疑函和必要的证明材料。</w:t>
      </w:r>
    </w:p>
    <w:p w14:paraId="2653DACB">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2.质疑供应商若委托代理人进行质疑的，质疑函应按要求列明“授权代表”的有关内容，并在附件中提交由质疑</w:t>
      </w:r>
      <w:r>
        <w:rPr>
          <w:rFonts w:hint="eastAsia" w:ascii="宋体" w:hAnsi="宋体" w:eastAsia="宋体" w:cs="宋体"/>
          <w:color w:val="000000"/>
          <w:kern w:val="0"/>
          <w:sz w:val="28"/>
          <w:szCs w:val="28"/>
        </w:rPr>
        <w:t>供应商签署的授权委托书。授权委托书应载明代理人的姓名或者名称、代理事项、具体权限、期限和相关事项。</w:t>
      </w:r>
    </w:p>
    <w:p w14:paraId="29CA966D">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3.质疑供应商若对项目的某一分包进行质疑，质疑函中应列明具体分包号。</w:t>
      </w:r>
    </w:p>
    <w:p w14:paraId="78C1AC37">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4.质疑函的质疑事项应具体、明确，并有必要的事实依据和法律依据。</w:t>
      </w:r>
    </w:p>
    <w:p w14:paraId="0E346D44">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5.质疑函的质疑请求应与质疑事项相关。</w:t>
      </w:r>
    </w:p>
    <w:p w14:paraId="2818FF4D">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143A120B">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br w:type="page"/>
      </w:r>
      <w:r>
        <w:rPr>
          <w:rFonts w:hint="eastAsia" w:ascii="宋体" w:hAnsi="宋体" w:eastAsia="宋体" w:cs="宋体"/>
          <w:b/>
          <w:color w:val="000000"/>
          <w:sz w:val="28"/>
          <w:szCs w:val="28"/>
        </w:rPr>
        <w:t>附件②</w:t>
      </w:r>
    </w:p>
    <w:p w14:paraId="073F75C8">
      <w:pPr>
        <w:pageBreakBefore w:val="0"/>
        <w:wordWrap/>
        <w:topLinePunct w:val="0"/>
        <w:bidi w:val="0"/>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投诉书范本</w:t>
      </w:r>
    </w:p>
    <w:p w14:paraId="19485E56">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一、投诉相关主体基本情况</w:t>
      </w:r>
    </w:p>
    <w:p w14:paraId="32117237">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投诉人：</w:t>
      </w:r>
      <w:r>
        <w:rPr>
          <w:rFonts w:hint="eastAsia" w:ascii="宋体" w:hAnsi="宋体" w:eastAsia="宋体" w:cs="宋体"/>
          <w:color w:val="000000"/>
          <w:sz w:val="28"/>
          <w:szCs w:val="28"/>
          <w:u w:val="single"/>
        </w:rPr>
        <w:t xml:space="preserve">                                               </w:t>
      </w:r>
    </w:p>
    <w:p w14:paraId="1E92EE98">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0714B1C0">
      <w:pPr>
        <w:pageBreakBefore w:val="0"/>
        <w:tabs>
          <w:tab w:val="left" w:pos="6510"/>
        </w:tabs>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法定代表人/主要负责人：</w:t>
      </w:r>
      <w:r>
        <w:rPr>
          <w:rFonts w:hint="eastAsia" w:ascii="宋体" w:hAnsi="宋体" w:eastAsia="宋体" w:cs="宋体"/>
          <w:color w:val="000000"/>
          <w:sz w:val="28"/>
          <w:szCs w:val="28"/>
          <w:u w:val="single"/>
        </w:rPr>
        <w:t xml:space="preserve">                                </w:t>
      </w:r>
    </w:p>
    <w:p w14:paraId="03D73C27">
      <w:pPr>
        <w:pageBreakBefore w:val="0"/>
        <w:tabs>
          <w:tab w:val="left" w:pos="6510"/>
        </w:tabs>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F80230F">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授权代表：</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AD7003C">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6E14785B">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被投诉人1：</w:t>
      </w:r>
      <w:r>
        <w:rPr>
          <w:rFonts w:hint="eastAsia" w:ascii="宋体" w:hAnsi="宋体" w:eastAsia="宋体" w:cs="宋体"/>
          <w:color w:val="000000"/>
          <w:sz w:val="28"/>
          <w:szCs w:val="28"/>
          <w:u w:val="single"/>
        </w:rPr>
        <w:t xml:space="preserve">                                            </w:t>
      </w:r>
    </w:p>
    <w:p w14:paraId="6C854B76">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73DF36D2">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01F65DA">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被投诉人2</w:t>
      </w:r>
    </w:p>
    <w:p w14:paraId="1D69C403">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w:t>
      </w:r>
    </w:p>
    <w:p w14:paraId="4EB5F0AA">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相关供应商：</w:t>
      </w:r>
      <w:r>
        <w:rPr>
          <w:rFonts w:hint="eastAsia" w:ascii="宋体" w:hAnsi="宋体" w:eastAsia="宋体" w:cs="宋体"/>
          <w:color w:val="000000"/>
          <w:sz w:val="28"/>
          <w:szCs w:val="28"/>
          <w:u w:val="single"/>
        </w:rPr>
        <w:t xml:space="preserve">                                           </w:t>
      </w:r>
    </w:p>
    <w:p w14:paraId="5753AF05">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0B2AEAE6">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p>
    <w:p w14:paraId="667D6826">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二、投诉项目基本情况</w:t>
      </w:r>
    </w:p>
    <w:p w14:paraId="37E7D433">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采购项目名称：</w:t>
      </w:r>
      <w:r>
        <w:rPr>
          <w:rFonts w:hint="eastAsia" w:ascii="宋体" w:hAnsi="宋体" w:eastAsia="宋体" w:cs="宋体"/>
          <w:color w:val="000000"/>
          <w:sz w:val="28"/>
          <w:szCs w:val="28"/>
          <w:u w:val="single"/>
        </w:rPr>
        <w:t xml:space="preserve">                                         </w:t>
      </w:r>
    </w:p>
    <w:p w14:paraId="55D5FEB0">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采购项目编号：</w:t>
      </w:r>
      <w:r>
        <w:rPr>
          <w:rFonts w:hint="eastAsia" w:ascii="宋体" w:hAnsi="宋体" w:eastAsia="宋体" w:cs="宋体"/>
          <w:color w:val="000000"/>
          <w:sz w:val="28"/>
          <w:szCs w:val="28"/>
          <w:u w:val="single"/>
        </w:rPr>
        <w:t xml:space="preserve">                                        </w:t>
      </w:r>
    </w:p>
    <w:p w14:paraId="3733C423">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采购人名称：</w:t>
      </w:r>
      <w:r>
        <w:rPr>
          <w:rFonts w:hint="eastAsia" w:ascii="宋体" w:hAnsi="宋体" w:eastAsia="宋体" w:cs="宋体"/>
          <w:color w:val="000000"/>
          <w:sz w:val="28"/>
          <w:szCs w:val="28"/>
          <w:u w:val="single"/>
        </w:rPr>
        <w:t xml:space="preserve">                                           </w:t>
      </w:r>
    </w:p>
    <w:p w14:paraId="766372BE">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代理机构名称：</w:t>
      </w:r>
      <w:r>
        <w:rPr>
          <w:rFonts w:hint="eastAsia" w:ascii="宋体" w:hAnsi="宋体" w:eastAsia="宋体" w:cs="宋体"/>
          <w:color w:val="000000"/>
          <w:sz w:val="28"/>
          <w:szCs w:val="28"/>
          <w:u w:val="single"/>
        </w:rPr>
        <w:t xml:space="preserve">                                         </w:t>
      </w:r>
    </w:p>
    <w:p w14:paraId="6D625CD4">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采购文件公告:</w:t>
      </w:r>
      <w:r>
        <w:rPr>
          <w:rFonts w:hint="eastAsia" w:ascii="宋体" w:hAnsi="宋体" w:eastAsia="宋体" w:cs="宋体"/>
          <w:color w:val="000000"/>
          <w:sz w:val="28"/>
          <w:szCs w:val="28"/>
          <w:u w:val="single"/>
        </w:rPr>
        <w:t xml:space="preserve">是/否 </w:t>
      </w:r>
      <w:r>
        <w:rPr>
          <w:rFonts w:hint="eastAsia" w:ascii="宋体" w:hAnsi="宋体" w:eastAsia="宋体" w:cs="宋体"/>
          <w:color w:val="000000"/>
          <w:sz w:val="28"/>
          <w:szCs w:val="28"/>
        </w:rPr>
        <w:t xml:space="preserve">    公告期限：</w:t>
      </w:r>
      <w:r>
        <w:rPr>
          <w:rFonts w:hint="eastAsia" w:ascii="宋体" w:hAnsi="宋体" w:eastAsia="宋体" w:cs="宋体"/>
          <w:color w:val="000000"/>
          <w:sz w:val="28"/>
          <w:szCs w:val="28"/>
          <w:u w:val="single"/>
        </w:rPr>
        <w:t xml:space="preserve">                      </w:t>
      </w:r>
    </w:p>
    <w:p w14:paraId="1932DA15">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采购结果公告:</w:t>
      </w:r>
      <w:r>
        <w:rPr>
          <w:rFonts w:hint="eastAsia" w:ascii="宋体" w:hAnsi="宋体" w:eastAsia="宋体" w:cs="宋体"/>
          <w:color w:val="000000"/>
          <w:sz w:val="28"/>
          <w:szCs w:val="28"/>
          <w:u w:val="single"/>
        </w:rPr>
        <w:t xml:space="preserve">是/否 </w:t>
      </w:r>
      <w:r>
        <w:rPr>
          <w:rFonts w:hint="eastAsia" w:ascii="宋体" w:hAnsi="宋体" w:eastAsia="宋体" w:cs="宋体"/>
          <w:color w:val="000000"/>
          <w:sz w:val="28"/>
          <w:szCs w:val="28"/>
        </w:rPr>
        <w:t xml:space="preserve">    公告期限：</w:t>
      </w:r>
      <w:r>
        <w:rPr>
          <w:rFonts w:hint="eastAsia" w:ascii="宋体" w:hAnsi="宋体" w:eastAsia="宋体" w:cs="宋体"/>
          <w:color w:val="000000"/>
          <w:sz w:val="28"/>
          <w:szCs w:val="28"/>
          <w:u w:val="single"/>
        </w:rPr>
        <w:t xml:space="preserve">                      </w:t>
      </w:r>
    </w:p>
    <w:p w14:paraId="6DFC0F33">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三、质疑基本情况</w:t>
      </w:r>
    </w:p>
    <w:p w14:paraId="5F183097">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投诉人于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日,向</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提出质疑，质疑事项为：</w:t>
      </w:r>
      <w:r>
        <w:rPr>
          <w:rFonts w:hint="eastAsia" w:ascii="宋体" w:hAnsi="宋体" w:eastAsia="宋体" w:cs="宋体"/>
          <w:color w:val="000000"/>
          <w:sz w:val="28"/>
          <w:szCs w:val="28"/>
          <w:u w:val="single"/>
        </w:rPr>
        <w:t xml:space="preserve">                                </w:t>
      </w:r>
    </w:p>
    <w:p w14:paraId="25763273">
      <w:pPr>
        <w:pageBreakBefore w:val="0"/>
        <w:wordWrap/>
        <w:topLinePunct w:val="0"/>
        <w:bidi w:val="0"/>
        <w:spacing w:line="360" w:lineRule="auto"/>
        <w:ind w:firstLine="420" w:firstLineChars="150"/>
        <w:jc w:val="both"/>
        <w:rPr>
          <w:rFonts w:hint="eastAsia" w:ascii="宋体" w:hAnsi="宋体" w:eastAsia="宋体" w:cs="宋体"/>
          <w:color w:val="000000"/>
          <w:sz w:val="28"/>
          <w:szCs w:val="28"/>
        </w:rPr>
      </w:pPr>
      <w:r>
        <w:rPr>
          <w:rFonts w:hint="eastAsia" w:ascii="宋体" w:hAnsi="宋体" w:eastAsia="宋体" w:cs="宋体"/>
          <w:color w:val="000000"/>
          <w:sz w:val="28"/>
          <w:szCs w:val="28"/>
          <w:u w:val="single"/>
        </w:rPr>
        <w:t>采购人/代理机构</w:t>
      </w:r>
      <w:r>
        <w:rPr>
          <w:rFonts w:hint="eastAsia" w:ascii="宋体" w:hAnsi="宋体" w:eastAsia="宋体" w:cs="宋体"/>
          <w:color w:val="000000"/>
          <w:sz w:val="28"/>
          <w:szCs w:val="28"/>
        </w:rPr>
        <w:t>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日,就质疑事项作出了答复/没有在法定期限内作出答复。</w:t>
      </w:r>
    </w:p>
    <w:p w14:paraId="259D6439">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四、投诉事项具体内容</w:t>
      </w:r>
    </w:p>
    <w:p w14:paraId="2C4EDBEF">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投诉事项 1：</w:t>
      </w:r>
      <w:r>
        <w:rPr>
          <w:rFonts w:hint="eastAsia" w:ascii="宋体" w:hAnsi="宋体" w:eastAsia="宋体" w:cs="宋体"/>
          <w:color w:val="000000"/>
          <w:sz w:val="28"/>
          <w:szCs w:val="28"/>
          <w:u w:val="single"/>
        </w:rPr>
        <w:t xml:space="preserve">                                       </w:t>
      </w:r>
    </w:p>
    <w:p w14:paraId="5F0688F8">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事实依据：</w:t>
      </w:r>
      <w:r>
        <w:rPr>
          <w:rFonts w:hint="eastAsia" w:ascii="宋体" w:hAnsi="宋体" w:eastAsia="宋体" w:cs="宋体"/>
          <w:color w:val="000000"/>
          <w:sz w:val="28"/>
          <w:szCs w:val="28"/>
          <w:u w:val="single"/>
        </w:rPr>
        <w:t xml:space="preserve">                                         </w:t>
      </w:r>
    </w:p>
    <w:p w14:paraId="648D5FF0">
      <w:pPr>
        <w:pageBreakBefore w:val="0"/>
        <w:wordWrap/>
        <w:topLinePunct w:val="0"/>
        <w:bidi w:val="0"/>
        <w:spacing w:line="360" w:lineRule="auto"/>
        <w:jc w:val="both"/>
        <w:rPr>
          <w:rFonts w:hint="eastAsia" w:ascii="宋体" w:hAnsi="宋体" w:eastAsia="宋体" w:cs="宋体"/>
          <w:color w:val="000000"/>
          <w:sz w:val="28"/>
          <w:szCs w:val="28"/>
          <w:u w:val="single"/>
        </w:rPr>
      </w:pPr>
      <w:r>
        <w:rPr>
          <w:rFonts w:hint="eastAsia" w:ascii="宋体" w:hAnsi="宋体" w:eastAsia="宋体" w:cs="宋体"/>
          <w:color w:val="000000"/>
          <w:sz w:val="28"/>
          <w:szCs w:val="28"/>
        </w:rPr>
        <w:t>法律依据：</w:t>
      </w:r>
      <w:r>
        <w:rPr>
          <w:rFonts w:hint="eastAsia" w:ascii="宋体" w:hAnsi="宋体" w:eastAsia="宋体" w:cs="宋体"/>
          <w:color w:val="000000"/>
          <w:sz w:val="28"/>
          <w:szCs w:val="28"/>
          <w:u w:val="single"/>
        </w:rPr>
        <w:t xml:space="preserve">                                         </w:t>
      </w:r>
    </w:p>
    <w:p w14:paraId="1EDF4C3D">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投诉事项2</w:t>
      </w:r>
    </w:p>
    <w:p w14:paraId="459EEF48">
      <w:pPr>
        <w:pageBreakBefore w:val="0"/>
        <w:wordWrap/>
        <w:topLinePunct w:val="0"/>
        <w:bidi w:val="0"/>
        <w:spacing w:line="360" w:lineRule="auto"/>
        <w:jc w:val="both"/>
        <w:rPr>
          <w:rFonts w:hint="eastAsia" w:ascii="宋体" w:hAnsi="宋体" w:eastAsia="宋体" w:cs="宋体"/>
          <w:color w:val="000000"/>
          <w:sz w:val="28"/>
          <w:szCs w:val="28"/>
          <w:u w:val="dotted"/>
        </w:rPr>
      </w:pPr>
      <w:r>
        <w:rPr>
          <w:rFonts w:hint="eastAsia" w:ascii="宋体" w:hAnsi="宋体" w:eastAsia="宋体" w:cs="宋体"/>
          <w:color w:val="000000"/>
          <w:sz w:val="28"/>
          <w:szCs w:val="28"/>
        </w:rPr>
        <w:t>……</w:t>
      </w:r>
    </w:p>
    <w:p w14:paraId="41EE4FB5">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五、与投诉事项相关的投诉请求</w:t>
      </w:r>
    </w:p>
    <w:p w14:paraId="013D1ECB">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请求：</w:t>
      </w:r>
      <w:r>
        <w:rPr>
          <w:rFonts w:hint="eastAsia" w:ascii="宋体" w:hAnsi="宋体" w:eastAsia="宋体" w:cs="宋体"/>
          <w:color w:val="000000"/>
          <w:sz w:val="28"/>
          <w:szCs w:val="28"/>
          <w:u w:val="single"/>
        </w:rPr>
        <w:t xml:space="preserve">                                             </w:t>
      </w:r>
    </w:p>
    <w:p w14:paraId="7033B4A1">
      <w:pPr>
        <w:pageBreakBefore w:val="0"/>
        <w:wordWrap/>
        <w:topLinePunct w:val="0"/>
        <w:bidi w:val="0"/>
        <w:spacing w:line="360" w:lineRule="auto"/>
        <w:jc w:val="both"/>
        <w:rPr>
          <w:rFonts w:hint="eastAsia" w:ascii="宋体" w:hAnsi="宋体" w:eastAsia="宋体" w:cs="宋体"/>
          <w:color w:val="000000"/>
          <w:sz w:val="28"/>
          <w:szCs w:val="28"/>
        </w:rPr>
      </w:pPr>
    </w:p>
    <w:p w14:paraId="4C52FF68">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签字(签章)：</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公章：</w:t>
      </w:r>
      <w:r>
        <w:rPr>
          <w:rFonts w:hint="eastAsia" w:ascii="宋体" w:hAnsi="宋体" w:eastAsia="宋体" w:cs="宋体"/>
          <w:color w:val="000000"/>
          <w:sz w:val="28"/>
          <w:szCs w:val="28"/>
          <w:u w:val="single"/>
        </w:rPr>
        <w:t xml:space="preserve">                      </w:t>
      </w:r>
    </w:p>
    <w:p w14:paraId="173D1F46">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u w:val="single"/>
        </w:rPr>
        <w:t xml:space="preserve">                </w:t>
      </w:r>
    </w:p>
    <w:p w14:paraId="2B036899">
      <w:pPr>
        <w:pageBreakBefore w:val="0"/>
        <w:wordWrap/>
        <w:topLinePunct w:val="0"/>
        <w:bidi w:val="0"/>
        <w:spacing w:line="360" w:lineRule="auto"/>
        <w:jc w:val="both"/>
        <w:rPr>
          <w:rFonts w:hint="eastAsia" w:ascii="宋体" w:hAnsi="宋体" w:eastAsia="宋体" w:cs="宋体"/>
          <w:b/>
          <w:color w:val="000000"/>
          <w:sz w:val="28"/>
          <w:szCs w:val="28"/>
        </w:rPr>
      </w:pPr>
    </w:p>
    <w:p w14:paraId="3DA2A530">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5444B867">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7030DB95">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7C7A0F11">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2F713371">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61514A56">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7294A7BF">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31672681">
      <w:pPr>
        <w:pStyle w:val="15"/>
        <w:pageBreakBefore w:val="0"/>
        <w:wordWrap/>
        <w:topLinePunct w:val="0"/>
        <w:bidi w:val="0"/>
        <w:spacing w:line="360" w:lineRule="auto"/>
        <w:jc w:val="both"/>
        <w:rPr>
          <w:rFonts w:hint="eastAsia" w:ascii="宋体" w:hAnsi="宋体" w:eastAsia="宋体" w:cs="宋体"/>
          <w:b/>
          <w:color w:val="000000"/>
          <w:sz w:val="28"/>
          <w:szCs w:val="28"/>
        </w:rPr>
      </w:pPr>
    </w:p>
    <w:p w14:paraId="0FB92020">
      <w:pPr>
        <w:pStyle w:val="15"/>
        <w:pageBreakBefore w:val="0"/>
        <w:wordWrap/>
        <w:topLinePunct w:val="0"/>
        <w:bidi w:val="0"/>
        <w:spacing w:line="360" w:lineRule="auto"/>
        <w:ind w:left="0" w:leftChars="0" w:firstLine="0" w:firstLineChars="0"/>
        <w:jc w:val="both"/>
        <w:rPr>
          <w:rFonts w:hint="eastAsia" w:ascii="宋体" w:hAnsi="宋体" w:eastAsia="宋体" w:cs="宋体"/>
          <w:b/>
          <w:color w:val="000000"/>
          <w:sz w:val="28"/>
          <w:szCs w:val="28"/>
        </w:rPr>
      </w:pPr>
    </w:p>
    <w:p w14:paraId="0B1B49AC">
      <w:pPr>
        <w:pageBreakBefore w:val="0"/>
        <w:wordWrap/>
        <w:topLinePunct w:val="0"/>
        <w:bidi w:val="0"/>
        <w:spacing w:line="360" w:lineRule="auto"/>
        <w:jc w:val="both"/>
        <w:rPr>
          <w:rFonts w:hint="eastAsia" w:ascii="宋体" w:hAnsi="宋体" w:eastAsia="宋体" w:cs="宋体"/>
          <w:b/>
          <w:color w:val="000000"/>
          <w:sz w:val="28"/>
          <w:szCs w:val="28"/>
        </w:rPr>
      </w:pPr>
      <w:r>
        <w:rPr>
          <w:rFonts w:hint="eastAsia" w:ascii="宋体" w:hAnsi="宋体" w:eastAsia="宋体" w:cs="宋体"/>
          <w:b/>
          <w:color w:val="000000"/>
          <w:sz w:val="28"/>
          <w:szCs w:val="28"/>
        </w:rPr>
        <w:t>投诉书制作说明：</w:t>
      </w:r>
    </w:p>
    <w:p w14:paraId="25008298">
      <w:pPr>
        <w:pageBreakBefore w:val="0"/>
        <w:widowControl/>
        <w:wordWrap/>
        <w:topLinePunct w:val="0"/>
        <w:bidi w:val="0"/>
        <w:spacing w:line="360" w:lineRule="auto"/>
        <w:ind w:firstLine="560" w:firstLineChars="200"/>
        <w:jc w:val="both"/>
        <w:rPr>
          <w:rFonts w:hint="eastAsia" w:ascii="宋体" w:hAnsi="宋体" w:eastAsia="宋体" w:cs="宋体"/>
          <w:color w:val="000000"/>
          <w:kern w:val="0"/>
          <w:sz w:val="28"/>
          <w:szCs w:val="28"/>
        </w:rPr>
      </w:pPr>
      <w:r>
        <w:rPr>
          <w:rFonts w:hint="eastAsia" w:ascii="宋体" w:hAnsi="宋体" w:eastAsia="宋体" w:cs="宋体"/>
          <w:color w:val="000000"/>
          <w:sz w:val="28"/>
          <w:szCs w:val="28"/>
        </w:rPr>
        <w:t>1.投诉人提起投诉时，应当提交投诉书和必要的证明材料，并按照被投诉人和与投诉事项有关的供应商数量提供投诉书副本。</w:t>
      </w:r>
    </w:p>
    <w:p w14:paraId="476E0A4D">
      <w:pPr>
        <w:pageBreakBefore w:val="0"/>
        <w:widowControl/>
        <w:wordWrap/>
        <w:topLinePunct w:val="0"/>
        <w:bidi w:val="0"/>
        <w:spacing w:line="360" w:lineRule="auto"/>
        <w:ind w:firstLine="560" w:firstLineChars="200"/>
        <w:jc w:val="both"/>
        <w:rPr>
          <w:rFonts w:hint="eastAsia" w:ascii="宋体" w:hAnsi="宋体" w:eastAsia="宋体" w:cs="宋体"/>
          <w:color w:val="000000"/>
          <w:kern w:val="0"/>
          <w:sz w:val="28"/>
          <w:szCs w:val="28"/>
        </w:rPr>
      </w:pPr>
      <w:r>
        <w:rPr>
          <w:rFonts w:hint="eastAsia" w:ascii="宋体" w:hAnsi="宋体" w:eastAsia="宋体" w:cs="宋体"/>
          <w:color w:val="000000"/>
          <w:sz w:val="28"/>
          <w:szCs w:val="28"/>
        </w:rPr>
        <w:t>2.投诉人若委托代理人进行投诉的，投诉书应按照要求列明“授权代表”的有关内容，并在附件中提交由</w:t>
      </w:r>
      <w:r>
        <w:rPr>
          <w:rFonts w:hint="eastAsia" w:ascii="宋体" w:hAnsi="宋体" w:eastAsia="宋体" w:cs="宋体"/>
          <w:color w:val="000000"/>
          <w:kern w:val="0"/>
          <w:sz w:val="28"/>
          <w:szCs w:val="28"/>
        </w:rPr>
        <w:t>投诉人签署的授权委托书。授权委托书应当载明代理人的姓名或者名称、代理事项、具体权限、期限和相关事项。</w:t>
      </w:r>
    </w:p>
    <w:p w14:paraId="7424C47E">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3.投诉人若对项目的某一分包进行投诉，投诉书应列明具体分包号。</w:t>
      </w:r>
    </w:p>
    <w:p w14:paraId="7F7D5524">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4.投诉书应简要列明质疑事项，质疑函、质疑答复等作为附件材料提供。</w:t>
      </w:r>
    </w:p>
    <w:p w14:paraId="1C121E12">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5.投诉书的投诉事项应具体、明确，并有必要的事实依据和法律依据。</w:t>
      </w:r>
    </w:p>
    <w:p w14:paraId="0473953F">
      <w:pPr>
        <w:pageBreakBefore w:val="0"/>
        <w:widowControl/>
        <w:wordWrap/>
        <w:topLinePunct w:val="0"/>
        <w:bidi w:val="0"/>
        <w:spacing w:line="360" w:lineRule="auto"/>
        <w:ind w:firstLine="560" w:firstLineChars="200"/>
        <w:jc w:val="both"/>
        <w:rPr>
          <w:rFonts w:hint="eastAsia" w:ascii="宋体" w:hAnsi="宋体" w:eastAsia="宋体" w:cs="宋体"/>
          <w:color w:val="000000"/>
          <w:sz w:val="28"/>
          <w:szCs w:val="28"/>
        </w:rPr>
      </w:pPr>
      <w:r>
        <w:rPr>
          <w:rFonts w:hint="eastAsia" w:ascii="宋体" w:hAnsi="宋体" w:eastAsia="宋体" w:cs="宋体"/>
          <w:color w:val="000000"/>
          <w:sz w:val="28"/>
          <w:szCs w:val="28"/>
        </w:rPr>
        <w:t>6.投诉书的投诉请求应与投诉事项相关。</w:t>
      </w:r>
    </w:p>
    <w:p w14:paraId="27DC010E">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color w:val="000000"/>
          <w:sz w:val="28"/>
          <w:szCs w:val="28"/>
        </w:rPr>
        <w:t>7.投诉人为自然人的，投诉书应当由本人签字；投诉人为法人或者其他组织的，投诉书应当由法定代表人、主要负责人，或者其授权代表签字或者盖章，并加盖公章。</w:t>
      </w:r>
    </w:p>
    <w:p w14:paraId="0AC33DE1">
      <w:pPr>
        <w:pStyle w:val="2"/>
        <w:numPr>
          <w:ilvl w:val="0"/>
          <w:numId w:val="5"/>
        </w:numPr>
        <w:bidi w:val="0"/>
        <w:rPr>
          <w:rFonts w:hint="eastAsia"/>
          <w:color w:val="000000"/>
        </w:rPr>
      </w:pPr>
      <w:bookmarkStart w:id="30" w:name="_Toc16186"/>
      <w:bookmarkStart w:id="31" w:name="_Toc4636"/>
      <w:r>
        <w:rPr>
          <w:rFonts w:hint="eastAsia"/>
          <w:color w:val="000000"/>
          <w:lang w:val="en-US" w:eastAsia="zh-CN"/>
        </w:rPr>
        <w:t xml:space="preserve"> </w:t>
      </w:r>
      <w:r>
        <w:rPr>
          <w:rFonts w:hint="eastAsia"/>
          <w:color w:val="000000"/>
        </w:rPr>
        <w:t>合同</w:t>
      </w:r>
      <w:r>
        <w:rPr>
          <w:rFonts w:hint="eastAsia"/>
          <w:color w:val="000000"/>
          <w:lang w:eastAsia="zh-CN"/>
        </w:rPr>
        <w:t>（</w:t>
      </w:r>
      <w:r>
        <w:rPr>
          <w:rFonts w:hint="eastAsia"/>
          <w:color w:val="000000"/>
          <w:lang w:val="en-US" w:eastAsia="zh-CN"/>
        </w:rPr>
        <w:t>拟签订合同文本</w:t>
      </w:r>
      <w:r>
        <w:rPr>
          <w:rFonts w:hint="eastAsia"/>
          <w:color w:val="000000"/>
          <w:lang w:eastAsia="zh-CN"/>
        </w:rPr>
        <w:t>）</w:t>
      </w:r>
      <w:bookmarkEnd w:id="30"/>
      <w:bookmarkEnd w:id="31"/>
    </w:p>
    <w:p w14:paraId="0EB9E9EF">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bookmarkStart w:id="32" w:name="_Toc3995"/>
    </w:p>
    <w:p w14:paraId="55D0027D">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7DD65685">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682C5408">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14AE27CD">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4014248D">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70EAEB18">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203084FE">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p>
    <w:p w14:paraId="5B2B1003">
      <w:pPr>
        <w:pStyle w:val="13"/>
        <w:pageBreakBefore w:val="0"/>
        <w:kinsoku/>
        <w:wordWrap/>
        <w:overflowPunct/>
        <w:topLinePunct w:val="0"/>
        <w:bidi w:val="0"/>
        <w:spacing w:after="0" w:line="560" w:lineRule="exact"/>
        <w:jc w:val="center"/>
        <w:textAlignment w:val="auto"/>
        <w:rPr>
          <w:rFonts w:hint="eastAsia" w:ascii="宋体" w:hAnsi="宋体" w:eastAsia="宋体" w:cs="宋体"/>
          <w:b/>
          <w:bCs/>
          <w:spacing w:val="0"/>
          <w:kern w:val="44"/>
          <w:sz w:val="40"/>
          <w:szCs w:val="40"/>
        </w:rPr>
      </w:pPr>
      <w:r>
        <w:rPr>
          <w:rFonts w:hint="eastAsia" w:ascii="宋体" w:hAnsi="宋体" w:eastAsia="宋体" w:cs="宋体"/>
          <w:b/>
          <w:bCs/>
          <w:spacing w:val="0"/>
          <w:kern w:val="44"/>
          <w:sz w:val="40"/>
          <w:szCs w:val="40"/>
        </w:rPr>
        <w:t>政府采购</w:t>
      </w:r>
      <w:r>
        <w:rPr>
          <w:rFonts w:hint="eastAsia" w:ascii="宋体" w:hAnsi="宋体" w:eastAsia="宋体" w:cs="宋体"/>
          <w:b/>
          <w:bCs/>
          <w:spacing w:val="0"/>
          <w:kern w:val="44"/>
          <w:sz w:val="40"/>
          <w:szCs w:val="40"/>
          <w:lang w:eastAsia="zh-CN"/>
        </w:rPr>
        <w:t>货物买卖</w:t>
      </w:r>
      <w:r>
        <w:rPr>
          <w:rFonts w:hint="eastAsia" w:ascii="宋体" w:hAnsi="宋体" w:eastAsia="宋体" w:cs="宋体"/>
          <w:b/>
          <w:bCs/>
          <w:spacing w:val="0"/>
          <w:kern w:val="44"/>
          <w:sz w:val="40"/>
          <w:szCs w:val="40"/>
        </w:rPr>
        <w:t>合同</w:t>
      </w:r>
    </w:p>
    <w:p w14:paraId="72A222FC">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639B8346">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57E7A9F1">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51E30240">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2E41901C">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705B8287">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1E54022E">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5DCDDBBC">
      <w:pPr>
        <w:pageBreakBefore w:val="0"/>
        <w:kinsoku/>
        <w:wordWrap/>
        <w:overflowPunct/>
        <w:topLinePunct w:val="0"/>
        <w:bidi w:val="0"/>
        <w:spacing w:line="560" w:lineRule="exact"/>
        <w:textAlignment w:val="auto"/>
        <w:rPr>
          <w:rFonts w:hint="eastAsia" w:ascii="宋体" w:hAnsi="宋体" w:eastAsia="宋体" w:cs="宋体"/>
          <w:b/>
          <w:bCs/>
          <w:spacing w:val="-20"/>
          <w:kern w:val="44"/>
          <w:sz w:val="24"/>
          <w:szCs w:val="24"/>
        </w:rPr>
      </w:pPr>
    </w:p>
    <w:p w14:paraId="02AEB006">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sz w:val="24"/>
          <w:szCs w:val="24"/>
        </w:rPr>
      </w:pPr>
      <w:r>
        <w:rPr>
          <w:rFonts w:hint="eastAsia" w:ascii="宋体" w:hAnsi="宋体" w:eastAsia="宋体" w:cs="宋体"/>
          <w:kern w:val="0"/>
          <w:sz w:val="24"/>
          <w:szCs w:val="24"/>
        </w:rPr>
        <w:t>项目名称：</w:t>
      </w:r>
      <w:r>
        <w:rPr>
          <w:rFonts w:hint="eastAsia" w:ascii="宋体" w:hAnsi="宋体" w:eastAsia="宋体" w:cs="宋体"/>
          <w:sz w:val="24"/>
          <w:szCs w:val="24"/>
          <w:u w:val="single"/>
        </w:rPr>
        <w:t xml:space="preserve">                             </w:t>
      </w:r>
    </w:p>
    <w:p w14:paraId="2A3044AE">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sz w:val="24"/>
          <w:szCs w:val="24"/>
          <w:u w:val="single"/>
        </w:rPr>
      </w:pPr>
      <w:r>
        <w:rPr>
          <w:rFonts w:hint="eastAsia" w:ascii="宋体" w:hAnsi="宋体" w:eastAsia="宋体" w:cs="宋体"/>
          <w:sz w:val="24"/>
          <w:szCs w:val="24"/>
        </w:rPr>
        <w:t>合同编号：</w:t>
      </w:r>
      <w:r>
        <w:rPr>
          <w:rFonts w:hint="eastAsia" w:ascii="宋体" w:hAnsi="宋体" w:eastAsia="宋体" w:cs="宋体"/>
          <w:sz w:val="24"/>
          <w:szCs w:val="24"/>
          <w:u w:val="single"/>
        </w:rPr>
        <w:t xml:space="preserve">                             </w:t>
      </w:r>
    </w:p>
    <w:p w14:paraId="6C756635">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sz w:val="24"/>
          <w:szCs w:val="24"/>
        </w:rPr>
      </w:pPr>
      <w:r>
        <w:rPr>
          <w:rFonts w:hint="eastAsia" w:ascii="宋体" w:hAnsi="宋体" w:eastAsia="宋体" w:cs="宋体"/>
          <w:sz w:val="24"/>
          <w:szCs w:val="24"/>
        </w:rPr>
        <w:t>甲    方：</w:t>
      </w:r>
      <w:r>
        <w:rPr>
          <w:rFonts w:hint="eastAsia" w:ascii="宋体" w:hAnsi="宋体" w:eastAsia="宋体" w:cs="宋体"/>
          <w:sz w:val="24"/>
          <w:szCs w:val="24"/>
          <w:u w:val="single"/>
        </w:rPr>
        <w:t xml:space="preserve">                             </w:t>
      </w:r>
    </w:p>
    <w:p w14:paraId="68391CE0">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sz w:val="24"/>
          <w:szCs w:val="24"/>
          <w:u w:val="single"/>
        </w:rPr>
      </w:pPr>
      <w:r>
        <w:rPr>
          <w:rFonts w:hint="eastAsia" w:ascii="宋体" w:hAnsi="宋体" w:eastAsia="宋体" w:cs="宋体"/>
          <w:sz w:val="24"/>
          <w:szCs w:val="24"/>
        </w:rPr>
        <w:t>乙    方：</w:t>
      </w:r>
      <w:r>
        <w:rPr>
          <w:rFonts w:hint="eastAsia" w:ascii="宋体" w:hAnsi="宋体" w:eastAsia="宋体" w:cs="宋体"/>
          <w:sz w:val="24"/>
          <w:szCs w:val="24"/>
          <w:u w:val="single"/>
        </w:rPr>
        <w:t xml:space="preserve">                             </w:t>
      </w:r>
    </w:p>
    <w:p w14:paraId="7606AFA8">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sz w:val="24"/>
          <w:szCs w:val="24"/>
        </w:rPr>
      </w:pPr>
      <w:r>
        <w:rPr>
          <w:rFonts w:hint="eastAsia" w:ascii="宋体" w:hAnsi="宋体" w:eastAsia="宋体" w:cs="宋体"/>
          <w:sz w:val="24"/>
          <w:szCs w:val="24"/>
        </w:rPr>
        <w:t>签订时间：</w:t>
      </w:r>
      <w:r>
        <w:rPr>
          <w:rFonts w:hint="eastAsia" w:ascii="宋体" w:hAnsi="宋体" w:eastAsia="宋体" w:cs="宋体"/>
          <w:sz w:val="24"/>
          <w:szCs w:val="24"/>
          <w:u w:val="single"/>
        </w:rPr>
        <w:t xml:space="preserve">                             </w:t>
      </w:r>
    </w:p>
    <w:p w14:paraId="41E3340D">
      <w:pPr>
        <w:pageBreakBefore w:val="0"/>
        <w:kinsoku/>
        <w:wordWrap/>
        <w:overflowPunct/>
        <w:topLinePunct w:val="0"/>
        <w:bidi w:val="0"/>
        <w:spacing w:line="56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使</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说</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明</w:t>
      </w:r>
    </w:p>
    <w:p w14:paraId="7444936A">
      <w:pPr>
        <w:pageBreakBefore w:val="0"/>
        <w:kinsoku/>
        <w:wordWrap/>
        <w:overflowPunct/>
        <w:topLinePunct w:val="0"/>
        <w:bidi w:val="0"/>
        <w:spacing w:line="560" w:lineRule="exact"/>
        <w:ind w:firstLine="480" w:firstLineChars="200"/>
        <w:textAlignment w:val="auto"/>
        <w:rPr>
          <w:rFonts w:hint="eastAsia" w:ascii="宋体" w:hAnsi="宋体" w:eastAsia="宋体" w:cs="宋体"/>
          <w:sz w:val="24"/>
          <w:szCs w:val="24"/>
          <w:lang w:val="en-US" w:eastAsia="zh-CN"/>
        </w:rPr>
      </w:pPr>
    </w:p>
    <w:p w14:paraId="65E14B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1.本合同标准文本适用于购买现成货物的采购项目，不包括需要供应商定制开发、创新研发的货物采购项目。</w:t>
      </w:r>
    </w:p>
    <w:p w14:paraId="3FCAEFBD">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2.本合同标准文本为政府采购货物买卖合同编制提供参考，可以结合采购项目具体情况，对文本作必要的调整修订后使用。</w:t>
      </w:r>
    </w:p>
    <w:p w14:paraId="229F6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3.本合同标准文本各条款中，如涉及填写多家供应商、制造商，多种采购标的、分包主要内容等信息的，可根据采购项目具体情况添加信息项。</w:t>
      </w:r>
    </w:p>
    <w:p w14:paraId="42D329FC">
      <w:pPr>
        <w:pageBreakBefore w:val="0"/>
        <w:kinsoku/>
        <w:wordWrap/>
        <w:overflowPunct/>
        <w:topLinePunct w:val="0"/>
        <w:bidi w:val="0"/>
        <w:spacing w:line="560" w:lineRule="exact"/>
        <w:ind w:firstLine="480" w:firstLineChars="200"/>
        <w:jc w:val="both"/>
        <w:textAlignment w:val="auto"/>
        <w:rPr>
          <w:rFonts w:hint="eastAsia" w:ascii="宋体" w:hAnsi="宋体" w:eastAsia="宋体" w:cs="宋体"/>
          <w:sz w:val="24"/>
          <w:szCs w:val="24"/>
        </w:rPr>
        <w:sectPr>
          <w:headerReference r:id="rId13" w:type="default"/>
          <w:footerReference r:id="rId1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5C68EAF">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bCs/>
          <w:sz w:val="24"/>
          <w:szCs w:val="24"/>
        </w:rPr>
      </w:pPr>
      <w:bookmarkStart w:id="33" w:name="_Toc22209"/>
      <w:r>
        <w:rPr>
          <w:rFonts w:hint="eastAsia" w:ascii="宋体" w:hAnsi="宋体" w:eastAsia="宋体" w:cs="宋体"/>
          <w:b/>
          <w:bCs/>
          <w:sz w:val="24"/>
          <w:szCs w:val="24"/>
        </w:rPr>
        <w:t>第一节 政府采购合同协议书</w:t>
      </w:r>
      <w:bookmarkEnd w:id="33"/>
    </w:p>
    <w:p w14:paraId="4DAB0E84">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val="0"/>
          <w:bCs w:val="0"/>
          <w:sz w:val="24"/>
          <w:szCs w:val="24"/>
        </w:rPr>
      </w:pPr>
    </w:p>
    <w:p w14:paraId="2972B36E">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甲方（全称）：</w:t>
      </w:r>
      <w:r>
        <w:rPr>
          <w:rFonts w:hint="eastAsia" w:ascii="宋体" w:hAnsi="宋体" w:eastAsia="宋体" w:cs="宋体"/>
          <w:sz w:val="24"/>
          <w:szCs w:val="24"/>
          <w:u w:val="single"/>
        </w:rPr>
        <w:t xml:space="preserve">                        </w:t>
      </w:r>
    </w:p>
    <w:p w14:paraId="6A6C31D9">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sz w:val="24"/>
          <w:szCs w:val="24"/>
        </w:rPr>
      </w:pPr>
      <w:r>
        <w:rPr>
          <w:rFonts w:hint="eastAsia" w:ascii="宋体" w:hAnsi="宋体" w:eastAsia="宋体" w:cs="宋体"/>
          <w:sz w:val="24"/>
          <w:szCs w:val="24"/>
        </w:rPr>
        <w:t>乙方（全称）：</w:t>
      </w:r>
      <w:r>
        <w:rPr>
          <w:rFonts w:hint="eastAsia" w:ascii="宋体" w:hAnsi="宋体" w:eastAsia="宋体" w:cs="宋体"/>
          <w:sz w:val="24"/>
          <w:szCs w:val="24"/>
          <w:u w:val="single"/>
        </w:rPr>
        <w:t xml:space="preserve">                       </w:t>
      </w:r>
      <w:r>
        <w:rPr>
          <w:rFonts w:hint="eastAsia" w:ascii="宋体" w:hAnsi="宋体" w:eastAsia="宋体" w:cs="宋体"/>
          <w:sz w:val="24"/>
          <w:szCs w:val="24"/>
        </w:rPr>
        <w:t>（供应商）</w:t>
      </w:r>
    </w:p>
    <w:p w14:paraId="119A7B0A">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代理机构（全称）：</w:t>
      </w:r>
      <w:r>
        <w:rPr>
          <w:rFonts w:hint="eastAsia" w:ascii="宋体" w:hAnsi="宋体" w:eastAsia="宋体" w:cs="宋体"/>
          <w:sz w:val="24"/>
          <w:szCs w:val="24"/>
          <w:u w:val="single"/>
          <w:lang w:val="en-US" w:eastAsia="zh-CN"/>
        </w:rPr>
        <w:t xml:space="preserve"> 陕西宸永项目管理有限公司 </w:t>
      </w:r>
    </w:p>
    <w:p w14:paraId="6059CDD2">
      <w:pPr>
        <w:pStyle w:val="14"/>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依据《中华人民共和国民法典》</w:t>
      </w:r>
      <w:r>
        <w:rPr>
          <w:rFonts w:hint="eastAsia" w:ascii="宋体" w:hAnsi="宋体" w:eastAsia="宋体" w:cs="宋体"/>
          <w:sz w:val="24"/>
          <w:szCs w:val="24"/>
          <w:lang w:eastAsia="zh-CN"/>
        </w:rPr>
        <w:t>、</w:t>
      </w:r>
      <w:r>
        <w:rPr>
          <w:rFonts w:hint="eastAsia" w:ascii="宋体" w:hAnsi="宋体" w:eastAsia="宋体" w:cs="宋体"/>
          <w:sz w:val="24"/>
          <w:szCs w:val="24"/>
        </w:rPr>
        <w:t>《中华人民共和国政府采购法》等有关的法律法规，以及</w:t>
      </w:r>
      <w:r>
        <w:rPr>
          <w:rFonts w:hint="eastAsia" w:ascii="宋体" w:hAnsi="宋体" w:eastAsia="宋体" w:cs="宋体"/>
          <w:i w:val="0"/>
          <w:iCs w:val="0"/>
          <w:sz w:val="24"/>
          <w:szCs w:val="24"/>
          <w:u w:val="none"/>
          <w:lang w:eastAsia="zh-CN"/>
        </w:rPr>
        <w:t>本采购项目</w:t>
      </w:r>
      <w:r>
        <w:rPr>
          <w:rFonts w:hint="eastAsia" w:ascii="宋体" w:hAnsi="宋体" w:eastAsia="宋体" w:cs="宋体"/>
          <w:color w:val="000000"/>
          <w:sz w:val="24"/>
          <w:szCs w:val="24"/>
        </w:rPr>
        <w:t>的</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eastAsia="zh-CN"/>
        </w:rPr>
        <w:t>文件等</w:t>
      </w:r>
      <w:r>
        <w:rPr>
          <w:rFonts w:hint="eastAsia" w:ascii="宋体" w:hAnsi="宋体" w:eastAsia="宋体" w:cs="宋体"/>
          <w:color w:val="000000"/>
          <w:sz w:val="24"/>
          <w:szCs w:val="24"/>
        </w:rPr>
        <w:t>采购文件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乙方的《</w:t>
      </w:r>
      <w:r>
        <w:rPr>
          <w:rFonts w:hint="eastAsia" w:ascii="宋体" w:hAnsi="宋体" w:eastAsia="宋体" w:cs="宋体"/>
          <w:sz w:val="24"/>
          <w:szCs w:val="24"/>
        </w:rPr>
        <w:t xml:space="preserve">投标（响应）文件》及《中标（成交）通知书》，甲乙双方同意签订本合同。具体情况及要求如下：     </w:t>
      </w:r>
    </w:p>
    <w:p w14:paraId="0091A13B">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项目信息</w:t>
      </w:r>
    </w:p>
    <w:p w14:paraId="56872649">
      <w:pPr>
        <w:pStyle w:val="14"/>
        <w:pageBreakBefore w:val="0"/>
        <w:numPr>
          <w:ilvl w:val="0"/>
          <w:numId w:val="7"/>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采购项目名称：</w:t>
      </w:r>
      <w:r>
        <w:rPr>
          <w:rFonts w:hint="eastAsia" w:ascii="宋体" w:hAnsi="宋体" w:eastAsia="宋体" w:cs="宋体"/>
          <w:sz w:val="24"/>
          <w:szCs w:val="24"/>
          <w:u w:val="single"/>
        </w:rPr>
        <w:t xml:space="preserve">                                          </w:t>
      </w:r>
    </w:p>
    <w:p w14:paraId="63FD5E16">
      <w:pPr>
        <w:pStyle w:val="14"/>
        <w:pageBreakBefore w:val="0"/>
        <w:numPr>
          <w:ilvl w:val="0"/>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p>
    <w:p w14:paraId="1CC4D62B">
      <w:pPr>
        <w:pStyle w:val="14"/>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FF0000"/>
          <w:sz w:val="24"/>
          <w:szCs w:val="24"/>
          <w:u w:val="single"/>
        </w:rPr>
      </w:pPr>
      <w:r>
        <w:rPr>
          <w:rFonts w:hint="eastAsia" w:ascii="宋体" w:hAnsi="宋体" w:eastAsia="宋体" w:cs="宋体"/>
          <w:sz w:val="24"/>
          <w:szCs w:val="24"/>
        </w:rPr>
        <w:t>（2）采购计划编号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lang w:val="en-US" w:eastAsia="zh-CN"/>
        </w:rPr>
        <w:t>ZCSP-宜川县-2026-00306</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231237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（3）项目内容：</w:t>
      </w:r>
    </w:p>
    <w:p w14:paraId="2B436AF2">
      <w:pPr>
        <w:keepNext w:val="0"/>
        <w:keepLines w:val="0"/>
        <w:pageBreakBefore w:val="0"/>
        <w:widowControl w:val="0"/>
        <w:kinsoku/>
        <w:wordWrap/>
        <w:overflowPunct/>
        <w:topLinePunct w:val="0"/>
        <w:autoSpaceDE/>
        <w:autoSpaceDN/>
        <w:bidi w:val="0"/>
        <w:adjustRightInd/>
        <w:snapToGrid/>
        <w:spacing w:line="560" w:lineRule="exact"/>
        <w:ind w:left="6319" w:leftChars="266" w:hanging="5760" w:hangingChars="24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sz w:val="24"/>
          <w:szCs w:val="24"/>
          <w:lang w:val="en-US" w:eastAsia="zh-CN"/>
        </w:rPr>
        <w:t xml:space="preserve">     </w:t>
      </w:r>
      <w:r>
        <w:rPr>
          <w:rFonts w:hint="eastAsia" w:ascii="宋体" w:hAnsi="宋体" w:eastAsia="宋体" w:cs="宋体"/>
          <w:color w:val="auto"/>
          <w:sz w:val="24"/>
          <w:szCs w:val="24"/>
          <w:lang w:eastAsia="zh-CN"/>
        </w:rPr>
        <w:t>单位：元</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423"/>
        <w:gridCol w:w="1423"/>
        <w:gridCol w:w="1423"/>
        <w:gridCol w:w="1423"/>
        <w:gridCol w:w="1423"/>
        <w:gridCol w:w="1"/>
      </w:tblGrid>
      <w:tr w14:paraId="4235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46E334A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货物名称</w:t>
            </w:r>
          </w:p>
        </w:tc>
        <w:tc>
          <w:tcPr>
            <w:tcW w:w="1423" w:type="dxa"/>
            <w:noWrap w:val="0"/>
            <w:vAlign w:val="top"/>
          </w:tcPr>
          <w:p w14:paraId="511016F4">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品牌</w:t>
            </w:r>
          </w:p>
        </w:tc>
        <w:tc>
          <w:tcPr>
            <w:tcW w:w="1423" w:type="dxa"/>
            <w:noWrap w:val="0"/>
            <w:vAlign w:val="top"/>
          </w:tcPr>
          <w:p w14:paraId="5BA953C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数量</w:t>
            </w:r>
          </w:p>
        </w:tc>
        <w:tc>
          <w:tcPr>
            <w:tcW w:w="1423" w:type="dxa"/>
            <w:noWrap w:val="0"/>
            <w:vAlign w:val="top"/>
          </w:tcPr>
          <w:p w14:paraId="63C21DA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单价</w:t>
            </w:r>
          </w:p>
        </w:tc>
        <w:tc>
          <w:tcPr>
            <w:tcW w:w="1423" w:type="dxa"/>
            <w:noWrap w:val="0"/>
            <w:vAlign w:val="top"/>
          </w:tcPr>
          <w:p w14:paraId="388F9E2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金额</w:t>
            </w:r>
          </w:p>
        </w:tc>
        <w:tc>
          <w:tcPr>
            <w:tcW w:w="1423" w:type="dxa"/>
            <w:noWrap w:val="0"/>
            <w:vAlign w:val="top"/>
          </w:tcPr>
          <w:p w14:paraId="463EF86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tc>
      </w:tr>
      <w:tr w14:paraId="272C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4174269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2A24799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6B027E7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4C305EA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3B95D6A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vMerge w:val="restart"/>
            <w:noWrap w:val="0"/>
            <w:vAlign w:val="top"/>
          </w:tcPr>
          <w:p w14:paraId="60C6028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r>
      <w:tr w14:paraId="02B6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65C329E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77A0BE0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7FB9088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7D9EC78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noWrap w:val="0"/>
            <w:vAlign w:val="top"/>
          </w:tcPr>
          <w:p w14:paraId="7A53D0F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vMerge w:val="continue"/>
            <w:noWrap w:val="0"/>
            <w:vAlign w:val="top"/>
          </w:tcPr>
          <w:p w14:paraId="0220B4B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r>
      <w:tr w14:paraId="7CD4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5692" w:type="dxa"/>
            <w:gridSpan w:val="4"/>
            <w:noWrap w:val="0"/>
            <w:vAlign w:val="top"/>
          </w:tcPr>
          <w:p w14:paraId="03539F0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合计</w:t>
            </w:r>
          </w:p>
        </w:tc>
        <w:tc>
          <w:tcPr>
            <w:tcW w:w="1423" w:type="dxa"/>
            <w:noWrap w:val="0"/>
            <w:vAlign w:val="top"/>
          </w:tcPr>
          <w:p w14:paraId="3C21E6D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c>
          <w:tcPr>
            <w:tcW w:w="1423" w:type="dxa"/>
            <w:vMerge w:val="continue"/>
            <w:noWrap w:val="0"/>
            <w:vAlign w:val="top"/>
          </w:tcPr>
          <w:p w14:paraId="7C76BF3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r>
      <w:tr w14:paraId="0C260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423" w:type="dxa"/>
            <w:noWrap w:val="0"/>
            <w:vAlign w:val="top"/>
          </w:tcPr>
          <w:p w14:paraId="753A496C">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大写金额</w:t>
            </w:r>
          </w:p>
        </w:tc>
        <w:tc>
          <w:tcPr>
            <w:tcW w:w="7116" w:type="dxa"/>
            <w:gridSpan w:val="6"/>
            <w:noWrap w:val="0"/>
            <w:vAlign w:val="top"/>
          </w:tcPr>
          <w:p w14:paraId="1B0874F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p>
        </w:tc>
      </w:tr>
    </w:tbl>
    <w:p w14:paraId="0F2DE7AD">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sz w:val="24"/>
          <w:szCs w:val="24"/>
          <w:lang w:val="en" w:eastAsia="zh-CN"/>
        </w:rPr>
      </w:pPr>
    </w:p>
    <w:p w14:paraId="4AC04276">
      <w:pPr>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采购标的的技术要求、商务要求具体见附件。</w:t>
      </w:r>
    </w:p>
    <w:p w14:paraId="071D6A3A">
      <w:pPr>
        <w:pageBreakBefore w:val="0"/>
        <w:numPr>
          <w:ilvl w:val="0"/>
          <w:numId w:val="0"/>
        </w:numPr>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①涉及信息类产品，请填写该产品关键部件的品牌、型号：</w:t>
      </w:r>
    </w:p>
    <w:p w14:paraId="4D8AC0E7">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kern w:val="0"/>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lang w:val="en" w:eastAsia="zh-CN"/>
        </w:rPr>
        <w:t xml:space="preserve">  </w:t>
      </w:r>
      <w:r>
        <w:rPr>
          <w:rFonts w:hint="eastAsia" w:ascii="宋体" w:hAnsi="宋体" w:eastAsia="宋体" w:cs="宋体"/>
          <w:kern w:val="0"/>
          <w:sz w:val="24"/>
          <w:szCs w:val="24"/>
          <w:u w:val="single"/>
          <w:lang w:val="en-US" w:eastAsia="zh-CN"/>
        </w:rPr>
        <w:t>/</w:t>
      </w:r>
      <w:r>
        <w:rPr>
          <w:rFonts w:hint="eastAsia" w:ascii="宋体" w:hAnsi="宋体" w:eastAsia="宋体" w:cs="宋体"/>
          <w:kern w:val="0"/>
          <w:sz w:val="24"/>
          <w:szCs w:val="24"/>
          <w:u w:val="single"/>
          <w:lang w:val="en" w:eastAsia="zh-CN"/>
        </w:rPr>
        <w:t xml:space="preserve">             </w:t>
      </w:r>
      <w:r>
        <w:rPr>
          <w:rFonts w:hint="eastAsia" w:ascii="宋体" w:hAnsi="宋体" w:eastAsia="宋体" w:cs="宋体"/>
          <w:kern w:val="0"/>
          <w:sz w:val="24"/>
          <w:szCs w:val="24"/>
          <w:u w:val="single"/>
          <w:lang w:val="en-US" w:eastAsia="zh-CN"/>
        </w:rPr>
        <w:t xml:space="preserve">    </w:t>
      </w:r>
    </w:p>
    <w:p w14:paraId="12B1F3B1">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kern w:val="0"/>
          <w:sz w:val="24"/>
          <w:szCs w:val="24"/>
          <w:u w:val="single"/>
          <w:lang w:val="en-US" w:eastAsia="zh-CN"/>
        </w:rPr>
        <w:t xml:space="preserve">    /      </w:t>
      </w:r>
      <w:r>
        <w:rPr>
          <w:rFonts w:hint="eastAsia" w:ascii="宋体" w:hAnsi="宋体" w:eastAsia="宋体" w:cs="宋体"/>
          <w:kern w:val="0"/>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lang w:val="en-US" w:eastAsia="zh-CN"/>
        </w:rPr>
        <w:t xml:space="preserve"> </w:t>
      </w:r>
    </w:p>
    <w:p w14:paraId="20D09903">
      <w:pPr>
        <w:pStyle w:val="108"/>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27C6694B">
      <w:pPr>
        <w:pStyle w:val="108"/>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p>
    <w:p w14:paraId="572813FE">
      <w:pPr>
        <w:pStyle w:val="108"/>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p>
    <w:p w14:paraId="22B90012">
      <w:pPr>
        <w:pStyle w:val="108"/>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FE"/>
      </w:r>
      <w:r>
        <w:rPr>
          <w:rFonts w:hint="eastAsia" w:ascii="宋体" w:hAnsi="宋体" w:eastAsia="宋体" w:cs="宋体"/>
          <w:iCs w:val="0"/>
          <w:sz w:val="24"/>
          <w:szCs w:val="24"/>
          <w:lang w:eastAsia="zh-CN"/>
        </w:rPr>
        <w:t>否</w:t>
      </w:r>
    </w:p>
    <w:p w14:paraId="2A421CCD">
      <w:pPr>
        <w:pStyle w:val="108"/>
        <w:pageBreakBefore w:val="0"/>
        <w:numPr>
          <w:ilvl w:val="0"/>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4</w:t>
      </w:r>
      <w:r>
        <w:rPr>
          <w:rFonts w:hint="eastAsia" w:ascii="宋体" w:hAnsi="宋体" w:eastAsia="宋体" w:cs="宋体"/>
          <w:iCs w:val="0"/>
          <w:sz w:val="24"/>
          <w:szCs w:val="24"/>
          <w:lang w:val="en-US" w:eastAsia="zh-CN"/>
        </w:rPr>
        <w:t>）政府采购组织形式：</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政府集中采购</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FE"/>
      </w:r>
      <w:r>
        <w:rPr>
          <w:rFonts w:hint="eastAsia" w:ascii="宋体" w:hAnsi="宋体" w:eastAsia="宋体" w:cs="宋体"/>
          <w:iCs w:val="0"/>
          <w:sz w:val="24"/>
          <w:szCs w:val="24"/>
          <w:lang w:val="en-US" w:eastAsia="zh-CN"/>
        </w:rPr>
        <w:t xml:space="preserve">部门集中采购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val="en-US" w:eastAsia="zh-CN"/>
        </w:rPr>
        <w:t>分散采购</w:t>
      </w:r>
    </w:p>
    <w:p w14:paraId="16B27A2F">
      <w:pPr>
        <w:pStyle w:val="108"/>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w:t>
      </w:r>
      <w:r>
        <w:rPr>
          <w:rFonts w:hint="eastAsia" w:ascii="宋体" w:hAnsi="宋体" w:eastAsia="宋体" w:cs="宋体"/>
          <w:iCs w:val="0"/>
          <w:sz w:val="24"/>
          <w:szCs w:val="24"/>
          <w:lang w:val="en" w:eastAsia="zh-CN"/>
        </w:rPr>
        <w:t>5</w:t>
      </w:r>
      <w:r>
        <w:rPr>
          <w:rFonts w:hint="eastAsia" w:ascii="宋体" w:hAnsi="宋体" w:eastAsia="宋体" w:cs="宋体"/>
          <w:iCs w:val="0"/>
          <w:sz w:val="24"/>
          <w:szCs w:val="24"/>
          <w:lang w:val="en-US" w:eastAsia="zh-CN"/>
        </w:rPr>
        <w:t>）政府采购方式：</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公开招标</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邀请招标</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FE"/>
      </w:r>
      <w:r>
        <w:rPr>
          <w:rFonts w:hint="eastAsia" w:ascii="宋体" w:hAnsi="宋体" w:eastAsia="宋体" w:cs="宋体"/>
          <w:iCs w:val="0"/>
          <w:sz w:val="24"/>
          <w:szCs w:val="24"/>
          <w:lang w:eastAsia="zh-CN"/>
        </w:rPr>
        <w:t>竞争性谈判</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竞争性磋商</w:t>
      </w:r>
    </w:p>
    <w:p w14:paraId="5662DB00">
      <w:pPr>
        <w:pStyle w:val="108"/>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询价</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单一来源</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框架协议</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其他：</w:t>
      </w:r>
      <w:r>
        <w:rPr>
          <w:rFonts w:hint="eastAsia" w:ascii="宋体" w:hAnsi="宋体" w:eastAsia="宋体" w:cs="宋体"/>
          <w:iCs w:val="0"/>
          <w:sz w:val="24"/>
          <w:szCs w:val="24"/>
          <w:u w:val="single"/>
          <w:lang w:val="en-US" w:eastAsia="zh-CN"/>
        </w:rPr>
        <w:t xml:space="preserve">          </w:t>
      </w:r>
    </w:p>
    <w:p w14:paraId="6985A103">
      <w:pPr>
        <w:pStyle w:val="108"/>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（注：在框架协议采购的第二阶段，可选择使用该合同文本）</w:t>
      </w:r>
    </w:p>
    <w:p w14:paraId="3F642072">
      <w:pPr>
        <w:pStyle w:val="108"/>
        <w:pageBreakBefore w:val="0"/>
        <w:numPr>
          <w:ilvl w:val="0"/>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w w:val="100"/>
          <w:kern w:val="2"/>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6</w:t>
      </w:r>
      <w:r>
        <w:rPr>
          <w:rFonts w:hint="eastAsia" w:ascii="宋体" w:hAnsi="宋体" w:eastAsia="宋体" w:cs="宋体"/>
          <w:sz w:val="24"/>
          <w:szCs w:val="24"/>
          <w:lang w:val="en-US" w:eastAsia="zh-CN"/>
        </w:rPr>
        <w:t>）</w:t>
      </w:r>
      <w:r>
        <w:rPr>
          <w:rFonts w:hint="eastAsia" w:ascii="宋体" w:hAnsi="宋体" w:eastAsia="宋体" w:cs="宋体"/>
          <w:w w:val="100"/>
          <w:kern w:val="2"/>
          <w:sz w:val="24"/>
          <w:szCs w:val="24"/>
          <w:lang w:val="en-US" w:eastAsia="zh-CN" w:bidi="ar-SA"/>
        </w:rPr>
        <w:t>中标（成交）采购标的制造商是否为中小企业：</w:t>
      </w:r>
      <w:r>
        <w:rPr>
          <w:rFonts w:hint="eastAsia" w:ascii="宋体" w:hAnsi="宋体" w:eastAsia="宋体" w:cs="宋体"/>
          <w:w w:val="100"/>
          <w:kern w:val="2"/>
          <w:sz w:val="24"/>
          <w:szCs w:val="24"/>
          <w:lang w:val="en-US" w:eastAsia="zh-CN" w:bidi="ar-SA"/>
        </w:rPr>
        <w:sym w:font="Wingdings" w:char="00A8"/>
      </w:r>
      <w:r>
        <w:rPr>
          <w:rFonts w:hint="eastAsia" w:ascii="宋体" w:hAnsi="宋体" w:eastAsia="宋体" w:cs="宋体"/>
          <w:w w:val="100"/>
          <w:kern w:val="2"/>
          <w:sz w:val="24"/>
          <w:szCs w:val="24"/>
          <w:lang w:val="en-US" w:eastAsia="zh-CN" w:bidi="ar-SA"/>
        </w:rPr>
        <w:t xml:space="preserve">是      </w:t>
      </w:r>
      <w:r>
        <w:rPr>
          <w:rFonts w:hint="eastAsia" w:ascii="宋体" w:hAnsi="宋体" w:eastAsia="宋体" w:cs="宋体"/>
          <w:w w:val="100"/>
          <w:kern w:val="2"/>
          <w:sz w:val="24"/>
          <w:szCs w:val="24"/>
          <w:lang w:val="en-US" w:eastAsia="zh-CN" w:bidi="ar-SA"/>
        </w:rPr>
        <w:sym w:font="Wingdings" w:char="00A8"/>
      </w:r>
      <w:r>
        <w:rPr>
          <w:rFonts w:hint="eastAsia" w:ascii="宋体" w:hAnsi="宋体" w:eastAsia="宋体" w:cs="宋体"/>
          <w:w w:val="100"/>
          <w:kern w:val="2"/>
          <w:sz w:val="24"/>
          <w:szCs w:val="24"/>
          <w:lang w:val="en-US" w:eastAsia="zh-CN" w:bidi="ar-SA"/>
        </w:rPr>
        <w:t>否</w:t>
      </w:r>
    </w:p>
    <w:p w14:paraId="3A211DF9">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sz w:val="24"/>
          <w:szCs w:val="24"/>
          <w:shd w:val="clear" w:color="auto" w:fill="auto"/>
        </w:rPr>
      </w:pPr>
      <w:r>
        <w:rPr>
          <w:rFonts w:hint="eastAsia" w:ascii="宋体" w:hAnsi="宋体" w:eastAsia="宋体" w:cs="宋体"/>
          <w:w w:val="100"/>
          <w:sz w:val="24"/>
          <w:szCs w:val="24"/>
          <w:lang w:val="en-US" w:eastAsia="zh-CN"/>
        </w:rPr>
        <w:t xml:space="preserve">         本合同</w:t>
      </w:r>
      <w:r>
        <w:rPr>
          <w:rFonts w:hint="eastAsia" w:ascii="宋体" w:hAnsi="宋体" w:eastAsia="宋体" w:cs="宋体"/>
          <w:w w:val="100"/>
          <w:sz w:val="24"/>
          <w:szCs w:val="24"/>
        </w:rPr>
        <w:t>是否</w:t>
      </w:r>
      <w:r>
        <w:rPr>
          <w:rFonts w:hint="eastAsia" w:ascii="宋体" w:hAnsi="宋体" w:eastAsia="宋体" w:cs="宋体"/>
          <w:w w:val="100"/>
          <w:sz w:val="24"/>
          <w:szCs w:val="24"/>
          <w:lang w:eastAsia="zh-CN"/>
        </w:rPr>
        <w:t>为专门面向</w:t>
      </w:r>
      <w:r>
        <w:rPr>
          <w:rFonts w:hint="eastAsia" w:ascii="宋体" w:hAnsi="宋体" w:eastAsia="宋体" w:cs="宋体"/>
          <w:w w:val="100"/>
          <w:sz w:val="24"/>
          <w:szCs w:val="24"/>
        </w:rPr>
        <w:t>中小企业</w:t>
      </w:r>
      <w:r>
        <w:rPr>
          <w:rFonts w:hint="eastAsia" w:ascii="宋体" w:hAnsi="宋体" w:eastAsia="宋体" w:cs="宋体"/>
          <w:w w:val="100"/>
          <w:sz w:val="24"/>
          <w:szCs w:val="24"/>
          <w:lang w:eastAsia="zh-CN"/>
        </w:rPr>
        <w:t>的采</w:t>
      </w:r>
      <w:r>
        <w:rPr>
          <w:rFonts w:hint="eastAsia" w:ascii="宋体" w:hAnsi="宋体" w:eastAsia="宋体" w:cs="宋体"/>
          <w:w w:val="100"/>
          <w:sz w:val="24"/>
          <w:szCs w:val="24"/>
          <w:shd w:val="clear" w:color="auto" w:fill="auto"/>
          <w:lang w:eastAsia="zh-CN"/>
        </w:rPr>
        <w:t>购</w:t>
      </w:r>
      <w:r>
        <w:rPr>
          <w:rFonts w:hint="eastAsia" w:ascii="宋体" w:hAnsi="宋体" w:eastAsia="宋体" w:cs="宋体"/>
          <w:w w:val="100"/>
          <w:sz w:val="24"/>
          <w:szCs w:val="24"/>
          <w:shd w:val="clear" w:color="auto" w:fill="auto"/>
        </w:rPr>
        <w:t>合同</w:t>
      </w:r>
      <w:r>
        <w:rPr>
          <w:rFonts w:hint="eastAsia" w:ascii="宋体" w:hAnsi="宋体" w:eastAsia="宋体" w:cs="宋体"/>
          <w:w w:val="100"/>
          <w:sz w:val="24"/>
          <w:szCs w:val="24"/>
          <w:shd w:val="clear" w:color="auto" w:fill="auto"/>
          <w:lang w:eastAsia="zh-CN"/>
        </w:rPr>
        <w:t>（中小企业预留合同）</w:t>
      </w:r>
      <w:r>
        <w:rPr>
          <w:rFonts w:hint="eastAsia" w:ascii="宋体" w:hAnsi="宋体" w:eastAsia="宋体" w:cs="宋体"/>
          <w:sz w:val="24"/>
          <w:szCs w:val="24"/>
          <w:shd w:val="clear" w:color="auto" w:fill="auto"/>
        </w:rPr>
        <w:t>：</w:t>
      </w:r>
    </w:p>
    <w:p w14:paraId="70CAD029">
      <w:pPr>
        <w:pageBreakBefore w:val="0"/>
        <w:numPr>
          <w:ilvl w:val="0"/>
          <w:numId w:val="0"/>
        </w:numPr>
        <w:kinsoku/>
        <w:wordWrap/>
        <w:overflowPunct/>
        <w:topLinePunct w:val="0"/>
        <w:bidi w:val="0"/>
        <w:adjustRightInd w:val="0"/>
        <w:snapToGrid w:val="0"/>
        <w:spacing w:before="0" w:beforeLines="0" w:line="560" w:lineRule="exact"/>
        <w:ind w:left="0" w:leftChars="0" w:firstLine="2400" w:firstLineChars="1000"/>
        <w:textAlignment w:val="auto"/>
        <w:rPr>
          <w:rFonts w:hint="eastAsia" w:ascii="宋体" w:hAnsi="宋体" w:eastAsia="宋体" w:cs="宋体"/>
          <w:iCs/>
          <w:sz w:val="24"/>
          <w:szCs w:val="24"/>
        </w:rPr>
      </w:pPr>
      <w:r>
        <w:rPr>
          <w:rFonts w:hint="eastAsia" w:ascii="宋体" w:hAnsi="宋体" w:eastAsia="宋体" w:cs="宋体"/>
          <w:iCs/>
          <w:sz w:val="24"/>
          <w:szCs w:val="24"/>
        </w:rPr>
        <w:sym w:font="Wingdings" w:char="00FE"/>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13041E78">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若本项目不专门面向中小企业采购，是否给予小微企业评审优惠：</w:t>
      </w:r>
    </w:p>
    <w:p w14:paraId="0BBE3048">
      <w:pPr>
        <w:pageBreakBefore w:val="0"/>
        <w:numPr>
          <w:ilvl w:val="0"/>
          <w:numId w:val="0"/>
        </w:numPr>
        <w:kinsoku/>
        <w:wordWrap/>
        <w:overflowPunct/>
        <w:topLinePunct w:val="0"/>
        <w:bidi w:val="0"/>
        <w:adjustRightInd w:val="0"/>
        <w:snapToGrid w:val="0"/>
        <w:spacing w:before="0" w:beforeLines="0" w:line="560" w:lineRule="exact"/>
        <w:ind w:firstLine="1440" w:firstLineChars="600"/>
        <w:textAlignment w:val="auto"/>
        <w:rPr>
          <w:rFonts w:hint="eastAsia" w:ascii="宋体" w:hAnsi="宋体" w:eastAsia="宋体" w:cs="宋体"/>
          <w:iCs/>
          <w:sz w:val="24"/>
          <w:szCs w:val="24"/>
        </w:rPr>
      </w:pPr>
      <w:r>
        <w:rPr>
          <w:rFonts w:hint="eastAsia" w:ascii="宋体" w:hAnsi="宋体" w:eastAsia="宋体" w:cs="宋体"/>
          <w:iCs/>
          <w:sz w:val="24"/>
          <w:szCs w:val="24"/>
        </w:rPr>
        <w:sym w:font="Wingdings" w:char="00FE"/>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60970F46">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6EDD836D">
      <w:pPr>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4C7CFD4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 w:eastAsia="zh-CN"/>
        </w:rPr>
        <w:t>7</w:t>
      </w:r>
      <w:r>
        <w:rPr>
          <w:rFonts w:hint="eastAsia" w:ascii="宋体" w:hAnsi="宋体" w:eastAsia="宋体" w:cs="宋体"/>
          <w:color w:val="auto"/>
          <w:sz w:val="24"/>
          <w:szCs w:val="24"/>
        </w:rPr>
        <w:t>）合同是否分包：</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是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否</w:t>
      </w:r>
    </w:p>
    <w:p w14:paraId="1B1B8B94">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6EEB7D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分包</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（如供应商和制造商不同，请分别填写）</w:t>
      </w:r>
      <w:r>
        <w:rPr>
          <w:rFonts w:hint="eastAsia" w:ascii="宋体" w:hAnsi="宋体" w:eastAsia="宋体" w:cs="宋体"/>
          <w:sz w:val="24"/>
          <w:szCs w:val="24"/>
          <w:highlight w:val="none"/>
        </w:rPr>
        <w:t>：</w:t>
      </w:r>
    </w:p>
    <w:p w14:paraId="53C2863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73B5DC7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分包供应商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rPr>
        <w:t>类型</w:t>
      </w:r>
      <w:r>
        <w:rPr>
          <w:rFonts w:hint="eastAsia" w:ascii="宋体" w:hAnsi="宋体" w:eastAsia="宋体" w:cs="宋体"/>
          <w:sz w:val="24"/>
          <w:szCs w:val="24"/>
          <w:highlight w:val="none"/>
          <w:lang w:eastAsia="zh-CN"/>
        </w:rPr>
        <w:t>（如果供应商和制造商不同，只填写制造商类型）</w:t>
      </w:r>
      <w:r>
        <w:rPr>
          <w:rFonts w:hint="eastAsia" w:ascii="宋体" w:hAnsi="宋体" w:eastAsia="宋体" w:cs="宋体"/>
          <w:sz w:val="24"/>
          <w:szCs w:val="24"/>
        </w:rPr>
        <w:t>：</w:t>
      </w:r>
    </w:p>
    <w:p w14:paraId="67CA3D46">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大型企业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中型企业  </w:t>
      </w:r>
      <w:r>
        <w:rPr>
          <w:rFonts w:hint="eastAsia" w:ascii="宋体" w:hAnsi="宋体" w:eastAsia="宋体" w:cs="宋体"/>
          <w:iCs/>
          <w:sz w:val="24"/>
          <w:szCs w:val="24"/>
        </w:rPr>
        <w:sym w:font="Wingdings" w:char="00A8"/>
      </w:r>
      <w:r>
        <w:rPr>
          <w:rFonts w:hint="eastAsia" w:ascii="宋体" w:hAnsi="宋体" w:eastAsia="宋体" w:cs="宋体"/>
          <w:iCs/>
          <w:sz w:val="24"/>
          <w:szCs w:val="24"/>
        </w:rPr>
        <w:t>小微型企业</w:t>
      </w:r>
      <w:r>
        <w:rPr>
          <w:rFonts w:hint="eastAsia" w:ascii="宋体" w:hAnsi="宋体" w:eastAsia="宋体" w:cs="宋体"/>
          <w:iCs/>
          <w:sz w:val="24"/>
          <w:szCs w:val="24"/>
          <w:lang w:val="en-US" w:eastAsia="zh-CN"/>
        </w:rPr>
        <w:t xml:space="preserve">  </w:t>
      </w:r>
    </w:p>
    <w:p w14:paraId="1888A8E6">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残疾人福利性单位</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监狱</w:t>
      </w:r>
      <w:r>
        <w:rPr>
          <w:rFonts w:hint="eastAsia" w:ascii="宋体" w:hAnsi="宋体" w:eastAsia="宋体" w:cs="宋体"/>
          <w:iCs/>
          <w:sz w:val="24"/>
          <w:szCs w:val="24"/>
        </w:rPr>
        <w:t>企业</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其他</w:t>
      </w:r>
    </w:p>
    <w:p w14:paraId="5C241950">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8</w:t>
      </w:r>
      <w:r>
        <w:rPr>
          <w:rFonts w:hint="eastAsia" w:ascii="宋体" w:hAnsi="宋体" w:eastAsia="宋体" w:cs="宋体"/>
          <w:sz w:val="24"/>
          <w:szCs w:val="24"/>
          <w:highlight w:val="none"/>
          <w:u w:val="none"/>
          <w:lang w:val="en-US" w:eastAsia="zh-CN"/>
        </w:rPr>
        <w:t>）中标（成交）供应商是否为外商投资企业：</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5A999C0E">
      <w:pPr>
        <w:pStyle w:val="108"/>
        <w:pageBreakBefore w:val="0"/>
        <w:tabs>
          <w:tab w:val="left" w:pos="1340"/>
        </w:tabs>
        <w:kinsoku/>
        <w:wordWrap/>
        <w:overflowPunct/>
        <w:topLinePunct w:val="0"/>
        <w:bidi w:val="0"/>
        <w:spacing w:beforeLines="0" w:line="56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hint="eastAsia" w:ascii="宋体" w:hAnsi="宋体" w:eastAsia="宋体" w:cs="宋体"/>
          <w:iCs/>
          <w:sz w:val="24"/>
          <w:szCs w:val="24"/>
          <w:highlight w:val="none"/>
        </w:rPr>
        <w:sym w:font="Wingdings" w:char="00A8"/>
      </w:r>
      <w:r>
        <w:rPr>
          <w:rFonts w:hint="eastAsia" w:ascii="宋体" w:hAnsi="宋体" w:eastAsia="宋体" w:cs="宋体"/>
          <w:sz w:val="24"/>
          <w:szCs w:val="24"/>
          <w:highlight w:val="none"/>
          <w:u w:val="none"/>
          <w:lang w:val="en-US" w:eastAsia="zh-CN"/>
        </w:rPr>
        <w:t xml:space="preserve">全部由外国投资者投资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lang w:val="en-US" w:eastAsia="zh-CN"/>
        </w:rPr>
        <w:t>部分由外国投资者投资</w:t>
      </w:r>
    </w:p>
    <w:p w14:paraId="6697136C">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w:t>
      </w:r>
      <w:r>
        <w:rPr>
          <w:rFonts w:hint="eastAsia" w:ascii="宋体" w:hAnsi="宋体" w:eastAsia="宋体" w:cs="宋体"/>
          <w:b w:val="0"/>
          <w:bCs w:val="0"/>
          <w:sz w:val="24"/>
          <w:szCs w:val="24"/>
          <w:u w:val="none"/>
          <w:lang w:val="en" w:eastAsia="zh-CN"/>
        </w:rPr>
        <w:t>9</w:t>
      </w:r>
      <w:r>
        <w:rPr>
          <w:rFonts w:hint="eastAsia" w:ascii="宋体" w:hAnsi="宋体" w:eastAsia="宋体" w:cs="宋体"/>
          <w:b w:val="0"/>
          <w:bCs w:val="0"/>
          <w:sz w:val="24"/>
          <w:szCs w:val="24"/>
          <w:u w:val="none"/>
          <w:lang w:val="en-US" w:eastAsia="zh-CN"/>
        </w:rPr>
        <w:t>）是否涉及进口产品：</w:t>
      </w:r>
    </w:p>
    <w:p w14:paraId="1C1A71BB">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p>
    <w:p w14:paraId="595897F2">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p>
    <w:p w14:paraId="772836E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FE"/>
      </w:r>
      <w:r>
        <w:rPr>
          <w:rFonts w:hint="eastAsia" w:ascii="宋体" w:hAnsi="宋体" w:eastAsia="宋体" w:cs="宋体"/>
          <w:iCs w:val="0"/>
          <w:sz w:val="24"/>
          <w:szCs w:val="24"/>
          <w:lang w:eastAsia="zh-CN"/>
        </w:rPr>
        <w:t>否</w:t>
      </w:r>
    </w:p>
    <w:p w14:paraId="6A1DE9EE">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0</w:t>
      </w:r>
      <w:r>
        <w:rPr>
          <w:rFonts w:hint="eastAsia" w:ascii="宋体" w:hAnsi="宋体" w:eastAsia="宋体" w:cs="宋体"/>
          <w:b w:val="0"/>
          <w:bCs w:val="0"/>
          <w:sz w:val="24"/>
          <w:szCs w:val="24"/>
          <w:u w:val="none"/>
          <w:lang w:val="en-US" w:eastAsia="zh-CN"/>
        </w:rPr>
        <w:t>）是否涉及节能产品：</w:t>
      </w:r>
    </w:p>
    <w:p w14:paraId="24D2AB48">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734D97E4">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17E7A14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否</w:t>
      </w:r>
    </w:p>
    <w:p w14:paraId="0C41FB61">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p>
    <w:p w14:paraId="3F7EFFCF">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50708B14">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55E2230D">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否</w:t>
      </w:r>
    </w:p>
    <w:p w14:paraId="6FF30F4F">
      <w:pPr>
        <w:pStyle w:val="108"/>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kern w:val="2"/>
          <w:sz w:val="24"/>
          <w:szCs w:val="24"/>
          <w:u w:val="none"/>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b w:val="0"/>
          <w:bCs w:val="0"/>
          <w:kern w:val="2"/>
          <w:sz w:val="24"/>
          <w:szCs w:val="24"/>
          <w:u w:val="none"/>
          <w:lang w:val="en-US" w:eastAsia="zh-CN"/>
        </w:rPr>
        <w:t>是否涉及绿色产品：</w:t>
      </w:r>
      <w:r>
        <w:rPr>
          <w:rFonts w:hint="eastAsia" w:ascii="宋体" w:hAnsi="宋体" w:eastAsia="宋体" w:cs="宋体"/>
          <w:iCs w:val="0"/>
          <w:kern w:val="2"/>
          <w:sz w:val="24"/>
          <w:szCs w:val="24"/>
          <w:u w:val="none"/>
          <w:lang w:val="en-US" w:eastAsia="zh-CN"/>
        </w:rPr>
        <w:t xml:space="preserve"> </w:t>
      </w:r>
    </w:p>
    <w:p w14:paraId="0447A146">
      <w:pPr>
        <w:pStyle w:val="108"/>
        <w:pageBreakBefore w:val="0"/>
        <w:kinsoku/>
        <w:wordWrap/>
        <w:overflowPunct/>
        <w:topLinePunct w:val="0"/>
        <w:bidi w:val="0"/>
        <w:spacing w:beforeLines="0" w:line="560" w:lineRule="exact"/>
        <w:ind w:firstLine="420" w:firstLineChars="0"/>
        <w:textAlignment w:val="auto"/>
        <w:rPr>
          <w:rFonts w:hint="eastAsia" w:ascii="宋体" w:hAnsi="宋体" w:eastAsia="宋体" w:cs="宋体"/>
          <w:sz w:val="24"/>
          <w:szCs w:val="24"/>
          <w:u w:val="single"/>
          <w:lang w:val="en-US" w:eastAsia="zh-CN"/>
        </w:rPr>
      </w:pPr>
      <w:r>
        <w:rPr>
          <w:rFonts w:hint="eastAsia" w:ascii="宋体" w:hAnsi="宋体" w:eastAsia="宋体" w:cs="宋体"/>
          <w:iCs w:val="0"/>
          <w:kern w:val="2"/>
          <w:sz w:val="24"/>
          <w:szCs w:val="24"/>
          <w:u w:val="none"/>
          <w:lang w:val="en-US" w:eastAsia="zh-CN"/>
        </w:rPr>
        <w:t xml:space="preserve">     </w:t>
      </w:r>
      <w:r>
        <w:rPr>
          <w:rFonts w:hint="eastAsia" w:ascii="宋体" w:hAnsi="宋体" w:eastAsia="宋体" w:cs="宋体"/>
          <w:iCs w:val="0"/>
          <w:kern w:val="2"/>
          <w:sz w:val="24"/>
          <w:szCs w:val="24"/>
          <w:u w:val="none"/>
        </w:rPr>
        <w:sym w:font="Wingdings" w:char="00A8"/>
      </w:r>
      <w:r>
        <w:rPr>
          <w:rFonts w:hint="eastAsia" w:ascii="宋体" w:hAnsi="宋体" w:eastAsia="宋体" w:cs="宋体"/>
          <w:iCs w:val="0"/>
          <w:kern w:val="2"/>
          <w:sz w:val="24"/>
          <w:szCs w:val="24"/>
          <w:u w:val="none"/>
        </w:rPr>
        <w:t>是</w:t>
      </w:r>
      <w:r>
        <w:rPr>
          <w:rFonts w:hint="eastAsia" w:ascii="宋体" w:hAnsi="宋体" w:eastAsia="宋体" w:cs="宋体"/>
          <w:iCs w:val="0"/>
          <w:kern w:val="2"/>
          <w:sz w:val="24"/>
          <w:szCs w:val="24"/>
          <w:u w:val="none"/>
          <w:lang w:eastAsia="zh-CN"/>
        </w:rPr>
        <w:t>，绿色产品政府采购相关政策确定的底级品目名称：</w:t>
      </w:r>
      <w:r>
        <w:rPr>
          <w:rFonts w:hint="eastAsia" w:ascii="宋体" w:hAnsi="宋体" w:eastAsia="宋体" w:cs="宋体"/>
          <w:sz w:val="24"/>
          <w:szCs w:val="24"/>
          <w:u w:val="single"/>
          <w:lang w:val="en-US" w:eastAsia="zh-CN"/>
        </w:rPr>
        <w:t xml:space="preserve">         </w:t>
      </w:r>
    </w:p>
    <w:p w14:paraId="24B2C33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2B5624CE">
      <w:pPr>
        <w:pStyle w:val="108"/>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iCs w:val="0"/>
          <w:kern w:val="2"/>
          <w:sz w:val="24"/>
          <w:szCs w:val="24"/>
          <w:u w:val="none"/>
          <w:lang w:val="en-US" w:eastAsia="zh-CN"/>
        </w:rPr>
        <w:t xml:space="preserve">     </w:t>
      </w:r>
      <w:r>
        <w:rPr>
          <w:rFonts w:hint="eastAsia" w:ascii="宋体" w:hAnsi="宋体" w:eastAsia="宋体" w:cs="宋体"/>
          <w:iCs w:val="0"/>
          <w:kern w:val="2"/>
          <w:sz w:val="24"/>
          <w:szCs w:val="24"/>
          <w:u w:val="none"/>
        </w:rPr>
        <w:sym w:font="Wingdings" w:char="00A8"/>
      </w:r>
      <w:r>
        <w:rPr>
          <w:rFonts w:hint="eastAsia" w:ascii="宋体" w:hAnsi="宋体" w:eastAsia="宋体" w:cs="宋体"/>
          <w:iCs w:val="0"/>
          <w:kern w:val="2"/>
          <w:sz w:val="24"/>
          <w:szCs w:val="24"/>
          <w:u w:val="none"/>
        </w:rPr>
        <w:t>否</w:t>
      </w:r>
    </w:p>
    <w:p w14:paraId="13AF8B36">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1</w:t>
      </w:r>
      <w:r>
        <w:rPr>
          <w:rFonts w:hint="eastAsia" w:ascii="宋体" w:hAnsi="宋体" w:eastAsia="宋体" w:cs="宋体"/>
          <w:sz w:val="24"/>
          <w:szCs w:val="24"/>
          <w:lang w:val="en-US" w:eastAsia="zh-CN"/>
        </w:rPr>
        <w:t>）涉及商品包装和快递包装的，是否参考</w:t>
      </w:r>
      <w:r>
        <w:rPr>
          <w:rFonts w:hint="eastAsia" w:ascii="宋体" w:hAnsi="宋体" w:eastAsia="宋体" w:cs="宋体"/>
          <w:sz w:val="24"/>
          <w:szCs w:val="24"/>
        </w:rPr>
        <w:t>《商品包装政府采购需求标准（试行）》、《快递包装政府采购需求标准（试行）》</w:t>
      </w:r>
      <w:r>
        <w:rPr>
          <w:rFonts w:hint="eastAsia" w:ascii="宋体" w:hAnsi="宋体" w:eastAsia="宋体" w:cs="宋体"/>
          <w:sz w:val="24"/>
          <w:szCs w:val="24"/>
          <w:lang w:eastAsia="zh-CN"/>
        </w:rPr>
        <w:t>明确产品及相关快递服务的具体包装要求：</w:t>
      </w:r>
    </w:p>
    <w:p w14:paraId="237A6BF4">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sz w:val="24"/>
          <w:szCs w:val="24"/>
          <w:lang w:val="en-US" w:eastAsia="zh-CN"/>
        </w:rPr>
      </w:pPr>
      <w:r>
        <w:rPr>
          <w:rFonts w:hint="eastAsia" w:ascii="宋体" w:hAnsi="宋体" w:eastAsia="宋体" w:cs="宋体"/>
          <w:iCs w:val="0"/>
          <w:sz w:val="24"/>
          <w:szCs w:val="24"/>
        </w:rPr>
        <w:sym w:font="Wingdings" w:char="00FE"/>
      </w:r>
      <w:r>
        <w:rPr>
          <w:rFonts w:hint="eastAsia" w:ascii="宋体" w:hAnsi="宋体" w:eastAsia="宋体" w:cs="宋体"/>
          <w:iCs w:val="0"/>
          <w:sz w:val="24"/>
          <w:szCs w:val="24"/>
        </w:rPr>
        <w:t xml:space="preserve">是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否</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不涉及</w:t>
      </w:r>
    </w:p>
    <w:p w14:paraId="47202A39">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w:t>
      </w:r>
    </w:p>
    <w:p w14:paraId="112BB4B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048BF73B">
      <w:pPr>
        <w:pageBreakBefore w:val="0"/>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7EC012EB">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25188091">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合同定价方式</w:t>
      </w:r>
      <w:r>
        <w:rPr>
          <w:rFonts w:hint="eastAsia" w:ascii="宋体" w:hAnsi="宋体" w:eastAsia="宋体" w:cs="宋体"/>
          <w:sz w:val="24"/>
          <w:szCs w:val="24"/>
          <w:lang w:eastAsia="zh-CN"/>
        </w:rPr>
        <w:t>（采用组合定价方式的，可以勾选多项）</w:t>
      </w:r>
      <w:r>
        <w:rPr>
          <w:rFonts w:hint="eastAsia" w:ascii="宋体" w:hAnsi="宋体" w:eastAsia="宋体" w:cs="宋体"/>
          <w:sz w:val="24"/>
          <w:szCs w:val="24"/>
        </w:rPr>
        <w:t>：</w:t>
      </w:r>
    </w:p>
    <w:p w14:paraId="7A3F875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FE"/>
      </w:r>
      <w:r>
        <w:rPr>
          <w:rFonts w:hint="eastAsia" w:ascii="宋体" w:hAnsi="宋体" w:eastAsia="宋体" w:cs="宋体"/>
          <w:iCs/>
          <w:sz w:val="24"/>
          <w:szCs w:val="24"/>
        </w:rPr>
        <w:t xml:space="preserve">固定总价 </w:t>
      </w:r>
      <w:r>
        <w:rPr>
          <w:rFonts w:hint="eastAsia" w:ascii="宋体" w:hAnsi="宋体" w:eastAsia="宋体" w:cs="宋体"/>
          <w:iCs/>
          <w:sz w:val="24"/>
          <w:szCs w:val="24"/>
        </w:rPr>
        <w:sym w:font="Wingdings" w:char="00A8"/>
      </w:r>
      <w:r>
        <w:rPr>
          <w:rFonts w:hint="eastAsia" w:ascii="宋体" w:hAnsi="宋体" w:eastAsia="宋体" w:cs="宋体"/>
          <w:iCs/>
          <w:sz w:val="24"/>
          <w:szCs w:val="24"/>
        </w:rPr>
        <w:t>固定单价</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固定费率</w:t>
      </w:r>
      <w:r>
        <w:rPr>
          <w:rFonts w:hint="eastAsia" w:ascii="宋体" w:hAnsi="宋体" w:eastAsia="宋体" w:cs="宋体"/>
          <w:iCs/>
          <w:sz w:val="24"/>
          <w:szCs w:val="24"/>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成本补偿 </w:t>
      </w:r>
      <w:r>
        <w:rPr>
          <w:rFonts w:hint="eastAsia" w:ascii="宋体" w:hAnsi="宋体" w:eastAsia="宋体" w:cs="宋体"/>
          <w:iCs/>
          <w:sz w:val="24"/>
          <w:szCs w:val="24"/>
        </w:rPr>
        <w:sym w:font="Wingdings" w:char="00A8"/>
      </w:r>
      <w:r>
        <w:rPr>
          <w:rFonts w:hint="eastAsia" w:ascii="宋体" w:hAnsi="宋体" w:eastAsia="宋体" w:cs="宋体"/>
          <w:iCs/>
          <w:sz w:val="24"/>
          <w:szCs w:val="24"/>
        </w:rPr>
        <w:t>绩效激励</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其他</w:t>
      </w:r>
      <w:r>
        <w:rPr>
          <w:rFonts w:hint="eastAsia" w:ascii="宋体" w:hAnsi="宋体" w:eastAsia="宋体" w:cs="宋体"/>
          <w:sz w:val="24"/>
          <w:szCs w:val="24"/>
          <w:u w:val="single"/>
        </w:rPr>
        <w:t xml:space="preserve">       </w:t>
      </w:r>
    </w:p>
    <w:p w14:paraId="089F0575">
      <w:pPr>
        <w:pStyle w:val="89"/>
        <w:pageBreakBefore w:val="0"/>
        <w:kinsoku/>
        <w:wordWrap/>
        <w:overflowPunct/>
        <w:topLinePunct w:val="0"/>
        <w:bidi w:val="0"/>
        <w:spacing w:beforeLines="0" w:line="56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）付款方式（按项目实际勾选填写）：</w:t>
      </w:r>
    </w:p>
    <w:p w14:paraId="2D8E84AD">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sym w:font="Wingdings" w:char="00A8"/>
      </w:r>
      <w:r>
        <w:rPr>
          <w:rFonts w:hint="eastAsia" w:ascii="宋体" w:hAnsi="宋体" w:eastAsia="宋体" w:cs="宋体"/>
          <w:color w:val="000000"/>
          <w:sz w:val="24"/>
          <w:szCs w:val="24"/>
        </w:rPr>
        <w:t>全额付款：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20DA1230">
      <w:pPr>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sym w:font="Wingdings" w:char="00A8"/>
      </w:r>
      <w:r>
        <w:rPr>
          <w:rFonts w:hint="eastAsia" w:ascii="宋体" w:hAnsi="宋体" w:eastAsia="宋体" w:cs="宋体"/>
          <w:color w:val="000000"/>
          <w:sz w:val="24"/>
          <w:szCs w:val="24"/>
        </w:rPr>
        <w:t>分期付款：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lang w:eastAsia="zh-CN"/>
        </w:rPr>
        <w:t>其中涉及预付款的</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（应明确预付款的支付比例和支付条件） </w:t>
      </w:r>
    </w:p>
    <w:p w14:paraId="362EA9B7">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sz w:val="24"/>
          <w:szCs w:val="24"/>
          <w:u w:val="single"/>
        </w:rPr>
      </w:pPr>
      <w:r>
        <w:rPr>
          <w:rFonts w:hint="eastAsia" w:ascii="宋体" w:hAnsi="宋体" w:eastAsia="宋体" w:cs="宋体"/>
          <w:sz w:val="24"/>
          <w:szCs w:val="24"/>
        </w:rPr>
        <w:sym w:font="Wingdings" w:char="00A8"/>
      </w:r>
      <w:r>
        <w:rPr>
          <w:rFonts w:hint="eastAsia" w:ascii="宋体" w:hAnsi="宋体" w:eastAsia="宋体" w:cs="宋体"/>
          <w:sz w:val="24"/>
          <w:szCs w:val="24"/>
        </w:rPr>
        <w:t>成本补偿：</w:t>
      </w:r>
      <w:r>
        <w:rPr>
          <w:rFonts w:hint="eastAsia" w:ascii="宋体" w:hAnsi="宋体" w:eastAsia="宋体" w:cs="宋体"/>
          <w:sz w:val="24"/>
          <w:szCs w:val="24"/>
          <w:u w:val="single"/>
        </w:rPr>
        <w:t xml:space="preserve">      （应明确按照成本补偿方式的支付方式和支付条件）   </w:t>
      </w:r>
    </w:p>
    <w:p w14:paraId="287C3D3A">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绩效激励：</w:t>
      </w:r>
      <w:r>
        <w:rPr>
          <w:rFonts w:hint="eastAsia" w:ascii="宋体" w:hAnsi="宋体" w:eastAsia="宋体" w:cs="宋体"/>
          <w:sz w:val="24"/>
          <w:szCs w:val="24"/>
          <w:u w:val="single"/>
        </w:rPr>
        <w:t xml:space="preserve">      （应明确按照绩效激励方式的支付方式和支付条件）   </w:t>
      </w:r>
    </w:p>
    <w:p w14:paraId="44B91CF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sz w:val="24"/>
          <w:szCs w:val="24"/>
          <w:u w:val="single"/>
        </w:rPr>
      </w:pPr>
      <w:r>
        <w:rPr>
          <w:rFonts w:hint="eastAsia" w:ascii="宋体" w:hAnsi="宋体" w:eastAsia="宋体" w:cs="宋体"/>
          <w:b/>
          <w:bCs w:val="0"/>
          <w:sz w:val="24"/>
          <w:szCs w:val="24"/>
        </w:rPr>
        <w:t>合同履行</w:t>
      </w:r>
    </w:p>
    <w:p w14:paraId="35312CD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0DEA2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（2）</w:t>
      </w:r>
      <w:r>
        <w:rPr>
          <w:rFonts w:hint="eastAsia" w:ascii="宋体" w:hAnsi="宋体" w:eastAsia="宋体" w:cs="宋体"/>
          <w:sz w:val="24"/>
          <w:szCs w:val="24"/>
          <w:lang w:eastAsia="zh-CN"/>
        </w:rPr>
        <w:t>履约</w:t>
      </w:r>
      <w:r>
        <w:rPr>
          <w:rFonts w:hint="eastAsia" w:ascii="宋体" w:hAnsi="宋体" w:eastAsia="宋体" w:cs="宋体"/>
          <w:sz w:val="24"/>
          <w:szCs w:val="24"/>
        </w:rPr>
        <w:t>地点</w:t>
      </w:r>
      <w:r>
        <w:rPr>
          <w:rFonts w:hint="eastAsia" w:ascii="宋体" w:hAnsi="宋体" w:eastAsia="宋体" w:cs="宋体"/>
          <w:b w:val="0"/>
          <w:bCs/>
          <w:sz w:val="24"/>
          <w:szCs w:val="24"/>
        </w:rPr>
        <w:t>：</w:t>
      </w:r>
      <w:r>
        <w:rPr>
          <w:rFonts w:hint="eastAsia" w:ascii="宋体" w:hAnsi="宋体" w:eastAsia="宋体" w:cs="宋体"/>
          <w:sz w:val="24"/>
          <w:szCs w:val="24"/>
          <w:u w:val="single"/>
        </w:rPr>
        <w:t xml:space="preserve">                             </w:t>
      </w:r>
    </w:p>
    <w:p w14:paraId="0E305B7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bCs/>
          <w:sz w:val="24"/>
          <w:szCs w:val="24"/>
        </w:rPr>
        <w:t>（3）履约担保：</w:t>
      </w:r>
      <w:r>
        <w:rPr>
          <w:rFonts w:hint="eastAsia" w:ascii="宋体" w:hAnsi="宋体" w:eastAsia="宋体" w:cs="宋体"/>
          <w:sz w:val="24"/>
          <w:szCs w:val="24"/>
          <w:lang w:val="en-US" w:eastAsia="zh-CN"/>
        </w:rPr>
        <w:t>是否收取履约保证金：</w:t>
      </w:r>
      <w:r>
        <w:rPr>
          <w:rFonts w:hint="eastAsia" w:ascii="宋体" w:hAnsi="宋体" w:eastAsia="宋体" w:cs="宋体"/>
          <w:sz w:val="24"/>
          <w:szCs w:val="24"/>
        </w:rPr>
        <w:sym w:font="Wingdings" w:char="00A8"/>
      </w:r>
      <w:r>
        <w:rPr>
          <w:rFonts w:hint="eastAsia" w:ascii="宋体" w:hAnsi="宋体" w:eastAsia="宋体" w:cs="宋体"/>
          <w:sz w:val="24"/>
          <w:szCs w:val="24"/>
          <w:lang w:eastAsia="zh-CN"/>
        </w:rPr>
        <w:t>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sym w:font="Wingdings" w:char="00A8"/>
      </w:r>
      <w:r>
        <w:rPr>
          <w:rFonts w:hint="eastAsia" w:ascii="宋体" w:hAnsi="宋体" w:eastAsia="宋体" w:cs="宋体"/>
          <w:sz w:val="24"/>
          <w:szCs w:val="24"/>
          <w:lang w:eastAsia="zh-CN"/>
        </w:rPr>
        <w:t>否</w:t>
      </w:r>
    </w:p>
    <w:p w14:paraId="6482600C">
      <w:pPr>
        <w:pStyle w:val="108"/>
        <w:pageBreakBefore w:val="0"/>
        <w:kinsoku/>
        <w:wordWrap/>
        <w:overflowPunct/>
        <w:topLinePunct w:val="0"/>
        <w:bidi w:val="0"/>
        <w:spacing w:beforeLines="0" w:line="560" w:lineRule="exact"/>
        <w:textAlignment w:val="auto"/>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p>
    <w:p w14:paraId="01F4F2E8">
      <w:pPr>
        <w:pStyle w:val="108"/>
        <w:pageBreakBefore w:val="0"/>
        <w:kinsoku/>
        <w:wordWrap/>
        <w:overflowPunct/>
        <w:topLinePunct w:val="0"/>
        <w:bidi w:val="0"/>
        <w:spacing w:beforeLines="0"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p>
    <w:p w14:paraId="341F6B21">
      <w:pPr>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4FD1E18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32E21C8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bCs/>
          <w:sz w:val="24"/>
          <w:szCs w:val="24"/>
        </w:rPr>
        <w:t>（5）</w:t>
      </w:r>
      <w:r>
        <w:rPr>
          <w:rFonts w:hint="eastAsia" w:ascii="宋体" w:hAnsi="宋体" w:eastAsia="宋体" w:cs="宋体"/>
          <w:bCs/>
          <w:sz w:val="24"/>
          <w:szCs w:val="24"/>
          <w:lang w:eastAsia="zh-CN"/>
        </w:rPr>
        <w:t>风险处置措施和替代方案</w:t>
      </w:r>
      <w:r>
        <w:rPr>
          <w:rFonts w:hint="eastAsia" w:ascii="宋体" w:hAnsi="宋体" w:eastAsia="宋体" w:cs="宋体"/>
          <w:bCs/>
          <w:sz w:val="24"/>
          <w:szCs w:val="24"/>
        </w:rPr>
        <w:t>：</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p>
    <w:p w14:paraId="52CE1AA6">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合同验收</w:t>
      </w:r>
    </w:p>
    <w:p w14:paraId="7DFE3037">
      <w:pPr>
        <w:pageBreakBefore w:val="0"/>
        <w:numPr>
          <w:ilvl w:val="0"/>
          <w:numId w:val="8"/>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验收组织方式：</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自行组织 </w:t>
      </w:r>
      <w:r>
        <w:rPr>
          <w:rFonts w:hint="eastAsia" w:ascii="宋体" w:hAnsi="宋体" w:eastAsia="宋体" w:cs="宋体"/>
          <w:sz w:val="24"/>
          <w:szCs w:val="24"/>
        </w:rPr>
        <w:sym w:font="Wingdings" w:char="00A8"/>
      </w:r>
      <w:r>
        <w:rPr>
          <w:rFonts w:hint="eastAsia" w:ascii="宋体" w:hAnsi="宋体" w:eastAsia="宋体" w:cs="宋体"/>
          <w:bCs/>
          <w:sz w:val="24"/>
          <w:szCs w:val="24"/>
        </w:rPr>
        <w:t>委托第三方组织</w:t>
      </w:r>
    </w:p>
    <w:p w14:paraId="67FBCC6B">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验收主体：</w:t>
      </w:r>
      <w:r>
        <w:rPr>
          <w:rFonts w:hint="eastAsia" w:ascii="宋体" w:hAnsi="宋体" w:eastAsia="宋体" w:cs="宋体"/>
          <w:bCs/>
          <w:sz w:val="24"/>
          <w:szCs w:val="24"/>
          <w:u w:val="single"/>
        </w:rPr>
        <w:t xml:space="preserve">                  </w:t>
      </w:r>
    </w:p>
    <w:p w14:paraId="29E15FDF">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是否邀请本项目的其他供应商</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45E3A69B">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rPr>
      </w:pPr>
      <w:r>
        <w:rPr>
          <w:rFonts w:hint="eastAsia" w:ascii="宋体" w:hAnsi="宋体" w:eastAsia="宋体" w:cs="宋体"/>
          <w:bCs/>
          <w:sz w:val="24"/>
          <w:szCs w:val="24"/>
        </w:rPr>
        <w:t>是否邀请专家</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18994AA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rPr>
      </w:pPr>
      <w:r>
        <w:rPr>
          <w:rFonts w:hint="eastAsia" w:ascii="宋体" w:hAnsi="宋体" w:eastAsia="宋体" w:cs="宋体"/>
          <w:bCs/>
          <w:sz w:val="24"/>
          <w:szCs w:val="24"/>
        </w:rPr>
        <w:t>是否邀请服务对象</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57242E79">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rPr>
      </w:pPr>
      <w:r>
        <w:rPr>
          <w:rFonts w:hint="eastAsia" w:ascii="宋体" w:hAnsi="宋体" w:eastAsia="宋体" w:cs="宋体"/>
          <w:bCs/>
          <w:sz w:val="24"/>
          <w:szCs w:val="24"/>
        </w:rPr>
        <w:t>是否邀请第三方检测机构</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6C388F2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是否进行抽查检测：</w:t>
      </w:r>
      <w:r>
        <w:rPr>
          <w:rFonts w:hint="eastAsia" w:ascii="宋体" w:hAnsi="宋体" w:eastAsia="宋体" w:cs="宋体"/>
          <w:sz w:val="24"/>
          <w:szCs w:val="24"/>
        </w:rPr>
        <w:sym w:font="Wingdings" w:char="00A8"/>
      </w:r>
      <w:r>
        <w:rPr>
          <w:rFonts w:hint="eastAsia" w:ascii="宋体" w:hAnsi="宋体" w:eastAsia="宋体" w:cs="宋体"/>
          <w:bCs/>
          <w:sz w:val="24"/>
          <w:szCs w:val="24"/>
        </w:rPr>
        <w:t>是</w:t>
      </w:r>
      <w:r>
        <w:rPr>
          <w:rFonts w:hint="eastAsia" w:ascii="宋体" w:hAnsi="宋体" w:eastAsia="宋体" w:cs="宋体"/>
          <w:bCs/>
          <w:sz w:val="24"/>
          <w:szCs w:val="24"/>
          <w:lang w:eastAsia="zh-CN"/>
        </w:rPr>
        <w:t>，抽查比例：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00C32463">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是否存在破坏性检测：</w:t>
      </w:r>
      <w:r>
        <w:rPr>
          <w:rFonts w:hint="eastAsia" w:ascii="宋体" w:hAnsi="宋体" w:eastAsia="宋体" w:cs="宋体"/>
          <w:sz w:val="24"/>
          <w:szCs w:val="24"/>
        </w:rPr>
        <w:sym w:font="Wingdings" w:char="00A8"/>
      </w:r>
      <w:r>
        <w:rPr>
          <w:rFonts w:hint="eastAsia" w:ascii="宋体" w:hAnsi="宋体" w:eastAsia="宋体" w:cs="宋体"/>
          <w:bCs/>
          <w:sz w:val="24"/>
          <w:szCs w:val="24"/>
        </w:rPr>
        <w:t>是</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eastAsia="zh-CN"/>
        </w:rPr>
        <w:t>（应明确对被破坏的检测产品的处理方式）</w:t>
      </w:r>
    </w:p>
    <w:p w14:paraId="48122250">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33C92C78">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r>
        <w:rPr>
          <w:rFonts w:hint="eastAsia" w:ascii="宋体" w:hAnsi="宋体" w:eastAsia="宋体" w:cs="宋体"/>
          <w:bCs/>
          <w:sz w:val="24"/>
          <w:szCs w:val="24"/>
          <w:u w:val="single"/>
        </w:rPr>
        <w:t xml:space="preserve">                </w:t>
      </w:r>
    </w:p>
    <w:p w14:paraId="1D78ED7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rPr>
        <w:t>（计划于何时验收/供应商提出验收申请之日起   日内组织验收）</w:t>
      </w:r>
      <w:r>
        <w:rPr>
          <w:rFonts w:hint="eastAsia" w:ascii="宋体" w:hAnsi="宋体" w:eastAsia="宋体" w:cs="宋体"/>
          <w:bCs/>
          <w:sz w:val="24"/>
          <w:szCs w:val="24"/>
          <w:u w:val="single"/>
          <w:lang w:val="en-US" w:eastAsia="zh-CN"/>
        </w:rPr>
        <w:t xml:space="preserve"> </w:t>
      </w:r>
    </w:p>
    <w:p w14:paraId="1F6E7F5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（3）履约验收方式：</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一次性验收         </w:t>
      </w:r>
    </w:p>
    <w:p w14:paraId="781451F0">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hint="eastAsia" w:ascii="宋体" w:hAnsi="宋体" w:eastAsia="宋体" w:cs="宋体"/>
          <w:sz w:val="24"/>
          <w:szCs w:val="24"/>
        </w:rPr>
        <w:sym w:font="Wingdings" w:char="00A8"/>
      </w:r>
      <w:r>
        <w:rPr>
          <w:rFonts w:hint="eastAsia" w:ascii="宋体" w:hAnsi="宋体" w:eastAsia="宋体" w:cs="宋体"/>
          <w:bCs/>
          <w:sz w:val="24"/>
          <w:szCs w:val="24"/>
        </w:rPr>
        <w:t>分期/分项验收</w:t>
      </w:r>
      <w:r>
        <w:rPr>
          <w:rFonts w:hint="eastAsia" w:ascii="宋体" w:hAnsi="宋体" w:eastAsia="宋体" w:cs="宋体"/>
          <w:bCs/>
          <w:sz w:val="24"/>
          <w:szCs w:val="24"/>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（应明确分期</w:t>
      </w:r>
      <w:r>
        <w:rPr>
          <w:rFonts w:hint="eastAsia" w:ascii="宋体" w:hAnsi="宋体" w:eastAsia="宋体" w:cs="宋体"/>
          <w:bCs/>
          <w:sz w:val="24"/>
          <w:szCs w:val="24"/>
          <w:u w:val="single"/>
          <w:lang w:val="en" w:eastAsia="zh-CN"/>
        </w:rPr>
        <w:t>/分项验收的工作安排</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p>
    <w:p w14:paraId="65236C0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rPr>
        <w:t xml:space="preserve">                                         </w:t>
      </w:r>
    </w:p>
    <w:p w14:paraId="4C4A84F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p>
    <w:p w14:paraId="7C4A8C7C">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rPr>
        <w:t xml:space="preserve">                                         </w:t>
      </w:r>
    </w:p>
    <w:p w14:paraId="31A3667D">
      <w:pPr>
        <w:pStyle w:val="108"/>
        <w:pageBreakBefore w:val="0"/>
        <w:kinsoku/>
        <w:wordWrap/>
        <w:overflowPunct/>
        <w:topLinePunct w:val="0"/>
        <w:bidi w:val="0"/>
        <w:spacing w:beforeLines="0" w:line="560" w:lineRule="exact"/>
        <w:textAlignment w:val="auto"/>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w:t>
      </w:r>
      <w:r>
        <w:rPr>
          <w:rFonts w:hint="eastAsia" w:ascii="宋体" w:hAnsi="宋体" w:eastAsia="宋体" w:cs="宋体"/>
          <w:bCs/>
          <w:sz w:val="24"/>
          <w:szCs w:val="24"/>
          <w:u w:val="none"/>
          <w:lang w:val="en-US" w:eastAsia="zh-CN"/>
        </w:rPr>
        <w:t>7</w:t>
      </w:r>
      <w:r>
        <w:rPr>
          <w:rFonts w:hint="eastAsia" w:ascii="宋体" w:hAnsi="宋体" w:eastAsia="宋体" w:cs="宋体"/>
          <w:bCs/>
          <w:sz w:val="24"/>
          <w:szCs w:val="24"/>
          <w:u w:val="none"/>
          <w:lang w:eastAsia="zh-CN"/>
        </w:rPr>
        <w:t>）是否以采购活动中供应商提供的样品作为参考：</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67B0B6D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（产权过户登记等）</w:t>
      </w:r>
      <w:r>
        <w:rPr>
          <w:rFonts w:hint="eastAsia" w:ascii="宋体" w:hAnsi="宋体" w:eastAsia="宋体" w:cs="宋体"/>
          <w:bCs/>
          <w:sz w:val="24"/>
          <w:szCs w:val="24"/>
          <w:u w:val="single"/>
        </w:rPr>
        <w:t xml:space="preserve">          </w:t>
      </w:r>
    </w:p>
    <w:p w14:paraId="4C297896">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组成合同的文件</w:t>
      </w:r>
    </w:p>
    <w:p w14:paraId="5BCF88EF">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5F37258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p>
    <w:p w14:paraId="58EC36B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）政府采购合同专用条款</w:t>
      </w:r>
    </w:p>
    <w:p w14:paraId="42FF641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）政府采购合同通用条款</w:t>
      </w:r>
    </w:p>
    <w:p w14:paraId="59034BAC">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p>
    <w:p w14:paraId="731F744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）投标（响应）文件</w:t>
      </w:r>
    </w:p>
    <w:p w14:paraId="3393D3C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（6）采购文件</w:t>
      </w:r>
    </w:p>
    <w:p w14:paraId="2B9A93A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（7）有关技术文件，图纸</w:t>
      </w:r>
    </w:p>
    <w:p w14:paraId="56B2E2FB">
      <w:pPr>
        <w:pStyle w:val="108"/>
        <w:pageBreakBefore w:val="0"/>
        <w:kinsoku/>
        <w:wordWrap/>
        <w:overflowPunct/>
        <w:topLinePunct w:val="0"/>
        <w:bidi w:val="0"/>
        <w:spacing w:beforeLines="0" w:line="560" w:lineRule="exact"/>
        <w:textAlignment w:val="auto"/>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bCs w:val="0"/>
          <w:color w:val="000000"/>
          <w:kern w:val="2"/>
          <w:sz w:val="24"/>
          <w:szCs w:val="24"/>
          <w:highlight w:val="none"/>
          <w:lang w:eastAsia="zh-CN"/>
        </w:rPr>
        <w:t>国家法律、行政法规和规章制度规定或合同约定的作为合同组成部分的其他文件</w:t>
      </w:r>
    </w:p>
    <w:p w14:paraId="6AC3FFF7">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合同生效</w:t>
      </w:r>
    </w:p>
    <w:p w14:paraId="31B601D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64FD814C">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合同份数</w:t>
      </w:r>
    </w:p>
    <w:p w14:paraId="649E24B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甲方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乙方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val="en-US" w:eastAsia="zh-CN"/>
        </w:rPr>
        <w:t>代理机构</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w:t>
      </w:r>
    </w:p>
    <w:p w14:paraId="714CCB1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659A53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合同订立地点：</w:t>
      </w:r>
      <w:r>
        <w:rPr>
          <w:rFonts w:hint="eastAsia" w:ascii="宋体" w:hAnsi="宋体" w:eastAsia="宋体" w:cs="宋体"/>
          <w:sz w:val="24"/>
          <w:szCs w:val="24"/>
          <w:u w:val="single"/>
        </w:rPr>
        <w:t xml:space="preserve">                           </w:t>
      </w:r>
    </w:p>
    <w:p w14:paraId="1A0EDB0E">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附件：具体标</w:t>
      </w:r>
      <w:r>
        <w:rPr>
          <w:rFonts w:hint="eastAsia" w:ascii="宋体" w:hAnsi="宋体" w:eastAsia="宋体" w:cs="宋体"/>
          <w:sz w:val="24"/>
          <w:szCs w:val="24"/>
          <w:lang w:eastAsia="zh-CN"/>
        </w:rPr>
        <w:t>的及其</w:t>
      </w:r>
      <w:r>
        <w:rPr>
          <w:rFonts w:hint="eastAsia" w:ascii="宋体" w:hAnsi="宋体" w:eastAsia="宋体" w:cs="宋体"/>
          <w:sz w:val="24"/>
          <w:szCs w:val="24"/>
          <w:highlight w:val="none"/>
          <w:u w:val="none"/>
          <w:lang w:val="en-US" w:eastAsia="zh-CN"/>
        </w:rPr>
        <w:t>技术要求和商务要求</w:t>
      </w:r>
      <w:r>
        <w:rPr>
          <w:rFonts w:hint="eastAsia" w:ascii="宋体" w:hAnsi="宋体" w:eastAsia="宋体" w:cs="宋体"/>
          <w:sz w:val="24"/>
          <w:szCs w:val="24"/>
        </w:rPr>
        <w:t>、联合协议、分包</w:t>
      </w:r>
      <w:r>
        <w:rPr>
          <w:rFonts w:hint="eastAsia" w:ascii="宋体" w:hAnsi="宋体" w:eastAsia="宋体" w:cs="宋体"/>
          <w:sz w:val="24"/>
          <w:szCs w:val="24"/>
          <w:lang w:eastAsia="zh-CN"/>
        </w:rPr>
        <w:t>意向</w:t>
      </w:r>
      <w:r>
        <w:rPr>
          <w:rFonts w:hint="eastAsia" w:ascii="宋体" w:hAnsi="宋体" w:eastAsia="宋体" w:cs="宋体"/>
          <w:sz w:val="24"/>
          <w:szCs w:val="24"/>
        </w:rPr>
        <w:t>协议等。</w:t>
      </w:r>
    </w:p>
    <w:p w14:paraId="2FC35ACB">
      <w:pPr>
        <w:pStyle w:val="89"/>
        <w:pageBreakBefore w:val="0"/>
        <w:kinsoku/>
        <w:wordWrap/>
        <w:overflowPunct/>
        <w:topLinePunct w:val="0"/>
        <w:bidi w:val="0"/>
        <w:spacing w:beforeLines="0" w:line="560" w:lineRule="exact"/>
        <w:textAlignment w:val="auto"/>
        <w:rPr>
          <w:rFonts w:hint="eastAsia" w:ascii="宋体" w:hAnsi="宋体" w:eastAsia="宋体" w:cs="宋体"/>
          <w:sz w:val="24"/>
          <w:szCs w:val="24"/>
        </w:rPr>
      </w:pPr>
    </w:p>
    <w:p w14:paraId="59F34ABD">
      <w:pPr>
        <w:pStyle w:val="3"/>
        <w:pageBreakBefore w:val="0"/>
        <w:kinsoku/>
        <w:wordWrap/>
        <w:overflowPunct/>
        <w:topLinePunct w:val="0"/>
        <w:bidi w:val="0"/>
        <w:spacing w:beforeLines="0" w:line="560" w:lineRule="exac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p>
    <w:p w14:paraId="2849EC6D">
      <w:pPr>
        <w:pageBreakBefore w:val="0"/>
        <w:kinsoku/>
        <w:wordWrap/>
        <w:overflowPunct/>
        <w:topLinePunct w:val="0"/>
        <w:bidi w:val="0"/>
        <w:spacing w:line="56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br w:type="page"/>
      </w:r>
    </w:p>
    <w:tbl>
      <w:tblPr>
        <w:tblStyle w:val="31"/>
        <w:tblW w:w="5530" w:type="pct"/>
        <w:tblInd w:w="-541"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3412"/>
        <w:gridCol w:w="3318"/>
        <w:gridCol w:w="3418"/>
      </w:tblGrid>
      <w:tr w14:paraId="158CC8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15" w:hRule="atLeast"/>
        </w:trPr>
        <w:tc>
          <w:tcPr>
            <w:tcW w:w="1681" w:type="pct"/>
            <w:tcBorders>
              <w:bottom w:val="single" w:color="auto" w:sz="2" w:space="0"/>
              <w:right w:val="single" w:color="auto" w:sz="2" w:space="0"/>
            </w:tcBorders>
            <w:noWrap w:val="0"/>
            <w:vAlign w:val="center"/>
          </w:tcPr>
          <w:p w14:paraId="3BFF691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甲方</w:t>
            </w:r>
          </w:p>
          <w:p w14:paraId="132C286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sz w:val="24"/>
                <w:szCs w:val="24"/>
                <w:lang w:eastAsia="zh-CN"/>
              </w:rPr>
            </w:pPr>
          </w:p>
        </w:tc>
        <w:tc>
          <w:tcPr>
            <w:tcW w:w="1635" w:type="pct"/>
            <w:tcBorders>
              <w:left w:val="single" w:color="auto" w:sz="2" w:space="0"/>
              <w:bottom w:val="single" w:color="auto" w:sz="2" w:space="0"/>
            </w:tcBorders>
            <w:noWrap w:val="0"/>
            <w:vAlign w:val="center"/>
          </w:tcPr>
          <w:p w14:paraId="3BAB41B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乙方</w:t>
            </w:r>
          </w:p>
          <w:p w14:paraId="2E9DE6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eastAsia="zh-CN"/>
              </w:rPr>
            </w:pPr>
          </w:p>
        </w:tc>
        <w:tc>
          <w:tcPr>
            <w:tcW w:w="1682" w:type="pct"/>
            <w:tcBorders>
              <w:left w:val="single" w:color="auto" w:sz="2" w:space="0"/>
              <w:bottom w:val="single" w:color="auto" w:sz="2" w:space="0"/>
            </w:tcBorders>
            <w:noWrap w:val="0"/>
            <w:vAlign w:val="center"/>
          </w:tcPr>
          <w:p w14:paraId="417122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代理机构</w:t>
            </w:r>
          </w:p>
          <w:p w14:paraId="2F41854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陕西宸永项目管理有限公司</w:t>
            </w:r>
          </w:p>
        </w:tc>
      </w:tr>
      <w:tr w14:paraId="2A2F30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829" w:hRule="atLeast"/>
        </w:trPr>
        <w:tc>
          <w:tcPr>
            <w:tcW w:w="1681" w:type="pct"/>
            <w:tcBorders>
              <w:top w:val="single" w:color="auto" w:sz="2" w:space="0"/>
              <w:bottom w:val="single" w:color="auto" w:sz="2" w:space="0"/>
              <w:right w:val="single" w:color="auto" w:sz="2" w:space="0"/>
            </w:tcBorders>
            <w:noWrap w:val="0"/>
            <w:vAlign w:val="center"/>
          </w:tcPr>
          <w:p w14:paraId="0212E11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1635" w:type="pct"/>
            <w:tcBorders>
              <w:top w:val="single" w:color="auto" w:sz="2" w:space="0"/>
              <w:left w:val="single" w:color="auto" w:sz="2" w:space="0"/>
              <w:bottom w:val="single" w:color="auto" w:sz="2" w:space="0"/>
            </w:tcBorders>
            <w:noWrap w:val="0"/>
            <w:vAlign w:val="center"/>
          </w:tcPr>
          <w:p w14:paraId="5D25A0D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1682" w:type="pct"/>
            <w:tcBorders>
              <w:top w:val="single" w:color="auto" w:sz="2" w:space="0"/>
              <w:left w:val="single" w:color="auto" w:sz="2" w:space="0"/>
              <w:bottom w:val="single" w:color="auto" w:sz="2" w:space="0"/>
            </w:tcBorders>
            <w:noWrap w:val="0"/>
            <w:vAlign w:val="center"/>
          </w:tcPr>
          <w:p w14:paraId="07B7C1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r>
      <w:tr w14:paraId="5532CC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78" w:hRule="atLeast"/>
        </w:trPr>
        <w:tc>
          <w:tcPr>
            <w:tcW w:w="1681" w:type="pct"/>
            <w:vMerge w:val="restart"/>
            <w:tcBorders>
              <w:top w:val="single" w:color="auto" w:sz="2" w:space="0"/>
              <w:right w:val="single" w:color="auto" w:sz="2" w:space="0"/>
            </w:tcBorders>
            <w:noWrap w:val="0"/>
            <w:vAlign w:val="center"/>
          </w:tcPr>
          <w:p w14:paraId="59E0FFB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w:t>
            </w:r>
          </w:p>
          <w:p w14:paraId="6DCBDB2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或其委托代理人（签章）</w:t>
            </w:r>
          </w:p>
          <w:p w14:paraId="2361114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c>
          <w:tcPr>
            <w:tcW w:w="1635" w:type="pct"/>
            <w:tcBorders>
              <w:top w:val="single" w:color="auto" w:sz="2" w:space="0"/>
              <w:left w:val="single" w:color="auto" w:sz="2" w:space="0"/>
            </w:tcBorders>
            <w:noWrap w:val="0"/>
            <w:vAlign w:val="center"/>
          </w:tcPr>
          <w:p w14:paraId="15FAAD5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w:t>
            </w:r>
          </w:p>
          <w:p w14:paraId="4102E4E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或其委托代理人（签章）</w:t>
            </w:r>
          </w:p>
          <w:p w14:paraId="587B39B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c>
          <w:tcPr>
            <w:tcW w:w="1682" w:type="pct"/>
            <w:tcBorders>
              <w:top w:val="single" w:color="auto" w:sz="2" w:space="0"/>
              <w:left w:val="single" w:color="auto" w:sz="2" w:space="0"/>
              <w:bottom w:val="single" w:color="auto" w:sz="2" w:space="0"/>
            </w:tcBorders>
            <w:noWrap w:val="0"/>
            <w:vAlign w:val="center"/>
          </w:tcPr>
          <w:p w14:paraId="32203B4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w:t>
            </w:r>
          </w:p>
          <w:p w14:paraId="47A4CEE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或其委托代理人（签章）</w:t>
            </w:r>
          </w:p>
          <w:p w14:paraId="46B44E7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r>
      <w:tr w14:paraId="628730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vMerge w:val="continue"/>
            <w:tcBorders>
              <w:bottom w:val="single" w:color="auto" w:sz="2" w:space="0"/>
              <w:right w:val="single" w:color="auto" w:sz="2" w:space="0"/>
            </w:tcBorders>
            <w:noWrap w:val="0"/>
            <w:vAlign w:val="center"/>
          </w:tcPr>
          <w:p w14:paraId="381379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c>
          <w:tcPr>
            <w:tcW w:w="1635" w:type="pct"/>
            <w:tcBorders>
              <w:top w:val="single" w:color="auto" w:sz="2" w:space="0"/>
              <w:left w:val="single" w:color="auto" w:sz="2" w:space="0"/>
              <w:bottom w:val="single" w:color="auto" w:sz="2" w:space="0"/>
            </w:tcBorders>
            <w:noWrap w:val="0"/>
            <w:vAlign w:val="center"/>
          </w:tcPr>
          <w:p w14:paraId="4B4421D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拥有者性别：</w:t>
            </w:r>
          </w:p>
        </w:tc>
        <w:tc>
          <w:tcPr>
            <w:tcW w:w="1682" w:type="pct"/>
            <w:vMerge w:val="restart"/>
            <w:tcBorders>
              <w:top w:val="single" w:color="auto" w:sz="2" w:space="0"/>
              <w:left w:val="single" w:color="auto" w:sz="2" w:space="0"/>
            </w:tcBorders>
            <w:noWrap w:val="0"/>
            <w:vAlign w:val="center"/>
          </w:tcPr>
          <w:p w14:paraId="0F5E73F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所：延安市新区盛世花园北区12号楼一单元802室</w:t>
            </w:r>
          </w:p>
        </w:tc>
      </w:tr>
      <w:tr w14:paraId="0AEC13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tcBorders>
              <w:top w:val="single" w:color="auto" w:sz="2" w:space="0"/>
              <w:bottom w:val="single" w:color="auto" w:sz="2" w:space="0"/>
              <w:right w:val="single" w:color="auto" w:sz="2" w:space="0"/>
            </w:tcBorders>
            <w:noWrap w:val="0"/>
            <w:vAlign w:val="center"/>
          </w:tcPr>
          <w:p w14:paraId="696FE42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sz w:val="24"/>
                <w:szCs w:val="24"/>
                <w:lang w:val="en-US"/>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r>
              <w:rPr>
                <w:rFonts w:hint="eastAsia" w:ascii="宋体" w:hAnsi="宋体" w:eastAsia="宋体" w:cs="宋体"/>
                <w:sz w:val="24"/>
                <w:szCs w:val="24"/>
                <w:lang w:val="en-US" w:eastAsia="zh-CN"/>
              </w:rPr>
              <w:t>延安市</w:t>
            </w:r>
          </w:p>
        </w:tc>
        <w:tc>
          <w:tcPr>
            <w:tcW w:w="1635" w:type="pct"/>
            <w:tcBorders>
              <w:top w:val="single" w:color="auto" w:sz="2" w:space="0"/>
              <w:left w:val="single" w:color="auto" w:sz="2" w:space="0"/>
              <w:bottom w:val="single" w:color="auto" w:sz="2" w:space="0"/>
            </w:tcBorders>
            <w:noWrap w:val="0"/>
            <w:vAlign w:val="center"/>
          </w:tcPr>
          <w:p w14:paraId="33706A66">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spacing w:val="20"/>
                <w:sz w:val="24"/>
                <w:szCs w:val="24"/>
                <w:lang w:val="en-US"/>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r>
              <w:rPr>
                <w:rFonts w:hint="eastAsia" w:ascii="宋体" w:hAnsi="宋体" w:eastAsia="宋体" w:cs="宋体"/>
                <w:sz w:val="24"/>
                <w:szCs w:val="24"/>
                <w:lang w:val="en-US" w:eastAsia="zh-CN"/>
              </w:rPr>
              <w:t>:</w:t>
            </w:r>
          </w:p>
        </w:tc>
        <w:tc>
          <w:tcPr>
            <w:tcW w:w="1682" w:type="pct"/>
            <w:vMerge w:val="continue"/>
            <w:tcBorders>
              <w:left w:val="single" w:color="auto" w:sz="2" w:space="0"/>
              <w:bottom w:val="single" w:color="auto" w:sz="2" w:space="0"/>
            </w:tcBorders>
            <w:noWrap w:val="0"/>
            <w:vAlign w:val="center"/>
          </w:tcPr>
          <w:p w14:paraId="34EF6B6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p>
        </w:tc>
      </w:tr>
      <w:tr w14:paraId="6C8C64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681" w:type="pct"/>
            <w:tcBorders>
              <w:top w:val="single" w:color="auto" w:sz="2" w:space="0"/>
              <w:bottom w:val="single" w:color="auto" w:sz="2" w:space="0"/>
              <w:right w:val="single" w:color="auto" w:sz="2" w:space="0"/>
            </w:tcBorders>
            <w:noWrap w:val="0"/>
            <w:vAlign w:val="center"/>
          </w:tcPr>
          <w:p w14:paraId="6655203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 系 人</w:t>
            </w:r>
            <w:r>
              <w:rPr>
                <w:rFonts w:hint="eastAsia" w:ascii="宋体" w:hAnsi="宋体" w:eastAsia="宋体" w:cs="宋体"/>
                <w:sz w:val="24"/>
                <w:szCs w:val="24"/>
                <w:lang w:eastAsia="zh-CN"/>
              </w:rPr>
              <w:t>：</w:t>
            </w:r>
          </w:p>
        </w:tc>
        <w:tc>
          <w:tcPr>
            <w:tcW w:w="1635" w:type="pct"/>
            <w:tcBorders>
              <w:top w:val="single" w:color="auto" w:sz="2" w:space="0"/>
              <w:left w:val="single" w:color="auto" w:sz="2" w:space="0"/>
              <w:bottom w:val="single" w:color="auto" w:sz="2" w:space="0"/>
            </w:tcBorders>
            <w:noWrap w:val="0"/>
            <w:vAlign w:val="center"/>
          </w:tcPr>
          <w:p w14:paraId="29221AD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spacing w:val="20"/>
                <w:sz w:val="24"/>
                <w:szCs w:val="24"/>
                <w:lang w:val="en-US" w:eastAsia="zh-CN"/>
              </w:rPr>
            </w:pPr>
            <w:r>
              <w:rPr>
                <w:rFonts w:hint="eastAsia" w:ascii="宋体" w:hAnsi="宋体" w:eastAsia="宋体" w:cs="宋体"/>
                <w:sz w:val="24"/>
                <w:szCs w:val="24"/>
              </w:rPr>
              <w:t>联 系 人</w:t>
            </w:r>
            <w:r>
              <w:rPr>
                <w:rFonts w:hint="eastAsia" w:ascii="宋体" w:hAnsi="宋体" w:eastAsia="宋体" w:cs="宋体"/>
                <w:sz w:val="24"/>
                <w:szCs w:val="24"/>
                <w:lang w:val="en-US" w:eastAsia="zh-CN"/>
              </w:rPr>
              <w:t>:</w:t>
            </w:r>
          </w:p>
        </w:tc>
        <w:tc>
          <w:tcPr>
            <w:tcW w:w="1682" w:type="pct"/>
            <w:tcBorders>
              <w:top w:val="single" w:color="auto" w:sz="2" w:space="0"/>
              <w:left w:val="single" w:color="auto" w:sz="2" w:space="0"/>
              <w:bottom w:val="single" w:color="auto" w:sz="2" w:space="0"/>
            </w:tcBorders>
            <w:noWrap w:val="0"/>
            <w:vAlign w:val="center"/>
          </w:tcPr>
          <w:p w14:paraId="5C1719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联 系 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杨工</w:t>
            </w:r>
          </w:p>
        </w:tc>
      </w:tr>
      <w:tr w14:paraId="6E9CD1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61" w:hRule="atLeast"/>
        </w:trPr>
        <w:tc>
          <w:tcPr>
            <w:tcW w:w="1681" w:type="pct"/>
            <w:tcBorders>
              <w:top w:val="single" w:color="auto" w:sz="2" w:space="0"/>
              <w:bottom w:val="single" w:color="auto" w:sz="2" w:space="0"/>
              <w:right w:val="single" w:color="auto" w:sz="2" w:space="0"/>
            </w:tcBorders>
            <w:noWrap w:val="0"/>
            <w:vAlign w:val="center"/>
          </w:tcPr>
          <w:p w14:paraId="33D84CF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联系电话</w:t>
            </w:r>
            <w:r>
              <w:rPr>
                <w:rFonts w:hint="eastAsia" w:ascii="宋体" w:hAnsi="宋体" w:eastAsia="宋体" w:cs="宋体"/>
                <w:sz w:val="24"/>
                <w:szCs w:val="24"/>
                <w:lang w:eastAsia="zh-CN"/>
              </w:rPr>
              <w:t>：</w:t>
            </w:r>
          </w:p>
        </w:tc>
        <w:tc>
          <w:tcPr>
            <w:tcW w:w="1635" w:type="pct"/>
            <w:tcBorders>
              <w:top w:val="single" w:color="auto" w:sz="2" w:space="0"/>
              <w:left w:val="single" w:color="auto" w:sz="2" w:space="0"/>
              <w:bottom w:val="single" w:color="auto" w:sz="2" w:space="0"/>
            </w:tcBorders>
            <w:noWrap w:val="0"/>
            <w:vAlign w:val="center"/>
          </w:tcPr>
          <w:p w14:paraId="76F3C3A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spacing w:val="20"/>
                <w:sz w:val="24"/>
                <w:szCs w:val="24"/>
                <w:lang w:val="en-US" w:eastAsia="zh-CN"/>
              </w:rPr>
            </w:pPr>
            <w:r>
              <w:rPr>
                <w:rFonts w:hint="eastAsia" w:ascii="宋体" w:hAnsi="宋体" w:eastAsia="宋体" w:cs="宋体"/>
                <w:sz w:val="24"/>
                <w:szCs w:val="24"/>
              </w:rPr>
              <w:t>联系电话</w:t>
            </w:r>
            <w:r>
              <w:rPr>
                <w:rFonts w:hint="eastAsia" w:ascii="宋体" w:hAnsi="宋体" w:eastAsia="宋体" w:cs="宋体"/>
                <w:sz w:val="24"/>
                <w:szCs w:val="24"/>
                <w:lang w:eastAsia="zh-CN"/>
              </w:rPr>
              <w:t>：</w:t>
            </w:r>
          </w:p>
        </w:tc>
        <w:tc>
          <w:tcPr>
            <w:tcW w:w="1682" w:type="pct"/>
            <w:tcBorders>
              <w:top w:val="single" w:color="auto" w:sz="2" w:space="0"/>
              <w:left w:val="single" w:color="auto" w:sz="2" w:space="0"/>
              <w:bottom w:val="single" w:color="auto" w:sz="2" w:space="0"/>
            </w:tcBorders>
            <w:noWrap w:val="0"/>
            <w:vAlign w:val="center"/>
          </w:tcPr>
          <w:p w14:paraId="78F8EF5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联系电话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0911-8688810</w:t>
            </w:r>
          </w:p>
        </w:tc>
      </w:tr>
      <w:tr w14:paraId="7E9593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7" w:hRule="atLeast"/>
        </w:trPr>
        <w:tc>
          <w:tcPr>
            <w:tcW w:w="1681" w:type="pct"/>
            <w:tcBorders>
              <w:top w:val="single" w:color="auto" w:sz="2" w:space="0"/>
              <w:bottom w:val="single" w:color="auto" w:sz="2" w:space="0"/>
              <w:right w:val="single" w:color="auto" w:sz="2" w:space="0"/>
            </w:tcBorders>
            <w:noWrap w:val="0"/>
            <w:vAlign w:val="center"/>
          </w:tcPr>
          <w:p w14:paraId="7F5CBD0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rPr>
            </w:pPr>
            <w:r>
              <w:rPr>
                <w:rFonts w:hint="eastAsia" w:ascii="宋体" w:hAnsi="宋体" w:eastAsia="宋体" w:cs="宋体"/>
                <w:sz w:val="24"/>
                <w:szCs w:val="24"/>
                <w:lang w:eastAsia="zh-CN"/>
              </w:rPr>
              <w:t>通信地址：</w:t>
            </w:r>
            <w:r>
              <w:rPr>
                <w:rFonts w:hint="eastAsia" w:ascii="宋体" w:hAnsi="宋体" w:eastAsia="宋体" w:cs="宋体"/>
                <w:sz w:val="24"/>
                <w:szCs w:val="24"/>
                <w:lang w:val="en-US" w:eastAsia="zh-CN"/>
              </w:rPr>
              <w:t>延安市</w:t>
            </w:r>
          </w:p>
        </w:tc>
        <w:tc>
          <w:tcPr>
            <w:tcW w:w="1635" w:type="pct"/>
            <w:tcBorders>
              <w:top w:val="single" w:color="auto" w:sz="2" w:space="0"/>
              <w:left w:val="single" w:color="auto" w:sz="2" w:space="0"/>
              <w:bottom w:val="single" w:color="auto" w:sz="2" w:space="0"/>
            </w:tcBorders>
            <w:noWrap w:val="0"/>
            <w:vAlign w:val="center"/>
          </w:tcPr>
          <w:p w14:paraId="5B97758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lang w:val="en-US"/>
              </w:rPr>
            </w:pPr>
            <w:r>
              <w:rPr>
                <w:rFonts w:hint="eastAsia" w:ascii="宋体" w:hAnsi="宋体" w:eastAsia="宋体" w:cs="宋体"/>
                <w:sz w:val="24"/>
                <w:szCs w:val="24"/>
                <w:lang w:eastAsia="zh-CN"/>
              </w:rPr>
              <w:t>通信地址</w:t>
            </w:r>
            <w:r>
              <w:rPr>
                <w:rFonts w:hint="eastAsia" w:ascii="宋体" w:hAnsi="宋体" w:eastAsia="宋体" w:cs="宋体"/>
                <w:sz w:val="24"/>
                <w:szCs w:val="24"/>
                <w:lang w:val="en-US" w:eastAsia="zh-CN"/>
              </w:rPr>
              <w:t>:</w:t>
            </w:r>
          </w:p>
        </w:tc>
        <w:tc>
          <w:tcPr>
            <w:tcW w:w="1682" w:type="pct"/>
            <w:tcBorders>
              <w:top w:val="single" w:color="auto" w:sz="2" w:space="0"/>
              <w:left w:val="single" w:color="auto" w:sz="2" w:space="0"/>
              <w:bottom w:val="single" w:color="auto" w:sz="2" w:space="0"/>
            </w:tcBorders>
            <w:noWrap w:val="0"/>
            <w:vAlign w:val="center"/>
          </w:tcPr>
          <w:p w14:paraId="62E8BC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通信地址：延安市新区盛世花园北区12号楼一单元802室</w:t>
            </w:r>
          </w:p>
        </w:tc>
      </w:tr>
      <w:tr w14:paraId="0405A9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36" w:hRule="atLeast"/>
        </w:trPr>
        <w:tc>
          <w:tcPr>
            <w:tcW w:w="1681" w:type="pct"/>
            <w:tcBorders>
              <w:top w:val="single" w:color="auto" w:sz="2" w:space="0"/>
              <w:bottom w:val="single" w:color="auto" w:sz="2" w:space="0"/>
              <w:right w:val="single" w:color="auto" w:sz="2" w:space="0"/>
            </w:tcBorders>
            <w:noWrap w:val="0"/>
            <w:vAlign w:val="center"/>
          </w:tcPr>
          <w:p w14:paraId="3726A50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邮政编码</w:t>
            </w:r>
            <w:r>
              <w:rPr>
                <w:rFonts w:hint="eastAsia" w:ascii="宋体" w:hAnsi="宋体" w:eastAsia="宋体" w:cs="宋体"/>
                <w:sz w:val="24"/>
                <w:szCs w:val="24"/>
                <w:lang w:eastAsia="zh-CN"/>
              </w:rPr>
              <w:t>：</w:t>
            </w:r>
          </w:p>
        </w:tc>
        <w:tc>
          <w:tcPr>
            <w:tcW w:w="1635" w:type="pct"/>
            <w:tcBorders>
              <w:top w:val="single" w:color="auto" w:sz="2" w:space="0"/>
              <w:left w:val="single" w:color="auto" w:sz="2" w:space="0"/>
              <w:bottom w:val="single" w:color="auto" w:sz="2" w:space="0"/>
            </w:tcBorders>
            <w:noWrap w:val="0"/>
            <w:vAlign w:val="center"/>
          </w:tcPr>
          <w:p w14:paraId="54778FF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lang w:val="en-US" w:eastAsia="zh-CN"/>
              </w:rPr>
            </w:pPr>
            <w:r>
              <w:rPr>
                <w:rFonts w:hint="eastAsia" w:ascii="宋体" w:hAnsi="宋体" w:eastAsia="宋体" w:cs="宋体"/>
                <w:sz w:val="24"/>
                <w:szCs w:val="24"/>
              </w:rPr>
              <w:t>邮政编码</w:t>
            </w:r>
            <w:r>
              <w:rPr>
                <w:rFonts w:hint="eastAsia" w:ascii="宋体" w:hAnsi="宋体" w:eastAsia="宋体" w:cs="宋体"/>
                <w:sz w:val="24"/>
                <w:szCs w:val="24"/>
                <w:lang w:eastAsia="zh-CN"/>
              </w:rPr>
              <w:t>：</w:t>
            </w:r>
          </w:p>
        </w:tc>
        <w:tc>
          <w:tcPr>
            <w:tcW w:w="1682" w:type="pct"/>
            <w:tcBorders>
              <w:top w:val="single" w:color="auto" w:sz="2" w:space="0"/>
              <w:left w:val="single" w:color="auto" w:sz="2" w:space="0"/>
              <w:bottom w:val="single" w:color="auto" w:sz="2" w:space="0"/>
            </w:tcBorders>
            <w:noWrap w:val="0"/>
            <w:vAlign w:val="center"/>
          </w:tcPr>
          <w:p w14:paraId="354A9CD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邮政编码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716000</w:t>
            </w:r>
          </w:p>
        </w:tc>
      </w:tr>
      <w:tr w14:paraId="30DED0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681" w:type="pct"/>
            <w:tcBorders>
              <w:top w:val="single" w:color="auto" w:sz="2" w:space="0"/>
              <w:bottom w:val="single" w:color="auto" w:sz="2" w:space="0"/>
              <w:right w:val="single" w:color="auto" w:sz="2" w:space="0"/>
            </w:tcBorders>
            <w:noWrap w:val="0"/>
            <w:vAlign w:val="center"/>
          </w:tcPr>
          <w:p w14:paraId="6D7B298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电子邮箱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w:t>
            </w:r>
          </w:p>
        </w:tc>
        <w:tc>
          <w:tcPr>
            <w:tcW w:w="1635" w:type="pct"/>
            <w:tcBorders>
              <w:top w:val="single" w:color="auto" w:sz="2" w:space="0"/>
              <w:left w:val="single" w:color="auto" w:sz="2" w:space="0"/>
              <w:bottom w:val="single" w:color="auto" w:sz="2" w:space="0"/>
            </w:tcBorders>
            <w:noWrap w:val="0"/>
            <w:vAlign w:val="center"/>
          </w:tcPr>
          <w:p w14:paraId="1C5665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电子邮箱</w:t>
            </w:r>
            <w:r>
              <w:rPr>
                <w:rFonts w:hint="eastAsia" w:ascii="宋体" w:hAnsi="宋体" w:eastAsia="宋体" w:cs="宋体"/>
                <w:sz w:val="24"/>
                <w:szCs w:val="24"/>
                <w:lang w:eastAsia="zh-CN"/>
              </w:rPr>
              <w:t>：</w:t>
            </w:r>
          </w:p>
          <w:p w14:paraId="4FB689D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p>
        </w:tc>
        <w:tc>
          <w:tcPr>
            <w:tcW w:w="1682" w:type="pct"/>
            <w:tcBorders>
              <w:top w:val="single" w:color="auto" w:sz="2" w:space="0"/>
              <w:left w:val="single" w:color="auto" w:sz="2" w:space="0"/>
              <w:bottom w:val="single" w:color="auto" w:sz="2" w:space="0"/>
            </w:tcBorders>
            <w:noWrap w:val="0"/>
            <w:vAlign w:val="center"/>
          </w:tcPr>
          <w:p w14:paraId="1F4574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电子邮箱</w:t>
            </w:r>
            <w:r>
              <w:rPr>
                <w:rFonts w:hint="eastAsia" w:ascii="宋体" w:hAnsi="宋体" w:eastAsia="宋体" w:cs="宋体"/>
                <w:sz w:val="24"/>
                <w:szCs w:val="24"/>
                <w:lang w:eastAsia="zh-CN"/>
              </w:rPr>
              <w:t>：</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"mailto:sxzb9@126.com"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471993164@qq.com</w:t>
            </w:r>
            <w:r>
              <w:rPr>
                <w:rFonts w:hint="eastAsia" w:ascii="宋体" w:hAnsi="宋体" w:eastAsia="宋体" w:cs="宋体"/>
                <w:sz w:val="24"/>
                <w:szCs w:val="24"/>
                <w:lang w:eastAsia="zh-CN"/>
              </w:rPr>
              <w:fldChar w:fldCharType="end"/>
            </w:r>
          </w:p>
        </w:tc>
      </w:tr>
      <w:tr w14:paraId="7A11A3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1681" w:type="pct"/>
            <w:vMerge w:val="restart"/>
            <w:tcBorders>
              <w:top w:val="single" w:color="auto" w:sz="2" w:space="0"/>
              <w:right w:val="single" w:color="auto" w:sz="2" w:space="0"/>
            </w:tcBorders>
            <w:noWrap w:val="0"/>
            <w:vAlign w:val="center"/>
          </w:tcPr>
          <w:p w14:paraId="7C8D690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统一社会信用代码</w:t>
            </w:r>
            <w:r>
              <w:rPr>
                <w:rFonts w:hint="eastAsia" w:ascii="宋体" w:hAnsi="宋体" w:eastAsia="宋体" w:cs="宋体"/>
                <w:sz w:val="24"/>
                <w:szCs w:val="24"/>
                <w:lang w:eastAsia="zh-CN"/>
              </w:rPr>
              <w:t>：</w:t>
            </w:r>
          </w:p>
        </w:tc>
        <w:tc>
          <w:tcPr>
            <w:tcW w:w="1635" w:type="pct"/>
            <w:tcBorders>
              <w:top w:val="single" w:color="auto" w:sz="2" w:space="0"/>
              <w:left w:val="single" w:color="auto" w:sz="2" w:space="0"/>
              <w:bottom w:val="single" w:color="auto" w:sz="2" w:space="0"/>
            </w:tcBorders>
            <w:noWrap w:val="0"/>
            <w:vAlign w:val="center"/>
          </w:tcPr>
          <w:p w14:paraId="47E1FC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lang w:val="en-US" w:eastAsia="zh-CN"/>
              </w:rPr>
            </w:pPr>
            <w:r>
              <w:rPr>
                <w:rFonts w:hint="eastAsia" w:ascii="宋体" w:hAnsi="宋体" w:eastAsia="宋体" w:cs="宋体"/>
                <w:spacing w:val="20"/>
                <w:sz w:val="24"/>
                <w:szCs w:val="24"/>
                <w:lang w:val="en-US" w:eastAsia="zh-CN"/>
              </w:rPr>
              <w:t>统一社会信用代码：</w:t>
            </w:r>
          </w:p>
        </w:tc>
        <w:tc>
          <w:tcPr>
            <w:tcW w:w="1682" w:type="pct"/>
            <w:vMerge w:val="restart"/>
            <w:tcBorders>
              <w:top w:val="single" w:color="auto" w:sz="2" w:space="0"/>
              <w:left w:val="single" w:color="auto" w:sz="2" w:space="0"/>
            </w:tcBorders>
            <w:noWrap w:val="0"/>
            <w:vAlign w:val="center"/>
          </w:tcPr>
          <w:p w14:paraId="202B097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统一社会信用代码</w:t>
            </w:r>
            <w:r>
              <w:rPr>
                <w:rFonts w:hint="eastAsia" w:ascii="宋体" w:hAnsi="宋体" w:eastAsia="宋体" w:cs="宋体"/>
                <w:sz w:val="24"/>
                <w:szCs w:val="24"/>
                <w:lang w:eastAsia="zh-CN"/>
              </w:rPr>
              <w:t>：91610132MAB0PNX9XG</w:t>
            </w:r>
          </w:p>
        </w:tc>
      </w:tr>
      <w:tr w14:paraId="6C2F2F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1" w:hRule="atLeast"/>
        </w:trPr>
        <w:tc>
          <w:tcPr>
            <w:tcW w:w="1681" w:type="pct"/>
            <w:vMerge w:val="continue"/>
            <w:tcBorders>
              <w:right w:val="single" w:color="auto" w:sz="2" w:space="0"/>
            </w:tcBorders>
            <w:noWrap w:val="0"/>
            <w:vAlign w:val="center"/>
          </w:tcPr>
          <w:p w14:paraId="5C8C211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c>
          <w:tcPr>
            <w:tcW w:w="1635" w:type="pct"/>
            <w:tcBorders>
              <w:top w:val="single" w:color="auto" w:sz="2" w:space="0"/>
              <w:left w:val="single" w:color="auto" w:sz="2" w:space="0"/>
              <w:bottom w:val="single" w:color="auto" w:sz="2" w:space="0"/>
            </w:tcBorders>
            <w:noWrap w:val="0"/>
            <w:vAlign w:val="center"/>
          </w:tcPr>
          <w:p w14:paraId="24A095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lang w:val="en-US" w:eastAsia="zh-CN"/>
              </w:rPr>
            </w:pPr>
            <w:r>
              <w:rPr>
                <w:rFonts w:hint="eastAsia" w:ascii="宋体" w:hAnsi="宋体" w:eastAsia="宋体" w:cs="宋体"/>
                <w:sz w:val="24"/>
                <w:szCs w:val="24"/>
              </w:rPr>
              <w:t>开户名称</w:t>
            </w:r>
            <w:r>
              <w:rPr>
                <w:rFonts w:hint="eastAsia" w:ascii="宋体" w:hAnsi="宋体" w:eastAsia="宋体" w:cs="宋体"/>
                <w:sz w:val="24"/>
                <w:szCs w:val="24"/>
                <w:lang w:val="en-US" w:eastAsia="zh-CN"/>
              </w:rPr>
              <w:t>:</w:t>
            </w:r>
          </w:p>
        </w:tc>
        <w:tc>
          <w:tcPr>
            <w:tcW w:w="1682" w:type="pct"/>
            <w:vMerge w:val="continue"/>
            <w:tcBorders>
              <w:left w:val="single" w:color="auto" w:sz="2" w:space="0"/>
            </w:tcBorders>
            <w:noWrap w:val="0"/>
            <w:vAlign w:val="center"/>
          </w:tcPr>
          <w:p w14:paraId="406AB01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rPr>
            </w:pPr>
          </w:p>
        </w:tc>
      </w:tr>
      <w:tr w14:paraId="534743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right w:val="single" w:color="auto" w:sz="2" w:space="0"/>
            </w:tcBorders>
            <w:noWrap w:val="0"/>
            <w:vAlign w:val="center"/>
          </w:tcPr>
          <w:p w14:paraId="41AFE98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c>
          <w:tcPr>
            <w:tcW w:w="1635" w:type="pct"/>
            <w:tcBorders>
              <w:top w:val="single" w:color="auto" w:sz="2" w:space="0"/>
              <w:left w:val="single" w:color="auto" w:sz="2" w:space="0"/>
              <w:bottom w:val="single" w:color="auto" w:sz="2" w:space="0"/>
            </w:tcBorders>
            <w:noWrap w:val="0"/>
            <w:vAlign w:val="center"/>
          </w:tcPr>
          <w:p w14:paraId="2E96E13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开户银行:</w:t>
            </w:r>
          </w:p>
        </w:tc>
        <w:tc>
          <w:tcPr>
            <w:tcW w:w="1682" w:type="pct"/>
            <w:vMerge w:val="continue"/>
            <w:tcBorders>
              <w:left w:val="single" w:color="auto" w:sz="2" w:space="0"/>
            </w:tcBorders>
            <w:noWrap w:val="0"/>
            <w:vAlign w:val="center"/>
          </w:tcPr>
          <w:p w14:paraId="0E59ED2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rPr>
            </w:pPr>
          </w:p>
        </w:tc>
      </w:tr>
      <w:tr w14:paraId="7A2082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bottom w:val="single" w:color="auto" w:sz="2" w:space="0"/>
              <w:right w:val="single" w:color="auto" w:sz="2" w:space="0"/>
            </w:tcBorders>
            <w:noWrap w:val="0"/>
            <w:vAlign w:val="center"/>
          </w:tcPr>
          <w:p w14:paraId="72E37A0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rPr>
            </w:pPr>
          </w:p>
        </w:tc>
        <w:tc>
          <w:tcPr>
            <w:tcW w:w="1635" w:type="pct"/>
            <w:tcBorders>
              <w:top w:val="single" w:color="auto" w:sz="2" w:space="0"/>
              <w:left w:val="single" w:color="auto" w:sz="2" w:space="0"/>
              <w:bottom w:val="single" w:color="auto" w:sz="2" w:space="0"/>
            </w:tcBorders>
            <w:noWrap w:val="0"/>
            <w:vAlign w:val="center"/>
          </w:tcPr>
          <w:p w14:paraId="0F5FAAA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银行账号：</w:t>
            </w:r>
          </w:p>
        </w:tc>
        <w:tc>
          <w:tcPr>
            <w:tcW w:w="1682" w:type="pct"/>
            <w:vMerge w:val="continue"/>
            <w:tcBorders>
              <w:left w:val="single" w:color="auto" w:sz="2" w:space="0"/>
              <w:bottom w:val="single" w:color="auto" w:sz="2" w:space="0"/>
            </w:tcBorders>
            <w:noWrap w:val="0"/>
            <w:vAlign w:val="center"/>
          </w:tcPr>
          <w:p w14:paraId="32EA6F2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spacing w:val="20"/>
                <w:sz w:val="24"/>
                <w:szCs w:val="24"/>
              </w:rPr>
            </w:pPr>
          </w:p>
        </w:tc>
      </w:tr>
      <w:tr w14:paraId="31D5A0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3"/>
            <w:tcBorders>
              <w:top w:val="single" w:color="auto" w:sz="2" w:space="0"/>
            </w:tcBorders>
            <w:noWrap w:val="0"/>
            <w:vAlign w:val="center"/>
          </w:tcPr>
          <w:p w14:paraId="02A6E994">
            <w:pPr>
              <w:pStyle w:val="14"/>
              <w:keepNext w:val="0"/>
              <w:keepLines w:val="0"/>
              <w:pageBreakBefore w:val="0"/>
              <w:widowControl w:val="0"/>
              <w:kinsoku/>
              <w:wordWrap/>
              <w:overflowPunct/>
              <w:topLinePunct w:val="0"/>
              <w:autoSpaceDE/>
              <w:autoSpaceDN/>
              <w:bidi w:val="0"/>
              <w:adjustRightInd w:val="0"/>
              <w:snapToGrid w:val="0"/>
              <w:spacing w:before="156" w:beforeLines="50" w:after="0" w:line="400" w:lineRule="exact"/>
              <w:ind w:left="0" w:leftChars="0"/>
              <w:jc w:val="left"/>
              <w:textAlignment w:val="auto"/>
              <w:rPr>
                <w:rFonts w:hint="eastAsia" w:ascii="宋体" w:hAnsi="宋体" w:eastAsia="宋体" w:cs="宋体"/>
                <w:sz w:val="24"/>
                <w:szCs w:val="24"/>
              </w:rPr>
            </w:pPr>
            <w:r>
              <w:rPr>
                <w:rFonts w:hint="eastAsia" w:ascii="宋体" w:hAnsi="宋体" w:eastAsia="宋体" w:cs="宋体"/>
                <w:sz w:val="24"/>
                <w:szCs w:val="24"/>
              </w:rPr>
              <w:t>注：涉及联合体或其他合同主体的信息应按上表格式加列。</w:t>
            </w:r>
          </w:p>
        </w:tc>
      </w:tr>
    </w:tbl>
    <w:p w14:paraId="7E5E492C">
      <w:pPr>
        <w:rPr>
          <w:rFonts w:hint="eastAsia" w:ascii="宋体" w:hAnsi="宋体" w:eastAsia="宋体" w:cs="宋体"/>
        </w:rPr>
      </w:pPr>
    </w:p>
    <w:p w14:paraId="0168564F">
      <w:pPr>
        <w:pageBreakBefore w:val="0"/>
        <w:kinsoku/>
        <w:wordWrap/>
        <w:overflowPunct/>
        <w:topLinePunct w:val="0"/>
        <w:bidi w:val="0"/>
        <w:spacing w:line="560" w:lineRule="exact"/>
        <w:jc w:val="center"/>
        <w:textAlignment w:val="auto"/>
        <w:rPr>
          <w:rFonts w:hint="eastAsia" w:ascii="宋体" w:hAnsi="宋体" w:eastAsia="宋体" w:cs="宋体"/>
          <w:sz w:val="24"/>
          <w:szCs w:val="24"/>
        </w:rPr>
      </w:pPr>
      <w:bookmarkStart w:id="34" w:name="_Toc27624"/>
      <w:r>
        <w:rPr>
          <w:rFonts w:hint="eastAsia" w:ascii="宋体" w:hAnsi="宋体" w:eastAsia="宋体" w:cs="宋体"/>
          <w:b/>
          <w:bCs/>
          <w:sz w:val="24"/>
          <w:szCs w:val="24"/>
        </w:rPr>
        <w:t>第二节 政府采购合同通用条款</w:t>
      </w:r>
      <w:bookmarkEnd w:id="34"/>
    </w:p>
    <w:p w14:paraId="34A8459E">
      <w:pPr>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sz w:val="24"/>
          <w:szCs w:val="24"/>
        </w:rPr>
      </w:pPr>
      <w:r>
        <w:rPr>
          <w:rFonts w:hint="eastAsia" w:ascii="宋体" w:hAnsi="宋体" w:eastAsia="宋体" w:cs="宋体"/>
          <w:b/>
          <w:sz w:val="24"/>
          <w:szCs w:val="24"/>
        </w:rPr>
        <w:t>1.</w:t>
      </w:r>
      <w:r>
        <w:rPr>
          <w:rFonts w:hint="eastAsia" w:ascii="宋体" w:hAnsi="宋体" w:eastAsia="宋体" w:cs="宋体"/>
          <w:b/>
          <w:sz w:val="24"/>
          <w:szCs w:val="24"/>
          <w:lang w:val="en-US" w:eastAsia="zh-CN"/>
        </w:rPr>
        <w:t xml:space="preserve"> </w:t>
      </w:r>
      <w:r>
        <w:rPr>
          <w:rFonts w:hint="eastAsia" w:ascii="宋体" w:hAnsi="宋体" w:eastAsia="宋体" w:cs="宋体"/>
          <w:b/>
          <w:bCs/>
          <w:sz w:val="24"/>
          <w:szCs w:val="24"/>
        </w:rPr>
        <w:t>定义</w:t>
      </w:r>
    </w:p>
    <w:p w14:paraId="49E95A8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1.1合同当事人</w:t>
      </w:r>
    </w:p>
    <w:p w14:paraId="20F487C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236E359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31BB359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eastAsia="宋体" w:cs="宋体"/>
          <w:color w:val="auto"/>
          <w:sz w:val="24"/>
          <w:szCs w:val="24"/>
          <w:highlight w:val="none"/>
        </w:rPr>
        <w:t>。</w:t>
      </w:r>
    </w:p>
    <w:p w14:paraId="6D7CDA7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4EB8F74D">
      <w:pPr>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r>
        <w:rPr>
          <w:rFonts w:hint="eastAsia" w:ascii="宋体" w:hAnsi="宋体" w:eastAsia="宋体" w:cs="宋体"/>
          <w:sz w:val="24"/>
          <w:szCs w:val="24"/>
        </w:rPr>
        <w:t>政府采购合同专用条款</w:t>
      </w:r>
      <w:r>
        <w:rPr>
          <w:rFonts w:hint="eastAsia" w:ascii="宋体" w:hAnsi="宋体" w:eastAsia="宋体" w:cs="宋体"/>
          <w:sz w:val="24"/>
          <w:szCs w:val="24"/>
          <w:lang w:eastAsia="zh-CN"/>
        </w:rPr>
        <w:t>，</w:t>
      </w:r>
      <w:r>
        <w:rPr>
          <w:rFonts w:hint="eastAsia" w:ascii="宋体" w:hAnsi="宋体" w:eastAsia="宋体" w:cs="宋体"/>
          <w:sz w:val="24"/>
          <w:szCs w:val="24"/>
        </w:rPr>
        <w:t>政府采购合同通用条款</w:t>
      </w:r>
      <w:r>
        <w:rPr>
          <w:rFonts w:hint="eastAsia" w:ascii="宋体" w:hAnsi="宋体" w:eastAsia="宋体" w:cs="宋体"/>
          <w:sz w:val="24"/>
          <w:szCs w:val="24"/>
          <w:lang w:eastAsia="zh-CN"/>
        </w:rPr>
        <w:t>，</w:t>
      </w:r>
      <w:r>
        <w:rPr>
          <w:rFonts w:hint="eastAsia" w:ascii="宋体" w:hAnsi="宋体" w:eastAsia="宋体" w:cs="宋体"/>
          <w:color w:val="auto"/>
          <w:sz w:val="24"/>
          <w:szCs w:val="24"/>
        </w:rPr>
        <w:t>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r>
        <w:rPr>
          <w:rFonts w:hint="eastAsia" w:ascii="宋体" w:hAnsi="宋体" w:eastAsia="宋体" w:cs="宋体"/>
          <w:color w:val="auto"/>
          <w:sz w:val="24"/>
          <w:szCs w:val="24"/>
          <w:lang w:eastAsia="zh-CN"/>
        </w:rPr>
        <w:t>，</w:t>
      </w:r>
      <w:r>
        <w:rPr>
          <w:rFonts w:hint="eastAsia" w:ascii="宋体" w:hAnsi="宋体" w:eastAsia="宋体" w:cs="宋体"/>
          <w:sz w:val="24"/>
          <w:szCs w:val="24"/>
        </w:rPr>
        <w:t>投标（响应）文件</w:t>
      </w:r>
      <w:r>
        <w:rPr>
          <w:rFonts w:hint="eastAsia" w:ascii="宋体" w:hAnsi="宋体" w:eastAsia="宋体" w:cs="宋体"/>
          <w:sz w:val="24"/>
          <w:szCs w:val="24"/>
          <w:lang w:eastAsia="zh-CN"/>
        </w:rPr>
        <w:t>，</w:t>
      </w:r>
      <w:r>
        <w:rPr>
          <w:rFonts w:hint="eastAsia" w:ascii="宋体" w:hAnsi="宋体" w:eastAsia="宋体" w:cs="宋体"/>
          <w:sz w:val="24"/>
          <w:szCs w:val="24"/>
        </w:rPr>
        <w:t>采购文件</w:t>
      </w:r>
      <w:r>
        <w:rPr>
          <w:rFonts w:hint="eastAsia" w:ascii="宋体" w:hAnsi="宋体" w:eastAsia="宋体" w:cs="宋体"/>
          <w:sz w:val="24"/>
          <w:szCs w:val="24"/>
          <w:lang w:eastAsia="zh-CN"/>
        </w:rPr>
        <w:t>，</w:t>
      </w:r>
      <w:r>
        <w:rPr>
          <w:rFonts w:hint="eastAsia" w:ascii="宋体" w:hAnsi="宋体" w:eastAsia="宋体" w:cs="宋体"/>
          <w:sz w:val="24"/>
          <w:szCs w:val="24"/>
        </w:rPr>
        <w:t>有关技术文件</w:t>
      </w:r>
      <w:r>
        <w:rPr>
          <w:rFonts w:hint="eastAsia" w:ascii="宋体" w:hAnsi="宋体" w:eastAsia="宋体" w:cs="宋体"/>
          <w:sz w:val="24"/>
          <w:szCs w:val="24"/>
          <w:lang w:eastAsia="zh-CN"/>
        </w:rPr>
        <w:t>和</w:t>
      </w:r>
      <w:r>
        <w:rPr>
          <w:rFonts w:hint="eastAsia" w:ascii="宋体" w:hAnsi="宋体" w:eastAsia="宋体" w:cs="宋体"/>
          <w:sz w:val="24"/>
          <w:szCs w:val="24"/>
        </w:rPr>
        <w:t>图纸</w:t>
      </w:r>
      <w:r>
        <w:rPr>
          <w:rFonts w:hint="eastAsia" w:ascii="宋体" w:hAnsi="宋体" w:eastAsia="宋体" w:cs="宋体"/>
          <w:sz w:val="24"/>
          <w:szCs w:val="24"/>
          <w:lang w:eastAsia="zh-CN"/>
        </w:rPr>
        <w:t>，以及</w:t>
      </w:r>
      <w:r>
        <w:rPr>
          <w:rFonts w:hint="eastAsia" w:ascii="宋体" w:hAnsi="宋体" w:eastAsia="宋体" w:cs="宋体"/>
          <w:bCs w:val="0"/>
          <w:color w:val="000000"/>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05303FFA">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6CDE6CA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w:t>
      </w:r>
      <w:r>
        <w:rPr>
          <w:rFonts w:hint="eastAsia" w:ascii="宋体" w:hAnsi="宋体" w:eastAsia="宋体" w:cs="宋体"/>
          <w:color w:val="000000"/>
          <w:sz w:val="24"/>
          <w:szCs w:val="24"/>
          <w:highlight w:val="none"/>
        </w:rPr>
        <w:t>包括软件）及相关的其备品备件、工具、手册及</w:t>
      </w:r>
      <w:r>
        <w:rPr>
          <w:rFonts w:hint="eastAsia" w:ascii="宋体" w:hAnsi="宋体" w:eastAsia="宋体" w:cs="宋体"/>
          <w:color w:val="000000"/>
          <w:sz w:val="24"/>
          <w:szCs w:val="24"/>
          <w:highlight w:val="none"/>
          <w:lang w:val="en"/>
        </w:rPr>
        <w:t>其他</w:t>
      </w:r>
      <w:r>
        <w:rPr>
          <w:rFonts w:hint="eastAsia" w:ascii="宋体" w:hAnsi="宋体" w:eastAsia="宋体" w:cs="宋体"/>
          <w:color w:val="000000"/>
          <w:sz w:val="24"/>
          <w:szCs w:val="24"/>
          <w:highlight w:val="none"/>
        </w:rPr>
        <w:t>技术资料和材料</w:t>
      </w:r>
      <w:r>
        <w:rPr>
          <w:rFonts w:hint="eastAsia" w:ascii="宋体" w:hAnsi="宋体" w:eastAsia="宋体" w:cs="宋体"/>
          <w:color w:val="000000"/>
          <w:sz w:val="24"/>
          <w:szCs w:val="24"/>
          <w:highlight w:val="none"/>
          <w:lang w:eastAsia="zh-CN"/>
        </w:rPr>
        <w:t>等</w:t>
      </w:r>
      <w:r>
        <w:rPr>
          <w:rFonts w:hint="eastAsia" w:ascii="宋体" w:hAnsi="宋体" w:eastAsia="宋体" w:cs="宋体"/>
          <w:color w:val="000000"/>
          <w:sz w:val="24"/>
          <w:szCs w:val="24"/>
          <w:highlight w:val="none"/>
        </w:rPr>
        <w:t>。</w:t>
      </w:r>
    </w:p>
    <w:p w14:paraId="0A4FDC6F">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000000"/>
          <w:sz w:val="24"/>
          <w:szCs w:val="24"/>
          <w:highlight w:val="none"/>
        </w:rPr>
        <w:t>服务”系指根据合同规定，乙方应提供的</w:t>
      </w:r>
      <w:r>
        <w:rPr>
          <w:rFonts w:hint="eastAsia" w:ascii="宋体" w:hAnsi="宋体" w:eastAsia="宋体" w:cs="宋体"/>
          <w:color w:val="000000"/>
          <w:sz w:val="24"/>
          <w:szCs w:val="24"/>
          <w:highlight w:val="none"/>
          <w:lang w:val="en-US" w:eastAsia="zh-CN"/>
        </w:rPr>
        <w:t>与货物有关的</w:t>
      </w:r>
      <w:r>
        <w:rPr>
          <w:rFonts w:hint="eastAsia" w:ascii="宋体" w:hAnsi="宋体" w:eastAsia="宋体" w:cs="宋体"/>
          <w:color w:val="000000"/>
          <w:sz w:val="24"/>
          <w:szCs w:val="24"/>
          <w:highlight w:val="none"/>
        </w:rPr>
        <w:t>技术、管理和</w:t>
      </w:r>
      <w:r>
        <w:rPr>
          <w:rFonts w:hint="eastAsia" w:ascii="宋体" w:hAnsi="宋体" w:eastAsia="宋体" w:cs="宋体"/>
          <w:color w:val="000000"/>
          <w:sz w:val="24"/>
          <w:szCs w:val="24"/>
          <w:highlight w:val="none"/>
          <w:lang w:val="en"/>
        </w:rPr>
        <w:t>其他</w:t>
      </w:r>
      <w:r>
        <w:rPr>
          <w:rFonts w:hint="eastAsia" w:ascii="宋体" w:hAnsi="宋体" w:eastAsia="宋体" w:cs="宋体"/>
          <w:color w:val="000000"/>
          <w:sz w:val="24"/>
          <w:szCs w:val="24"/>
          <w:highlight w:val="none"/>
        </w:rPr>
        <w:t>服务，包括但不限于：管理和质量保证、运输、保险、检验、现场准备、安装、集成、调试、培训、维修、</w:t>
      </w:r>
      <w:r>
        <w:rPr>
          <w:rFonts w:hint="eastAsia" w:ascii="宋体" w:hAnsi="宋体" w:eastAsia="宋体" w:cs="宋体"/>
          <w:color w:val="000000"/>
          <w:sz w:val="24"/>
          <w:szCs w:val="24"/>
          <w:highlight w:val="none"/>
          <w:lang w:eastAsia="zh-CN"/>
        </w:rPr>
        <w:t>废弃处置、</w:t>
      </w:r>
      <w:r>
        <w:rPr>
          <w:rFonts w:hint="eastAsia" w:ascii="宋体" w:hAnsi="宋体" w:eastAsia="宋体" w:cs="宋体"/>
          <w:color w:val="000000"/>
          <w:sz w:val="24"/>
          <w:szCs w:val="24"/>
          <w:highlight w:val="none"/>
        </w:rPr>
        <w:t>技术支持等以及合同中规定乙方应承担的</w:t>
      </w:r>
      <w:r>
        <w:rPr>
          <w:rFonts w:hint="eastAsia" w:ascii="宋体" w:hAnsi="宋体" w:eastAsia="宋体" w:cs="宋体"/>
          <w:color w:val="000000"/>
          <w:sz w:val="24"/>
          <w:szCs w:val="24"/>
          <w:highlight w:val="none"/>
          <w:lang w:val="en"/>
        </w:rPr>
        <w:t>其他</w:t>
      </w:r>
      <w:r>
        <w:rPr>
          <w:rFonts w:hint="eastAsia" w:ascii="宋体" w:hAnsi="宋体" w:eastAsia="宋体" w:cs="宋体"/>
          <w:color w:val="000000"/>
          <w:sz w:val="24"/>
          <w:szCs w:val="24"/>
          <w:highlight w:val="none"/>
        </w:rPr>
        <w:t>义务。</w:t>
      </w:r>
    </w:p>
    <w:p w14:paraId="2B05626C">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）“分包”系指中标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成交</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供应商按采购文件、投标（响应）文件的规定，根据分包意向协议，将中标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成交</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项目中的部分履约内容，分给具有相应资质条件的供应商履行合同的行为。</w:t>
      </w:r>
    </w:p>
    <w:p w14:paraId="0325F491">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r>
        <w:rPr>
          <w:rFonts w:hint="eastAsia" w:ascii="宋体" w:hAnsi="宋体" w:eastAsia="宋体" w:cs="宋体"/>
          <w:sz w:val="24"/>
          <w:szCs w:val="24"/>
        </w:rPr>
        <w:t>“联合体”系指</w:t>
      </w:r>
      <w:r>
        <w:rPr>
          <w:rFonts w:hint="eastAsia" w:ascii="宋体" w:hAnsi="宋体" w:eastAsia="宋体" w:cs="宋体"/>
          <w:sz w:val="24"/>
          <w:szCs w:val="24"/>
          <w:lang w:eastAsia="zh-CN"/>
        </w:rPr>
        <w:t>由</w:t>
      </w:r>
      <w:r>
        <w:rPr>
          <w:rFonts w:hint="eastAsia" w:ascii="宋体" w:hAnsi="宋体" w:eastAsia="宋体" w:cs="宋体"/>
          <w:sz w:val="24"/>
          <w:szCs w:val="24"/>
        </w:rPr>
        <w:t>两个以上的自然人、法人或者</w:t>
      </w:r>
      <w:r>
        <w:rPr>
          <w:rFonts w:hint="eastAsia" w:ascii="宋体" w:hAnsi="宋体" w:eastAsia="宋体" w:cs="宋体"/>
          <w:sz w:val="24"/>
          <w:szCs w:val="24"/>
          <w:lang w:val="en-US" w:eastAsia="zh-CN"/>
        </w:rPr>
        <w:t>非法人</w:t>
      </w:r>
      <w:r>
        <w:rPr>
          <w:rFonts w:hint="eastAsia" w:ascii="宋体" w:hAnsi="宋体" w:eastAsia="宋体" w:cs="宋体"/>
          <w:sz w:val="24"/>
          <w:szCs w:val="24"/>
        </w:rPr>
        <w:t>组织组成，</w:t>
      </w:r>
      <w:r>
        <w:rPr>
          <w:rFonts w:hint="eastAsia" w:ascii="宋体" w:hAnsi="宋体" w:eastAsia="宋体" w:cs="宋体"/>
          <w:sz w:val="24"/>
          <w:szCs w:val="24"/>
          <w:lang w:eastAsia="zh-CN"/>
        </w:rPr>
        <w:t>以一个供应商的身份共同参加政府采购的主体</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承担连带责任。联合体具体要求见【</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color w:val="000000"/>
          <w:sz w:val="24"/>
          <w:szCs w:val="24"/>
          <w:highlight w:val="none"/>
        </w:rPr>
        <w:t>】。</w:t>
      </w:r>
    </w:p>
    <w:p w14:paraId="6F68D58C">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）其他术语解释，见【</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color w:val="000000"/>
          <w:sz w:val="24"/>
          <w:szCs w:val="24"/>
          <w:highlight w:val="none"/>
        </w:rPr>
        <w:t>】。</w:t>
      </w:r>
    </w:p>
    <w:p w14:paraId="3FCABC14">
      <w:pPr>
        <w:pageBreakBefore w:val="0"/>
        <w:numPr>
          <w:ilvl w:val="0"/>
          <w:numId w:val="9"/>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合同标的及金额</w:t>
      </w:r>
    </w:p>
    <w:p w14:paraId="4BB1DC5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.1 合同标的及金额应与中标（成交）结果一致。乙方为履行本合同而发生的所有费用均应包含在合同</w:t>
      </w:r>
      <w:r>
        <w:rPr>
          <w:rFonts w:hint="eastAsia" w:ascii="宋体" w:hAnsi="宋体" w:eastAsia="宋体" w:cs="宋体"/>
          <w:color w:val="000000"/>
          <w:sz w:val="24"/>
          <w:szCs w:val="24"/>
          <w:highlight w:val="none"/>
          <w:lang w:eastAsia="zh-CN"/>
        </w:rPr>
        <w:t>价款</w:t>
      </w:r>
      <w:r>
        <w:rPr>
          <w:rFonts w:hint="eastAsia" w:ascii="宋体" w:hAnsi="宋体" w:eastAsia="宋体" w:cs="宋体"/>
          <w:color w:val="000000"/>
          <w:sz w:val="24"/>
          <w:szCs w:val="24"/>
          <w:highlight w:val="none"/>
        </w:rPr>
        <w:t>中，甲方不再另行支付</w:t>
      </w:r>
      <w:r>
        <w:rPr>
          <w:rFonts w:hint="eastAsia" w:ascii="宋体" w:hAnsi="宋体" w:eastAsia="宋体" w:cs="宋体"/>
          <w:color w:val="000000"/>
          <w:sz w:val="24"/>
          <w:szCs w:val="24"/>
          <w:highlight w:val="none"/>
          <w:lang w:val="en"/>
        </w:rPr>
        <w:t>其他</w:t>
      </w:r>
      <w:r>
        <w:rPr>
          <w:rFonts w:hint="eastAsia" w:ascii="宋体" w:hAnsi="宋体" w:eastAsia="宋体" w:cs="宋体"/>
          <w:color w:val="000000"/>
          <w:sz w:val="24"/>
          <w:szCs w:val="24"/>
          <w:highlight w:val="none"/>
        </w:rPr>
        <w:t>任何费用。</w:t>
      </w:r>
    </w:p>
    <w:p w14:paraId="2B45CA1C">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3</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履行合同的时间、地点和方式</w:t>
      </w:r>
    </w:p>
    <w:p w14:paraId="508B5B5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rPr>
        <w:t xml:space="preserve">.1 </w:t>
      </w:r>
      <w:r>
        <w:rPr>
          <w:rFonts w:hint="eastAsia" w:ascii="宋体" w:hAnsi="宋体" w:eastAsia="宋体" w:cs="宋体"/>
          <w:sz w:val="24"/>
          <w:szCs w:val="24"/>
        </w:rPr>
        <w:t>乙方应当在约定的时间、地点</w:t>
      </w:r>
      <w:r>
        <w:rPr>
          <w:rFonts w:hint="eastAsia" w:ascii="宋体" w:hAnsi="宋体" w:eastAsia="宋体" w:cs="宋体"/>
          <w:sz w:val="24"/>
          <w:szCs w:val="24"/>
          <w:lang w:eastAsia="zh-CN"/>
        </w:rPr>
        <w:t>，按照约定</w:t>
      </w:r>
      <w:r>
        <w:rPr>
          <w:rFonts w:hint="eastAsia" w:ascii="宋体" w:hAnsi="宋体" w:eastAsia="宋体" w:cs="宋体"/>
          <w:sz w:val="24"/>
          <w:szCs w:val="24"/>
        </w:rPr>
        <w:t>方式履行合同。</w:t>
      </w:r>
    </w:p>
    <w:p w14:paraId="7A060B71">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4</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甲方的权利和义务</w:t>
      </w:r>
    </w:p>
    <w:p w14:paraId="3880576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.1 签署合同后，甲方</w:t>
      </w:r>
      <w:r>
        <w:rPr>
          <w:rFonts w:hint="eastAsia" w:ascii="宋体" w:hAnsi="宋体" w:eastAsia="宋体" w:cs="宋体"/>
          <w:color w:val="000000"/>
          <w:sz w:val="24"/>
          <w:szCs w:val="24"/>
          <w:highlight w:val="none"/>
          <w:lang w:eastAsia="zh-CN"/>
        </w:rPr>
        <w:t>应</w:t>
      </w:r>
      <w:r>
        <w:rPr>
          <w:rFonts w:hint="eastAsia" w:ascii="宋体" w:hAnsi="宋体" w:eastAsia="宋体" w:cs="宋体"/>
          <w:color w:val="000000"/>
          <w:sz w:val="24"/>
          <w:szCs w:val="24"/>
          <w:highlight w:val="none"/>
        </w:rPr>
        <w:t>确定</w:t>
      </w:r>
      <w:r>
        <w:rPr>
          <w:rFonts w:hint="eastAsia" w:ascii="宋体" w:hAnsi="宋体" w:eastAsia="宋体" w:cs="宋体"/>
          <w:color w:val="000000"/>
          <w:sz w:val="24"/>
          <w:szCs w:val="24"/>
          <w:highlight w:val="none"/>
          <w:lang w:val="en-US" w:eastAsia="zh-CN"/>
        </w:rPr>
        <w:t>项目负责人（或项目联系人）</w:t>
      </w:r>
      <w:r>
        <w:rPr>
          <w:rFonts w:hint="eastAsia" w:ascii="宋体" w:hAnsi="宋体" w:eastAsia="宋体" w:cs="宋体"/>
          <w:color w:val="000000"/>
          <w:sz w:val="24"/>
          <w:szCs w:val="24"/>
          <w:highlight w:val="none"/>
        </w:rPr>
        <w:t>，负责与本合同有关的事务。甲方有权对乙方的履约行为进行检查，并及时确认乙方提交的事项。甲方应当配合乙方完成相关项目实施工作。</w:t>
      </w:r>
    </w:p>
    <w:p w14:paraId="4E654E3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.2 甲方有权要求乙方按时提交各阶段有关安排计划，并有权定期核对乙方提供货物数量、规格、质量等内容。甲方有权督促乙方工作并要求乙方更换不符合要求的货物。</w:t>
      </w:r>
    </w:p>
    <w:p w14:paraId="068FEEC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.3 甲方有权要求乙方对缺陷部分予以修复，并按合同约定享有货物保修及其他合同约定的权利。</w:t>
      </w:r>
    </w:p>
    <w:p w14:paraId="499E1CEE">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4.4 甲方应当按照合同约定及时对交付的货物进行验收，</w:t>
      </w:r>
      <w:r>
        <w:rPr>
          <w:rFonts w:hint="eastAsia" w:ascii="宋体" w:hAnsi="宋体" w:eastAsia="宋体" w:cs="宋体"/>
          <w:b w:val="0"/>
          <w:bCs w:val="0"/>
          <w:sz w:val="24"/>
          <w:szCs w:val="24"/>
          <w:highlight w:val="none"/>
          <w:lang w:eastAsia="zh-CN"/>
        </w:rPr>
        <w:t>未</w:t>
      </w:r>
      <w:r>
        <w:rPr>
          <w:rFonts w:hint="eastAsia" w:ascii="宋体" w:hAnsi="宋体" w:eastAsia="宋体" w:cs="宋体"/>
          <w:color w:val="000000"/>
          <w:sz w:val="24"/>
          <w:szCs w:val="24"/>
          <w:highlight w:val="none"/>
          <w:lang w:val="en-US" w:eastAsia="zh-CN"/>
        </w:rPr>
        <w:t>在</w:t>
      </w:r>
      <w:r>
        <w:rPr>
          <w:rFonts w:hint="eastAsia" w:ascii="宋体" w:hAnsi="宋体" w:eastAsia="宋体" w:cs="宋体"/>
          <w:b/>
          <w:bCs/>
          <w:sz w:val="24"/>
          <w:szCs w:val="24"/>
          <w:highlight w:val="none"/>
        </w:rPr>
        <w:t>【政府采购合同专用条款】</w:t>
      </w:r>
      <w:r>
        <w:rPr>
          <w:rFonts w:hint="eastAsia" w:ascii="宋体" w:hAnsi="宋体" w:eastAsia="宋体" w:cs="宋体"/>
          <w:b w:val="0"/>
          <w:bCs w:val="0"/>
          <w:sz w:val="24"/>
          <w:szCs w:val="24"/>
          <w:highlight w:val="none"/>
          <w:lang w:eastAsia="zh-CN"/>
        </w:rPr>
        <w:t>约定的期限内对乙方履约提出任何异议或者向乙方作出任何说明的，</w:t>
      </w:r>
      <w:r>
        <w:rPr>
          <w:rFonts w:hint="eastAsia" w:ascii="宋体" w:hAnsi="宋体" w:eastAsia="宋体" w:cs="宋体"/>
          <w:color w:val="000000"/>
          <w:sz w:val="24"/>
          <w:szCs w:val="24"/>
          <w:highlight w:val="none"/>
          <w:lang w:val="en-US" w:eastAsia="zh-CN"/>
        </w:rPr>
        <w:t>视为验收通过。</w:t>
      </w:r>
    </w:p>
    <w:p w14:paraId="5C072F73">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 xml:space="preserve"> 甲方应当根据合同约定</w:t>
      </w:r>
      <w:r>
        <w:rPr>
          <w:rFonts w:hint="eastAsia" w:ascii="宋体" w:hAnsi="宋体" w:eastAsia="宋体" w:cs="宋体"/>
          <w:color w:val="000000"/>
          <w:sz w:val="24"/>
          <w:szCs w:val="24"/>
          <w:highlight w:val="none"/>
          <w:lang w:eastAsia="zh-CN"/>
        </w:rPr>
        <w:t>及</w:t>
      </w:r>
      <w:r>
        <w:rPr>
          <w:rFonts w:hint="eastAsia" w:ascii="宋体" w:hAnsi="宋体" w:eastAsia="宋体" w:cs="宋体"/>
          <w:color w:val="000000"/>
          <w:sz w:val="24"/>
          <w:szCs w:val="24"/>
          <w:highlight w:val="none"/>
        </w:rPr>
        <w:t>时向乙方支付</w:t>
      </w:r>
      <w:r>
        <w:rPr>
          <w:rFonts w:hint="eastAsia" w:ascii="宋体" w:hAnsi="宋体" w:eastAsia="宋体" w:cs="宋体"/>
          <w:color w:val="000000"/>
          <w:sz w:val="24"/>
          <w:szCs w:val="24"/>
          <w:highlight w:val="none"/>
          <w:lang w:eastAsia="zh-CN"/>
        </w:rPr>
        <w:t>合同价款，不得以内部人员变更、履行内部付款流程等为由，拒绝或迟延支付。</w:t>
      </w:r>
    </w:p>
    <w:p w14:paraId="35F73EE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 xml:space="preserve"> 国家法律法规规定</w:t>
      </w:r>
      <w:r>
        <w:rPr>
          <w:rFonts w:hint="eastAsia" w:ascii="宋体" w:hAnsi="宋体" w:eastAsia="宋体" w:cs="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eastAsia="宋体" w:cs="宋体"/>
          <w:color w:val="000000"/>
          <w:sz w:val="24"/>
          <w:szCs w:val="24"/>
          <w:highlight w:val="none"/>
          <w:lang w:eastAsia="zh-CN"/>
        </w:rPr>
        <w:t>约定应</w:t>
      </w:r>
      <w:r>
        <w:rPr>
          <w:rFonts w:hint="eastAsia" w:ascii="宋体" w:hAnsi="宋体" w:eastAsia="宋体" w:cs="宋体"/>
          <w:color w:val="000000"/>
          <w:sz w:val="24"/>
          <w:szCs w:val="24"/>
          <w:highlight w:val="none"/>
        </w:rPr>
        <w:t>由甲方承担的其他义务和责任。</w:t>
      </w:r>
    </w:p>
    <w:p w14:paraId="7AF7DAAD">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5</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乙方的权利和义务</w:t>
      </w:r>
    </w:p>
    <w:p w14:paraId="7CA218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5</w:t>
      </w:r>
      <w:r>
        <w:rPr>
          <w:rFonts w:hint="eastAsia" w:ascii="宋体" w:hAnsi="宋体" w:eastAsia="宋体" w:cs="宋体"/>
          <w:color w:val="000000"/>
          <w:sz w:val="24"/>
          <w:szCs w:val="24"/>
          <w:highlight w:val="none"/>
        </w:rPr>
        <w:t>.1 签署合同后，乙方</w:t>
      </w:r>
      <w:r>
        <w:rPr>
          <w:rFonts w:hint="eastAsia" w:ascii="宋体" w:hAnsi="宋体" w:eastAsia="宋体" w:cs="宋体"/>
          <w:color w:val="000000"/>
          <w:sz w:val="24"/>
          <w:szCs w:val="24"/>
          <w:highlight w:val="none"/>
          <w:lang w:eastAsia="zh-CN"/>
        </w:rPr>
        <w:t>应</w:t>
      </w:r>
      <w:r>
        <w:rPr>
          <w:rFonts w:hint="eastAsia" w:ascii="宋体" w:hAnsi="宋体" w:eastAsia="宋体" w:cs="宋体"/>
          <w:color w:val="000000"/>
          <w:sz w:val="24"/>
          <w:szCs w:val="24"/>
          <w:highlight w:val="none"/>
        </w:rPr>
        <w:t>确定</w:t>
      </w:r>
      <w:r>
        <w:rPr>
          <w:rFonts w:hint="eastAsia" w:ascii="宋体" w:hAnsi="宋体" w:eastAsia="宋体" w:cs="宋体"/>
          <w:color w:val="000000"/>
          <w:sz w:val="24"/>
          <w:szCs w:val="24"/>
          <w:highlight w:val="none"/>
          <w:lang w:val="en-US" w:eastAsia="zh-CN"/>
        </w:rPr>
        <w:t>项目负责人（或项目联系人）</w:t>
      </w:r>
      <w:r>
        <w:rPr>
          <w:rFonts w:hint="eastAsia" w:ascii="宋体" w:hAnsi="宋体" w:eastAsia="宋体" w:cs="宋体"/>
          <w:color w:val="000000"/>
          <w:sz w:val="24"/>
          <w:szCs w:val="24"/>
          <w:highlight w:val="none"/>
        </w:rPr>
        <w:t>，负责与本合同有关的事务。</w:t>
      </w:r>
    </w:p>
    <w:p w14:paraId="3C669B6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5</w:t>
      </w:r>
      <w:r>
        <w:rPr>
          <w:rFonts w:hint="eastAsia" w:ascii="宋体" w:hAnsi="宋体" w:eastAsia="宋体" w:cs="宋体"/>
          <w:color w:val="000000"/>
          <w:sz w:val="24"/>
          <w:szCs w:val="24"/>
          <w:highlight w:val="none"/>
        </w:rPr>
        <w:t>.2 乙方应按照合同要求履约，充分合理安排，确保提供的货物</w:t>
      </w:r>
      <w:r>
        <w:rPr>
          <w:rFonts w:hint="eastAsia" w:ascii="宋体" w:hAnsi="宋体" w:eastAsia="宋体" w:cs="宋体"/>
          <w:color w:val="000000"/>
          <w:sz w:val="24"/>
          <w:szCs w:val="24"/>
          <w:highlight w:val="none"/>
          <w:lang w:eastAsia="zh-CN"/>
        </w:rPr>
        <w:t>及相关</w:t>
      </w:r>
      <w:r>
        <w:rPr>
          <w:rFonts w:hint="eastAsia" w:ascii="宋体" w:hAnsi="宋体" w:eastAsia="宋体" w:cs="宋体"/>
          <w:color w:val="000000"/>
          <w:sz w:val="24"/>
          <w:szCs w:val="24"/>
          <w:highlight w:val="none"/>
        </w:rPr>
        <w:t>服务符合合同</w:t>
      </w:r>
      <w:r>
        <w:rPr>
          <w:rFonts w:hint="eastAsia" w:ascii="宋体" w:hAnsi="宋体" w:eastAsia="宋体" w:cs="宋体"/>
          <w:color w:val="000000"/>
          <w:sz w:val="24"/>
          <w:szCs w:val="24"/>
          <w:highlight w:val="none"/>
          <w:lang w:eastAsia="zh-CN"/>
        </w:rPr>
        <w:t>有关</w:t>
      </w:r>
      <w:r>
        <w:rPr>
          <w:rFonts w:hint="eastAsia" w:ascii="宋体" w:hAnsi="宋体" w:eastAsia="宋体" w:cs="宋体"/>
          <w:color w:val="000000"/>
          <w:sz w:val="24"/>
          <w:szCs w:val="24"/>
          <w:highlight w:val="none"/>
        </w:rPr>
        <w:t>要求。接受项目行业管理部门及政府有关部门的指导，配合甲方的履约检查</w:t>
      </w:r>
      <w:r>
        <w:rPr>
          <w:rFonts w:hint="eastAsia" w:ascii="宋体" w:hAnsi="宋体" w:eastAsia="宋体" w:cs="宋体"/>
          <w:color w:val="000000"/>
          <w:sz w:val="24"/>
          <w:szCs w:val="24"/>
          <w:highlight w:val="none"/>
          <w:lang w:eastAsia="zh-CN"/>
        </w:rPr>
        <w:t>及验收</w:t>
      </w:r>
      <w:r>
        <w:rPr>
          <w:rFonts w:hint="eastAsia" w:ascii="宋体" w:hAnsi="宋体" w:eastAsia="宋体" w:cs="宋体"/>
          <w:color w:val="000000"/>
          <w:sz w:val="24"/>
          <w:szCs w:val="24"/>
          <w:highlight w:val="none"/>
        </w:rPr>
        <w:t>，并负责项目实施过程中的所有协调工作。</w:t>
      </w:r>
    </w:p>
    <w:p w14:paraId="3D8B9A52">
      <w:pPr>
        <w:pStyle w:val="13"/>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5</w:t>
      </w:r>
      <w:r>
        <w:rPr>
          <w:rFonts w:hint="eastAsia" w:ascii="宋体" w:hAnsi="宋体" w:eastAsia="宋体" w:cs="宋体"/>
          <w:color w:val="000000"/>
          <w:sz w:val="24"/>
          <w:szCs w:val="24"/>
          <w:highlight w:val="none"/>
        </w:rPr>
        <w:t>.3乙方有权根据合同约定向甲方收取</w:t>
      </w:r>
      <w:r>
        <w:rPr>
          <w:rFonts w:hint="eastAsia" w:ascii="宋体" w:hAnsi="宋体" w:eastAsia="宋体" w:cs="宋体"/>
          <w:color w:val="000000"/>
          <w:sz w:val="24"/>
          <w:szCs w:val="24"/>
          <w:highlight w:val="none"/>
          <w:lang w:eastAsia="zh-CN"/>
        </w:rPr>
        <w:t>合同价款</w:t>
      </w:r>
      <w:r>
        <w:rPr>
          <w:rFonts w:hint="eastAsia" w:ascii="宋体" w:hAnsi="宋体" w:eastAsia="宋体" w:cs="宋体"/>
          <w:color w:val="000000"/>
          <w:sz w:val="24"/>
          <w:szCs w:val="24"/>
          <w:highlight w:val="none"/>
        </w:rPr>
        <w:t>。</w:t>
      </w:r>
    </w:p>
    <w:p w14:paraId="69E66333">
      <w:pPr>
        <w:pStyle w:val="13"/>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5</w:t>
      </w:r>
      <w:r>
        <w:rPr>
          <w:rFonts w:hint="eastAsia" w:ascii="宋体" w:hAnsi="宋体" w:eastAsia="宋体" w:cs="宋体"/>
          <w:color w:val="000000"/>
          <w:sz w:val="24"/>
          <w:szCs w:val="24"/>
          <w:highlight w:val="none"/>
        </w:rPr>
        <w:t>.4国家法律法规规定</w:t>
      </w:r>
      <w:r>
        <w:rPr>
          <w:rFonts w:hint="eastAsia" w:ascii="宋体" w:hAnsi="宋体" w:eastAsia="宋体" w:cs="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eastAsia="宋体" w:cs="宋体"/>
          <w:b w:val="0"/>
          <w:bCs w:val="0"/>
          <w:sz w:val="24"/>
          <w:szCs w:val="24"/>
          <w:highlight w:val="none"/>
          <w:lang w:eastAsia="zh-CN"/>
        </w:rPr>
        <w:t>约定应</w:t>
      </w:r>
      <w:r>
        <w:rPr>
          <w:rFonts w:hint="eastAsia" w:ascii="宋体" w:hAnsi="宋体" w:eastAsia="宋体" w:cs="宋体"/>
          <w:color w:val="000000"/>
          <w:sz w:val="24"/>
          <w:szCs w:val="24"/>
          <w:highlight w:val="none"/>
        </w:rPr>
        <w:t>由乙方承担的其他义务和责任。</w:t>
      </w:r>
    </w:p>
    <w:p w14:paraId="482A7601">
      <w:pPr>
        <w:pageBreakBefore w:val="0"/>
        <w:numPr>
          <w:ilvl w:val="0"/>
          <w:numId w:val="1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合同履</w:t>
      </w:r>
      <w:r>
        <w:rPr>
          <w:rFonts w:hint="eastAsia" w:ascii="宋体" w:hAnsi="宋体" w:eastAsia="宋体" w:cs="宋体"/>
          <w:b/>
          <w:bCs/>
          <w:color w:val="000000"/>
          <w:sz w:val="24"/>
          <w:szCs w:val="24"/>
          <w:highlight w:val="none"/>
          <w:lang w:val="en-US" w:eastAsia="zh-CN"/>
        </w:rPr>
        <w:t>行</w:t>
      </w:r>
    </w:p>
    <w:p w14:paraId="77B546B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6</w:t>
      </w:r>
      <w:r>
        <w:rPr>
          <w:rFonts w:hint="eastAsia" w:ascii="宋体" w:hAnsi="宋体" w:eastAsia="宋体" w:cs="宋体"/>
          <w:color w:val="000000"/>
          <w:sz w:val="24"/>
          <w:szCs w:val="24"/>
          <w:highlight w:val="none"/>
        </w:rPr>
        <w:t>.1 甲乙双方应当按照</w:t>
      </w:r>
      <w:r>
        <w:rPr>
          <w:rFonts w:hint="eastAsia" w:ascii="宋体" w:hAnsi="宋体" w:eastAsia="宋体" w:cs="宋体"/>
          <w:b/>
          <w:bCs/>
          <w:sz w:val="24"/>
          <w:szCs w:val="24"/>
          <w:highlight w:val="none"/>
        </w:rPr>
        <w:t>【政府采购合同专用条款】</w:t>
      </w:r>
      <w:r>
        <w:rPr>
          <w:rFonts w:hint="eastAsia" w:ascii="宋体" w:hAnsi="宋体" w:eastAsia="宋体" w:cs="宋体"/>
          <w:color w:val="000000"/>
          <w:sz w:val="24"/>
          <w:szCs w:val="24"/>
          <w:highlight w:val="none"/>
        </w:rPr>
        <w:t>约定顺序履行合同义务；如果没有先后顺序的，应当同时履行。</w:t>
      </w:r>
    </w:p>
    <w:p w14:paraId="357DF2E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z w:val="24"/>
          <w:szCs w:val="24"/>
          <w:highlight w:val="none"/>
          <w:lang w:eastAsia="zh-CN"/>
        </w:rPr>
        <w:t>6</w:t>
      </w:r>
      <w:r>
        <w:rPr>
          <w:rFonts w:hint="eastAsia" w:ascii="宋体" w:hAnsi="宋体" w:eastAsia="宋体" w:cs="宋体"/>
          <w:color w:val="000000"/>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79EB973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7</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货物包装、运输</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保险</w:t>
      </w:r>
      <w:r>
        <w:rPr>
          <w:rFonts w:hint="eastAsia" w:ascii="宋体" w:hAnsi="宋体" w:eastAsia="宋体" w:cs="宋体"/>
          <w:b/>
          <w:bCs/>
          <w:color w:val="000000"/>
          <w:sz w:val="24"/>
          <w:szCs w:val="24"/>
          <w:highlight w:val="none"/>
          <w:lang w:eastAsia="zh-CN"/>
        </w:rPr>
        <w:t>和交付</w:t>
      </w:r>
      <w:r>
        <w:rPr>
          <w:rFonts w:hint="eastAsia" w:ascii="宋体" w:hAnsi="宋体" w:eastAsia="宋体" w:cs="宋体"/>
          <w:b/>
          <w:bCs/>
          <w:color w:val="000000"/>
          <w:sz w:val="24"/>
          <w:szCs w:val="24"/>
          <w:highlight w:val="none"/>
        </w:rPr>
        <w:t>要求</w:t>
      </w:r>
    </w:p>
    <w:p w14:paraId="59C5411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7</w:t>
      </w:r>
      <w:r>
        <w:rPr>
          <w:rFonts w:hint="eastAsia" w:ascii="宋体" w:hAnsi="宋体" w:eastAsia="宋体" w:cs="宋体"/>
          <w:color w:val="000000"/>
          <w:sz w:val="24"/>
          <w:szCs w:val="24"/>
          <w:highlight w:val="none"/>
        </w:rPr>
        <w:t>.1 本合同</w:t>
      </w:r>
      <w:r>
        <w:rPr>
          <w:rFonts w:hint="eastAsia" w:ascii="宋体" w:hAnsi="宋体" w:eastAsia="宋体" w:cs="宋体"/>
          <w:bCs/>
          <w:color w:val="000000"/>
          <w:sz w:val="24"/>
          <w:szCs w:val="24"/>
          <w:highlight w:val="none"/>
        </w:rPr>
        <w:t>涉及商品包装</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快递包装的，</w:t>
      </w:r>
      <w:r>
        <w:rPr>
          <w:rFonts w:hint="eastAsia" w:ascii="宋体" w:hAnsi="宋体" w:eastAsia="宋体" w:cs="宋体"/>
          <w:color w:val="000000"/>
          <w:sz w:val="24"/>
          <w:szCs w:val="24"/>
          <w:highlight w:val="none"/>
        </w:rPr>
        <w:t>除</w:t>
      </w:r>
      <w:r>
        <w:rPr>
          <w:rFonts w:hint="eastAsia" w:ascii="宋体" w:hAnsi="宋体" w:eastAsia="宋体" w:cs="宋体"/>
          <w:b/>
          <w:color w:val="000000"/>
          <w:sz w:val="24"/>
          <w:szCs w:val="24"/>
          <w:highlight w:val="none"/>
        </w:rPr>
        <w:t>【政府采购合同专用条款】</w:t>
      </w:r>
      <w:r>
        <w:rPr>
          <w:rFonts w:hint="eastAsia" w:ascii="宋体" w:hAnsi="宋体" w:eastAsia="宋体" w:cs="宋体"/>
          <w:bCs/>
          <w:color w:val="000000"/>
          <w:sz w:val="24"/>
          <w:szCs w:val="24"/>
          <w:highlight w:val="none"/>
        </w:rPr>
        <w:t>另有</w:t>
      </w:r>
      <w:r>
        <w:rPr>
          <w:rFonts w:hint="eastAsia" w:ascii="宋体" w:hAnsi="宋体" w:eastAsia="宋体" w:cs="宋体"/>
          <w:bCs/>
          <w:color w:val="000000"/>
          <w:sz w:val="24"/>
          <w:szCs w:val="24"/>
          <w:highlight w:val="none"/>
          <w:lang w:eastAsia="zh-CN"/>
        </w:rPr>
        <w:t>约</w:t>
      </w:r>
      <w:r>
        <w:rPr>
          <w:rFonts w:hint="eastAsia" w:ascii="宋体" w:hAnsi="宋体" w:eastAsia="宋体" w:cs="宋体"/>
          <w:bCs/>
          <w:color w:val="000000"/>
          <w:sz w:val="24"/>
          <w:szCs w:val="24"/>
          <w:highlight w:val="none"/>
        </w:rPr>
        <w:t>定</w:t>
      </w:r>
      <w:r>
        <w:rPr>
          <w:rFonts w:hint="eastAsia" w:ascii="宋体" w:hAnsi="宋体" w:eastAsia="宋体" w:cs="宋体"/>
          <w:bCs/>
          <w:color w:val="000000"/>
          <w:sz w:val="24"/>
          <w:szCs w:val="24"/>
          <w:highlight w:val="none"/>
          <w:lang w:eastAsia="zh-CN"/>
        </w:rPr>
        <w:t>外</w:t>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包装应适应远距离运输、防潮、防震、防锈和防野蛮装卸等要求，确保货物安全无损地运抵</w:t>
      </w:r>
      <w:r>
        <w:rPr>
          <w:rFonts w:hint="eastAsia" w:ascii="宋体" w:hAnsi="宋体" w:eastAsia="宋体" w:cs="宋体"/>
          <w:b/>
          <w:color w:val="000000"/>
          <w:sz w:val="24"/>
          <w:szCs w:val="24"/>
          <w:highlight w:val="none"/>
        </w:rPr>
        <w:t>【政府采购合同专用条款】</w:t>
      </w:r>
      <w:r>
        <w:rPr>
          <w:rFonts w:hint="eastAsia" w:ascii="宋体" w:hAnsi="宋体" w:eastAsia="宋体" w:cs="宋体"/>
          <w:b w:val="0"/>
          <w:bCs/>
          <w:color w:val="000000"/>
          <w:sz w:val="24"/>
          <w:szCs w:val="24"/>
          <w:highlight w:val="none"/>
          <w:lang w:eastAsia="zh-CN"/>
        </w:rPr>
        <w:t>约定的</w:t>
      </w:r>
      <w:r>
        <w:rPr>
          <w:rFonts w:hint="eastAsia" w:ascii="宋体" w:hAnsi="宋体" w:eastAsia="宋体" w:cs="宋体"/>
          <w:color w:val="000000"/>
          <w:sz w:val="24"/>
          <w:szCs w:val="24"/>
          <w:highlight w:val="none"/>
        </w:rPr>
        <w:t>指定现场。</w:t>
      </w:r>
    </w:p>
    <w:p w14:paraId="788CB4C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7</w:t>
      </w:r>
      <w:r>
        <w:rPr>
          <w:rFonts w:hint="eastAsia" w:ascii="宋体" w:hAnsi="宋体" w:eastAsia="宋体" w:cs="宋体"/>
          <w:color w:val="000000"/>
          <w:sz w:val="24"/>
          <w:szCs w:val="24"/>
          <w:highlight w:val="none"/>
        </w:rPr>
        <w:t>.2 除</w:t>
      </w:r>
      <w:r>
        <w:rPr>
          <w:rFonts w:hint="eastAsia" w:ascii="宋体" w:hAnsi="宋体" w:eastAsia="宋体" w:cs="宋体"/>
          <w:b/>
          <w:color w:val="000000"/>
          <w:sz w:val="24"/>
          <w:szCs w:val="24"/>
          <w:highlight w:val="none"/>
        </w:rPr>
        <w:t>【政府采购合同专用条款】</w:t>
      </w:r>
      <w:r>
        <w:rPr>
          <w:rFonts w:hint="eastAsia" w:ascii="宋体" w:hAnsi="宋体" w:eastAsia="宋体" w:cs="宋体"/>
          <w:bCs/>
          <w:color w:val="000000"/>
          <w:sz w:val="24"/>
          <w:szCs w:val="24"/>
          <w:highlight w:val="none"/>
        </w:rPr>
        <w:t>另有</w:t>
      </w:r>
      <w:r>
        <w:rPr>
          <w:rFonts w:hint="eastAsia" w:ascii="宋体" w:hAnsi="宋体" w:eastAsia="宋体" w:cs="宋体"/>
          <w:bCs/>
          <w:color w:val="000000"/>
          <w:sz w:val="24"/>
          <w:szCs w:val="24"/>
          <w:highlight w:val="none"/>
          <w:lang w:eastAsia="zh-CN"/>
        </w:rPr>
        <w:t>约</w:t>
      </w:r>
      <w:r>
        <w:rPr>
          <w:rFonts w:hint="eastAsia" w:ascii="宋体" w:hAnsi="宋体" w:eastAsia="宋体" w:cs="宋体"/>
          <w:bCs/>
          <w:color w:val="000000"/>
          <w:sz w:val="24"/>
          <w:szCs w:val="24"/>
          <w:highlight w:val="none"/>
        </w:rPr>
        <w:t>定</w:t>
      </w:r>
      <w:r>
        <w:rPr>
          <w:rFonts w:hint="eastAsia" w:ascii="宋体" w:hAnsi="宋体" w:eastAsia="宋体" w:cs="宋体"/>
          <w:bCs/>
          <w:color w:val="000000"/>
          <w:sz w:val="24"/>
          <w:szCs w:val="24"/>
          <w:highlight w:val="none"/>
          <w:lang w:eastAsia="zh-CN"/>
        </w:rPr>
        <w:t>外</w:t>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乙方负责办理将货物运抵本合同规定的交货地点</w:t>
      </w:r>
      <w:r>
        <w:rPr>
          <w:rFonts w:hint="eastAsia" w:ascii="宋体" w:hAnsi="宋体" w:eastAsia="宋体" w:cs="宋体"/>
          <w:color w:val="000000"/>
          <w:sz w:val="24"/>
          <w:szCs w:val="24"/>
          <w:highlight w:val="none"/>
          <w:lang w:eastAsia="zh-CN"/>
        </w:rPr>
        <w:t>，并装卸、交付至甲方</w:t>
      </w:r>
      <w:r>
        <w:rPr>
          <w:rFonts w:hint="eastAsia" w:ascii="宋体" w:hAnsi="宋体" w:eastAsia="宋体" w:cs="宋体"/>
          <w:color w:val="000000"/>
          <w:sz w:val="24"/>
          <w:szCs w:val="24"/>
          <w:highlight w:val="none"/>
        </w:rPr>
        <w:t>的一切运输事项，相关费用应</w:t>
      </w:r>
      <w:r>
        <w:rPr>
          <w:rFonts w:hint="eastAsia" w:ascii="宋体" w:hAnsi="宋体" w:eastAsia="宋体" w:cs="宋体"/>
          <w:color w:val="000000"/>
          <w:sz w:val="24"/>
          <w:szCs w:val="24"/>
          <w:highlight w:val="none"/>
          <w:lang w:eastAsia="zh-CN"/>
        </w:rPr>
        <w:t>包含</w:t>
      </w:r>
      <w:r>
        <w:rPr>
          <w:rFonts w:hint="eastAsia" w:ascii="宋体" w:hAnsi="宋体" w:eastAsia="宋体" w:cs="宋体"/>
          <w:color w:val="000000"/>
          <w:sz w:val="24"/>
          <w:szCs w:val="24"/>
          <w:highlight w:val="none"/>
        </w:rPr>
        <w:t>在合同</w:t>
      </w:r>
      <w:r>
        <w:rPr>
          <w:rFonts w:hint="eastAsia" w:ascii="宋体" w:hAnsi="宋体" w:eastAsia="宋体" w:cs="宋体"/>
          <w:color w:val="000000"/>
          <w:sz w:val="24"/>
          <w:szCs w:val="24"/>
          <w:highlight w:val="none"/>
          <w:lang w:eastAsia="zh-CN"/>
        </w:rPr>
        <w:t>价款</w:t>
      </w:r>
      <w:r>
        <w:rPr>
          <w:rFonts w:hint="eastAsia" w:ascii="宋体" w:hAnsi="宋体" w:eastAsia="宋体" w:cs="宋体"/>
          <w:color w:val="000000"/>
          <w:sz w:val="24"/>
          <w:szCs w:val="24"/>
          <w:highlight w:val="none"/>
        </w:rPr>
        <w:t>中。</w:t>
      </w:r>
    </w:p>
    <w:p w14:paraId="37C55D38">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7</w:t>
      </w:r>
      <w:r>
        <w:rPr>
          <w:rFonts w:hint="eastAsia" w:ascii="宋体" w:hAnsi="宋体" w:eastAsia="宋体" w:cs="宋体"/>
          <w:color w:val="000000"/>
          <w:sz w:val="24"/>
          <w:szCs w:val="24"/>
          <w:highlight w:val="none"/>
        </w:rPr>
        <w:t>.3 货物保险要求按</w:t>
      </w:r>
      <w:r>
        <w:rPr>
          <w:rFonts w:hint="eastAsia" w:ascii="宋体" w:hAnsi="宋体" w:eastAsia="宋体" w:cs="宋体"/>
          <w:b/>
          <w:color w:val="000000"/>
          <w:sz w:val="24"/>
          <w:szCs w:val="24"/>
          <w:highlight w:val="none"/>
        </w:rPr>
        <w:t>【政府采购合同专用条款】</w:t>
      </w:r>
      <w:r>
        <w:rPr>
          <w:rFonts w:hint="eastAsia" w:ascii="宋体" w:hAnsi="宋体" w:eastAsia="宋体" w:cs="宋体"/>
          <w:bCs/>
          <w:color w:val="000000"/>
          <w:sz w:val="24"/>
          <w:szCs w:val="24"/>
          <w:highlight w:val="none"/>
        </w:rPr>
        <w:t>规定执行</w:t>
      </w:r>
      <w:r>
        <w:rPr>
          <w:rFonts w:hint="eastAsia" w:ascii="宋体" w:hAnsi="宋体" w:eastAsia="宋体" w:cs="宋体"/>
          <w:color w:val="000000"/>
          <w:sz w:val="24"/>
          <w:szCs w:val="24"/>
          <w:highlight w:val="none"/>
        </w:rPr>
        <w:t>。</w:t>
      </w:r>
    </w:p>
    <w:p w14:paraId="505F3BC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7</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val="en-US" w:eastAsia="zh-CN"/>
        </w:rPr>
        <w:t>除采购活动</w:t>
      </w:r>
      <w:r>
        <w:rPr>
          <w:rFonts w:hint="eastAsia" w:ascii="宋体" w:hAnsi="宋体" w:eastAsia="宋体" w:cs="宋体"/>
          <w:color w:val="000000"/>
          <w:sz w:val="24"/>
          <w:szCs w:val="24"/>
          <w:highlight w:val="none"/>
        </w:rPr>
        <w:t>对商品包装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快递包装</w:t>
      </w:r>
      <w:r>
        <w:rPr>
          <w:rFonts w:hint="eastAsia" w:ascii="宋体" w:hAnsi="宋体" w:eastAsia="宋体" w:cs="宋体"/>
          <w:color w:val="000000"/>
          <w:sz w:val="24"/>
          <w:szCs w:val="24"/>
          <w:highlight w:val="none"/>
          <w:lang w:val="en-US" w:eastAsia="zh-CN"/>
        </w:rPr>
        <w:t>达成具体约定外</w:t>
      </w:r>
      <w:r>
        <w:rPr>
          <w:rFonts w:hint="eastAsia" w:ascii="宋体" w:hAnsi="宋体" w:eastAsia="宋体" w:cs="宋体"/>
          <w:color w:val="000000"/>
          <w:sz w:val="24"/>
          <w:szCs w:val="24"/>
          <w:highlight w:val="none"/>
        </w:rPr>
        <w:t>，乙方提供产品及相关快递服务</w:t>
      </w:r>
      <w:r>
        <w:rPr>
          <w:rFonts w:hint="eastAsia" w:ascii="宋体" w:hAnsi="宋体" w:eastAsia="宋体" w:cs="宋体"/>
          <w:color w:val="000000"/>
          <w:sz w:val="24"/>
          <w:szCs w:val="24"/>
          <w:highlight w:val="none"/>
          <w:lang w:val="en-US" w:eastAsia="zh-CN"/>
        </w:rPr>
        <w:t>涉及到</w:t>
      </w:r>
      <w:r>
        <w:rPr>
          <w:rFonts w:hint="eastAsia" w:ascii="宋体" w:hAnsi="宋体" w:eastAsia="宋体" w:cs="宋体"/>
          <w:color w:val="000000"/>
          <w:sz w:val="24"/>
          <w:szCs w:val="24"/>
          <w:highlight w:val="none"/>
        </w:rPr>
        <w:t>具体包装要求</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应</w:t>
      </w:r>
      <w:r>
        <w:rPr>
          <w:rFonts w:hint="eastAsia" w:ascii="宋体" w:hAnsi="宋体" w:eastAsia="宋体" w:cs="宋体"/>
          <w:color w:val="000000"/>
          <w:sz w:val="24"/>
          <w:szCs w:val="24"/>
          <w:highlight w:val="none"/>
          <w:lang w:val="en-US" w:eastAsia="zh-CN"/>
        </w:rPr>
        <w:t>不低于</w:t>
      </w:r>
      <w:r>
        <w:rPr>
          <w:rFonts w:hint="eastAsia" w:ascii="宋体" w:hAnsi="宋体" w:eastAsia="宋体" w:cs="宋体"/>
          <w:color w:val="000000"/>
          <w:sz w:val="24"/>
          <w:szCs w:val="24"/>
          <w:highlight w:val="none"/>
        </w:rPr>
        <w:t>《商品包装政府采购需求标准（试行）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快递包装政府采购需求标准（试行）》</w:t>
      </w:r>
      <w:r>
        <w:rPr>
          <w:rFonts w:hint="eastAsia" w:ascii="宋体" w:hAnsi="宋体" w:eastAsia="宋体" w:cs="宋体"/>
          <w:color w:val="000000"/>
          <w:sz w:val="24"/>
          <w:szCs w:val="24"/>
          <w:highlight w:val="none"/>
          <w:lang w:val="en-US" w:eastAsia="zh-CN"/>
        </w:rPr>
        <w:t>标准</w:t>
      </w:r>
      <w:r>
        <w:rPr>
          <w:rFonts w:hint="eastAsia" w:ascii="宋体" w:hAnsi="宋体" w:eastAsia="宋体" w:cs="宋体"/>
          <w:color w:val="000000"/>
          <w:sz w:val="24"/>
          <w:szCs w:val="24"/>
          <w:highlight w:val="none"/>
        </w:rPr>
        <w:t>，并作为履约验收的内容，必要时甲方可以要求乙方在履约验收环节出具检测报告。</w:t>
      </w:r>
    </w:p>
    <w:p w14:paraId="4B39F8F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 </w:t>
      </w:r>
      <w:r>
        <w:rPr>
          <w:rFonts w:hint="eastAsia" w:ascii="宋体" w:hAnsi="宋体" w:eastAsia="宋体" w:cs="宋体"/>
          <w:color w:val="000000"/>
          <w:sz w:val="24"/>
          <w:szCs w:val="24"/>
        </w:rPr>
        <w:t>乙方在运输到达之前</w:t>
      </w:r>
      <w:r>
        <w:rPr>
          <w:rFonts w:hint="eastAsia" w:ascii="宋体" w:hAnsi="宋体" w:eastAsia="宋体" w:cs="宋体"/>
          <w:color w:val="000000"/>
          <w:sz w:val="24"/>
          <w:szCs w:val="24"/>
          <w:lang w:eastAsia="zh-CN"/>
        </w:rPr>
        <w:t>应</w:t>
      </w:r>
      <w:r>
        <w:rPr>
          <w:rFonts w:hint="eastAsia" w:ascii="宋体" w:hAnsi="宋体" w:eastAsia="宋体" w:cs="宋体"/>
          <w:color w:val="000000"/>
          <w:sz w:val="24"/>
          <w:szCs w:val="24"/>
        </w:rPr>
        <w:t>提前通知</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，并提示货物运输装卸的注意事项</w:t>
      </w:r>
      <w:r>
        <w:rPr>
          <w:rFonts w:hint="eastAsia" w:ascii="宋体" w:hAnsi="宋体" w:eastAsia="宋体" w:cs="宋体"/>
          <w:color w:val="000000"/>
          <w:sz w:val="24"/>
          <w:szCs w:val="24"/>
          <w:lang w:eastAsia="zh-CN"/>
        </w:rPr>
        <w:t>，甲方配合乙方做好货物的接收工作。</w:t>
      </w:r>
    </w:p>
    <w:p w14:paraId="3D18ADF6">
      <w:pPr>
        <w:pStyle w:val="108"/>
        <w:pageBreakBefore w:val="0"/>
        <w:kinsoku/>
        <w:wordWrap/>
        <w:overflowPunct/>
        <w:topLinePunct w:val="0"/>
        <w:bidi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color w:val="000000"/>
          <w:kern w:val="2"/>
          <w:sz w:val="24"/>
          <w:szCs w:val="24"/>
          <w:highlight w:val="none"/>
          <w:lang w:val="en-US" w:eastAsia="zh-CN"/>
        </w:rPr>
        <w:t xml:space="preserve">7.6 </w:t>
      </w:r>
      <w:r>
        <w:rPr>
          <w:rFonts w:hint="eastAsia" w:ascii="宋体" w:hAnsi="宋体" w:eastAsia="宋体" w:cs="宋体"/>
          <w:color w:val="000000"/>
          <w:kern w:val="2"/>
          <w:sz w:val="24"/>
          <w:szCs w:val="24"/>
          <w:highlight w:val="none"/>
        </w:rPr>
        <w:t>如因包装</w:t>
      </w:r>
      <w:r>
        <w:rPr>
          <w:rFonts w:hint="eastAsia" w:ascii="宋体" w:hAnsi="宋体" w:eastAsia="宋体" w:cs="宋体"/>
          <w:color w:val="000000"/>
          <w:kern w:val="2"/>
          <w:sz w:val="24"/>
          <w:szCs w:val="24"/>
          <w:highlight w:val="none"/>
          <w:lang w:eastAsia="zh-CN"/>
        </w:rPr>
        <w:t>、运输</w:t>
      </w:r>
      <w:r>
        <w:rPr>
          <w:rFonts w:hint="eastAsia" w:ascii="宋体" w:hAnsi="宋体" w:eastAsia="宋体" w:cs="宋体"/>
          <w:color w:val="000000"/>
          <w:kern w:val="2"/>
          <w:sz w:val="24"/>
          <w:szCs w:val="24"/>
          <w:highlight w:val="none"/>
        </w:rPr>
        <w:t>问题导致货物</w:t>
      </w:r>
      <w:r>
        <w:rPr>
          <w:rFonts w:hint="eastAsia" w:ascii="宋体" w:hAnsi="宋体" w:eastAsia="宋体" w:cs="宋体"/>
          <w:color w:val="000000"/>
          <w:kern w:val="2"/>
          <w:sz w:val="24"/>
          <w:szCs w:val="24"/>
          <w:highlight w:val="none"/>
          <w:lang w:eastAsia="zh-CN"/>
        </w:rPr>
        <w:t>损毁、丢失</w:t>
      </w:r>
      <w:r>
        <w:rPr>
          <w:rFonts w:hint="eastAsia" w:ascii="宋体" w:hAnsi="宋体" w:eastAsia="宋体" w:cs="宋体"/>
          <w:color w:val="000000"/>
          <w:kern w:val="2"/>
          <w:sz w:val="24"/>
          <w:szCs w:val="24"/>
          <w:highlight w:val="none"/>
        </w:rPr>
        <w:t>或者品质下降，</w:t>
      </w:r>
      <w:r>
        <w:rPr>
          <w:rFonts w:hint="eastAsia" w:ascii="宋体" w:hAnsi="宋体" w:eastAsia="宋体" w:cs="宋体"/>
          <w:color w:val="000000"/>
          <w:kern w:val="2"/>
          <w:sz w:val="24"/>
          <w:szCs w:val="24"/>
          <w:highlight w:val="none"/>
          <w:lang w:eastAsia="zh-CN"/>
        </w:rPr>
        <w:t>甲方</w:t>
      </w:r>
      <w:r>
        <w:rPr>
          <w:rFonts w:hint="eastAsia" w:ascii="宋体" w:hAnsi="宋体" w:eastAsia="宋体" w:cs="宋体"/>
          <w:color w:val="000000"/>
          <w:kern w:val="2"/>
          <w:sz w:val="24"/>
          <w:szCs w:val="24"/>
          <w:highlight w:val="none"/>
        </w:rPr>
        <w:t>有权要求降价、换货、拒收部分或整批货物，由此</w:t>
      </w:r>
      <w:r>
        <w:rPr>
          <w:rFonts w:hint="eastAsia" w:ascii="宋体" w:hAnsi="宋体" w:eastAsia="宋体" w:cs="宋体"/>
          <w:color w:val="000000"/>
          <w:kern w:val="2"/>
          <w:sz w:val="24"/>
          <w:szCs w:val="24"/>
          <w:highlight w:val="none"/>
          <w:lang w:eastAsia="zh-CN"/>
        </w:rPr>
        <w:t>产生</w:t>
      </w:r>
      <w:r>
        <w:rPr>
          <w:rFonts w:hint="eastAsia" w:ascii="宋体" w:hAnsi="宋体" w:eastAsia="宋体" w:cs="宋体"/>
          <w:color w:val="000000"/>
          <w:kern w:val="2"/>
          <w:sz w:val="24"/>
          <w:szCs w:val="24"/>
          <w:highlight w:val="none"/>
        </w:rPr>
        <w:t>的费用和损失，均由</w:t>
      </w:r>
      <w:r>
        <w:rPr>
          <w:rFonts w:hint="eastAsia" w:ascii="宋体" w:hAnsi="宋体" w:eastAsia="宋体" w:cs="宋体"/>
          <w:color w:val="000000"/>
          <w:kern w:val="2"/>
          <w:sz w:val="24"/>
          <w:szCs w:val="24"/>
          <w:highlight w:val="none"/>
          <w:lang w:eastAsia="zh-CN"/>
        </w:rPr>
        <w:t>乙方</w:t>
      </w:r>
      <w:r>
        <w:rPr>
          <w:rFonts w:hint="eastAsia" w:ascii="宋体" w:hAnsi="宋体" w:eastAsia="宋体" w:cs="宋体"/>
          <w:color w:val="000000"/>
          <w:kern w:val="2"/>
          <w:sz w:val="24"/>
          <w:szCs w:val="24"/>
          <w:highlight w:val="none"/>
        </w:rPr>
        <w:t>承担。</w:t>
      </w:r>
    </w:p>
    <w:p w14:paraId="56A04952">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000000"/>
          <w:sz w:val="24"/>
          <w:szCs w:val="24"/>
          <w:highlight w:val="none"/>
          <w:lang w:eastAsia="zh-CN"/>
        </w:rPr>
        <w:t>8</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3EACEFD1">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165412C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000000"/>
          <w:sz w:val="24"/>
          <w:szCs w:val="24"/>
          <w:lang w:eastAsia="zh-CN"/>
        </w:rPr>
        <w:t>约</w:t>
      </w:r>
      <w:r>
        <w:rPr>
          <w:rFonts w:hint="eastAsia" w:ascii="宋体" w:hAnsi="宋体" w:eastAsia="宋体" w:cs="宋体"/>
          <w:color w:val="000000"/>
          <w:sz w:val="24"/>
          <w:szCs w:val="24"/>
        </w:rPr>
        <w:t>定的</w:t>
      </w:r>
      <w:r>
        <w:rPr>
          <w:rFonts w:hint="eastAsia" w:ascii="宋体" w:hAnsi="宋体" w:eastAsia="宋体" w:cs="宋体"/>
          <w:sz w:val="24"/>
          <w:szCs w:val="24"/>
        </w:rPr>
        <w:t>品牌、规格型号、技术性能、配置、质量、数量等要求。</w:t>
      </w:r>
      <w:r>
        <w:rPr>
          <w:rFonts w:hint="eastAsia" w:ascii="宋体" w:hAnsi="宋体" w:eastAsia="宋体" w:cs="宋体"/>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78CC1EEA">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34E2C0B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3ACBB89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450C3B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4F7AA55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w:t>
      </w:r>
      <w:r>
        <w:rPr>
          <w:rFonts w:hint="eastAsia" w:ascii="宋体" w:hAnsi="宋体" w:eastAsia="宋体" w:cs="宋体"/>
          <w:sz w:val="24"/>
          <w:szCs w:val="24"/>
        </w:rPr>
        <w:t>在其使用寿命期内具</w:t>
      </w:r>
      <w:r>
        <w:rPr>
          <w:rFonts w:hint="eastAsia" w:ascii="宋体" w:hAnsi="宋体" w:eastAsia="宋体" w:cs="宋体"/>
          <w:sz w:val="24"/>
          <w:szCs w:val="24"/>
          <w:lang w:eastAsia="zh-CN"/>
        </w:rPr>
        <w:t>备合同约定</w:t>
      </w:r>
      <w:r>
        <w:rPr>
          <w:rFonts w:hint="eastAsia" w:ascii="宋体" w:hAnsi="宋体" w:eastAsia="宋体" w:cs="宋体"/>
          <w:sz w:val="24"/>
          <w:szCs w:val="24"/>
        </w:rPr>
        <w:t>的性能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250C68A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52E5EE0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354EF91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000000"/>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000000"/>
          <w:sz w:val="24"/>
          <w:szCs w:val="24"/>
          <w:highlight w:val="none"/>
          <w:lang w:eastAsia="zh-CN"/>
        </w:rPr>
        <w:t>的违约责任</w:t>
      </w:r>
      <w:r>
        <w:rPr>
          <w:rFonts w:hint="eastAsia" w:ascii="宋体" w:hAnsi="宋体" w:eastAsia="宋体" w:cs="宋体"/>
          <w:color w:val="auto"/>
          <w:sz w:val="24"/>
          <w:szCs w:val="24"/>
          <w:highlight w:val="none"/>
        </w:rPr>
        <w:t>。</w:t>
      </w:r>
    </w:p>
    <w:p w14:paraId="40BBE8AC">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4DABEDDC">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1AE655D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9</w:t>
      </w:r>
      <w:r>
        <w:rPr>
          <w:rFonts w:hint="eastAsia" w:ascii="宋体" w:hAnsi="宋体" w:eastAsia="宋体" w:cs="宋体"/>
          <w:color w:val="000000"/>
          <w:sz w:val="24"/>
          <w:szCs w:val="24"/>
          <w:highlight w:val="none"/>
        </w:rPr>
        <w:t>.1 乙方保证对其出售的货物享有合法的权利。</w:t>
      </w:r>
    </w:p>
    <w:p w14:paraId="0DB20EB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9</w:t>
      </w:r>
      <w:r>
        <w:rPr>
          <w:rFonts w:hint="eastAsia" w:ascii="宋体" w:hAnsi="宋体" w:eastAsia="宋体" w:cs="宋体"/>
          <w:color w:val="000000"/>
          <w:sz w:val="24"/>
          <w:szCs w:val="24"/>
          <w:highlight w:val="none"/>
        </w:rPr>
        <w:t xml:space="preserve">.2 </w:t>
      </w:r>
      <w:r>
        <w:rPr>
          <w:rFonts w:hint="eastAsia" w:ascii="宋体" w:hAnsi="宋体" w:eastAsia="宋体" w:cs="宋体"/>
          <w:sz w:val="24"/>
          <w:szCs w:val="24"/>
        </w:rPr>
        <w:t>乙方保证在交付的货物上不存在抵押权等担保物权。</w:t>
      </w:r>
    </w:p>
    <w:p w14:paraId="05C0522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9</w:t>
      </w:r>
      <w:r>
        <w:rPr>
          <w:rFonts w:hint="eastAsia" w:ascii="宋体" w:hAnsi="宋体" w:eastAsia="宋体" w:cs="宋体"/>
          <w:color w:val="000000"/>
          <w:sz w:val="24"/>
          <w:szCs w:val="24"/>
          <w:highlight w:val="none"/>
        </w:rPr>
        <w:t>.3 如甲方使用</w:t>
      </w:r>
      <w:r>
        <w:rPr>
          <w:rFonts w:hint="eastAsia" w:ascii="宋体" w:hAnsi="宋体" w:eastAsia="宋体" w:cs="宋体"/>
          <w:color w:val="000000"/>
          <w:sz w:val="24"/>
          <w:szCs w:val="24"/>
          <w:highlight w:val="none"/>
          <w:lang w:val="en-US" w:eastAsia="zh-CN"/>
        </w:rPr>
        <w:t>上述</w:t>
      </w:r>
      <w:r>
        <w:rPr>
          <w:rFonts w:hint="eastAsia" w:ascii="宋体" w:hAnsi="宋体" w:eastAsia="宋体" w:cs="宋体"/>
          <w:color w:val="000000"/>
          <w:sz w:val="24"/>
          <w:szCs w:val="24"/>
          <w:highlight w:val="none"/>
        </w:rPr>
        <w:t>货物构成</w:t>
      </w:r>
      <w:r>
        <w:rPr>
          <w:rFonts w:hint="eastAsia" w:ascii="宋体" w:hAnsi="宋体" w:eastAsia="宋体" w:cs="宋体"/>
          <w:color w:val="000000"/>
          <w:sz w:val="24"/>
          <w:szCs w:val="24"/>
          <w:highlight w:val="none"/>
          <w:lang w:val="en-US" w:eastAsia="zh-CN"/>
        </w:rPr>
        <w:t>对第三人</w:t>
      </w:r>
      <w:r>
        <w:rPr>
          <w:rFonts w:hint="eastAsia" w:ascii="宋体" w:hAnsi="宋体" w:eastAsia="宋体" w:cs="宋体"/>
          <w:color w:val="000000"/>
          <w:sz w:val="24"/>
          <w:szCs w:val="24"/>
          <w:highlight w:val="none"/>
        </w:rPr>
        <w:t>侵权的，则由乙方承担全部责任。</w:t>
      </w:r>
    </w:p>
    <w:p w14:paraId="22018C94">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w:t>
      </w:r>
      <w:r>
        <w:rPr>
          <w:rFonts w:hint="eastAsia" w:ascii="宋体" w:hAnsi="宋体" w:eastAsia="宋体" w:cs="宋体"/>
          <w:b/>
          <w:bCs/>
          <w:color w:val="000000"/>
          <w:sz w:val="24"/>
          <w:szCs w:val="24"/>
          <w:highlight w:val="none"/>
          <w:lang w:eastAsia="zh-CN"/>
        </w:rPr>
        <w:t>0</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知识产权保护</w:t>
      </w:r>
    </w:p>
    <w:p w14:paraId="1C6965A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0</w:t>
      </w:r>
      <w:r>
        <w:rPr>
          <w:rFonts w:hint="eastAsia" w:ascii="宋体" w:hAnsi="宋体" w:eastAsia="宋体" w:cs="宋体"/>
          <w:color w:val="000000"/>
          <w:sz w:val="24"/>
          <w:szCs w:val="24"/>
          <w:highlight w:val="none"/>
        </w:rPr>
        <w:t>.1 乙方对其所销售的货物应当享有知识产权或经权利人合法授权，保证没有侵犯任</w:t>
      </w:r>
      <w:r>
        <w:rPr>
          <w:rFonts w:hint="eastAsia" w:ascii="宋体" w:hAnsi="宋体" w:eastAsia="宋体" w:cs="宋体"/>
          <w:color w:val="auto"/>
          <w:sz w:val="24"/>
          <w:szCs w:val="24"/>
          <w:highlight w:val="none"/>
        </w:rPr>
        <w:t>何第三人的知识产权等权利。</w:t>
      </w:r>
      <w:bookmarkStart w:id="35" w:name="_Hlk163047038"/>
      <w:r>
        <w:rPr>
          <w:rFonts w:hint="eastAsia" w:ascii="宋体" w:hAnsi="宋体" w:eastAsia="宋体" w:cs="宋体"/>
          <w:sz w:val="24"/>
          <w:szCs w:val="24"/>
        </w:rPr>
        <w:t>因违反前述约定对第三人构成侵权的，应当由乙方向第三人承担法律责任；甲方依法向第三人赔偿后，有权向乙方追偿。甲方有其他损失的，乙方应当赔偿</w:t>
      </w:r>
      <w:bookmarkEnd w:id="35"/>
      <w:r>
        <w:rPr>
          <w:rFonts w:hint="eastAsia" w:ascii="宋体" w:hAnsi="宋体" w:eastAsia="宋体" w:cs="宋体"/>
          <w:color w:val="auto"/>
          <w:sz w:val="24"/>
          <w:szCs w:val="24"/>
          <w:highlight w:val="none"/>
        </w:rPr>
        <w:t>。</w:t>
      </w:r>
    </w:p>
    <w:p w14:paraId="66D9341E">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00B1A1D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11.1 </w:t>
      </w:r>
      <w:r>
        <w:rPr>
          <w:rFonts w:hint="eastAsia" w:ascii="宋体" w:hAnsi="宋体" w:eastAsia="宋体" w:cs="宋体"/>
          <w:sz w:val="24"/>
          <w:szCs w:val="24"/>
        </w:rPr>
        <w:t>甲、乙双方</w:t>
      </w:r>
      <w:r>
        <w:rPr>
          <w:rFonts w:hint="eastAsia" w:ascii="宋体" w:hAnsi="宋体" w:eastAsia="宋体" w:cs="宋体"/>
          <w:sz w:val="24"/>
          <w:szCs w:val="24"/>
          <w:lang w:eastAsia="zh-CN"/>
        </w:rPr>
        <w:t>对</w:t>
      </w:r>
      <w:r>
        <w:rPr>
          <w:rFonts w:hint="eastAsia" w:ascii="宋体" w:hAnsi="宋体" w:eastAsia="宋体" w:cs="宋体"/>
          <w:sz w:val="24"/>
          <w:szCs w:val="24"/>
        </w:rPr>
        <w:t>采购和合同履行过程中所获悉的</w:t>
      </w:r>
      <w:r>
        <w:rPr>
          <w:rFonts w:hint="eastAsia" w:ascii="宋体" w:hAnsi="宋体" w:eastAsia="宋体" w:cs="宋体"/>
          <w:sz w:val="24"/>
          <w:szCs w:val="24"/>
          <w:lang w:eastAsia="zh-CN"/>
        </w:rPr>
        <w:t>国家秘密、工作秘密、</w:t>
      </w:r>
      <w:r>
        <w:rPr>
          <w:rFonts w:hint="eastAsia" w:ascii="宋体" w:hAnsi="宋体" w:eastAsia="宋体" w:cs="宋体"/>
          <w:sz w:val="24"/>
          <w:szCs w:val="24"/>
        </w:rPr>
        <w:t>商业秘密或者其他应当保密的信息，均有保密义务</w:t>
      </w:r>
      <w:r>
        <w:rPr>
          <w:rFonts w:hint="eastAsia" w:ascii="宋体" w:hAnsi="宋体" w:eastAsia="宋体" w:cs="宋体"/>
          <w:sz w:val="24"/>
          <w:szCs w:val="24"/>
          <w:lang w:eastAsia="zh-CN"/>
        </w:rPr>
        <w:t>且不受合同有效期所限，直至该信息成为公开信息</w:t>
      </w:r>
      <w:r>
        <w:rPr>
          <w:rFonts w:hint="eastAsia" w:ascii="宋体" w:hAnsi="宋体" w:eastAsia="宋体" w:cs="宋体"/>
          <w:sz w:val="24"/>
          <w:szCs w:val="24"/>
        </w:rPr>
        <w:t>。泄露、不正当地使用</w:t>
      </w:r>
      <w:r>
        <w:rPr>
          <w:rFonts w:hint="eastAsia" w:ascii="宋体" w:hAnsi="宋体" w:eastAsia="宋体" w:cs="宋体"/>
          <w:sz w:val="24"/>
          <w:szCs w:val="24"/>
          <w:lang w:eastAsia="zh-CN"/>
        </w:rPr>
        <w:t>国家秘密、工作秘密、</w:t>
      </w:r>
      <w:r>
        <w:rPr>
          <w:rFonts w:hint="eastAsia" w:ascii="宋体" w:hAnsi="宋体" w:eastAsia="宋体" w:cs="宋体"/>
          <w:sz w:val="24"/>
          <w:szCs w:val="24"/>
        </w:rPr>
        <w:t>商业秘密或者</w:t>
      </w:r>
      <w:r>
        <w:rPr>
          <w:rFonts w:hint="eastAsia" w:ascii="宋体" w:hAnsi="宋体" w:eastAsia="宋体" w:cs="宋体"/>
          <w:sz w:val="24"/>
          <w:szCs w:val="24"/>
          <w:lang w:eastAsia="zh-CN"/>
        </w:rPr>
        <w:t>其他应当保密的</w:t>
      </w:r>
      <w:r>
        <w:rPr>
          <w:rFonts w:hint="eastAsia" w:ascii="宋体" w:hAnsi="宋体" w:eastAsia="宋体" w:cs="宋体"/>
          <w:sz w:val="24"/>
          <w:szCs w:val="24"/>
        </w:rPr>
        <w:t>信息，应当承担</w:t>
      </w:r>
      <w:r>
        <w:rPr>
          <w:rFonts w:hint="eastAsia" w:ascii="宋体" w:hAnsi="宋体" w:eastAsia="宋体" w:cs="宋体"/>
          <w:sz w:val="24"/>
          <w:szCs w:val="24"/>
          <w:lang w:eastAsia="zh-CN"/>
        </w:rPr>
        <w:t>相应</w:t>
      </w:r>
      <w:r>
        <w:rPr>
          <w:rFonts w:hint="eastAsia" w:ascii="宋体" w:hAnsi="宋体" w:eastAsia="宋体" w:cs="宋体"/>
          <w:sz w:val="24"/>
          <w:szCs w:val="24"/>
        </w:rPr>
        <w:t>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49F9E80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27797370">
      <w:pPr>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42163C3A">
      <w:pPr>
        <w:pStyle w:val="3"/>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kern w:val="2"/>
          <w:sz w:val="24"/>
          <w:szCs w:val="24"/>
          <w:highlight w:val="none"/>
        </w:rPr>
        <w:t>对于满足合同约定支付条件的，</w:t>
      </w:r>
      <w:r>
        <w:rPr>
          <w:rFonts w:hint="eastAsia" w:ascii="宋体" w:hAnsi="宋体" w:eastAsia="宋体" w:cs="宋体"/>
          <w:b w:val="0"/>
          <w:bCs w:val="0"/>
          <w:color w:val="auto"/>
          <w:kern w:val="2"/>
          <w:sz w:val="24"/>
          <w:szCs w:val="24"/>
          <w:highlight w:val="none"/>
          <w:lang w:val="en-US" w:eastAsia="zh-CN"/>
        </w:rPr>
        <w:t>甲方</w:t>
      </w:r>
      <w:r>
        <w:rPr>
          <w:rFonts w:hint="eastAsia" w:ascii="宋体" w:hAnsi="宋体" w:eastAsia="宋体" w:cs="宋体"/>
          <w:b w:val="0"/>
          <w:bCs w:val="0"/>
          <w:i w:val="0"/>
          <w:iCs w:val="0"/>
          <w:caps w:val="0"/>
          <w:color w:val="auto"/>
          <w:spacing w:val="0"/>
          <w:sz w:val="24"/>
          <w:szCs w:val="24"/>
          <w:highlight w:val="none"/>
          <w:shd w:val="clear" w:color="auto" w:fill="auto"/>
          <w:vertAlign w:val="baseline"/>
        </w:rPr>
        <w:t>原则上应当自收到发票后10个工作日内</w:t>
      </w:r>
      <w:r>
        <w:rPr>
          <w:rFonts w:hint="eastAsia" w:ascii="宋体" w:hAnsi="宋体" w:eastAsia="宋体" w:cs="宋体"/>
          <w:b w:val="0"/>
          <w:bCs w:val="0"/>
          <w:color w:val="auto"/>
          <w:kern w:val="2"/>
          <w:sz w:val="24"/>
          <w:szCs w:val="24"/>
          <w:highlight w:val="none"/>
        </w:rPr>
        <w:t>将资金支付到合同约定的</w:t>
      </w:r>
      <w:r>
        <w:rPr>
          <w:rFonts w:hint="eastAsia" w:ascii="宋体" w:hAnsi="宋体" w:eastAsia="宋体" w:cs="宋体"/>
          <w:b w:val="0"/>
          <w:bCs w:val="0"/>
          <w:color w:val="auto"/>
          <w:kern w:val="2"/>
          <w:sz w:val="24"/>
          <w:szCs w:val="24"/>
          <w:highlight w:val="none"/>
          <w:lang w:eastAsia="zh-CN"/>
        </w:rPr>
        <w:t>乙方</w:t>
      </w:r>
      <w:r>
        <w:rPr>
          <w:rFonts w:hint="eastAsia" w:ascii="宋体" w:hAnsi="宋体" w:eastAsia="宋体" w:cs="宋体"/>
          <w:b w:val="0"/>
          <w:bCs w:val="0"/>
          <w:color w:val="auto"/>
          <w:kern w:val="2"/>
          <w:sz w:val="24"/>
          <w:szCs w:val="24"/>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4"/>
          <w:szCs w:val="24"/>
          <w:highlight w:val="none"/>
          <w:lang w:val="en-US" w:eastAsia="zh-CN"/>
        </w:rPr>
        <w:t>乙方</w:t>
      </w:r>
      <w:r>
        <w:rPr>
          <w:rFonts w:hint="eastAsia" w:ascii="宋体" w:hAnsi="宋体" w:eastAsia="宋体" w:cs="宋体"/>
          <w:b w:val="0"/>
          <w:bCs w:val="0"/>
          <w:color w:val="auto"/>
          <w:kern w:val="2"/>
          <w:sz w:val="24"/>
          <w:szCs w:val="24"/>
          <w:highlight w:val="none"/>
        </w:rPr>
        <w:t>付款的条件。具体合同价款支付时间在【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p>
    <w:p w14:paraId="199FF17A">
      <w:pPr>
        <w:pStyle w:val="13"/>
        <w:pageBreakBefore w:val="0"/>
        <w:kinsoku/>
        <w:wordWrap/>
        <w:overflowPunct/>
        <w:topLinePunct w:val="0"/>
        <w:bidi w:val="0"/>
        <w:spacing w:after="0" w:line="5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04D430A1">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sz w:val="24"/>
          <w:szCs w:val="24"/>
        </w:rPr>
        <w:t>乙方应当以支票、汇票、本票或者金融机构、担保机构出具的保函等非现金形式提交。</w:t>
      </w:r>
    </w:p>
    <w:p w14:paraId="63E6EB3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sz w:val="24"/>
          <w:szCs w:val="24"/>
          <w:highlight w:val="none"/>
        </w:rPr>
        <w:t>【政府采购合同专用条款】</w:t>
      </w:r>
      <w:r>
        <w:rPr>
          <w:rFonts w:hint="eastAsia" w:ascii="宋体" w:hAnsi="宋体" w:eastAsia="宋体" w:cs="宋体"/>
          <w:b w:val="0"/>
          <w:bCs w:val="0"/>
          <w:sz w:val="24"/>
          <w:szCs w:val="24"/>
          <w:highlight w:val="none"/>
          <w:lang w:eastAsia="zh-CN"/>
        </w:rPr>
        <w:t>约定</w:t>
      </w:r>
      <w:r>
        <w:rPr>
          <w:rFonts w:hint="eastAsia" w:ascii="宋体" w:hAnsi="宋体" w:eastAsia="宋体" w:cs="宋体"/>
          <w:b w:val="0"/>
          <w:bCs w:val="0"/>
          <w:sz w:val="24"/>
          <w:szCs w:val="24"/>
          <w:lang w:eastAsia="zh-CN"/>
        </w:rPr>
        <w:t>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250E92FB">
      <w:pPr>
        <w:pageBreakBefore w:val="0"/>
        <w:kinsoku/>
        <w:wordWrap/>
        <w:overflowPunct/>
        <w:topLinePunct w:val="0"/>
        <w:bidi w:val="0"/>
        <w:spacing w:line="5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0530A21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0A70532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30938F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0883824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1A80C4E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68328A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sz w:val="24"/>
          <w:szCs w:val="24"/>
          <w:lang w:eastAsia="zh-CN"/>
        </w:rPr>
        <w:t>；</w:t>
      </w:r>
    </w:p>
    <w:p w14:paraId="75140E31">
      <w:pPr>
        <w:pStyle w:val="108"/>
        <w:pageBreakBefore w:val="0"/>
        <w:kinsoku/>
        <w:wordWrap/>
        <w:overflowPunct/>
        <w:topLinePunct w:val="0"/>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302EAE4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3CEB97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4D92499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44D3AE5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402DC93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670BEDB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0FD83A7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0FBE8C0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7A8A9E6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079FE50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42E75E8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32400E41">
      <w:pPr>
        <w:pageBreakBefore w:val="0"/>
        <w:numPr>
          <w:ilvl w:val="0"/>
          <w:numId w:val="11"/>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66C860C6">
      <w:pPr>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2C38D8B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12743CF6">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6393EF6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41A24FC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2A11A03C">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（3）乙方分立、合并或者变更住所的，应当及时以书面形式告知甲方。乙方没有</w:t>
      </w:r>
      <w:r>
        <w:rPr>
          <w:rFonts w:hint="eastAsia" w:ascii="宋体" w:hAnsi="宋体" w:eastAsia="宋体" w:cs="宋体"/>
          <w:sz w:val="24"/>
          <w:szCs w:val="24"/>
          <w:lang w:eastAsia="zh-CN"/>
        </w:rPr>
        <w:t>及时告知</w:t>
      </w:r>
      <w:r>
        <w:rPr>
          <w:rFonts w:hint="eastAsia" w:ascii="宋体" w:hAnsi="宋体" w:eastAsia="宋体" w:cs="宋体"/>
          <w:sz w:val="24"/>
          <w:szCs w:val="24"/>
        </w:rPr>
        <w:t>甲方，致使</w:t>
      </w:r>
      <w:r>
        <w:rPr>
          <w:rFonts w:hint="eastAsia" w:ascii="宋体" w:hAnsi="宋体" w:eastAsia="宋体" w:cs="宋体"/>
          <w:sz w:val="24"/>
          <w:szCs w:val="24"/>
          <w:lang w:eastAsia="zh-CN"/>
        </w:rPr>
        <w:t>合同</w:t>
      </w:r>
      <w:r>
        <w:rPr>
          <w:rFonts w:hint="eastAsia" w:ascii="宋体" w:hAnsi="宋体" w:eastAsia="宋体" w:cs="宋体"/>
          <w:sz w:val="24"/>
          <w:szCs w:val="24"/>
        </w:rPr>
        <w:t>履行发生困难的，甲方可以中止合同履行并要求乙方承担由此给甲方造成的损失。</w:t>
      </w:r>
    </w:p>
    <w:p w14:paraId="729AD460">
      <w:pPr>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16322BDF">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59D8730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7BF9AFD0">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rPr>
        <w:t>并追究乙方的违约责</w:t>
      </w:r>
      <w:r>
        <w:rPr>
          <w:rFonts w:hint="eastAsia" w:ascii="宋体" w:hAnsi="宋体" w:eastAsia="宋体" w:cs="宋体"/>
          <w:sz w:val="24"/>
          <w:szCs w:val="24"/>
          <w:lang w:val="en-US" w:eastAsia="zh-CN"/>
        </w:rPr>
        <w:t>任</w:t>
      </w:r>
      <w:r>
        <w:rPr>
          <w:rFonts w:hint="eastAsia" w:ascii="宋体" w:hAnsi="宋体" w:eastAsia="宋体" w:cs="宋体"/>
          <w:color w:val="auto"/>
          <w:sz w:val="24"/>
          <w:szCs w:val="24"/>
          <w:highlight w:val="none"/>
        </w:rPr>
        <w:t>。</w:t>
      </w:r>
    </w:p>
    <w:p w14:paraId="7EBF4966">
      <w:pPr>
        <w:pStyle w:val="108"/>
        <w:pageBreakBefore w:val="0"/>
        <w:kinsoku/>
        <w:wordWrap/>
        <w:overflowPunct/>
        <w:topLinePunct w:val="0"/>
        <w:bidi w:val="0"/>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6966385B">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政府采购合同继续履行将损害国家利益和社会公共利益的，双方当事人</w:t>
      </w:r>
      <w:r>
        <w:rPr>
          <w:rFonts w:hint="eastAsia" w:ascii="宋体" w:hAnsi="宋体" w:eastAsia="宋体" w:cs="宋体"/>
          <w:sz w:val="24"/>
          <w:szCs w:val="24"/>
          <w:highlight w:val="none"/>
          <w:lang w:val="en-US" w:eastAsia="zh-CN"/>
        </w:rPr>
        <w:t>应当变更、</w:t>
      </w:r>
      <w:r>
        <w:rPr>
          <w:rFonts w:hint="eastAsia" w:ascii="宋体" w:hAnsi="宋体" w:eastAsia="宋体" w:cs="宋体"/>
          <w:sz w:val="24"/>
          <w:szCs w:val="24"/>
        </w:rPr>
        <w:t>中止</w:t>
      </w:r>
      <w:r>
        <w:rPr>
          <w:rFonts w:hint="eastAsia" w:ascii="宋体" w:hAnsi="宋体" w:eastAsia="宋体" w:cs="宋体"/>
          <w:sz w:val="24"/>
          <w:szCs w:val="24"/>
          <w:lang w:eastAsia="zh-CN"/>
        </w:rPr>
        <w:t>或者终止</w:t>
      </w:r>
      <w:r>
        <w:rPr>
          <w:rFonts w:hint="eastAsia" w:ascii="宋体" w:hAnsi="宋体" w:eastAsia="宋体" w:cs="宋体"/>
          <w:sz w:val="24"/>
          <w:szCs w:val="24"/>
        </w:rPr>
        <w:t>合同。有过错的一方应当承担赔偿责任，双方都有过错的，各自承担相应的责任。</w:t>
      </w:r>
    </w:p>
    <w:p w14:paraId="2373C88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472F799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29EB632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1E758EA4">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5109D90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7193401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18198E9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61895C65">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71CDDACD">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.1 因本合同及合同有关事项发生的争议，由</w:t>
      </w:r>
      <w:r>
        <w:rPr>
          <w:rFonts w:hint="eastAsia" w:ascii="宋体" w:hAnsi="宋体" w:eastAsia="宋体" w:cs="宋体"/>
          <w:sz w:val="24"/>
          <w:szCs w:val="24"/>
          <w:lang w:eastAsia="zh-CN"/>
        </w:rPr>
        <w:t>甲乙双</w:t>
      </w:r>
      <w:r>
        <w:rPr>
          <w:rFonts w:hint="eastAsia" w:ascii="宋体" w:hAnsi="宋体" w:eastAsia="宋体" w:cs="宋体"/>
          <w:sz w:val="24"/>
          <w:szCs w:val="24"/>
        </w:rPr>
        <w:t>方友好协商解决。协商不成时，可以</w:t>
      </w:r>
      <w:r>
        <w:rPr>
          <w:rFonts w:hint="eastAsia" w:ascii="宋体" w:hAnsi="宋体" w:eastAsia="宋体" w:cs="宋体"/>
          <w:sz w:val="24"/>
          <w:szCs w:val="24"/>
          <w:lang w:eastAsia="zh-CN"/>
        </w:rPr>
        <w:t>向有关组织申请</w:t>
      </w:r>
      <w:r>
        <w:rPr>
          <w:rFonts w:hint="eastAsia" w:ascii="宋体" w:hAnsi="宋体" w:eastAsia="宋体" w:cs="宋体"/>
          <w:sz w:val="24"/>
          <w:szCs w:val="24"/>
        </w:rPr>
        <w:t>调解。合同一方或</w:t>
      </w:r>
      <w:r>
        <w:rPr>
          <w:rFonts w:hint="eastAsia" w:ascii="宋体" w:hAnsi="宋体" w:eastAsia="宋体" w:cs="宋体"/>
          <w:sz w:val="24"/>
          <w:szCs w:val="24"/>
          <w:lang w:eastAsia="zh-CN"/>
        </w:rPr>
        <w:t>双</w:t>
      </w:r>
      <w:r>
        <w:rPr>
          <w:rFonts w:hint="eastAsia" w:ascii="宋体" w:hAnsi="宋体" w:eastAsia="宋体" w:cs="宋体"/>
          <w:sz w:val="24"/>
          <w:szCs w:val="24"/>
        </w:rPr>
        <w:t>方不愿调解或调解不成的，可以通过仲裁或诉讼的方式解决争议。</w:t>
      </w:r>
    </w:p>
    <w:p w14:paraId="5834FF00">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4F8E76A6">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.3 如</w:t>
      </w:r>
      <w:r>
        <w:rPr>
          <w:rFonts w:hint="eastAsia" w:ascii="宋体" w:hAnsi="宋体" w:eastAsia="宋体" w:cs="宋体"/>
          <w:sz w:val="24"/>
          <w:szCs w:val="24"/>
          <w:lang w:eastAsia="zh-CN"/>
        </w:rPr>
        <w:t>甲乙双方</w:t>
      </w:r>
      <w:r>
        <w:rPr>
          <w:rFonts w:hint="eastAsia" w:ascii="宋体" w:hAnsi="宋体" w:eastAsia="宋体" w:cs="宋体"/>
          <w:sz w:val="24"/>
          <w:szCs w:val="24"/>
        </w:rPr>
        <w:t>有争议的事项不影响合同其他部分的履行，在争议解决期间，合同其他部分应</w:t>
      </w:r>
      <w:r>
        <w:rPr>
          <w:rFonts w:hint="eastAsia" w:ascii="宋体" w:hAnsi="宋体" w:eastAsia="宋体" w:cs="宋体"/>
          <w:sz w:val="24"/>
          <w:szCs w:val="24"/>
          <w:lang w:eastAsia="zh-CN"/>
        </w:rPr>
        <w:t>当</w:t>
      </w:r>
      <w:r>
        <w:rPr>
          <w:rFonts w:hint="eastAsia" w:ascii="宋体" w:hAnsi="宋体" w:eastAsia="宋体" w:cs="宋体"/>
          <w:sz w:val="24"/>
          <w:szCs w:val="24"/>
        </w:rPr>
        <w:t>继续履行。</w:t>
      </w:r>
    </w:p>
    <w:p w14:paraId="500705DD">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3F878C5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sz w:val="24"/>
          <w:szCs w:val="24"/>
          <w:lang w:val="en-GB"/>
        </w:rPr>
        <w:t>本合同应当按照规定执行政府采购政策。</w:t>
      </w:r>
    </w:p>
    <w:p w14:paraId="1517F31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5C951A4C">
      <w:pPr>
        <w:pStyle w:val="13"/>
        <w:pageBreakBefore w:val="0"/>
        <w:kinsoku/>
        <w:wordWrap/>
        <w:overflowPunct/>
        <w:topLinePunct w:val="0"/>
        <w:bidi w:val="0"/>
        <w:spacing w:after="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6E2AF55">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4D081FBE">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 本合同的订立、生效、解释、履行及与本合同有关的争议解决，均适用法律、行政法规。</w:t>
      </w:r>
    </w:p>
    <w:p w14:paraId="1C40D2E2">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 本合同条款与法律、行政法规的强制性规定不一致的，双方当事人应按照法律、行政法规的强制性规定修改本合同的相关条款。</w:t>
      </w:r>
    </w:p>
    <w:p w14:paraId="0AD01734">
      <w:pPr>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696899E5">
      <w:pPr>
        <w:pStyle w:val="108"/>
        <w:pageBreakBefore w:val="0"/>
        <w:kinsoku/>
        <w:wordWrap/>
        <w:overflowPunct/>
        <w:topLinePunct w:val="0"/>
        <w:bidi w:val="0"/>
        <w:spacing w:line="56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本合同任何一方向对方发出的通知、信件、数据电文等，应当发送至本合同第一部分《政府采购合同协议书》所约定的通讯地址、联系人、联系电话或电子邮箱。</w:t>
      </w:r>
    </w:p>
    <w:p w14:paraId="3DA366CA">
      <w:pPr>
        <w:pStyle w:val="108"/>
        <w:pageBreakBefore w:val="0"/>
        <w:kinsoku/>
        <w:wordWrap/>
        <w:overflowPunct/>
        <w:topLinePunct w:val="0"/>
        <w:bidi w:val="0"/>
        <w:spacing w:line="560" w:lineRule="exact"/>
        <w:ind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一方当事人变更名称、</w:t>
      </w:r>
      <w:r>
        <w:rPr>
          <w:rFonts w:hint="eastAsia" w:ascii="宋体" w:hAnsi="宋体" w:eastAsia="宋体" w:cs="宋体"/>
          <w:sz w:val="24"/>
          <w:szCs w:val="24"/>
          <w:lang w:eastAsia="zh-CN"/>
        </w:rPr>
        <w:t>住所</w:t>
      </w:r>
      <w:r>
        <w:rPr>
          <w:rFonts w:hint="eastAsia" w:ascii="宋体" w:hAnsi="宋体" w:eastAsia="宋体" w:cs="宋体"/>
          <w:sz w:val="24"/>
          <w:szCs w:val="24"/>
        </w:rPr>
        <w:t>、联系人、联系电话或电子邮箱</w:t>
      </w:r>
      <w:r>
        <w:rPr>
          <w:rFonts w:hint="eastAsia" w:ascii="宋体" w:hAnsi="宋体" w:eastAsia="宋体" w:cs="宋体"/>
          <w:sz w:val="24"/>
          <w:szCs w:val="24"/>
          <w:lang w:eastAsia="zh-CN"/>
        </w:rPr>
        <w:t>等信息</w:t>
      </w:r>
      <w:r>
        <w:rPr>
          <w:rFonts w:hint="eastAsia" w:ascii="宋体" w:hAnsi="宋体" w:eastAsia="宋体" w:cs="宋体"/>
          <w:sz w:val="24"/>
          <w:szCs w:val="24"/>
        </w:rPr>
        <w:t>的，应当在变更后3日内及时书面通知对方，对方实际收到变更通知前的送达仍为有效送达。</w:t>
      </w:r>
    </w:p>
    <w:p w14:paraId="3BEC816C">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0F3A0DA4">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2568E307">
      <w:pPr>
        <w:pageBreakBefore w:val="0"/>
        <w:numPr>
          <w:ilvl w:val="0"/>
          <w:numId w:val="12"/>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796C8E9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4FCB1347">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36" w:name="_Toc20313"/>
    </w:p>
    <w:p w14:paraId="2DB456A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r>
      <w:r>
        <w:rPr>
          <w:rFonts w:hint="eastAsia" w:ascii="宋体" w:hAnsi="宋体" w:eastAsia="宋体" w:cs="宋体"/>
          <w:b/>
          <w:bCs/>
          <w:sz w:val="24"/>
          <w:szCs w:val="24"/>
        </w:rPr>
        <w:t>第三节 政府采购合同专用条款</w:t>
      </w:r>
      <w:bookmarkEnd w:id="36"/>
    </w:p>
    <w:p w14:paraId="633DBCF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sz w:val="24"/>
          <w:szCs w:val="24"/>
        </w:rPr>
      </w:pPr>
    </w:p>
    <w:tbl>
      <w:tblPr>
        <w:tblStyle w:val="31"/>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D1FC8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F000B5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03F3F7F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第1.2（</w:t>
            </w:r>
            <w:r>
              <w:rPr>
                <w:rFonts w:hint="eastAsia" w:ascii="宋体" w:hAnsi="宋体" w:eastAsia="宋体" w:cs="宋体"/>
                <w:sz w:val="24"/>
                <w:szCs w:val="24"/>
                <w:lang w:val="en-US" w:eastAsia="zh-CN"/>
              </w:rPr>
              <w:t>6</w:t>
            </w:r>
            <w:r>
              <w:rPr>
                <w:rFonts w:hint="eastAsia" w:ascii="宋体" w:hAnsi="宋体" w:eastAsia="宋体" w:cs="宋体"/>
                <w:sz w:val="24"/>
                <w:szCs w:val="24"/>
              </w:rPr>
              <w:t>）项</w:t>
            </w:r>
          </w:p>
        </w:tc>
        <w:tc>
          <w:tcPr>
            <w:tcW w:w="1742" w:type="dxa"/>
            <w:noWrap w:val="0"/>
            <w:vAlign w:val="center"/>
          </w:tcPr>
          <w:p w14:paraId="14709A2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联合体具体要求</w:t>
            </w:r>
          </w:p>
        </w:tc>
        <w:tc>
          <w:tcPr>
            <w:tcW w:w="5170" w:type="dxa"/>
            <w:noWrap w:val="0"/>
            <w:vAlign w:val="center"/>
          </w:tcPr>
          <w:p w14:paraId="20CDC63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0636D9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2897BCE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05FB02C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第1.2（</w:t>
            </w:r>
            <w:r>
              <w:rPr>
                <w:rFonts w:hint="eastAsia" w:ascii="宋体" w:hAnsi="宋体" w:eastAsia="宋体" w:cs="宋体"/>
                <w:sz w:val="24"/>
                <w:szCs w:val="24"/>
                <w:lang w:val="en-US" w:eastAsia="zh-CN"/>
              </w:rPr>
              <w:t>7</w:t>
            </w:r>
            <w:r>
              <w:rPr>
                <w:rFonts w:hint="eastAsia" w:ascii="宋体" w:hAnsi="宋体" w:eastAsia="宋体" w:cs="宋体"/>
                <w:sz w:val="24"/>
                <w:szCs w:val="24"/>
              </w:rPr>
              <w:t>）项</w:t>
            </w:r>
          </w:p>
        </w:tc>
        <w:tc>
          <w:tcPr>
            <w:tcW w:w="1742" w:type="dxa"/>
            <w:noWrap w:val="0"/>
            <w:vAlign w:val="center"/>
          </w:tcPr>
          <w:p w14:paraId="71A4F1C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其他术语解释</w:t>
            </w:r>
          </w:p>
        </w:tc>
        <w:tc>
          <w:tcPr>
            <w:tcW w:w="5170" w:type="dxa"/>
            <w:noWrap w:val="0"/>
            <w:vAlign w:val="center"/>
          </w:tcPr>
          <w:p w14:paraId="64AC292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kern w:val="2"/>
                <w:sz w:val="24"/>
                <w:szCs w:val="24"/>
                <w:lang w:val="en-US" w:eastAsia="zh-CN" w:bidi="ar-SA"/>
              </w:rPr>
            </w:pPr>
          </w:p>
        </w:tc>
      </w:tr>
      <w:tr w14:paraId="0E196E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62246F7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CE1052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4.4款</w:t>
            </w:r>
          </w:p>
        </w:tc>
        <w:tc>
          <w:tcPr>
            <w:tcW w:w="1742" w:type="dxa"/>
            <w:noWrap w:val="0"/>
            <w:vAlign w:val="center"/>
          </w:tcPr>
          <w:p w14:paraId="0C2AAB3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履约验收中甲方提出异议或作出说明的期限</w:t>
            </w:r>
          </w:p>
        </w:tc>
        <w:tc>
          <w:tcPr>
            <w:tcW w:w="5170" w:type="dxa"/>
            <w:noWrap w:val="0"/>
            <w:vAlign w:val="center"/>
          </w:tcPr>
          <w:p w14:paraId="4DDA797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kern w:val="2"/>
                <w:sz w:val="24"/>
                <w:szCs w:val="24"/>
                <w:lang w:val="en-US" w:eastAsia="zh-CN" w:bidi="ar-SA"/>
              </w:rPr>
            </w:pPr>
          </w:p>
        </w:tc>
      </w:tr>
      <w:tr w14:paraId="172C23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03F9D2F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46BA458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4.6款</w:t>
            </w:r>
          </w:p>
        </w:tc>
        <w:tc>
          <w:tcPr>
            <w:tcW w:w="1742" w:type="dxa"/>
            <w:noWrap w:val="0"/>
            <w:vAlign w:val="center"/>
          </w:tcPr>
          <w:p w14:paraId="771D8E2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约定甲方承担的其他义务和责任</w:t>
            </w:r>
          </w:p>
        </w:tc>
        <w:tc>
          <w:tcPr>
            <w:tcW w:w="5170" w:type="dxa"/>
            <w:noWrap w:val="0"/>
            <w:vAlign w:val="center"/>
          </w:tcPr>
          <w:p w14:paraId="5969F2D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kern w:val="2"/>
                <w:sz w:val="24"/>
                <w:szCs w:val="24"/>
                <w:lang w:val="en-US" w:eastAsia="zh-CN" w:bidi="ar-SA"/>
              </w:rPr>
            </w:pPr>
          </w:p>
        </w:tc>
      </w:tr>
      <w:tr w14:paraId="491B34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866A434">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第二节</w:t>
            </w:r>
          </w:p>
          <w:p w14:paraId="1AEB9E55">
            <w:pPr>
              <w:pageBreakBefore w:val="0"/>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5.4款</w:t>
            </w:r>
          </w:p>
        </w:tc>
        <w:tc>
          <w:tcPr>
            <w:tcW w:w="1742" w:type="dxa"/>
            <w:noWrap w:val="0"/>
            <w:vAlign w:val="center"/>
          </w:tcPr>
          <w:p w14:paraId="3742FFA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约定乙方承担的其他义务和责任</w:t>
            </w:r>
          </w:p>
        </w:tc>
        <w:tc>
          <w:tcPr>
            <w:tcW w:w="5170" w:type="dxa"/>
            <w:noWrap w:val="0"/>
            <w:vAlign w:val="center"/>
          </w:tcPr>
          <w:p w14:paraId="316D57A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kern w:val="2"/>
                <w:sz w:val="24"/>
                <w:szCs w:val="24"/>
                <w:lang w:val="en-US" w:eastAsia="zh-CN" w:bidi="ar-SA"/>
              </w:rPr>
            </w:pPr>
          </w:p>
        </w:tc>
      </w:tr>
      <w:tr w14:paraId="312FD2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D157D6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第二节</w:t>
            </w:r>
          </w:p>
          <w:p w14:paraId="0134CB98">
            <w:pPr>
              <w:pageBreakBefore w:val="0"/>
              <w:kinsoku/>
              <w:wordWrap/>
              <w:overflowPunct/>
              <w:topLinePunct w:val="0"/>
              <w:bidi w:val="0"/>
              <w:snapToGrid w:val="0"/>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6.1款</w:t>
            </w:r>
          </w:p>
        </w:tc>
        <w:tc>
          <w:tcPr>
            <w:tcW w:w="1742" w:type="dxa"/>
            <w:noWrap w:val="0"/>
            <w:vAlign w:val="center"/>
          </w:tcPr>
          <w:p w14:paraId="6D45267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履行合同义务的顺序</w:t>
            </w:r>
          </w:p>
        </w:tc>
        <w:tc>
          <w:tcPr>
            <w:tcW w:w="5170" w:type="dxa"/>
            <w:noWrap w:val="0"/>
            <w:vAlign w:val="center"/>
          </w:tcPr>
          <w:p w14:paraId="57E1108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kern w:val="2"/>
                <w:sz w:val="24"/>
                <w:szCs w:val="24"/>
                <w:lang w:val="en-US" w:eastAsia="zh-CN" w:bidi="ar-SA"/>
              </w:rPr>
            </w:pPr>
          </w:p>
        </w:tc>
      </w:tr>
      <w:tr w14:paraId="394B3D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67" w:hRule="atLeast"/>
          <w:jc w:val="center"/>
        </w:trPr>
        <w:tc>
          <w:tcPr>
            <w:tcW w:w="1607" w:type="dxa"/>
            <w:vMerge w:val="restart"/>
            <w:noWrap w:val="0"/>
            <w:vAlign w:val="center"/>
          </w:tcPr>
          <w:p w14:paraId="55BE415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CED282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7</w:t>
            </w:r>
            <w:r>
              <w:rPr>
                <w:rFonts w:hint="eastAsia" w:ascii="宋体" w:hAnsi="宋体" w:eastAsia="宋体" w:cs="宋体"/>
                <w:sz w:val="24"/>
                <w:szCs w:val="24"/>
              </w:rPr>
              <w:t>.1</w:t>
            </w:r>
            <w:r>
              <w:rPr>
                <w:rFonts w:hint="eastAsia" w:ascii="宋体" w:hAnsi="宋体" w:eastAsia="宋体" w:cs="宋体"/>
                <w:sz w:val="24"/>
                <w:szCs w:val="24"/>
                <w:lang w:val="en-US" w:eastAsia="zh-CN"/>
              </w:rPr>
              <w:t>款</w:t>
            </w:r>
          </w:p>
        </w:tc>
        <w:tc>
          <w:tcPr>
            <w:tcW w:w="1742" w:type="dxa"/>
            <w:noWrap w:val="0"/>
            <w:vAlign w:val="center"/>
          </w:tcPr>
          <w:p w14:paraId="41947F4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包装</w:t>
            </w:r>
            <w:r>
              <w:rPr>
                <w:rFonts w:hint="eastAsia" w:ascii="宋体" w:hAnsi="宋体" w:eastAsia="宋体" w:cs="宋体"/>
                <w:sz w:val="24"/>
                <w:szCs w:val="24"/>
                <w:lang w:eastAsia="zh-CN"/>
              </w:rPr>
              <w:t>特殊要求</w:t>
            </w:r>
          </w:p>
        </w:tc>
        <w:tc>
          <w:tcPr>
            <w:tcW w:w="5170" w:type="dxa"/>
            <w:noWrap w:val="0"/>
            <w:vAlign w:val="center"/>
          </w:tcPr>
          <w:p w14:paraId="339BD1D4">
            <w:pPr>
              <w:pageBreakBefore w:val="0"/>
              <w:kinsoku/>
              <w:wordWrap/>
              <w:overflowPunct/>
              <w:topLinePunct w:val="0"/>
              <w:bidi w:val="0"/>
              <w:spacing w:line="560" w:lineRule="exact"/>
              <w:textAlignment w:val="auto"/>
              <w:rPr>
                <w:rFonts w:hint="eastAsia" w:ascii="宋体" w:hAnsi="宋体" w:eastAsia="宋体" w:cs="宋体"/>
                <w:sz w:val="24"/>
                <w:szCs w:val="24"/>
              </w:rPr>
            </w:pPr>
          </w:p>
        </w:tc>
      </w:tr>
      <w:tr w14:paraId="6EC0EB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318D450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p>
        </w:tc>
        <w:tc>
          <w:tcPr>
            <w:tcW w:w="1742" w:type="dxa"/>
            <w:noWrap w:val="0"/>
            <w:vAlign w:val="center"/>
          </w:tcPr>
          <w:p w14:paraId="4A8361E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指定现场</w:t>
            </w:r>
          </w:p>
        </w:tc>
        <w:tc>
          <w:tcPr>
            <w:tcW w:w="5170" w:type="dxa"/>
            <w:noWrap w:val="0"/>
            <w:vAlign w:val="center"/>
          </w:tcPr>
          <w:p w14:paraId="6C83A057">
            <w:pPr>
              <w:pageBreakBefore w:val="0"/>
              <w:kinsoku/>
              <w:wordWrap/>
              <w:overflowPunct/>
              <w:topLinePunct w:val="0"/>
              <w:bidi w:val="0"/>
              <w:spacing w:line="560" w:lineRule="exact"/>
              <w:textAlignment w:val="auto"/>
              <w:rPr>
                <w:rFonts w:hint="eastAsia" w:ascii="宋体" w:hAnsi="宋体" w:eastAsia="宋体" w:cs="宋体"/>
                <w:sz w:val="24"/>
                <w:szCs w:val="24"/>
              </w:rPr>
            </w:pPr>
          </w:p>
        </w:tc>
      </w:tr>
      <w:tr w14:paraId="522356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6DCABBD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7CA62F1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7</w:t>
            </w:r>
            <w:r>
              <w:rPr>
                <w:rFonts w:hint="eastAsia" w:ascii="宋体" w:hAnsi="宋体" w:eastAsia="宋体" w:cs="宋体"/>
                <w:sz w:val="24"/>
                <w:szCs w:val="24"/>
              </w:rPr>
              <w:t>.2</w:t>
            </w:r>
            <w:r>
              <w:rPr>
                <w:rFonts w:hint="eastAsia" w:ascii="宋体" w:hAnsi="宋体" w:eastAsia="宋体" w:cs="宋体"/>
                <w:sz w:val="24"/>
                <w:szCs w:val="24"/>
                <w:lang w:val="en-US" w:eastAsia="zh-CN"/>
              </w:rPr>
              <w:t>款</w:t>
            </w:r>
          </w:p>
        </w:tc>
        <w:tc>
          <w:tcPr>
            <w:tcW w:w="1742" w:type="dxa"/>
            <w:noWrap w:val="0"/>
            <w:vAlign w:val="center"/>
          </w:tcPr>
          <w:p w14:paraId="773A32A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运输特殊要求</w:t>
            </w:r>
          </w:p>
        </w:tc>
        <w:tc>
          <w:tcPr>
            <w:tcW w:w="5170" w:type="dxa"/>
            <w:noWrap w:val="0"/>
            <w:vAlign w:val="center"/>
          </w:tcPr>
          <w:p w14:paraId="7D69CECE">
            <w:pPr>
              <w:pageBreakBefore w:val="0"/>
              <w:kinsoku/>
              <w:wordWrap/>
              <w:overflowPunct/>
              <w:topLinePunct w:val="0"/>
              <w:bidi w:val="0"/>
              <w:spacing w:line="560" w:lineRule="exact"/>
              <w:textAlignment w:val="auto"/>
              <w:rPr>
                <w:rFonts w:hint="eastAsia" w:ascii="宋体" w:hAnsi="宋体" w:eastAsia="宋体" w:cs="宋体"/>
                <w:sz w:val="24"/>
                <w:szCs w:val="24"/>
              </w:rPr>
            </w:pPr>
          </w:p>
        </w:tc>
      </w:tr>
      <w:tr w14:paraId="13C13C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7C4F813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0B317B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7</w:t>
            </w:r>
            <w:r>
              <w:rPr>
                <w:rFonts w:hint="eastAsia" w:ascii="宋体" w:hAnsi="宋体" w:eastAsia="宋体" w:cs="宋体"/>
                <w:sz w:val="24"/>
                <w:szCs w:val="24"/>
              </w:rPr>
              <w:t>.3</w:t>
            </w:r>
            <w:r>
              <w:rPr>
                <w:rFonts w:hint="eastAsia" w:ascii="宋体" w:hAnsi="宋体" w:eastAsia="宋体" w:cs="宋体"/>
                <w:sz w:val="24"/>
                <w:szCs w:val="24"/>
                <w:lang w:val="en-US" w:eastAsia="zh-CN"/>
              </w:rPr>
              <w:t>款</w:t>
            </w:r>
          </w:p>
        </w:tc>
        <w:tc>
          <w:tcPr>
            <w:tcW w:w="1742" w:type="dxa"/>
            <w:noWrap w:val="0"/>
            <w:vAlign w:val="center"/>
          </w:tcPr>
          <w:p w14:paraId="5484CF7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保险要求</w:t>
            </w:r>
          </w:p>
        </w:tc>
        <w:tc>
          <w:tcPr>
            <w:tcW w:w="5170" w:type="dxa"/>
            <w:noWrap w:val="0"/>
            <w:vAlign w:val="center"/>
          </w:tcPr>
          <w:p w14:paraId="2303E6FD">
            <w:pPr>
              <w:pageBreakBefore w:val="0"/>
              <w:kinsoku/>
              <w:wordWrap/>
              <w:overflowPunct/>
              <w:topLinePunct w:val="0"/>
              <w:bidi w:val="0"/>
              <w:spacing w:line="560" w:lineRule="exact"/>
              <w:textAlignment w:val="auto"/>
              <w:rPr>
                <w:rFonts w:hint="eastAsia" w:ascii="宋体" w:hAnsi="宋体" w:eastAsia="宋体" w:cs="宋体"/>
                <w:sz w:val="24"/>
                <w:szCs w:val="24"/>
              </w:rPr>
            </w:pPr>
          </w:p>
        </w:tc>
      </w:tr>
      <w:tr w14:paraId="33E6D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2B64572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1AFC4C04">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8</w:t>
            </w:r>
            <w:r>
              <w:rPr>
                <w:rFonts w:hint="eastAsia" w:ascii="宋体" w:hAnsi="宋体" w:eastAsia="宋体" w:cs="宋体"/>
                <w:sz w:val="24"/>
                <w:szCs w:val="24"/>
              </w:rPr>
              <w:t>.2（1）项</w:t>
            </w:r>
          </w:p>
        </w:tc>
        <w:tc>
          <w:tcPr>
            <w:tcW w:w="1742" w:type="dxa"/>
            <w:noWrap w:val="0"/>
            <w:vAlign w:val="center"/>
          </w:tcPr>
          <w:p w14:paraId="73EE954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质量保证期</w:t>
            </w:r>
          </w:p>
        </w:tc>
        <w:tc>
          <w:tcPr>
            <w:tcW w:w="5170" w:type="dxa"/>
            <w:noWrap w:val="0"/>
            <w:vAlign w:val="center"/>
          </w:tcPr>
          <w:p w14:paraId="21260B61">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rPr>
            </w:pPr>
          </w:p>
        </w:tc>
      </w:tr>
      <w:tr w14:paraId="07EABD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5000ABD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3A8256A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8</w:t>
            </w:r>
            <w:r>
              <w:rPr>
                <w:rFonts w:hint="eastAsia" w:ascii="宋体" w:hAnsi="宋体" w:eastAsia="宋体" w:cs="宋体"/>
                <w:sz w:val="24"/>
                <w:szCs w:val="24"/>
              </w:rPr>
              <w:t>.2（3）项</w:t>
            </w:r>
          </w:p>
        </w:tc>
        <w:tc>
          <w:tcPr>
            <w:tcW w:w="1742" w:type="dxa"/>
            <w:noWrap w:val="0"/>
            <w:vAlign w:val="center"/>
          </w:tcPr>
          <w:p w14:paraId="4F3DB38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货物质量缺陷</w:t>
            </w:r>
          </w:p>
          <w:p w14:paraId="5E8AFE6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noWrap w:val="0"/>
            <w:vAlign w:val="center"/>
          </w:tcPr>
          <w:p w14:paraId="6E4FD1F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7E0643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648FA6B0">
            <w:pPr>
              <w:pageBreakBefore w:val="0"/>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第二节</w:t>
            </w:r>
          </w:p>
          <w:p w14:paraId="50439C2A">
            <w:pPr>
              <w:pStyle w:val="108"/>
              <w:pageBreakBefore w:val="0"/>
              <w:kinsoku/>
              <w:wordWrap/>
              <w:overflowPunct/>
              <w:topLinePunct w:val="0"/>
              <w:bidi w:val="0"/>
              <w:spacing w:line="560" w:lineRule="exact"/>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第11.1款</w:t>
            </w:r>
          </w:p>
        </w:tc>
        <w:tc>
          <w:tcPr>
            <w:tcW w:w="1742" w:type="dxa"/>
            <w:noWrap w:val="0"/>
            <w:vAlign w:val="center"/>
          </w:tcPr>
          <w:p w14:paraId="3E3EE431">
            <w:pPr>
              <w:pageBreakBefore w:val="0"/>
              <w:kinsoku/>
              <w:wordWrap/>
              <w:overflowPunct/>
              <w:topLinePunct w:val="0"/>
              <w:bidi w:val="0"/>
              <w:adjustRightInd w:val="0"/>
              <w:snapToGrid w:val="0"/>
              <w:spacing w:line="56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其他应当保密的信息</w:t>
            </w:r>
          </w:p>
        </w:tc>
        <w:tc>
          <w:tcPr>
            <w:tcW w:w="5170" w:type="dxa"/>
            <w:noWrap w:val="0"/>
            <w:vAlign w:val="center"/>
          </w:tcPr>
          <w:p w14:paraId="1D32489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5B7BA4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50653C2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16F2C94">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2</w:t>
            </w:r>
            <w:r>
              <w:rPr>
                <w:rFonts w:hint="eastAsia" w:ascii="宋体" w:hAnsi="宋体" w:eastAsia="宋体" w:cs="宋体"/>
                <w:sz w:val="24"/>
                <w:szCs w:val="24"/>
              </w:rPr>
              <w:t>.2款</w:t>
            </w:r>
          </w:p>
        </w:tc>
        <w:tc>
          <w:tcPr>
            <w:tcW w:w="1742" w:type="dxa"/>
            <w:noWrap w:val="0"/>
            <w:vAlign w:val="center"/>
          </w:tcPr>
          <w:p w14:paraId="5321EE9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合同价款支付</w:t>
            </w:r>
            <w:r>
              <w:rPr>
                <w:rFonts w:hint="eastAsia" w:ascii="宋体" w:hAnsi="宋体" w:eastAsia="宋体" w:cs="宋体"/>
                <w:sz w:val="24"/>
                <w:szCs w:val="24"/>
                <w:lang w:eastAsia="zh-CN"/>
              </w:rPr>
              <w:t>时间</w:t>
            </w:r>
          </w:p>
        </w:tc>
        <w:tc>
          <w:tcPr>
            <w:tcW w:w="5170" w:type="dxa"/>
            <w:noWrap w:val="0"/>
            <w:vAlign w:val="center"/>
          </w:tcPr>
          <w:p w14:paraId="0E5C60F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2B7B26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2935987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B65665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13.2</w:t>
            </w:r>
            <w:r>
              <w:rPr>
                <w:rFonts w:hint="eastAsia" w:ascii="宋体" w:hAnsi="宋体" w:eastAsia="宋体" w:cs="宋体"/>
                <w:sz w:val="24"/>
                <w:szCs w:val="24"/>
              </w:rPr>
              <w:t>款</w:t>
            </w:r>
          </w:p>
        </w:tc>
        <w:tc>
          <w:tcPr>
            <w:tcW w:w="1742" w:type="dxa"/>
            <w:noWrap w:val="0"/>
            <w:vAlign w:val="center"/>
          </w:tcPr>
          <w:p w14:paraId="3524397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履约保证金不予退还的情形</w:t>
            </w:r>
          </w:p>
        </w:tc>
        <w:tc>
          <w:tcPr>
            <w:tcW w:w="5170" w:type="dxa"/>
            <w:noWrap w:val="0"/>
            <w:vAlign w:val="center"/>
          </w:tcPr>
          <w:p w14:paraId="0B65DF5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3634CD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C897F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00A80AC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13.3</w:t>
            </w:r>
            <w:r>
              <w:rPr>
                <w:rFonts w:hint="eastAsia" w:ascii="宋体" w:hAnsi="宋体" w:eastAsia="宋体" w:cs="宋体"/>
                <w:sz w:val="24"/>
                <w:szCs w:val="24"/>
              </w:rPr>
              <w:t>款</w:t>
            </w:r>
          </w:p>
        </w:tc>
        <w:tc>
          <w:tcPr>
            <w:tcW w:w="1742" w:type="dxa"/>
            <w:noWrap w:val="0"/>
            <w:vAlign w:val="center"/>
          </w:tcPr>
          <w:p w14:paraId="5EE6B60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履约保证金退还时间及</w:t>
            </w:r>
            <w:r>
              <w:rPr>
                <w:rFonts w:hint="eastAsia" w:ascii="宋体" w:hAnsi="宋体" w:eastAsia="宋体" w:cs="宋体"/>
                <w:sz w:val="24"/>
                <w:szCs w:val="24"/>
                <w:lang w:eastAsia="zh-CN"/>
              </w:rPr>
              <w:t>逾期退还的</w:t>
            </w:r>
            <w:r>
              <w:rPr>
                <w:rFonts w:hint="eastAsia" w:ascii="宋体" w:hAnsi="宋体" w:eastAsia="宋体" w:cs="宋体"/>
                <w:sz w:val="24"/>
                <w:szCs w:val="24"/>
              </w:rPr>
              <w:t>违约金</w:t>
            </w:r>
          </w:p>
        </w:tc>
        <w:tc>
          <w:tcPr>
            <w:tcW w:w="5170" w:type="dxa"/>
            <w:noWrap w:val="0"/>
            <w:vAlign w:val="center"/>
          </w:tcPr>
          <w:p w14:paraId="4E98E29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3ABE63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6E61BA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0AB685F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）项</w:t>
            </w:r>
          </w:p>
        </w:tc>
        <w:tc>
          <w:tcPr>
            <w:tcW w:w="1742" w:type="dxa"/>
            <w:noWrap w:val="0"/>
            <w:vAlign w:val="center"/>
          </w:tcPr>
          <w:p w14:paraId="0D8933F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运行监督、维修期限</w:t>
            </w:r>
          </w:p>
        </w:tc>
        <w:tc>
          <w:tcPr>
            <w:tcW w:w="5170" w:type="dxa"/>
            <w:noWrap w:val="0"/>
            <w:vAlign w:val="center"/>
          </w:tcPr>
          <w:p w14:paraId="7746BF4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0BCDCD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0EE609B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35F4B76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）项</w:t>
            </w:r>
          </w:p>
        </w:tc>
        <w:tc>
          <w:tcPr>
            <w:tcW w:w="1742" w:type="dxa"/>
            <w:noWrap w:val="0"/>
            <w:vAlign w:val="center"/>
          </w:tcPr>
          <w:p w14:paraId="639BA3D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货物回收的约定</w:t>
            </w:r>
          </w:p>
        </w:tc>
        <w:tc>
          <w:tcPr>
            <w:tcW w:w="5170" w:type="dxa"/>
            <w:noWrap w:val="0"/>
            <w:vAlign w:val="center"/>
          </w:tcPr>
          <w:p w14:paraId="6FAB0D3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514857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08033B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A35FD94">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）项</w:t>
            </w:r>
          </w:p>
        </w:tc>
        <w:tc>
          <w:tcPr>
            <w:tcW w:w="1742" w:type="dxa"/>
            <w:noWrap w:val="0"/>
            <w:vAlign w:val="center"/>
          </w:tcPr>
          <w:p w14:paraId="085796B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noWrap w:val="0"/>
            <w:vAlign w:val="center"/>
          </w:tcPr>
          <w:p w14:paraId="7630182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0A5F78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9AC054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0E85514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1款</w:t>
            </w:r>
          </w:p>
        </w:tc>
        <w:tc>
          <w:tcPr>
            <w:tcW w:w="1742" w:type="dxa"/>
            <w:noWrap w:val="0"/>
            <w:vAlign w:val="center"/>
          </w:tcPr>
          <w:p w14:paraId="17CE038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t>修理、重作、更换相关具体规定</w:t>
            </w:r>
          </w:p>
        </w:tc>
        <w:tc>
          <w:tcPr>
            <w:tcW w:w="5170" w:type="dxa"/>
            <w:noWrap w:val="0"/>
            <w:vAlign w:val="center"/>
          </w:tcPr>
          <w:p w14:paraId="5C43DD6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p>
        </w:tc>
      </w:tr>
      <w:tr w14:paraId="3DAABD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1B522FD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51B06FA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.2（2）项</w:t>
            </w:r>
          </w:p>
        </w:tc>
        <w:tc>
          <w:tcPr>
            <w:tcW w:w="1742" w:type="dxa"/>
            <w:noWrap w:val="0"/>
            <w:vAlign w:val="center"/>
          </w:tcPr>
          <w:p w14:paraId="6A3FEB7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迟延交货赔偿费</w:t>
            </w:r>
          </w:p>
        </w:tc>
        <w:tc>
          <w:tcPr>
            <w:tcW w:w="5170" w:type="dxa"/>
            <w:noWrap w:val="0"/>
            <w:vAlign w:val="center"/>
          </w:tcPr>
          <w:p w14:paraId="54EB2C4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u w:val="single"/>
              </w:rPr>
            </w:pPr>
          </w:p>
        </w:tc>
      </w:tr>
      <w:tr w14:paraId="4CE1A8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jc w:val="center"/>
        </w:trPr>
        <w:tc>
          <w:tcPr>
            <w:tcW w:w="1607" w:type="dxa"/>
            <w:noWrap w:val="0"/>
            <w:vAlign w:val="center"/>
          </w:tcPr>
          <w:p w14:paraId="7B86314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4284833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3款</w:t>
            </w:r>
          </w:p>
        </w:tc>
        <w:tc>
          <w:tcPr>
            <w:tcW w:w="1742" w:type="dxa"/>
            <w:noWrap w:val="0"/>
            <w:vAlign w:val="center"/>
          </w:tcPr>
          <w:p w14:paraId="266CC1E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逾期付款利息</w:t>
            </w:r>
          </w:p>
        </w:tc>
        <w:tc>
          <w:tcPr>
            <w:tcW w:w="5170" w:type="dxa"/>
            <w:noWrap w:val="0"/>
            <w:vAlign w:val="center"/>
          </w:tcPr>
          <w:p w14:paraId="30BB3F3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u w:val="single"/>
              </w:rPr>
            </w:pPr>
          </w:p>
        </w:tc>
      </w:tr>
      <w:tr w14:paraId="7B4399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530BB96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2E1DC71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.4</w:t>
            </w:r>
            <w:r>
              <w:rPr>
                <w:rFonts w:hint="eastAsia" w:ascii="宋体" w:hAnsi="宋体" w:eastAsia="宋体" w:cs="宋体"/>
                <w:sz w:val="24"/>
                <w:szCs w:val="24"/>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7D0FA31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其他违约责任</w:t>
            </w:r>
          </w:p>
        </w:tc>
        <w:tc>
          <w:tcPr>
            <w:tcW w:w="5170" w:type="dxa"/>
            <w:tcBorders>
              <w:left w:val="single" w:color="auto" w:sz="2" w:space="0"/>
              <w:bottom w:val="single" w:color="auto" w:sz="2" w:space="0"/>
            </w:tcBorders>
            <w:noWrap w:val="0"/>
            <w:vAlign w:val="center"/>
          </w:tcPr>
          <w:p w14:paraId="7682076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u w:val="single"/>
              </w:rPr>
            </w:pPr>
          </w:p>
        </w:tc>
      </w:tr>
      <w:tr w14:paraId="3643AE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90" w:hRule="atLeast"/>
          <w:jc w:val="center"/>
        </w:trPr>
        <w:tc>
          <w:tcPr>
            <w:tcW w:w="1607" w:type="dxa"/>
            <w:tcBorders>
              <w:top w:val="single" w:color="auto" w:sz="2" w:space="0"/>
              <w:right w:val="single" w:color="auto" w:sz="2" w:space="0"/>
            </w:tcBorders>
            <w:noWrap w:val="0"/>
            <w:vAlign w:val="center"/>
          </w:tcPr>
          <w:p w14:paraId="7234E50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321E9DE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19</w:t>
            </w:r>
            <w:r>
              <w:rPr>
                <w:rFonts w:hint="eastAsia" w:ascii="宋体" w:hAnsi="宋体" w:eastAsia="宋体" w:cs="宋体"/>
                <w:sz w:val="24"/>
                <w:szCs w:val="24"/>
              </w:rPr>
              <w:t>.2</w:t>
            </w:r>
            <w:r>
              <w:rPr>
                <w:rFonts w:hint="eastAsia" w:ascii="宋体" w:hAnsi="宋体" w:eastAsia="宋体" w:cs="宋体"/>
                <w:sz w:val="24"/>
                <w:szCs w:val="24"/>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3B3E118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解决争议的方法</w:t>
            </w:r>
          </w:p>
        </w:tc>
        <w:tc>
          <w:tcPr>
            <w:tcW w:w="5170" w:type="dxa"/>
            <w:tcBorders>
              <w:top w:val="single" w:color="auto" w:sz="2" w:space="0"/>
              <w:left w:val="single" w:color="auto" w:sz="2" w:space="0"/>
            </w:tcBorders>
            <w:noWrap w:val="0"/>
            <w:vAlign w:val="center"/>
          </w:tcPr>
          <w:p w14:paraId="32B86B4F">
            <w:pPr>
              <w:pageBreakBefore w:val="0"/>
              <w:kinsoku/>
              <w:wordWrap/>
              <w:overflowPunct/>
              <w:topLinePunct w:val="0"/>
              <w:autoSpaceDE w:val="0"/>
              <w:autoSpaceDN w:val="0"/>
              <w:bidi w:val="0"/>
              <w:adjustRightInd w:val="0"/>
              <w:snapToGrid w:val="0"/>
              <w:spacing w:line="560" w:lineRule="exact"/>
              <w:ind w:left="480" w:hanging="480" w:hangingChars="200"/>
              <w:jc w:val="left"/>
              <w:textAlignment w:val="auto"/>
              <w:rPr>
                <w:rFonts w:hint="eastAsia" w:ascii="宋体" w:hAnsi="宋体" w:eastAsia="宋体" w:cs="宋体"/>
                <w:b w:val="0"/>
                <w:bCs w:val="0"/>
                <w:iCs/>
                <w:sz w:val="24"/>
                <w:szCs w:val="24"/>
              </w:rPr>
            </w:pPr>
            <w:r>
              <w:rPr>
                <w:rFonts w:hint="eastAsia" w:ascii="宋体" w:hAnsi="宋体" w:eastAsia="宋体" w:cs="宋体"/>
                <w:b w:val="0"/>
                <w:bCs w:val="0"/>
                <w:iCs/>
                <w:sz w:val="24"/>
                <w:szCs w:val="24"/>
              </w:rPr>
              <w:t>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种方式解决：</w:t>
            </w:r>
          </w:p>
          <w:p w14:paraId="47BB4925">
            <w:pPr>
              <w:pageBreakBefore w:val="0"/>
              <w:kinsoku/>
              <w:wordWrap/>
              <w:overflowPunct/>
              <w:topLinePunct w:val="0"/>
              <w:autoSpaceDE w:val="0"/>
              <w:autoSpaceDN w:val="0"/>
              <w:bidi w:val="0"/>
              <w:adjustRightInd w:val="0"/>
              <w:snapToGrid w:val="0"/>
              <w:spacing w:line="560" w:lineRule="exact"/>
              <w:jc w:val="left"/>
              <w:textAlignment w:val="auto"/>
              <w:rPr>
                <w:rFonts w:hint="eastAsia" w:ascii="宋体" w:hAnsi="宋体" w:eastAsia="宋体" w:cs="宋体"/>
                <w:b w:val="0"/>
                <w:bCs w:val="0"/>
                <w:iCs/>
                <w:sz w:val="24"/>
                <w:szCs w:val="24"/>
              </w:rPr>
            </w:pPr>
            <w:r>
              <w:rPr>
                <w:rFonts w:hint="eastAsia" w:ascii="宋体" w:hAnsi="宋体" w:eastAsia="宋体" w:cs="宋体"/>
                <w:b w:val="0"/>
                <w:bCs w:val="0"/>
                <w:iCs/>
                <w:sz w:val="24"/>
                <w:szCs w:val="24"/>
              </w:rPr>
              <w:t>（1）向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w:t>
            </w:r>
          </w:p>
          <w:p w14:paraId="2AA5F33B">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sz w:val="24"/>
                <w:szCs w:val="24"/>
                <w:u w:val="single"/>
              </w:rPr>
            </w:pPr>
            <w:r>
              <w:rPr>
                <w:rFonts w:hint="eastAsia" w:ascii="宋体" w:hAnsi="宋体" w:eastAsia="宋体" w:cs="宋体"/>
                <w:b w:val="0"/>
                <w:bCs w:val="0"/>
                <w:iCs/>
                <w:sz w:val="24"/>
                <w:szCs w:val="24"/>
              </w:rPr>
              <w:t>（2）向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人民法院起诉。</w:t>
            </w:r>
          </w:p>
        </w:tc>
      </w:tr>
      <w:tr w14:paraId="56E229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63A738F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第二节</w:t>
            </w:r>
          </w:p>
          <w:p w14:paraId="6A1643D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第2</w:t>
            </w:r>
            <w:r>
              <w:rPr>
                <w:rFonts w:hint="eastAsia" w:ascii="宋体" w:hAnsi="宋体" w:eastAsia="宋体" w:cs="宋体"/>
                <w:sz w:val="24"/>
                <w:szCs w:val="24"/>
                <w:lang w:val="en-US" w:eastAsia="zh-CN"/>
              </w:rPr>
              <w:t>3.1</w:t>
            </w:r>
            <w:r>
              <w:rPr>
                <w:rFonts w:hint="eastAsia" w:ascii="宋体" w:hAnsi="宋体" w:eastAsia="宋体" w:cs="宋体"/>
                <w:sz w:val="24"/>
                <w:szCs w:val="24"/>
                <w:lang w:eastAsia="zh-CN"/>
              </w:rPr>
              <w:t>款</w:t>
            </w:r>
          </w:p>
        </w:tc>
        <w:tc>
          <w:tcPr>
            <w:tcW w:w="1742" w:type="dxa"/>
            <w:noWrap w:val="0"/>
            <w:vAlign w:val="center"/>
          </w:tcPr>
          <w:p w14:paraId="4433E7A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bCs/>
                <w:color w:val="auto"/>
                <w:sz w:val="24"/>
                <w:szCs w:val="24"/>
                <w:highlight w:val="none"/>
                <w:lang w:eastAsia="zh-CN"/>
              </w:rPr>
              <w:t>其他专用条款</w:t>
            </w:r>
          </w:p>
        </w:tc>
        <w:tc>
          <w:tcPr>
            <w:tcW w:w="5170" w:type="dxa"/>
            <w:noWrap w:val="0"/>
            <w:vAlign w:val="center"/>
          </w:tcPr>
          <w:p w14:paraId="060D4184">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sz w:val="24"/>
                <w:szCs w:val="24"/>
                <w:lang w:val="en-US" w:eastAsia="zh-CN"/>
              </w:rPr>
            </w:pPr>
          </w:p>
        </w:tc>
      </w:tr>
    </w:tbl>
    <w:p w14:paraId="623AC90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sz w:val="28"/>
          <w:szCs w:val="28"/>
        </w:rPr>
      </w:pPr>
    </w:p>
    <w:p w14:paraId="6F636B2C">
      <w:pPr>
        <w:pStyle w:val="13"/>
        <w:pageBreakBefore w:val="0"/>
        <w:kinsoku/>
        <w:wordWrap/>
        <w:overflowPunct/>
        <w:topLinePunct w:val="0"/>
        <w:bidi w:val="0"/>
        <w:spacing w:after="0" w:line="560" w:lineRule="exact"/>
        <w:jc w:val="both"/>
        <w:textAlignment w:val="auto"/>
        <w:rPr>
          <w:rFonts w:hint="eastAsia" w:ascii="宋体" w:hAnsi="宋体" w:eastAsia="宋体" w:cs="宋体"/>
          <w:b/>
          <w:bCs/>
          <w:color w:val="000000"/>
          <w:spacing w:val="-20"/>
          <w:kern w:val="44"/>
          <w:sz w:val="24"/>
          <w:szCs w:val="24"/>
        </w:rPr>
      </w:pPr>
    </w:p>
    <w:p w14:paraId="330789C2">
      <w:pPr>
        <w:pStyle w:val="13"/>
        <w:pageBreakBefore w:val="0"/>
        <w:kinsoku/>
        <w:wordWrap/>
        <w:overflowPunct/>
        <w:topLinePunct w:val="0"/>
        <w:bidi w:val="0"/>
        <w:spacing w:after="0" w:line="560" w:lineRule="exact"/>
        <w:jc w:val="center"/>
        <w:textAlignment w:val="auto"/>
        <w:rPr>
          <w:rFonts w:hint="eastAsia" w:ascii="宋体" w:hAnsi="宋体" w:eastAsia="宋体" w:cs="宋体"/>
          <w:b/>
          <w:bCs/>
          <w:color w:val="000000"/>
          <w:spacing w:val="-20"/>
          <w:kern w:val="44"/>
          <w:sz w:val="24"/>
          <w:szCs w:val="24"/>
        </w:rPr>
      </w:pPr>
    </w:p>
    <w:p w14:paraId="4CFEB1EE">
      <w:pPr>
        <w:rPr>
          <w:rFonts w:hint="eastAsia" w:ascii="宋体" w:hAnsi="宋体" w:eastAsia="宋体" w:cs="宋体"/>
          <w:b/>
          <w:bCs/>
          <w:color w:val="000000"/>
          <w:spacing w:val="-20"/>
          <w:kern w:val="44"/>
          <w:sz w:val="24"/>
          <w:szCs w:val="24"/>
        </w:rPr>
      </w:pPr>
    </w:p>
    <w:p w14:paraId="2758EB57">
      <w:pPr>
        <w:rPr>
          <w:rFonts w:hint="eastAsia" w:ascii="宋体" w:hAnsi="宋体" w:eastAsia="宋体" w:cs="宋体"/>
          <w:b/>
          <w:bCs/>
          <w:color w:val="000000"/>
          <w:spacing w:val="-20"/>
          <w:kern w:val="44"/>
          <w:sz w:val="24"/>
          <w:szCs w:val="24"/>
        </w:rPr>
      </w:pPr>
    </w:p>
    <w:p w14:paraId="6AB4FFB6">
      <w:pPr>
        <w:rPr>
          <w:rFonts w:hint="eastAsia" w:ascii="宋体" w:hAnsi="宋体" w:eastAsia="宋体" w:cs="宋体"/>
          <w:b/>
          <w:bCs/>
          <w:color w:val="000000"/>
          <w:spacing w:val="-20"/>
          <w:kern w:val="44"/>
          <w:sz w:val="24"/>
          <w:szCs w:val="24"/>
        </w:rPr>
      </w:pPr>
    </w:p>
    <w:p w14:paraId="37664FFB">
      <w:pPr>
        <w:rPr>
          <w:rFonts w:hint="eastAsia" w:ascii="宋体" w:hAnsi="宋体" w:eastAsia="宋体" w:cs="宋体"/>
          <w:b/>
          <w:bCs/>
          <w:color w:val="000000"/>
          <w:spacing w:val="-20"/>
          <w:kern w:val="44"/>
          <w:sz w:val="24"/>
          <w:szCs w:val="24"/>
        </w:rPr>
      </w:pPr>
    </w:p>
    <w:p w14:paraId="54E4CC2B">
      <w:pPr>
        <w:pStyle w:val="13"/>
        <w:pageBreakBefore w:val="0"/>
        <w:kinsoku/>
        <w:wordWrap/>
        <w:overflowPunct/>
        <w:topLinePunct w:val="0"/>
        <w:bidi w:val="0"/>
        <w:spacing w:after="0" w:line="560" w:lineRule="exact"/>
        <w:jc w:val="center"/>
        <w:textAlignment w:val="auto"/>
        <w:rPr>
          <w:rFonts w:hint="eastAsia" w:ascii="宋体" w:hAnsi="宋体" w:eastAsia="宋体" w:cs="宋体"/>
          <w:b/>
          <w:bCs/>
          <w:color w:val="000000"/>
          <w:spacing w:val="-20"/>
          <w:kern w:val="44"/>
          <w:sz w:val="24"/>
          <w:szCs w:val="24"/>
        </w:rPr>
      </w:pPr>
    </w:p>
    <w:p w14:paraId="34F849B2">
      <w:pPr>
        <w:pStyle w:val="13"/>
        <w:pageBreakBefore w:val="0"/>
        <w:kinsoku/>
        <w:wordWrap/>
        <w:overflowPunct/>
        <w:topLinePunct w:val="0"/>
        <w:bidi w:val="0"/>
        <w:spacing w:after="0" w:line="560" w:lineRule="exact"/>
        <w:jc w:val="center"/>
        <w:textAlignment w:val="auto"/>
        <w:rPr>
          <w:rFonts w:hint="eastAsia" w:ascii="宋体" w:hAnsi="宋体" w:eastAsia="宋体" w:cs="宋体"/>
          <w:b/>
          <w:bCs/>
          <w:color w:val="000000"/>
          <w:spacing w:val="-20"/>
          <w:kern w:val="44"/>
          <w:sz w:val="24"/>
          <w:szCs w:val="24"/>
        </w:rPr>
      </w:pPr>
    </w:p>
    <w:bookmarkEnd w:id="32"/>
    <w:p w14:paraId="4AA1929D">
      <w:pPr>
        <w:pStyle w:val="2"/>
        <w:numPr>
          <w:ilvl w:val="0"/>
          <w:numId w:val="5"/>
        </w:numPr>
        <w:bidi w:val="0"/>
        <w:rPr>
          <w:rFonts w:hint="eastAsia"/>
        </w:rPr>
      </w:pPr>
      <w:bookmarkStart w:id="37" w:name="_Toc18763"/>
      <w:bookmarkStart w:id="38" w:name="_Toc27576"/>
      <w:bookmarkStart w:id="39" w:name="_Toc484504599"/>
      <w:r>
        <w:rPr>
          <w:rFonts w:hint="eastAsia"/>
        </w:rPr>
        <w:t xml:space="preserve"> 供应商资格及</w:t>
      </w:r>
      <w:r>
        <w:rPr>
          <w:rFonts w:hint="eastAsia"/>
          <w:lang w:eastAsia="zh-CN"/>
        </w:rPr>
        <w:t>响应文件</w:t>
      </w:r>
      <w:r>
        <w:rPr>
          <w:rFonts w:hint="eastAsia"/>
        </w:rPr>
        <w:t>审核方法</w:t>
      </w:r>
      <w:bookmarkEnd w:id="37"/>
      <w:bookmarkEnd w:id="38"/>
    </w:p>
    <w:p w14:paraId="0EE6E87C">
      <w:pPr>
        <w:keepNext w:val="0"/>
        <w:keepLines w:val="0"/>
        <w:pageBreakBefore w:val="0"/>
        <w:kinsoku/>
        <w:wordWrap/>
        <w:topLinePunct w:val="0"/>
        <w:autoSpaceDE/>
        <w:autoSpaceDN/>
        <w:bidi w:val="0"/>
        <w:adjustRightInd/>
        <w:spacing w:line="360" w:lineRule="auto"/>
        <w:jc w:val="both"/>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一、供应商须提供下列资格证明文件。</w:t>
      </w:r>
    </w:p>
    <w:p w14:paraId="23C729FA">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（1）基本资格条件：符合《中华人民共和国政府采购法》第二十二条的规定；</w:t>
      </w:r>
    </w:p>
    <w:p w14:paraId="3D8DB189">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（2）特定资格条件：</w:t>
      </w:r>
    </w:p>
    <w:p w14:paraId="0639E9FF">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1.具有独立承担民事责任能力的法人、其他组织或自然人，并出具合法有效的营业执照或事业单位法人证书等国家规定的相关证明，自然人参与的提供其身份证明；</w:t>
      </w:r>
    </w:p>
    <w:p w14:paraId="3E9DC5DD">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2.法定代表人授权委托书及被授权人身份证（法定代表人直接参加时，只须出示法定代表人身份证）；</w:t>
      </w:r>
    </w:p>
    <w:p w14:paraId="0AEF1EFB">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3.提供参加政府采购活动前3年内经营活动中没有重大违法记录声明；</w:t>
      </w:r>
    </w:p>
    <w:p w14:paraId="424FEBE4">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4.税收缴纳证明：自2026年3月1日以来已缴纳的至少一个月的纳税证明或完税证明，纳税证明或完税证明上应有代收机构或税务机关的公章。依法免税的供应商应提供相关文件证明；</w:t>
      </w:r>
    </w:p>
    <w:p w14:paraId="70D88ABE">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5.社会保障资金缴纳证明：自2026年3月1日以来已缴存的至少一个月的社会保障资金缴存单据或社保机构开具的社会保险参保缴费情况证明，依法不需要缴纳社会保障资金的供应商应提供相关文件证明；</w:t>
      </w:r>
    </w:p>
    <w:p w14:paraId="4DE830EB">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4F703015">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7.供应商为生产厂家时提供所投产品有效期内的肥料登记证（供应商为代理商时提供所投产品生产厂家产品有效期内的肥料登记证）；</w:t>
      </w:r>
    </w:p>
    <w:p w14:paraId="7C0C77F3">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3EB993D">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9.本项目专门面向中小企业采购（提供中小企业声明函）；</w:t>
      </w:r>
    </w:p>
    <w:p w14:paraId="362B0F37">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10.本项目不接受联合体谈判。</w:t>
      </w:r>
    </w:p>
    <w:p w14:paraId="65EE3F60">
      <w:pPr>
        <w:keepNext w:val="0"/>
        <w:keepLines w:val="0"/>
        <w:pageBreakBefore w:val="0"/>
        <w:kinsoku/>
        <w:wordWrap/>
        <w:overflowPunct w:val="0"/>
        <w:topLinePunct w:val="0"/>
        <w:autoSpaceDE/>
        <w:autoSpaceDN/>
        <w:bidi w:val="0"/>
        <w:adjustRightInd/>
        <w:spacing w:line="360" w:lineRule="auto"/>
        <w:ind w:firstLine="562" w:firstLineChars="200"/>
        <w:jc w:val="both"/>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a.上列资格证明文件为必备资格条件，缺项或者符合性、有效性、合法性审核不合格的，自动丧失</w:t>
      </w:r>
      <w:r>
        <w:rPr>
          <w:rFonts w:hint="eastAsia" w:ascii="宋体" w:hAnsi="宋体" w:eastAsia="宋体" w:cs="宋体"/>
          <w:b/>
          <w:color w:val="000000"/>
          <w:sz w:val="28"/>
          <w:szCs w:val="28"/>
          <w:lang w:eastAsia="zh-CN"/>
        </w:rPr>
        <w:t>谈判</w:t>
      </w:r>
      <w:r>
        <w:rPr>
          <w:rFonts w:hint="eastAsia" w:ascii="宋体" w:hAnsi="宋体" w:eastAsia="宋体" w:cs="宋体"/>
          <w:b/>
          <w:color w:val="000000"/>
          <w:sz w:val="28"/>
          <w:szCs w:val="28"/>
        </w:rPr>
        <w:t>资格。</w:t>
      </w:r>
    </w:p>
    <w:p w14:paraId="03B6CAEF">
      <w:pPr>
        <w:pStyle w:val="93"/>
        <w:keepNext w:val="0"/>
        <w:keepLines w:val="0"/>
        <w:pageBreakBefore w:val="0"/>
        <w:widowControl/>
        <w:kinsoku/>
        <w:wordWrap/>
        <w:overflowPunct w:val="0"/>
        <w:topLinePunct w:val="0"/>
        <w:autoSpaceDE/>
        <w:autoSpaceDN/>
        <w:bidi w:val="0"/>
        <w:adjustRightInd/>
        <w:snapToGrid w:val="0"/>
        <w:spacing w:line="360" w:lineRule="auto"/>
        <w:jc w:val="both"/>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二、</w:t>
      </w:r>
      <w:r>
        <w:rPr>
          <w:rFonts w:hint="eastAsia" w:ascii="宋体" w:hAnsi="宋体" w:eastAsia="宋体" w:cs="宋体"/>
          <w:b/>
          <w:color w:val="000000"/>
          <w:sz w:val="28"/>
          <w:szCs w:val="28"/>
          <w:lang w:eastAsia="zh-CN"/>
        </w:rPr>
        <w:t>响应文件</w:t>
      </w:r>
      <w:r>
        <w:rPr>
          <w:rFonts w:hint="eastAsia" w:ascii="宋体" w:hAnsi="宋体" w:eastAsia="宋体" w:cs="宋体"/>
          <w:b/>
          <w:color w:val="000000"/>
          <w:sz w:val="28"/>
          <w:szCs w:val="28"/>
        </w:rPr>
        <w:t>审核方法</w:t>
      </w:r>
    </w:p>
    <w:p w14:paraId="5529F27B">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文件的初审</w:t>
      </w:r>
    </w:p>
    <w:p w14:paraId="03200034">
      <w:pPr>
        <w:keepNext w:val="0"/>
        <w:keepLines w:val="0"/>
        <w:pageBreakBefore w:val="0"/>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（1）资格性检查：依据法律法规和</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文件的规定，</w:t>
      </w:r>
      <w:r>
        <w:rPr>
          <w:rFonts w:ascii="宋体" w:hAnsi="宋体" w:cs="宋体"/>
          <w:color w:val="000000"/>
          <w:sz w:val="28"/>
          <w:szCs w:val="28"/>
        </w:rPr>
        <w:t>评标前</w:t>
      </w:r>
      <w:r>
        <w:rPr>
          <w:rFonts w:hint="eastAsia" w:ascii="宋体" w:hAnsi="宋体" w:cs="宋体"/>
          <w:color w:val="000000"/>
          <w:sz w:val="28"/>
          <w:szCs w:val="28"/>
          <w:lang w:val="en-US" w:eastAsia="zh-CN"/>
        </w:rPr>
        <w:t>采购人</w:t>
      </w:r>
      <w:r>
        <w:rPr>
          <w:rFonts w:ascii="宋体" w:hAnsi="宋体" w:cs="宋体"/>
          <w:color w:val="000000"/>
          <w:sz w:val="28"/>
          <w:szCs w:val="28"/>
        </w:rPr>
        <w:t>需先对供应商响应文件中的资格证明文件进行资格审查</w:t>
      </w:r>
      <w:r>
        <w:rPr>
          <w:rFonts w:hint="eastAsia" w:ascii="宋体" w:hAnsi="宋体" w:eastAsia="宋体" w:cs="宋体"/>
          <w:color w:val="000000"/>
          <w:sz w:val="28"/>
          <w:szCs w:val="28"/>
        </w:rPr>
        <w:t>，以确定</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单位是否具备</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资格。</w:t>
      </w:r>
    </w:p>
    <w:p w14:paraId="7D9149EE">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（2）符合性检查：依据</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的规定，对</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的</w:t>
      </w:r>
      <w:r>
        <w:rPr>
          <w:rFonts w:hint="eastAsia" w:ascii="宋体" w:hAnsi="宋体" w:eastAsia="宋体" w:cs="宋体"/>
          <w:bCs/>
          <w:color w:val="000000"/>
          <w:sz w:val="28"/>
          <w:szCs w:val="28"/>
          <w:lang w:eastAsia="zh-CN"/>
        </w:rPr>
        <w:t>完整性、</w:t>
      </w:r>
      <w:r>
        <w:rPr>
          <w:rFonts w:hint="eastAsia" w:ascii="宋体" w:hAnsi="宋体" w:eastAsia="宋体" w:cs="宋体"/>
          <w:bCs/>
          <w:color w:val="000000"/>
          <w:sz w:val="28"/>
          <w:szCs w:val="28"/>
        </w:rPr>
        <w:t>有效性、</w:t>
      </w:r>
      <w:r>
        <w:rPr>
          <w:rFonts w:hint="eastAsia" w:ascii="宋体" w:hAnsi="宋体" w:eastAsia="宋体" w:cs="宋体"/>
          <w:bCs/>
          <w:color w:val="000000"/>
          <w:sz w:val="28"/>
          <w:szCs w:val="28"/>
          <w:lang w:eastAsia="zh-CN"/>
        </w:rPr>
        <w:t>响应性、报价是否超过采购预算</w:t>
      </w:r>
      <w:r>
        <w:rPr>
          <w:rFonts w:hint="eastAsia" w:ascii="宋体" w:hAnsi="宋体" w:eastAsia="宋体" w:cs="宋体"/>
          <w:bCs/>
          <w:color w:val="000000"/>
          <w:sz w:val="28"/>
          <w:szCs w:val="28"/>
        </w:rPr>
        <w:t>进行审查，以确定其是否对</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的实质性要求作出响应。</w:t>
      </w:r>
    </w:p>
    <w:p w14:paraId="576F036F">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1</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竞争性谈判响应文件的完整性。竞争性谈判响应文件构成是否有重大缺项，是否按照竞争性谈判文件要求的格式编写竞争性谈判响应文件。</w:t>
      </w:r>
    </w:p>
    <w:p w14:paraId="5CE9920A">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2</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竞争性谈判响应文件的有效性。竞争性谈判响应文件的签署、加盖印章是否合格、有效；提供的各种证明文件、数据、资料是否真实、有效。</w:t>
      </w:r>
    </w:p>
    <w:p w14:paraId="6E1F6017">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3</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竞争性谈判响应文件的响应性。谈判有效期是否符合竞争性谈判文件要求；是否满足本次谈判的特殊要求；谈判方案是否有重大缺漏项；谈判产品的技术规格是否有重大偏离；谈判商务响应条款是否有重大偏离；对合同中规定的双方的权利和义务是否做出了实质性修改。</w:t>
      </w:r>
    </w:p>
    <w:p w14:paraId="34947605">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outlineLvl w:val="9"/>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4</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lang w:eastAsia="zh-CN"/>
        </w:rPr>
        <w:t>报价是否超过采购预算。</w:t>
      </w:r>
    </w:p>
    <w:p w14:paraId="5D5996D9">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color w:val="000000"/>
          <w:sz w:val="28"/>
          <w:szCs w:val="28"/>
        </w:rPr>
        <w:t>（3）</w:t>
      </w:r>
      <w:r>
        <w:rPr>
          <w:rFonts w:hint="eastAsia" w:ascii="宋体" w:hAnsi="宋体" w:eastAsia="宋体" w:cs="宋体"/>
          <w:bCs/>
          <w:color w:val="000000"/>
          <w:sz w:val="28"/>
          <w:szCs w:val="28"/>
        </w:rPr>
        <w:t>澄清有关问题。对</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中含义不明确、同类问题表述不一致或者有明显文字和计算错误的内容，</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可以要求供应商作出必要的澄清、说明或者纠正。供应商的澄清、说明或者补正应当采用书面形式，由其授权代理人签字，但不得改变</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的实质性内容，如澄清、补正、说明的内容与</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内容有重大相悖或矛盾，将被认定为无效标</w:t>
      </w:r>
      <w:r>
        <w:rPr>
          <w:rFonts w:hint="eastAsia" w:ascii="宋体" w:hAnsi="宋体" w:eastAsia="宋体" w:cs="宋体"/>
          <w:bCs/>
          <w:color w:val="000000"/>
          <w:sz w:val="28"/>
          <w:szCs w:val="28"/>
          <w:lang w:eastAsia="zh-CN"/>
        </w:rPr>
        <w:t>。</w:t>
      </w:r>
    </w:p>
    <w:p w14:paraId="297EFB73">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jc w:val="both"/>
        <w:textAlignment w:val="auto"/>
        <w:outlineLvl w:val="9"/>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三、需要落实的政府采购政策</w:t>
      </w:r>
    </w:p>
    <w:p w14:paraId="2E40EE4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kern w:val="2"/>
          <w:sz w:val="28"/>
          <w:szCs w:val="28"/>
          <w:lang w:val="en-US" w:eastAsia="zh-CN" w:bidi="ar-SA"/>
        </w:rPr>
      </w:pPr>
      <w:bookmarkStart w:id="40" w:name="_Toc6400"/>
      <w:bookmarkStart w:id="41" w:name="_Toc27288"/>
      <w:bookmarkStart w:id="42" w:name="_Toc23303"/>
      <w:bookmarkStart w:id="43" w:name="_Toc5624"/>
      <w:bookmarkStart w:id="44" w:name="_Toc18527"/>
      <w:r>
        <w:rPr>
          <w:rFonts w:hint="eastAsia" w:ascii="宋体" w:hAnsi="宋体" w:eastAsia="宋体" w:cs="宋体"/>
          <w:b/>
          <w:bCs w:val="0"/>
          <w:color w:val="000000"/>
          <w:kern w:val="2"/>
          <w:sz w:val="28"/>
          <w:szCs w:val="28"/>
          <w:lang w:val="en-US" w:eastAsia="zh-CN" w:bidi="ar-SA"/>
        </w:rPr>
        <w:t>1.《政府采购促进中小企业发展管理办法》的通知（财库〔2020〕46号）</w:t>
      </w:r>
      <w:bookmarkEnd w:id="40"/>
      <w:bookmarkEnd w:id="41"/>
      <w:r>
        <w:rPr>
          <w:rFonts w:hint="eastAsia" w:ascii="宋体" w:hAnsi="宋体" w:eastAsia="宋体" w:cs="宋体"/>
          <w:b/>
          <w:bCs w:val="0"/>
          <w:color w:val="000000"/>
          <w:kern w:val="2"/>
          <w:sz w:val="28"/>
          <w:szCs w:val="28"/>
          <w:lang w:val="en-US" w:eastAsia="zh-CN" w:bidi="ar-SA"/>
        </w:rPr>
        <w:t>。</w:t>
      </w:r>
      <w:bookmarkEnd w:id="42"/>
      <w:bookmarkEnd w:id="43"/>
      <w:bookmarkEnd w:id="44"/>
    </w:p>
    <w:p w14:paraId="52910E5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45" w:name="_Toc2618"/>
      <w:bookmarkStart w:id="46" w:name="_Toc15061"/>
      <w:bookmarkStart w:id="47" w:name="_Toc28308"/>
      <w:bookmarkStart w:id="48" w:name="_Toc26075"/>
      <w:bookmarkStart w:id="49" w:name="_Toc10056"/>
      <w:r>
        <w:rPr>
          <w:rFonts w:hint="eastAsia" w:ascii="宋体" w:hAnsi="宋体" w:eastAsia="宋体" w:cs="宋体"/>
          <w:b w:val="0"/>
          <w:bCs/>
          <w:color w:val="000000"/>
          <w:kern w:val="2"/>
          <w:sz w:val="28"/>
          <w:szCs w:val="28"/>
          <w:lang w:val="en-US" w:eastAsia="zh-CN" w:bidi="ar-SA"/>
        </w:rPr>
        <w:t>在政府采购活动中，供应商提供的货物、工程或者服务符合下列情形的，享受《办法》规定的中小企业扶持政策:</w:t>
      </w:r>
      <w:bookmarkEnd w:id="45"/>
      <w:bookmarkEnd w:id="46"/>
      <w:bookmarkEnd w:id="47"/>
      <w:bookmarkEnd w:id="48"/>
      <w:bookmarkEnd w:id="49"/>
    </w:p>
    <w:p w14:paraId="168855E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50" w:name="_Toc13553"/>
      <w:bookmarkStart w:id="51" w:name="_Toc29610"/>
      <w:bookmarkStart w:id="52" w:name="_Toc12926"/>
      <w:bookmarkStart w:id="53" w:name="_Toc3750"/>
      <w:bookmarkStart w:id="54" w:name="_Toc13145"/>
      <w:r>
        <w:rPr>
          <w:rFonts w:hint="eastAsia" w:ascii="宋体" w:hAnsi="宋体" w:eastAsia="宋体" w:cs="宋体"/>
          <w:b w:val="0"/>
          <w:bCs/>
          <w:color w:val="000000"/>
          <w:kern w:val="2"/>
          <w:sz w:val="28"/>
          <w:szCs w:val="28"/>
          <w:lang w:val="en-US" w:eastAsia="zh-CN" w:bidi="ar-SA"/>
        </w:rPr>
        <w:t>(一)在货物采购项目中，货物由中小企业制造，即货物由中小企业生产且使用该中小企业商号或者注册商标；</w:t>
      </w:r>
      <w:bookmarkEnd w:id="50"/>
      <w:bookmarkEnd w:id="51"/>
      <w:bookmarkEnd w:id="52"/>
      <w:bookmarkEnd w:id="53"/>
      <w:bookmarkEnd w:id="54"/>
    </w:p>
    <w:p w14:paraId="30E3355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55" w:name="_Toc98"/>
      <w:bookmarkStart w:id="56" w:name="_Toc5972"/>
      <w:bookmarkStart w:id="57" w:name="_Toc10777"/>
      <w:bookmarkStart w:id="58" w:name="_Toc27737"/>
      <w:bookmarkStart w:id="59" w:name="_Toc2212"/>
      <w:r>
        <w:rPr>
          <w:rFonts w:hint="eastAsia" w:ascii="宋体" w:hAnsi="宋体" w:eastAsia="宋体" w:cs="宋体"/>
          <w:b w:val="0"/>
          <w:bCs/>
          <w:color w:val="000000"/>
          <w:kern w:val="2"/>
          <w:sz w:val="28"/>
          <w:szCs w:val="28"/>
          <w:lang w:val="en-US" w:eastAsia="zh-CN" w:bidi="ar-SA"/>
        </w:rPr>
        <w:t>(二)在工程采购项目中，工程由中小企业承建，即工程施工单位为中小企业；</w:t>
      </w:r>
      <w:bookmarkEnd w:id="55"/>
      <w:bookmarkEnd w:id="56"/>
      <w:bookmarkEnd w:id="57"/>
      <w:bookmarkEnd w:id="58"/>
      <w:bookmarkEnd w:id="59"/>
    </w:p>
    <w:p w14:paraId="4EC0F34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60" w:name="_Toc30603"/>
      <w:bookmarkStart w:id="61" w:name="_Toc14952"/>
      <w:bookmarkStart w:id="62" w:name="_Toc13181"/>
      <w:bookmarkStart w:id="63" w:name="_Toc31732"/>
      <w:bookmarkStart w:id="64" w:name="_Toc2676"/>
      <w:r>
        <w:rPr>
          <w:rFonts w:hint="eastAsia" w:ascii="宋体" w:hAnsi="宋体" w:eastAsia="宋体" w:cs="宋体"/>
          <w:b w:val="0"/>
          <w:bCs/>
          <w:color w:val="000000"/>
          <w:kern w:val="2"/>
          <w:sz w:val="28"/>
          <w:szCs w:val="28"/>
          <w:lang w:val="en-US" w:eastAsia="zh-CN" w:bidi="ar-SA"/>
        </w:rPr>
        <w:t>(三)在服务采购项目中，服务由中小企业承接，即提供服务的人员为中小企业依照《中华人民共和国劳动合同法》订立劳动合同的从业人员。</w:t>
      </w:r>
      <w:bookmarkEnd w:id="60"/>
      <w:bookmarkEnd w:id="61"/>
      <w:bookmarkEnd w:id="62"/>
      <w:bookmarkEnd w:id="63"/>
      <w:bookmarkEnd w:id="64"/>
    </w:p>
    <w:p w14:paraId="0B38538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65" w:name="_Toc21217"/>
      <w:bookmarkStart w:id="66" w:name="_Toc31982"/>
      <w:bookmarkStart w:id="67" w:name="_Toc28280"/>
      <w:bookmarkStart w:id="68" w:name="_Toc31112"/>
      <w:bookmarkStart w:id="69" w:name="_Toc9186"/>
      <w:r>
        <w:rPr>
          <w:rFonts w:hint="eastAsia" w:ascii="宋体" w:hAnsi="宋体" w:eastAsia="宋体" w:cs="宋体"/>
          <w:b w:val="0"/>
          <w:bCs/>
          <w:color w:val="000000"/>
          <w:kern w:val="2"/>
          <w:sz w:val="28"/>
          <w:szCs w:val="28"/>
          <w:lang w:val="en-US" w:eastAsia="zh-CN" w:bidi="ar-SA"/>
        </w:rPr>
        <w:t>在货物采购项目中，供应商提供的货物既有中小企业制造货物，也有大型企业制造货物的，不享受《办法》规定的中小企业扶持政策。</w:t>
      </w:r>
      <w:bookmarkEnd w:id="65"/>
      <w:bookmarkEnd w:id="66"/>
      <w:bookmarkEnd w:id="67"/>
      <w:bookmarkEnd w:id="68"/>
      <w:bookmarkEnd w:id="69"/>
    </w:p>
    <w:p w14:paraId="44CD8E9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70" w:name="_Toc18434"/>
      <w:bookmarkStart w:id="71" w:name="_Toc28678"/>
      <w:bookmarkStart w:id="72" w:name="_Toc12766"/>
      <w:bookmarkStart w:id="73" w:name="_Toc23925"/>
      <w:bookmarkStart w:id="74" w:name="_Toc6020"/>
      <w:r>
        <w:rPr>
          <w:rFonts w:hint="eastAsia" w:ascii="宋体" w:hAnsi="宋体" w:eastAsia="宋体" w:cs="宋体"/>
          <w:b w:val="0"/>
          <w:bCs/>
          <w:color w:val="000000"/>
          <w:kern w:val="2"/>
          <w:sz w:val="28"/>
          <w:szCs w:val="28"/>
          <w:lang w:val="en-US" w:eastAsia="zh-CN" w:bidi="ar-SA"/>
        </w:rPr>
        <w:t>以联合体形式参加政府采购活动，联合体各方均为中小企业的，联合体视同中小企业。其中，联合体各方均为小微企业的，联合体视同小微企业。</w:t>
      </w:r>
      <w:bookmarkEnd w:id="70"/>
      <w:bookmarkEnd w:id="71"/>
      <w:bookmarkEnd w:id="72"/>
      <w:bookmarkEnd w:id="73"/>
      <w:bookmarkEnd w:id="74"/>
    </w:p>
    <w:p w14:paraId="1610428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75" w:name="_Toc17492"/>
      <w:bookmarkStart w:id="76" w:name="_Toc28971"/>
      <w:bookmarkStart w:id="77" w:name="_Toc24099"/>
      <w:bookmarkStart w:id="78" w:name="_Toc9423"/>
      <w:bookmarkStart w:id="79" w:name="_Toc1848"/>
      <w:r>
        <w:rPr>
          <w:rFonts w:hint="eastAsia" w:ascii="宋体" w:hAnsi="宋体" w:eastAsia="宋体" w:cs="宋体"/>
          <w:b w:val="0"/>
          <w:bCs/>
          <w:color w:val="000000"/>
          <w:kern w:val="2"/>
          <w:sz w:val="28"/>
          <w:szCs w:val="28"/>
          <w:lang w:val="en-US" w:eastAsia="zh-CN" w:bidi="ar-SA"/>
        </w:rPr>
        <w:t>依据《办法》规定享受扶持政策获得政府采购合同的，小微企业不得将合同分包给大中型企业，中型企业不得将合同分包给大型企业。</w:t>
      </w:r>
      <w:bookmarkEnd w:id="75"/>
      <w:bookmarkEnd w:id="76"/>
      <w:bookmarkEnd w:id="77"/>
      <w:bookmarkEnd w:id="78"/>
      <w:bookmarkEnd w:id="79"/>
    </w:p>
    <w:p w14:paraId="3571C7F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80" w:name="_Toc26502"/>
      <w:bookmarkStart w:id="81" w:name="_Toc26091"/>
      <w:bookmarkStart w:id="82" w:name="_Toc7194"/>
      <w:bookmarkStart w:id="83" w:name="_Toc12812"/>
      <w:bookmarkStart w:id="84" w:name="_Toc4775"/>
      <w:r>
        <w:rPr>
          <w:rFonts w:hint="eastAsia" w:ascii="宋体" w:hAnsi="宋体" w:eastAsia="宋体" w:cs="宋体"/>
          <w:b w:val="0"/>
          <w:bCs/>
          <w:color w:val="000000"/>
          <w:kern w:val="2"/>
          <w:sz w:val="28"/>
          <w:szCs w:val="28"/>
          <w:lang w:val="en-US" w:eastAsia="zh-CN" w:bidi="ar-SA"/>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80"/>
      <w:bookmarkEnd w:id="81"/>
      <w:bookmarkEnd w:id="82"/>
      <w:bookmarkEnd w:id="83"/>
      <w:bookmarkEnd w:id="84"/>
    </w:p>
    <w:p w14:paraId="07780CA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85" w:name="_Toc10392"/>
      <w:bookmarkStart w:id="86" w:name="_Toc4731"/>
      <w:bookmarkStart w:id="87" w:name="_Toc28497"/>
      <w:bookmarkStart w:id="88" w:name="_Toc29579"/>
      <w:bookmarkStart w:id="89" w:name="_Toc2963"/>
      <w:r>
        <w:rPr>
          <w:rFonts w:hint="eastAsia" w:ascii="宋体" w:hAnsi="宋体" w:eastAsia="宋体" w:cs="宋体"/>
          <w:b w:val="0"/>
          <w:bCs/>
          <w:color w:val="000000"/>
          <w:kern w:val="2"/>
          <w:sz w:val="28"/>
          <w:szCs w:val="28"/>
          <w:lang w:val="en-US" w:eastAsia="zh-CN" w:bidi="ar-SA"/>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85"/>
      <w:bookmarkEnd w:id="86"/>
      <w:bookmarkEnd w:id="87"/>
      <w:bookmarkEnd w:id="88"/>
      <w:bookmarkEnd w:id="89"/>
    </w:p>
    <w:p w14:paraId="367FFE7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90" w:name="_Toc12101"/>
      <w:bookmarkStart w:id="91" w:name="_Toc11983"/>
      <w:bookmarkStart w:id="92" w:name="_Toc2434"/>
      <w:bookmarkStart w:id="93" w:name="_Toc25557"/>
      <w:bookmarkStart w:id="94" w:name="_Toc10033"/>
      <w:r>
        <w:rPr>
          <w:rFonts w:hint="eastAsia" w:ascii="宋体" w:hAnsi="宋体" w:eastAsia="宋体" w:cs="宋体"/>
          <w:b w:val="0"/>
          <w:bCs/>
          <w:color w:val="000000"/>
          <w:kern w:val="2"/>
          <w:sz w:val="28"/>
          <w:szCs w:val="28"/>
          <w:lang w:val="en-US" w:eastAsia="zh-CN" w:bidi="ar-SA"/>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90"/>
      <w:bookmarkEnd w:id="91"/>
      <w:bookmarkEnd w:id="92"/>
      <w:bookmarkEnd w:id="93"/>
      <w:bookmarkEnd w:id="94"/>
    </w:p>
    <w:p w14:paraId="185EFE3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在政府采购活动中，残疾人福利性单位、监狱企业视同小型、微型企业，不重复享受政策。</w:t>
      </w:r>
    </w:p>
    <w:p w14:paraId="2815B18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kern w:val="2"/>
          <w:sz w:val="28"/>
          <w:szCs w:val="28"/>
          <w:lang w:val="en-US" w:eastAsia="zh-CN" w:bidi="ar-SA"/>
        </w:rPr>
      </w:pPr>
      <w:bookmarkStart w:id="95" w:name="_Toc10110"/>
      <w:bookmarkStart w:id="96" w:name="_Toc12159"/>
      <w:bookmarkStart w:id="97" w:name="_Toc5526"/>
      <w:bookmarkStart w:id="98" w:name="_Toc12743"/>
      <w:bookmarkStart w:id="99" w:name="_Toc22642"/>
      <w:r>
        <w:rPr>
          <w:rFonts w:hint="eastAsia" w:ascii="宋体" w:hAnsi="宋体" w:eastAsia="宋体" w:cs="宋体"/>
          <w:b/>
          <w:bCs w:val="0"/>
          <w:color w:val="000000"/>
          <w:kern w:val="2"/>
          <w:sz w:val="28"/>
          <w:szCs w:val="28"/>
          <w:lang w:val="en-US" w:eastAsia="zh-CN" w:bidi="ar-SA"/>
        </w:rPr>
        <w:t>2.财政部司法部关于政府采购支持监狱企业发展有关问题的通知—财库〔2014〕68号</w:t>
      </w:r>
      <w:bookmarkEnd w:id="95"/>
      <w:bookmarkEnd w:id="96"/>
      <w:r>
        <w:rPr>
          <w:rFonts w:hint="eastAsia" w:ascii="宋体" w:hAnsi="宋体" w:eastAsia="宋体" w:cs="宋体"/>
          <w:b/>
          <w:bCs w:val="0"/>
          <w:color w:val="000000"/>
          <w:kern w:val="2"/>
          <w:sz w:val="28"/>
          <w:szCs w:val="28"/>
          <w:lang w:val="en-US" w:eastAsia="zh-CN" w:bidi="ar-SA"/>
        </w:rPr>
        <w:t xml:space="preserve"> 。</w:t>
      </w:r>
      <w:bookmarkEnd w:id="97"/>
      <w:bookmarkEnd w:id="98"/>
      <w:bookmarkEnd w:id="99"/>
    </w:p>
    <w:p w14:paraId="657128E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00" w:name="_Toc11892"/>
      <w:bookmarkStart w:id="101" w:name="_Toc14358"/>
      <w:bookmarkStart w:id="102" w:name="_Toc13779"/>
      <w:bookmarkStart w:id="103" w:name="_Toc11710"/>
      <w:bookmarkStart w:id="104" w:name="_Toc4382"/>
      <w:r>
        <w:rPr>
          <w:rFonts w:hint="eastAsia" w:ascii="宋体" w:hAnsi="宋体" w:eastAsia="宋体" w:cs="宋体"/>
          <w:b w:val="0"/>
          <w:bCs/>
          <w:color w:val="000000"/>
          <w:kern w:val="2"/>
          <w:sz w:val="28"/>
          <w:szCs w:val="28"/>
          <w:lang w:val="en-US" w:eastAsia="zh-CN" w:bidi="ar-SA"/>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100"/>
      <w:bookmarkEnd w:id="101"/>
      <w:bookmarkEnd w:id="102"/>
      <w:bookmarkEnd w:id="103"/>
      <w:bookmarkEnd w:id="104"/>
    </w:p>
    <w:p w14:paraId="7E5136EE">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05" w:name="_Toc30736"/>
      <w:bookmarkStart w:id="106" w:name="_Toc10867"/>
      <w:bookmarkStart w:id="107" w:name="_Toc32315"/>
      <w:bookmarkStart w:id="108" w:name="_Toc14231"/>
      <w:bookmarkStart w:id="109" w:name="_Toc5219"/>
      <w:r>
        <w:rPr>
          <w:rFonts w:hint="eastAsia" w:ascii="宋体" w:hAnsi="宋体" w:eastAsia="宋体" w:cs="宋体"/>
          <w:b w:val="0"/>
          <w:bCs/>
          <w:color w:val="000000"/>
          <w:kern w:val="2"/>
          <w:sz w:val="28"/>
          <w:szCs w:val="28"/>
          <w:lang w:val="en-US" w:eastAsia="zh-CN" w:bidi="ar-SA"/>
        </w:rPr>
        <w:t>评标委员会对监狱企业的价格给予10%的扣除，用扣除后的价格参与评审。</w:t>
      </w:r>
      <w:bookmarkEnd w:id="105"/>
      <w:bookmarkEnd w:id="106"/>
      <w:bookmarkEnd w:id="107"/>
      <w:bookmarkEnd w:id="108"/>
      <w:bookmarkEnd w:id="109"/>
    </w:p>
    <w:p w14:paraId="3B54181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kern w:val="2"/>
          <w:sz w:val="28"/>
          <w:szCs w:val="28"/>
          <w:lang w:val="en-US" w:eastAsia="zh-CN" w:bidi="ar-SA"/>
        </w:rPr>
      </w:pPr>
      <w:bookmarkStart w:id="110" w:name="_Toc14589"/>
      <w:bookmarkStart w:id="111" w:name="_Toc15904"/>
      <w:bookmarkStart w:id="112" w:name="_Toc20450"/>
      <w:bookmarkStart w:id="113" w:name="_Toc30515"/>
      <w:bookmarkStart w:id="114" w:name="_Toc18595"/>
      <w:r>
        <w:rPr>
          <w:rFonts w:hint="eastAsia" w:ascii="宋体" w:hAnsi="宋体" w:eastAsia="宋体" w:cs="宋体"/>
          <w:b/>
          <w:bCs w:val="0"/>
          <w:color w:val="000000"/>
          <w:kern w:val="2"/>
          <w:sz w:val="28"/>
          <w:szCs w:val="28"/>
          <w:lang w:val="en-US" w:eastAsia="zh-CN" w:bidi="ar-SA"/>
        </w:rPr>
        <w:t>3.《国务院办公厅关于建立政府强制采购节能产品制度的通知》—国办发〔2007〕51号</w:t>
      </w:r>
      <w:bookmarkEnd w:id="110"/>
      <w:bookmarkEnd w:id="111"/>
      <w:r>
        <w:rPr>
          <w:rFonts w:hint="eastAsia" w:ascii="宋体" w:hAnsi="宋体" w:eastAsia="宋体" w:cs="宋体"/>
          <w:b/>
          <w:bCs w:val="0"/>
          <w:color w:val="000000"/>
          <w:kern w:val="2"/>
          <w:sz w:val="28"/>
          <w:szCs w:val="28"/>
          <w:lang w:val="en-US" w:eastAsia="zh-CN" w:bidi="ar-SA"/>
        </w:rPr>
        <w:t>。</w:t>
      </w:r>
      <w:bookmarkEnd w:id="112"/>
      <w:bookmarkEnd w:id="113"/>
      <w:bookmarkEnd w:id="114"/>
    </w:p>
    <w:p w14:paraId="28F5DC6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15" w:name="_Toc24650"/>
      <w:bookmarkStart w:id="116" w:name="_Toc16954"/>
      <w:bookmarkStart w:id="117" w:name="_Toc11339"/>
      <w:bookmarkStart w:id="118" w:name="_Toc20764"/>
      <w:bookmarkStart w:id="119" w:name="_Toc19432"/>
      <w:r>
        <w:rPr>
          <w:rFonts w:hint="eastAsia" w:ascii="宋体" w:hAnsi="宋体" w:eastAsia="宋体" w:cs="宋体"/>
          <w:b w:val="0"/>
          <w:bCs/>
          <w:color w:val="000000"/>
          <w:kern w:val="2"/>
          <w:sz w:val="28"/>
          <w:szCs w:val="28"/>
          <w:lang w:val="en-US" w:eastAsia="zh-CN" w:bidi="ar-SA"/>
        </w:rPr>
        <w:t>各级政府机构使用财政性资金进行政府采购活动时，在技术、服务等指标满足采购需求的前提下，要优先采购节能产品，对部分节能效果、性能等达到要求的产品，实行强制采购。</w:t>
      </w:r>
      <w:bookmarkEnd w:id="115"/>
      <w:bookmarkEnd w:id="116"/>
      <w:bookmarkEnd w:id="117"/>
      <w:bookmarkEnd w:id="118"/>
      <w:bookmarkEnd w:id="119"/>
    </w:p>
    <w:p w14:paraId="417AC508">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4.《关于印发环境标志产品政府采购品目清单的通知》（财库〔2019〕18号）</w:t>
      </w:r>
    </w:p>
    <w:p w14:paraId="4D00010A">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根据</w:t>
      </w:r>
      <w:r>
        <w:rPr>
          <w:rFonts w:hint="eastAsia" w:ascii="宋体" w:hAnsi="宋体" w:eastAsia="宋体" w:cs="宋体"/>
          <w:bCs/>
          <w:color w:val="000000"/>
          <w:sz w:val="28"/>
          <w:szCs w:val="28"/>
          <w:lang w:val="en-US" w:eastAsia="zh-CN"/>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000000"/>
          <w:sz w:val="28"/>
          <w:szCs w:val="28"/>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000000"/>
          <w:sz w:val="28"/>
          <w:szCs w:val="28"/>
          <w:lang w:eastAsia="zh-CN"/>
        </w:rPr>
        <w:t>。</w:t>
      </w:r>
    </w:p>
    <w:p w14:paraId="409BA70D">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5.《关于印发节能产品政府采购品目清单的通知》（财库〔2019〕19号）</w:t>
      </w:r>
      <w:r>
        <w:rPr>
          <w:rFonts w:hint="eastAsia" w:ascii="宋体" w:hAnsi="宋体" w:eastAsia="宋体" w:cs="宋体"/>
          <w:b/>
          <w:bCs w:val="0"/>
          <w:color w:val="000000"/>
          <w:sz w:val="28"/>
          <w:szCs w:val="28"/>
        </w:rPr>
        <w:t xml:space="preserve"> </w:t>
      </w:r>
    </w:p>
    <w:p w14:paraId="058AF2F1">
      <w:pPr>
        <w:pStyle w:val="84"/>
        <w:ind w:firstLine="560" w:firstLineChars="200"/>
        <w:rPr>
          <w:rFonts w:hint="eastAsia" w:ascii="宋体" w:hAnsi="宋体" w:eastAsia="宋体" w:cs="宋体"/>
          <w:b/>
          <w:color w:val="000000"/>
          <w:sz w:val="28"/>
          <w:szCs w:val="28"/>
          <w:lang w:eastAsia="zh-CN"/>
        </w:rPr>
      </w:pPr>
      <w:r>
        <w:rPr>
          <w:rFonts w:hint="eastAsia" w:ascii="宋体" w:hAnsi="宋体" w:eastAsia="宋体" w:cs="宋体"/>
          <w:b w:val="0"/>
          <w:bCs/>
          <w:color w:val="000000"/>
          <w:sz w:val="28"/>
          <w:szCs w:val="28"/>
          <w:lang w:eastAsia="zh-CN"/>
        </w:rPr>
        <w:t>根据</w:t>
      </w:r>
      <w:r>
        <w:rPr>
          <w:rFonts w:hint="eastAsia" w:ascii="宋体" w:hAnsi="宋体" w:eastAsia="宋体" w:cs="宋体"/>
          <w:b w:val="0"/>
          <w:bCs/>
          <w:color w:val="000000"/>
          <w:sz w:val="28"/>
          <w:szCs w:val="28"/>
          <w:lang w:val="en-US" w:eastAsia="zh-CN"/>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sz w:val="28"/>
          <w:szCs w:val="28"/>
          <w:lang w:eastAsia="zh-CN"/>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AF4E6A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sz w:val="28"/>
          <w:szCs w:val="28"/>
          <w:lang w:eastAsia="zh-CN"/>
        </w:rPr>
        <w:t>注：</w:t>
      </w:r>
      <w:r>
        <w:rPr>
          <w:rFonts w:hint="eastAsia" w:ascii="宋体" w:hAnsi="宋体" w:eastAsia="宋体" w:cs="宋体"/>
          <w:b w:val="0"/>
          <w:bCs/>
          <w:color w:val="000000"/>
          <w:sz w:val="28"/>
          <w:szCs w:val="28"/>
        </w:rPr>
        <w:t>获得上述认证的产品在</w:t>
      </w:r>
      <w:r>
        <w:rPr>
          <w:rFonts w:hint="eastAsia" w:ascii="宋体" w:hAnsi="宋体" w:eastAsia="宋体" w:cs="宋体"/>
          <w:b w:val="0"/>
          <w:bCs/>
          <w:color w:val="000000"/>
          <w:sz w:val="28"/>
          <w:szCs w:val="28"/>
          <w:lang w:eastAsia="zh-CN"/>
        </w:rPr>
        <w:t>投标</w:t>
      </w:r>
      <w:r>
        <w:rPr>
          <w:rFonts w:hint="eastAsia" w:ascii="宋体" w:hAnsi="宋体" w:eastAsia="宋体" w:cs="宋体"/>
          <w:b w:val="0"/>
          <w:bCs/>
          <w:color w:val="000000"/>
          <w:sz w:val="28"/>
          <w:szCs w:val="28"/>
        </w:rPr>
        <w:t>时应提</w:t>
      </w:r>
      <w:r>
        <w:rPr>
          <w:rFonts w:hint="eastAsia" w:ascii="宋体" w:hAnsi="宋体" w:eastAsia="宋体" w:cs="宋体"/>
          <w:b w:val="0"/>
          <w:bCs/>
          <w:color w:val="auto"/>
          <w:sz w:val="28"/>
          <w:szCs w:val="28"/>
        </w:rPr>
        <w:t>供有效证明材料。以上所有证明文件复印件须加盖</w:t>
      </w:r>
      <w:r>
        <w:rPr>
          <w:rFonts w:hint="eastAsia" w:ascii="宋体" w:hAnsi="宋体" w:eastAsia="宋体" w:cs="宋体"/>
          <w:b w:val="0"/>
          <w:bCs/>
          <w:color w:val="auto"/>
          <w:sz w:val="28"/>
          <w:szCs w:val="28"/>
          <w:lang w:eastAsia="zh-CN"/>
        </w:rPr>
        <w:t>供应商</w:t>
      </w:r>
      <w:r>
        <w:rPr>
          <w:rFonts w:hint="eastAsia" w:ascii="宋体" w:hAnsi="宋体" w:eastAsia="宋体" w:cs="宋体"/>
          <w:b w:val="0"/>
          <w:bCs/>
          <w:color w:val="auto"/>
          <w:sz w:val="28"/>
          <w:szCs w:val="28"/>
        </w:rPr>
        <w:t>公章并注明“与原件一致”。</w:t>
      </w:r>
    </w:p>
    <w:p w14:paraId="1624D07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kern w:val="2"/>
          <w:sz w:val="28"/>
          <w:szCs w:val="28"/>
          <w:lang w:val="en-US" w:eastAsia="zh-CN" w:bidi="ar-SA"/>
        </w:rPr>
      </w:pPr>
      <w:bookmarkStart w:id="120" w:name="_Toc5700"/>
      <w:bookmarkStart w:id="121" w:name="_Toc17122"/>
      <w:bookmarkStart w:id="122" w:name="_Toc27955"/>
      <w:bookmarkStart w:id="123" w:name="_Toc18923"/>
      <w:bookmarkStart w:id="124" w:name="_Toc24583"/>
      <w:r>
        <w:rPr>
          <w:rFonts w:hint="eastAsia" w:ascii="宋体" w:hAnsi="宋体" w:eastAsia="宋体" w:cs="宋体"/>
          <w:b/>
          <w:bCs w:val="0"/>
          <w:color w:val="000000"/>
          <w:kern w:val="2"/>
          <w:sz w:val="28"/>
          <w:szCs w:val="28"/>
          <w:lang w:val="en-US" w:eastAsia="zh-CN" w:bidi="ar-SA"/>
        </w:rPr>
        <w:t>6.《关于促进残疾人就业政府采购政策的通知》财库〔2017〕141号</w:t>
      </w:r>
      <w:bookmarkEnd w:id="120"/>
      <w:bookmarkEnd w:id="121"/>
      <w:r>
        <w:rPr>
          <w:rFonts w:hint="eastAsia" w:ascii="宋体" w:hAnsi="宋体" w:eastAsia="宋体" w:cs="宋体"/>
          <w:b/>
          <w:bCs w:val="0"/>
          <w:color w:val="000000"/>
          <w:kern w:val="2"/>
          <w:sz w:val="28"/>
          <w:szCs w:val="28"/>
          <w:lang w:val="en-US" w:eastAsia="zh-CN" w:bidi="ar-SA"/>
        </w:rPr>
        <w:t>。</w:t>
      </w:r>
      <w:bookmarkEnd w:id="122"/>
      <w:bookmarkEnd w:id="123"/>
      <w:bookmarkEnd w:id="124"/>
    </w:p>
    <w:p w14:paraId="1CB0749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25" w:name="_Toc22172"/>
      <w:bookmarkStart w:id="126" w:name="_Toc30234"/>
      <w:bookmarkStart w:id="127" w:name="_Toc28713"/>
      <w:bookmarkStart w:id="128" w:name="_Toc24922"/>
      <w:bookmarkStart w:id="129" w:name="_Toc1750"/>
      <w:r>
        <w:rPr>
          <w:rFonts w:hint="eastAsia" w:ascii="宋体" w:hAnsi="宋体" w:eastAsia="宋体" w:cs="宋体"/>
          <w:b w:val="0"/>
          <w:bCs/>
          <w:color w:val="000000"/>
          <w:kern w:val="2"/>
          <w:sz w:val="28"/>
          <w:szCs w:val="28"/>
          <w:lang w:val="en-US" w:eastAsia="zh-CN" w:bidi="ar-SA"/>
        </w:rPr>
        <w:t>福利企业参加政府采购活动时，应当提供市级以上民政局、财政局、残联部门出具的福利性企业的证明文件。</w:t>
      </w:r>
      <w:bookmarkEnd w:id="125"/>
      <w:bookmarkEnd w:id="126"/>
      <w:bookmarkEnd w:id="127"/>
      <w:bookmarkEnd w:id="128"/>
      <w:bookmarkEnd w:id="129"/>
    </w:p>
    <w:p w14:paraId="7ADFA5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30" w:name="_Toc14226"/>
      <w:bookmarkStart w:id="131" w:name="_Toc20174"/>
      <w:bookmarkStart w:id="132" w:name="_Toc8691"/>
      <w:bookmarkStart w:id="133" w:name="_Toc24373"/>
      <w:bookmarkStart w:id="134" w:name="_Toc27107"/>
      <w:r>
        <w:rPr>
          <w:rFonts w:hint="eastAsia" w:ascii="宋体" w:hAnsi="宋体" w:eastAsia="宋体" w:cs="宋体"/>
          <w:b/>
          <w:bCs w:val="0"/>
          <w:color w:val="000000"/>
          <w:kern w:val="2"/>
          <w:sz w:val="28"/>
          <w:szCs w:val="28"/>
          <w:lang w:val="en-US" w:eastAsia="zh-CN" w:bidi="ar-SA"/>
        </w:rPr>
        <w:t>7.陕西省财政厅关于印发《陕西省中小企业政府采购信用融资办法》（陕财办采〔2018〕23号）</w:t>
      </w:r>
      <w:bookmarkEnd w:id="130"/>
      <w:bookmarkEnd w:id="131"/>
      <w:r>
        <w:rPr>
          <w:rFonts w:hint="eastAsia" w:ascii="宋体" w:hAnsi="宋体" w:eastAsia="宋体" w:cs="宋体"/>
          <w:b/>
          <w:bCs w:val="0"/>
          <w:color w:val="000000"/>
          <w:kern w:val="2"/>
          <w:sz w:val="28"/>
          <w:szCs w:val="28"/>
          <w:lang w:val="en-US" w:eastAsia="zh-CN" w:bidi="ar-SA"/>
        </w:rPr>
        <w:t>。</w:t>
      </w:r>
      <w:bookmarkEnd w:id="132"/>
      <w:bookmarkEnd w:id="133"/>
      <w:bookmarkEnd w:id="134"/>
    </w:p>
    <w:p w14:paraId="134FEE1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35" w:name="_Toc802"/>
      <w:bookmarkStart w:id="136" w:name="_Toc2902"/>
      <w:bookmarkStart w:id="137" w:name="_Toc2203"/>
      <w:bookmarkStart w:id="138" w:name="_Toc1696"/>
      <w:bookmarkStart w:id="139" w:name="_Toc26044"/>
      <w:r>
        <w:rPr>
          <w:rFonts w:hint="eastAsia" w:ascii="宋体" w:hAnsi="宋体" w:eastAsia="宋体" w:cs="宋体"/>
          <w:b w:val="0"/>
          <w:bCs/>
          <w:color w:val="000000"/>
          <w:kern w:val="2"/>
          <w:sz w:val="28"/>
          <w:szCs w:val="28"/>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135"/>
      <w:bookmarkEnd w:id="136"/>
      <w:bookmarkEnd w:id="137"/>
      <w:bookmarkEnd w:id="138"/>
      <w:bookmarkEnd w:id="139"/>
    </w:p>
    <w:p w14:paraId="08C92D7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bookmarkStart w:id="140" w:name="_Toc31707"/>
      <w:bookmarkStart w:id="141" w:name="_Toc29619"/>
      <w:bookmarkStart w:id="142" w:name="_Toc6798"/>
      <w:bookmarkStart w:id="143" w:name="_Toc30311"/>
      <w:bookmarkStart w:id="144" w:name="_Toc4872"/>
      <w:r>
        <w:rPr>
          <w:rFonts w:hint="eastAsia" w:ascii="宋体" w:hAnsi="宋体" w:eastAsia="宋体" w:cs="宋体"/>
          <w:b w:val="0"/>
          <w:bCs/>
          <w:color w:val="000000"/>
          <w:kern w:val="2"/>
          <w:sz w:val="28"/>
          <w:szCs w:val="28"/>
          <w:lang w:val="en-US" w:eastAsia="zh-CN" w:bidi="ar-SA"/>
        </w:rPr>
        <w:t>网址：http://www.ccgp-shaanxi.gov.cn/zcdservice/zcd/shanxi/</w:t>
      </w:r>
      <w:bookmarkEnd w:id="140"/>
      <w:bookmarkEnd w:id="141"/>
      <w:bookmarkEnd w:id="142"/>
      <w:bookmarkEnd w:id="143"/>
      <w:bookmarkEnd w:id="144"/>
    </w:p>
    <w:p w14:paraId="4771040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000000"/>
          <w:kern w:val="2"/>
          <w:sz w:val="28"/>
          <w:szCs w:val="28"/>
          <w:lang w:val="en-US" w:eastAsia="zh-CN" w:bidi="ar-SA"/>
        </w:rPr>
      </w:pPr>
      <w:r>
        <w:rPr>
          <w:rFonts w:hint="eastAsia" w:ascii="宋体" w:hAnsi="宋体" w:eastAsia="宋体" w:cs="宋体"/>
          <w:b/>
          <w:bCs w:val="0"/>
          <w:color w:val="000000"/>
          <w:kern w:val="2"/>
          <w:sz w:val="28"/>
          <w:szCs w:val="28"/>
          <w:lang w:val="en-US" w:eastAsia="zh-CN" w:bidi="ar-SA"/>
        </w:rPr>
        <w:t>8.国务院办公厅印发《关于在政府采购中实施本国产品标准及相关政策的通知》国办发〔2025〕34号。</w:t>
      </w:r>
    </w:p>
    <w:p w14:paraId="07671F0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本国产品应当符合以下条件：</w:t>
      </w:r>
    </w:p>
    <w:p w14:paraId="79B0AF0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（一）在中国境内生产</w:t>
      </w:r>
    </w:p>
    <w:p w14:paraId="646F2A8E">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09C7455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1.为确保产品在运输或者储存期间保持某种状态而进行的操作；</w:t>
      </w:r>
    </w:p>
    <w:p w14:paraId="2792E9D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2.为产品运输或者销售进行的包装或者展示；</w:t>
      </w:r>
    </w:p>
    <w:p w14:paraId="16A2CEFE">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3.在产品或者其包装上粘贴或者印刷品牌、标志、标识以及其他用于区别的标记；</w:t>
      </w:r>
    </w:p>
    <w:p w14:paraId="130D020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4.简单的上漆、磨光和分装；</w:t>
      </w:r>
    </w:p>
    <w:p w14:paraId="3AFAC90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5.其他不属于属性改变的情形。</w:t>
      </w:r>
    </w:p>
    <w:p w14:paraId="5E7EA64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（二）在中国境内生产的组件成本占比达到规定比例</w:t>
      </w:r>
    </w:p>
    <w:p w14:paraId="62B59C6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产品在中国境内生产的组件成本占比应当达到规定比例，计算公式为：</w:t>
      </w:r>
    </w:p>
    <w:p w14:paraId="324B513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drawing>
          <wp:anchor distT="0" distB="0" distL="114300" distR="114300" simplePos="0" relativeHeight="251659264" behindDoc="0" locked="0" layoutInCell="1" allowOverlap="1">
            <wp:simplePos x="0" y="0"/>
            <wp:positionH relativeFrom="column">
              <wp:posOffset>47625</wp:posOffset>
            </wp:positionH>
            <wp:positionV relativeFrom="paragraph">
              <wp:posOffset>274320</wp:posOffset>
            </wp:positionV>
            <wp:extent cx="5528310" cy="611505"/>
            <wp:effectExtent l="0" t="0" r="15240" b="17145"/>
            <wp:wrapSquare wrapText="bothSides"/>
            <wp:docPr id="1" name="图片 3"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W020250930645245947614"/>
                    <pic:cNvPicPr>
                      <a:picLocks noChangeAspect="1"/>
                    </pic:cNvPicPr>
                  </pic:nvPicPr>
                  <pic:blipFill>
                    <a:blip r:embed="rId19"/>
                    <a:stretch>
                      <a:fillRect/>
                    </a:stretch>
                  </pic:blipFill>
                  <pic:spPr>
                    <a:xfrm>
                      <a:off x="0" y="0"/>
                      <a:ext cx="5528310" cy="611505"/>
                    </a:xfrm>
                    <a:prstGeom prst="rect">
                      <a:avLst/>
                    </a:prstGeom>
                    <a:noFill/>
                    <a:ln>
                      <a:noFill/>
                    </a:ln>
                  </pic:spPr>
                </pic:pic>
              </a:graphicData>
            </a:graphic>
          </wp:anchor>
        </w:drawing>
      </w:r>
    </w:p>
    <w:p w14:paraId="6A42F39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21FD9B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（三）特定产品的关键组件、关键工序符合相关要求</w:t>
      </w:r>
    </w:p>
    <w:p w14:paraId="44AACCC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对特定产品，在符合本通知第一条第（一）项和第（二）项条件的基础上，应当符合财政部会同有关行业主管部门确定的其关键组件、关键工序在中国境内生产、完成等要求。</w:t>
      </w:r>
    </w:p>
    <w:p w14:paraId="32560CE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 xml:space="preserve"> 本国产品标准的适用范围</w:t>
      </w:r>
    </w:p>
    <w:p w14:paraId="0BDEA17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B8618E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对本国产品的支持政策</w:t>
      </w:r>
    </w:p>
    <w:p w14:paraId="6A19DD0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政府采购活动中既有本国产品又有非本国产品参与竞争的，依法对本国产品给予价格评审优惠，对本国产品的报价给予20%的价格扣除，用扣除后的价格参与评审。</w:t>
      </w:r>
    </w:p>
    <w:p w14:paraId="01DA5C0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73561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有关证明文件</w:t>
      </w:r>
    </w:p>
    <w:p w14:paraId="2529190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000000"/>
          <w:kern w:val="2"/>
          <w:sz w:val="28"/>
          <w:szCs w:val="28"/>
          <w:lang w:val="en-US" w:eastAsia="zh-CN" w:bidi="ar-SA"/>
        </w:rPr>
      </w:pPr>
      <w:r>
        <w:rPr>
          <w:rFonts w:hint="eastAsia" w:ascii="宋体" w:hAnsi="宋体" w:eastAsia="宋体" w:cs="宋体"/>
          <w:b w:val="0"/>
          <w:bCs/>
          <w:color w:val="000000"/>
          <w:kern w:val="2"/>
          <w:sz w:val="28"/>
          <w:szCs w:val="28"/>
          <w:lang w:val="en-US" w:eastAsia="zh-CN" w:bidi="ar-SA"/>
        </w:rPr>
        <w:t>供应商提供产品符合《国务院办公厅关于在政府采购中实施本国产品标准及相关政策的通知》（国办发〔2025〕34号）本国产品相关规定的，提供《关于符合本国产品标准的声明函》（格式见本招标文件第七章，以下简称《声明函》）或财政部会同有关部门规定的有关证明文件，该产品视为本国产品。供应商提供虚假《声明函》、虚假证明文件谋取中标、成交的，依照《中华人民共和国政府采购法》等法律法规规定追究相应责任。</w:t>
      </w:r>
    </w:p>
    <w:p w14:paraId="63DBD300">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jc w:val="both"/>
        <w:textAlignment w:val="auto"/>
        <w:outlineLvl w:val="9"/>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四、响应文件属下列情形之一的，按无效标处理：</w:t>
      </w:r>
    </w:p>
    <w:p w14:paraId="14A66977">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单位未经过正常渠道领取</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，或</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单位名称与领取</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时登记的</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单位名称不符的；</w:t>
      </w:r>
    </w:p>
    <w:p w14:paraId="342EE982">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bCs/>
          <w:color w:val="000000"/>
          <w:sz w:val="28"/>
          <w:szCs w:val="28"/>
          <w:lang w:val="en-US" w:eastAsia="zh-CN"/>
        </w:rPr>
        <w:t>（2）未按谈判文件规定要求签署、盖章的；无响应有效期或有效期达不到谈判文件要求的，不符合谈判文件规定且影响整个响应文件有效性和采购活动公平竞争的；</w:t>
      </w:r>
    </w:p>
    <w:p w14:paraId="1C2C9930">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3</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未按照</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格式及内容要求填写的；</w:t>
      </w:r>
    </w:p>
    <w:p w14:paraId="519086EE">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4</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单位针对同一项目递交两份或多份内容不同的</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，未书面声明哪一份是有效的或出现选择性报价的；</w:t>
      </w:r>
    </w:p>
    <w:p w14:paraId="69AC0671">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（5）未按谈判文件要求提供资格证明文件原件或提供的原件缺项；</w:t>
      </w:r>
    </w:p>
    <w:p w14:paraId="179AB562">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6</w:t>
      </w:r>
      <w:r>
        <w:rPr>
          <w:rFonts w:hint="eastAsia" w:ascii="宋体" w:hAnsi="宋体" w:eastAsia="宋体" w:cs="宋体"/>
          <w:bCs/>
          <w:color w:val="000000"/>
          <w:sz w:val="28"/>
          <w:szCs w:val="28"/>
        </w:rPr>
        <w:t>）提供虚假资质、虚假证明（包括第三方提供的虚假证明）的，除按无效文件处理外，还将按照政府采购的有关规定进行处罚；</w:t>
      </w:r>
    </w:p>
    <w:p w14:paraId="36F3C5F7">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7</w:t>
      </w:r>
      <w:r>
        <w:rPr>
          <w:rFonts w:hint="eastAsia" w:ascii="宋体" w:hAnsi="宋体" w:eastAsia="宋体" w:cs="宋体"/>
          <w:bCs/>
          <w:color w:val="000000"/>
          <w:sz w:val="28"/>
          <w:szCs w:val="28"/>
        </w:rPr>
        <w:t>）附有采购人、采购代理机构不能接受的条款和商务响应方面（付款条件、</w:t>
      </w:r>
      <w:r>
        <w:rPr>
          <w:rFonts w:hint="eastAsia" w:ascii="宋体" w:hAnsi="宋体" w:eastAsia="宋体" w:cs="宋体"/>
          <w:bCs/>
          <w:color w:val="000000"/>
          <w:sz w:val="28"/>
          <w:szCs w:val="28"/>
          <w:lang w:eastAsia="zh-CN"/>
        </w:rPr>
        <w:t>供货期</w:t>
      </w:r>
      <w:r>
        <w:rPr>
          <w:rFonts w:hint="eastAsia" w:ascii="宋体" w:hAnsi="宋体" w:eastAsia="宋体" w:cs="宋体"/>
          <w:bCs/>
          <w:color w:val="000000"/>
          <w:sz w:val="28"/>
          <w:szCs w:val="28"/>
        </w:rPr>
        <w:t>）与</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要求不一致的；</w:t>
      </w:r>
    </w:p>
    <w:p w14:paraId="62CB8A05">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8</w:t>
      </w:r>
      <w:r>
        <w:rPr>
          <w:rFonts w:hint="eastAsia" w:ascii="宋体" w:hAnsi="宋体" w:eastAsia="宋体" w:cs="宋体"/>
          <w:bCs/>
          <w:color w:val="000000"/>
          <w:sz w:val="28"/>
          <w:szCs w:val="28"/>
        </w:rPr>
        <w:t>）在政府采购或其它重大项目履约过程中有不良记录，不能按期履约的；</w:t>
      </w:r>
    </w:p>
    <w:p w14:paraId="6DC401DE">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9</w:t>
      </w:r>
      <w:r>
        <w:rPr>
          <w:rFonts w:hint="eastAsia" w:ascii="宋体" w:hAnsi="宋体" w:eastAsia="宋体" w:cs="宋体"/>
          <w:bCs/>
          <w:color w:val="000000"/>
          <w:sz w:val="28"/>
          <w:szCs w:val="28"/>
          <w:lang w:eastAsia="zh-CN"/>
        </w:rPr>
        <w:t>）谈判报价与市场价偏离较大，低于成本，形成不正当竞争的；</w:t>
      </w:r>
    </w:p>
    <w:p w14:paraId="7C53E93D">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10</w:t>
      </w:r>
      <w:r>
        <w:rPr>
          <w:rFonts w:hint="eastAsia" w:ascii="宋体" w:hAnsi="宋体" w:eastAsia="宋体" w:cs="宋体"/>
          <w:bCs/>
          <w:color w:val="000000"/>
          <w:sz w:val="28"/>
          <w:szCs w:val="28"/>
          <w:lang w:eastAsia="zh-CN"/>
        </w:rPr>
        <w:t>）有重大缺漏项的；</w:t>
      </w:r>
    </w:p>
    <w:p w14:paraId="29B43E1F">
      <w:pPr>
        <w:spacing w:line="360" w:lineRule="auto"/>
        <w:ind w:firstLine="576" w:firstLineChars="200"/>
        <w:rPr>
          <w:rFonts w:hint="eastAsia"/>
          <w:color w:val="000000"/>
          <w:lang w:eastAsia="zh-CN"/>
        </w:rPr>
      </w:pPr>
      <w:r>
        <w:rPr>
          <w:rFonts w:hint="eastAsia" w:ascii="宋体" w:hAnsi="宋体" w:eastAsia="宋体" w:cs="宋体"/>
          <w:color w:val="000000"/>
          <w:spacing w:val="4"/>
          <w:sz w:val="28"/>
          <w:szCs w:val="28"/>
          <w:lang w:eastAsia="zh-CN"/>
        </w:rPr>
        <w:t>（</w:t>
      </w:r>
      <w:r>
        <w:rPr>
          <w:rFonts w:hint="eastAsia" w:ascii="宋体" w:hAnsi="宋体" w:eastAsia="宋体" w:cs="宋体"/>
          <w:color w:val="000000"/>
          <w:spacing w:val="4"/>
          <w:sz w:val="28"/>
          <w:szCs w:val="28"/>
          <w:lang w:val="en-US" w:eastAsia="zh-CN"/>
        </w:rPr>
        <w:t>11</w:t>
      </w:r>
      <w:r>
        <w:rPr>
          <w:rFonts w:hint="eastAsia" w:ascii="宋体" w:hAnsi="宋体" w:eastAsia="宋体" w:cs="宋体"/>
          <w:color w:val="000000"/>
          <w:spacing w:val="4"/>
          <w:sz w:val="28"/>
          <w:szCs w:val="28"/>
          <w:lang w:eastAsia="zh-CN"/>
        </w:rPr>
        <w:t>）以他人名义进行谈判的；</w:t>
      </w:r>
    </w:p>
    <w:p w14:paraId="13AEE4B8">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12</w:t>
      </w:r>
      <w:r>
        <w:rPr>
          <w:rFonts w:hint="eastAsia" w:ascii="宋体" w:hAnsi="宋体" w:eastAsia="宋体" w:cs="宋体"/>
          <w:bCs/>
          <w:color w:val="000000"/>
          <w:sz w:val="28"/>
          <w:szCs w:val="28"/>
          <w:lang w:eastAsia="zh-CN"/>
        </w:rPr>
        <w:t>）供应商无法定代表人授权书或其</w:t>
      </w:r>
      <w:r>
        <w:rPr>
          <w:rFonts w:hint="eastAsia" w:ascii="宋体" w:hAnsi="宋体" w:eastAsia="宋体" w:cs="宋体"/>
          <w:bCs/>
          <w:color w:val="000000"/>
          <w:sz w:val="28"/>
          <w:szCs w:val="28"/>
        </w:rPr>
        <w:t>授权书的有效性不符合</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规定的；</w:t>
      </w:r>
    </w:p>
    <w:p w14:paraId="10D6B7AA">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eastAsia="宋体" w:cs="宋体"/>
          <w:bCs/>
          <w:color w:val="000000"/>
          <w:sz w:val="28"/>
          <w:szCs w:val="28"/>
          <w:lang w:val="en-US" w:eastAsia="zh-CN"/>
        </w:rPr>
        <w:t>3</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供应商</w:t>
      </w:r>
      <w:r>
        <w:rPr>
          <w:rFonts w:hint="eastAsia" w:ascii="宋体" w:hAnsi="宋体" w:eastAsia="宋体" w:cs="宋体"/>
          <w:bCs/>
          <w:color w:val="000000"/>
          <w:sz w:val="28"/>
          <w:szCs w:val="28"/>
        </w:rPr>
        <w:t>有串通</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、弄虚作假、行贿等违法行为的。</w:t>
      </w:r>
    </w:p>
    <w:p w14:paraId="7EA493CB">
      <w:pPr>
        <w:keepNext w:val="0"/>
        <w:keepLines w:val="0"/>
        <w:pageBreakBefore w:val="0"/>
        <w:widowControl w:val="0"/>
        <w:tabs>
          <w:tab w:val="left" w:pos="1575"/>
        </w:tabs>
        <w:kinsoku/>
        <w:wordWrap/>
        <w:overflowPunct w:val="0"/>
        <w:topLinePunct w:val="0"/>
        <w:autoSpaceDE/>
        <w:autoSpaceDN/>
        <w:bidi w:val="0"/>
        <w:adjustRightInd/>
        <w:snapToGri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14</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内容不完整；</w:t>
      </w:r>
    </w:p>
    <w:p w14:paraId="30585A4F">
      <w:pPr>
        <w:keepNext w:val="0"/>
        <w:keepLines w:val="0"/>
        <w:pageBreakBefore w:val="0"/>
        <w:widowControl w:val="0"/>
        <w:tabs>
          <w:tab w:val="left" w:pos="1575"/>
        </w:tabs>
        <w:kinsoku/>
        <w:wordWrap/>
        <w:overflowPunct w:val="0"/>
        <w:topLinePunct w:val="0"/>
        <w:autoSpaceDE/>
        <w:autoSpaceDN/>
        <w:bidi w:val="0"/>
        <w:adjustRightInd/>
        <w:snapToGri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eastAsia="zh-CN"/>
        </w:rPr>
        <w:t>供应商</w:t>
      </w:r>
      <w:r>
        <w:rPr>
          <w:rFonts w:hint="eastAsia" w:ascii="宋体" w:hAnsi="宋体" w:eastAsia="宋体" w:cs="宋体"/>
          <w:bCs/>
          <w:color w:val="000000"/>
          <w:sz w:val="28"/>
          <w:szCs w:val="28"/>
        </w:rPr>
        <w:t>的商务响应达不到</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要求；</w:t>
      </w:r>
    </w:p>
    <w:p w14:paraId="0E6D4B31">
      <w:pPr>
        <w:keepNext w:val="0"/>
        <w:keepLines w:val="0"/>
        <w:pageBreakBefore w:val="0"/>
        <w:widowControl w:val="0"/>
        <w:tabs>
          <w:tab w:val="left" w:pos="1575"/>
        </w:tabs>
        <w:kinsoku/>
        <w:wordWrap/>
        <w:overflowPunct w:val="0"/>
        <w:topLinePunct w:val="0"/>
        <w:autoSpaceDE/>
        <w:autoSpaceDN/>
        <w:bidi w:val="0"/>
        <w:adjustRightInd/>
        <w:snapToGri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r>
        <w:rPr>
          <w:rFonts w:hint="eastAsia" w:ascii="宋体" w:hAnsi="宋体" w:eastAsia="宋体" w:cs="宋体"/>
          <w:bCs/>
          <w:color w:val="000000"/>
          <w:sz w:val="28"/>
          <w:szCs w:val="28"/>
          <w:lang w:val="en-US" w:eastAsia="zh-CN"/>
        </w:rPr>
        <w:t>6</w:t>
      </w:r>
      <w:r>
        <w:rPr>
          <w:rFonts w:hint="eastAsia" w:ascii="宋体" w:hAnsi="宋体" w:eastAsia="宋体" w:cs="宋体"/>
          <w:bCs/>
          <w:color w:val="000000"/>
          <w:sz w:val="28"/>
          <w:szCs w:val="28"/>
        </w:rPr>
        <w:t>）不按</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要求澄清、说明或补正的。</w:t>
      </w:r>
    </w:p>
    <w:p w14:paraId="1D6FBE9D">
      <w:pPr>
        <w:keepNext w:val="0"/>
        <w:keepLines w:val="0"/>
        <w:pageBreakBefore w:val="0"/>
        <w:widowControl w:val="0"/>
        <w:tabs>
          <w:tab w:val="left" w:pos="1575"/>
        </w:tabs>
        <w:kinsoku/>
        <w:wordWrap/>
        <w:overflowPunct w:val="0"/>
        <w:topLinePunct w:val="0"/>
        <w:autoSpaceDE/>
        <w:autoSpaceDN/>
        <w:bidi w:val="0"/>
        <w:adjustRightInd/>
        <w:snapToGrid/>
        <w:spacing w:line="360" w:lineRule="auto"/>
        <w:ind w:firstLine="560" w:firstLineChars="200"/>
        <w:jc w:val="both"/>
        <w:textAlignment w:val="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17</w:t>
      </w:r>
      <w:r>
        <w:rPr>
          <w:rFonts w:hint="eastAsia" w:ascii="宋体" w:hAnsi="宋体" w:eastAsia="宋体" w:cs="宋体"/>
          <w:bCs/>
          <w:color w:val="000000"/>
          <w:sz w:val="28"/>
          <w:szCs w:val="28"/>
          <w:lang w:eastAsia="zh-CN"/>
        </w:rPr>
        <w:t>）谈判小组认定供应商以低于成本报价竞标的。</w:t>
      </w:r>
    </w:p>
    <w:p w14:paraId="3526CA76">
      <w:pPr>
        <w:keepNext w:val="0"/>
        <w:keepLines w:val="0"/>
        <w:pageBreakBefore w:val="0"/>
        <w:widowControl w:val="0"/>
        <w:tabs>
          <w:tab w:val="left" w:pos="1575"/>
        </w:tabs>
        <w:kinsoku/>
        <w:wordWrap/>
        <w:overflowPunct w:val="0"/>
        <w:topLinePunct w:val="0"/>
        <w:autoSpaceDE/>
        <w:autoSpaceDN/>
        <w:bidi w:val="0"/>
        <w:adjustRightInd/>
        <w:snapToGri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18</w:t>
      </w:r>
      <w:r>
        <w:rPr>
          <w:rFonts w:hint="eastAsia" w:ascii="宋体" w:hAnsi="宋体" w:eastAsia="宋体" w:cs="宋体"/>
          <w:bCs/>
          <w:color w:val="000000"/>
          <w:sz w:val="28"/>
          <w:szCs w:val="28"/>
        </w:rPr>
        <w:t>）提供的</w:t>
      </w:r>
      <w:r>
        <w:rPr>
          <w:rFonts w:hint="eastAsia" w:ascii="宋体" w:hAnsi="宋体" w:eastAsia="宋体" w:cs="宋体"/>
          <w:bCs/>
          <w:color w:val="000000"/>
          <w:sz w:val="28"/>
          <w:szCs w:val="28"/>
          <w:lang w:eastAsia="zh-CN"/>
        </w:rPr>
        <w:t>响应文件</w:t>
      </w:r>
      <w:r>
        <w:rPr>
          <w:rFonts w:hint="eastAsia" w:ascii="宋体" w:hAnsi="宋体" w:eastAsia="宋体" w:cs="宋体"/>
          <w:bCs/>
          <w:color w:val="000000"/>
          <w:sz w:val="28"/>
          <w:szCs w:val="28"/>
        </w:rPr>
        <w:t>电子版不能正常参与评标的</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w:t>
      </w:r>
    </w:p>
    <w:p w14:paraId="5288A0F3">
      <w:pPr>
        <w:keepNext w:val="0"/>
        <w:keepLines w:val="0"/>
        <w:pageBreakBefore w:val="0"/>
        <w:widowControl w:val="0"/>
        <w:tabs>
          <w:tab w:val="left" w:pos="1575"/>
        </w:tabs>
        <w:kinsoku/>
        <w:wordWrap/>
        <w:overflowPunct w:val="0"/>
        <w:topLinePunct w:val="0"/>
        <w:autoSpaceDE/>
        <w:autoSpaceDN/>
        <w:bidi w:val="0"/>
        <w:adjustRightInd/>
        <w:snapToGrid/>
        <w:spacing w:line="360" w:lineRule="auto"/>
        <w:ind w:firstLine="560" w:firstLineChars="200"/>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19</w:t>
      </w:r>
      <w:r>
        <w:rPr>
          <w:rFonts w:hint="eastAsia" w:ascii="宋体" w:hAnsi="宋体" w:eastAsia="宋体" w:cs="宋体"/>
          <w:bCs/>
          <w:color w:val="000000"/>
          <w:sz w:val="28"/>
          <w:szCs w:val="28"/>
        </w:rPr>
        <w:t>）其他经</w:t>
      </w:r>
      <w:r>
        <w:rPr>
          <w:rFonts w:hint="eastAsia" w:ascii="宋体" w:hAnsi="宋体" w:eastAsia="宋体" w:cs="宋体"/>
          <w:bCs/>
          <w:color w:val="000000"/>
          <w:sz w:val="28"/>
          <w:szCs w:val="28"/>
          <w:lang w:eastAsia="zh-CN"/>
        </w:rPr>
        <w:t>谈判小组</w:t>
      </w:r>
      <w:r>
        <w:rPr>
          <w:rFonts w:hint="eastAsia" w:ascii="宋体" w:hAnsi="宋体" w:eastAsia="宋体" w:cs="宋体"/>
          <w:bCs/>
          <w:color w:val="000000"/>
          <w:sz w:val="28"/>
          <w:szCs w:val="28"/>
        </w:rPr>
        <w:t>确认的未能实质性响应</w:t>
      </w:r>
      <w:r>
        <w:rPr>
          <w:rFonts w:hint="eastAsia" w:ascii="宋体" w:hAnsi="宋体" w:eastAsia="宋体" w:cs="宋体"/>
          <w:bCs/>
          <w:color w:val="000000"/>
          <w:sz w:val="28"/>
          <w:szCs w:val="28"/>
          <w:lang w:eastAsia="zh-CN"/>
        </w:rPr>
        <w:t>谈判文件</w:t>
      </w:r>
      <w:r>
        <w:rPr>
          <w:rFonts w:hint="eastAsia" w:ascii="宋体" w:hAnsi="宋体" w:eastAsia="宋体" w:cs="宋体"/>
          <w:bCs/>
          <w:color w:val="000000"/>
          <w:sz w:val="28"/>
          <w:szCs w:val="28"/>
        </w:rPr>
        <w:t>要求的</w:t>
      </w:r>
      <w:r>
        <w:rPr>
          <w:rFonts w:hint="eastAsia" w:ascii="宋体" w:hAnsi="宋体" w:eastAsia="宋体" w:cs="宋体"/>
          <w:bCs/>
          <w:color w:val="000000"/>
          <w:sz w:val="28"/>
          <w:szCs w:val="28"/>
          <w:lang w:eastAsia="zh-CN"/>
        </w:rPr>
        <w:t>谈判</w:t>
      </w:r>
      <w:r>
        <w:rPr>
          <w:rFonts w:hint="eastAsia" w:ascii="宋体" w:hAnsi="宋体" w:eastAsia="宋体" w:cs="宋体"/>
          <w:bCs/>
          <w:color w:val="000000"/>
          <w:sz w:val="28"/>
          <w:szCs w:val="28"/>
        </w:rPr>
        <w:t>。</w:t>
      </w:r>
    </w:p>
    <w:p w14:paraId="4A872B67">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20</w:t>
      </w:r>
      <w:r>
        <w:rPr>
          <w:rFonts w:hint="eastAsia" w:ascii="宋体" w:hAnsi="宋体" w:eastAsia="宋体" w:cs="宋体"/>
          <w:b w:val="0"/>
          <w:bCs/>
          <w:color w:val="000000"/>
          <w:sz w:val="28"/>
          <w:szCs w:val="28"/>
          <w:lang w:eastAsia="zh-CN"/>
        </w:rPr>
        <w:t>）未按时缴纳谈判保证金的。</w:t>
      </w:r>
    </w:p>
    <w:p w14:paraId="20F4C9BF">
      <w:pPr>
        <w:keepNext w:val="0"/>
        <w:keepLines w:val="0"/>
        <w:pageBreakBefore w:val="0"/>
        <w:tabs>
          <w:tab w:val="left" w:pos="1575"/>
        </w:tabs>
        <w:kinsoku/>
        <w:wordWrap/>
        <w:overflowPunct w:val="0"/>
        <w:topLinePunct w:val="0"/>
        <w:autoSpaceDE/>
        <w:autoSpaceDN/>
        <w:bidi w:val="0"/>
        <w:adjustRightIn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21</w:t>
      </w:r>
      <w:r>
        <w:rPr>
          <w:rFonts w:hint="eastAsia" w:ascii="宋体" w:hAnsi="宋体" w:eastAsia="宋体" w:cs="宋体"/>
          <w:b w:val="0"/>
          <w:bCs/>
          <w:color w:val="000000"/>
          <w:sz w:val="28"/>
          <w:szCs w:val="28"/>
          <w:lang w:eastAsia="zh-CN"/>
        </w:rPr>
        <w:t>）法律法规规定其他投标无效情形的。</w:t>
      </w:r>
    </w:p>
    <w:p w14:paraId="72639CA4">
      <w:pPr>
        <w:keepNext w:val="0"/>
        <w:keepLines w:val="0"/>
        <w:pageBreakBefore w:val="0"/>
        <w:tabs>
          <w:tab w:val="left" w:pos="1575"/>
        </w:tabs>
        <w:kinsoku/>
        <w:wordWrap/>
        <w:overflowPunct w:val="0"/>
        <w:topLinePunct w:val="0"/>
        <w:autoSpaceDE/>
        <w:autoSpaceDN/>
        <w:bidi w:val="0"/>
        <w:adjustRightInd/>
        <w:spacing w:line="360" w:lineRule="auto"/>
        <w:jc w:val="both"/>
        <w:textAlignment w:val="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五、成交原则</w:t>
      </w:r>
    </w:p>
    <w:p w14:paraId="7D2EB4E3">
      <w:pPr>
        <w:keepNext w:val="0"/>
        <w:keepLines w:val="0"/>
        <w:pageBreakBefore w:val="0"/>
        <w:tabs>
          <w:tab w:val="left" w:pos="1575"/>
        </w:tabs>
        <w:kinsoku/>
        <w:wordWrap/>
        <w:overflowPunct w:val="0"/>
        <w:topLinePunct w:val="0"/>
        <w:autoSpaceDE/>
        <w:autoSpaceDN/>
        <w:bidi w:val="0"/>
        <w:adjustRightInd/>
        <w:spacing w:line="360" w:lineRule="auto"/>
        <w:ind w:firstLine="562" w:firstLineChars="200"/>
        <w:jc w:val="both"/>
        <w:textAlignment w:val="auto"/>
        <w:rPr>
          <w:rFonts w:hint="eastAsia" w:ascii="宋体" w:hAnsi="宋体" w:eastAsia="宋体" w:cs="宋体"/>
          <w:b/>
          <w:color w:val="000000"/>
          <w:sz w:val="28"/>
          <w:szCs w:val="28"/>
        </w:rPr>
      </w:pPr>
      <w:r>
        <w:rPr>
          <w:rFonts w:hint="eastAsia" w:ascii="宋体" w:hAnsi="宋体" w:eastAsia="宋体" w:cs="宋体"/>
          <w:b/>
          <w:bCs w:val="0"/>
          <w:color w:val="000000"/>
          <w:sz w:val="28"/>
          <w:szCs w:val="28"/>
          <w:lang w:val="en-US" w:eastAsia="zh-CN"/>
        </w:rPr>
        <w:t>根据符合采购需求、质量和服务相等或优于谈判文件且评审报价最低的原则确定成交供应商。</w:t>
      </w:r>
    </w:p>
    <w:p w14:paraId="53ECA60D">
      <w:pPr>
        <w:pStyle w:val="13"/>
        <w:rPr>
          <w:rFonts w:hint="eastAsia"/>
          <w:color w:val="000000"/>
        </w:rPr>
        <w:sectPr>
          <w:headerReference r:id="rId15" w:type="default"/>
          <w:footerReference r:id="rId16" w:type="default"/>
          <w:pgSz w:w="11907" w:h="16840"/>
          <w:pgMar w:top="1440" w:right="1474" w:bottom="1440" w:left="1474" w:header="851" w:footer="992" w:gutter="0"/>
          <w:pgBorders>
            <w:top w:val="none" w:sz="0" w:space="0"/>
            <w:left w:val="none" w:sz="0" w:space="0"/>
            <w:bottom w:val="none" w:sz="0" w:space="0"/>
            <w:right w:val="none" w:sz="0" w:space="0"/>
          </w:pgBorders>
          <w:pgNumType w:fmt="decimal"/>
          <w:cols w:space="720" w:num="1"/>
          <w:docGrid w:linePitch="312" w:charSpace="0"/>
        </w:sectPr>
      </w:pPr>
    </w:p>
    <w:p w14:paraId="2D1D045C">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color w:val="000000"/>
          <w:lang w:eastAsia="zh-CN"/>
        </w:rPr>
      </w:pPr>
      <w:bookmarkStart w:id="145" w:name="_Toc17836"/>
      <w:bookmarkStart w:id="146" w:name="_Toc24442"/>
      <w:r>
        <w:rPr>
          <w:rFonts w:hint="eastAsia"/>
          <w:color w:val="000000"/>
          <w:lang w:eastAsia="zh-CN"/>
        </w:rPr>
        <w:t>第五章</w:t>
      </w:r>
      <w:r>
        <w:rPr>
          <w:rFonts w:hint="eastAsia"/>
          <w:color w:val="000000"/>
          <w:lang w:val="en-US" w:eastAsia="zh-CN"/>
        </w:rPr>
        <w:t xml:space="preserve"> </w:t>
      </w:r>
      <w:r>
        <w:rPr>
          <w:rFonts w:hint="eastAsia"/>
          <w:color w:val="000000"/>
          <w:lang w:eastAsia="zh-CN"/>
        </w:rPr>
        <w:t>采购人要求</w:t>
      </w:r>
      <w:bookmarkEnd w:id="145"/>
      <w:bookmarkEnd w:id="146"/>
    </w:p>
    <w:p w14:paraId="07BD5F09">
      <w:pPr>
        <w:pStyle w:val="83"/>
        <w:rPr>
          <w:rFonts w:hint="eastAsia"/>
          <w:color w:val="000000"/>
        </w:rPr>
      </w:pPr>
    </w:p>
    <w:bookmarkEnd w:id="28"/>
    <w:bookmarkEnd w:id="39"/>
    <w:p w14:paraId="7464A18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lang w:val="en-US" w:eastAsia="zh-CN"/>
        </w:rPr>
      </w:pPr>
      <w:bookmarkStart w:id="147" w:name="_Toc26400"/>
      <w:bookmarkStart w:id="148" w:name="_Toc10076"/>
      <w:r>
        <w:rPr>
          <w:rFonts w:hint="eastAsia" w:ascii="宋体" w:hAnsi="宋体" w:eastAsia="宋体" w:cs="宋体"/>
          <w:b/>
          <w:bCs/>
          <w:sz w:val="24"/>
          <w:szCs w:val="24"/>
          <w:lang w:val="en-US" w:eastAsia="zh-CN"/>
        </w:rPr>
        <w:t>一、数量</w:t>
      </w:r>
      <w:r>
        <w:rPr>
          <w:rFonts w:hint="eastAsia" w:ascii="宋体" w:hAnsi="宋体" w:eastAsia="宋体" w:cs="宋体"/>
          <w:sz w:val="24"/>
          <w:szCs w:val="24"/>
          <w:lang w:val="en-US" w:eastAsia="zh-CN"/>
        </w:rPr>
        <w:t>：总量：168吨，40</w:t>
      </w:r>
      <w:r>
        <w:rPr>
          <w:rFonts w:hint="eastAsia" w:ascii="宋体" w:hAnsi="宋体" w:eastAsia="宋体" w:cs="宋体"/>
          <w:sz w:val="24"/>
          <w:szCs w:val="24"/>
        </w:rPr>
        <w:t xml:space="preserve"> kg/</w:t>
      </w:r>
      <w:r>
        <w:rPr>
          <w:rFonts w:hint="eastAsia" w:ascii="宋体" w:hAnsi="宋体" w:eastAsia="宋体" w:cs="宋体"/>
          <w:sz w:val="24"/>
          <w:szCs w:val="24"/>
          <w:lang w:val="en-US" w:eastAsia="zh-CN"/>
        </w:rPr>
        <w:t>袋</w:t>
      </w:r>
    </w:p>
    <w:p w14:paraId="7FFA7BD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外观</w:t>
      </w:r>
      <w:r>
        <w:rPr>
          <w:rFonts w:hint="eastAsia" w:ascii="宋体" w:hAnsi="宋体" w:eastAsia="宋体" w:cs="宋体"/>
          <w:sz w:val="24"/>
          <w:szCs w:val="24"/>
          <w:lang w:eastAsia="zh-CN"/>
        </w:rPr>
        <w:t>：</w:t>
      </w:r>
      <w:r>
        <w:rPr>
          <w:rFonts w:hint="eastAsia" w:ascii="宋体" w:hAnsi="宋体" w:eastAsia="宋体" w:cs="宋体"/>
          <w:sz w:val="24"/>
          <w:szCs w:val="24"/>
        </w:rPr>
        <w:t>粉剂产品</w:t>
      </w:r>
      <w:r>
        <w:rPr>
          <w:rFonts w:hint="eastAsia" w:ascii="宋体" w:hAnsi="宋体" w:eastAsia="宋体" w:cs="宋体"/>
          <w:sz w:val="24"/>
          <w:szCs w:val="24"/>
          <w:lang w:val="en-US" w:eastAsia="zh-CN"/>
        </w:rPr>
        <w:t>需</w:t>
      </w:r>
      <w:r>
        <w:rPr>
          <w:rFonts w:hint="eastAsia" w:ascii="宋体" w:hAnsi="宋体" w:eastAsia="宋体" w:cs="宋体"/>
          <w:sz w:val="24"/>
          <w:szCs w:val="24"/>
        </w:rPr>
        <w:t>松散、无恶臭味；</w:t>
      </w:r>
    </w:p>
    <w:p w14:paraId="649F66C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技术指标</w:t>
      </w:r>
    </w:p>
    <w:p w14:paraId="76E6BAF3">
      <w:pPr>
        <w:bidi w:val="0"/>
        <w:jc w:val="center"/>
        <w:rPr>
          <w:rFonts w:hint="eastAsia" w:ascii="宋体" w:hAnsi="宋体" w:eastAsia="宋体" w:cs="宋体"/>
          <w:b/>
          <w:bCs/>
        </w:rPr>
      </w:pPr>
      <w:r>
        <w:rPr>
          <w:rFonts w:hint="eastAsia" w:ascii="宋体" w:hAnsi="宋体" w:eastAsia="宋体" w:cs="宋体"/>
          <w:b/>
          <w:bCs/>
        </w:rPr>
        <w:t>技术指标要求</w:t>
      </w:r>
    </w:p>
    <w:tbl>
      <w:tblPr>
        <w:tblStyle w:val="113"/>
        <w:tblW w:w="70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10"/>
        <w:gridCol w:w="3589"/>
      </w:tblGrid>
      <w:tr w14:paraId="5C0F1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10" w:hRule="atLeast"/>
          <w:jc w:val="center"/>
        </w:trPr>
        <w:tc>
          <w:tcPr>
            <w:tcW w:w="3510" w:type="dxa"/>
            <w:noWrap w:val="0"/>
            <w:vAlign w:val="center"/>
          </w:tcPr>
          <w:p w14:paraId="7D25C4AB">
            <w:pPr>
              <w:bidi w:val="0"/>
              <w:jc w:val="center"/>
              <w:rPr>
                <w:rFonts w:hint="eastAsia" w:ascii="宋体" w:hAnsi="宋体" w:eastAsia="宋体" w:cs="宋体"/>
              </w:rPr>
            </w:pPr>
            <w:r>
              <w:rPr>
                <w:rFonts w:hint="eastAsia" w:ascii="宋体" w:hAnsi="宋体" w:eastAsia="宋体" w:cs="宋体"/>
              </w:rPr>
              <w:t>项   目</w:t>
            </w:r>
          </w:p>
        </w:tc>
        <w:tc>
          <w:tcPr>
            <w:tcW w:w="3589" w:type="dxa"/>
            <w:noWrap w:val="0"/>
            <w:vAlign w:val="center"/>
          </w:tcPr>
          <w:p w14:paraId="7D9D14F3">
            <w:pPr>
              <w:bidi w:val="0"/>
              <w:jc w:val="center"/>
              <w:rPr>
                <w:rFonts w:hint="eastAsia" w:ascii="宋体" w:hAnsi="宋体" w:eastAsia="宋体" w:cs="宋体"/>
              </w:rPr>
            </w:pPr>
            <w:r>
              <w:rPr>
                <w:rFonts w:hint="eastAsia" w:ascii="宋体" w:hAnsi="宋体" w:eastAsia="宋体" w:cs="宋体"/>
              </w:rPr>
              <w:t>技术指标</w:t>
            </w:r>
          </w:p>
        </w:tc>
      </w:tr>
      <w:tr w14:paraId="1405E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3510" w:type="dxa"/>
            <w:noWrap w:val="0"/>
            <w:vAlign w:val="center"/>
          </w:tcPr>
          <w:p w14:paraId="464951EC">
            <w:pPr>
              <w:bidi w:val="0"/>
              <w:jc w:val="center"/>
              <w:rPr>
                <w:rFonts w:hint="eastAsia" w:ascii="宋体" w:hAnsi="宋体" w:eastAsia="宋体" w:cs="宋体"/>
              </w:rPr>
            </w:pPr>
            <w:r>
              <w:rPr>
                <w:rFonts w:hint="eastAsia" w:ascii="宋体" w:hAnsi="宋体" w:eastAsia="宋体" w:cs="宋体"/>
              </w:rPr>
              <w:t>有效活菌数(cfu)</w:t>
            </w:r>
            <w:r>
              <w:rPr>
                <w:rFonts w:hint="eastAsia" w:ascii="宋体" w:hAnsi="宋体" w:eastAsia="宋体" w:cs="宋体"/>
                <w:lang w:eastAsia="zh-CN"/>
              </w:rPr>
              <w:t>，</w:t>
            </w:r>
            <w:r>
              <w:rPr>
                <w:rFonts w:hint="eastAsia" w:ascii="宋体" w:hAnsi="宋体" w:eastAsia="宋体" w:cs="宋体"/>
              </w:rPr>
              <w:t>亿</w:t>
            </w:r>
            <w:r>
              <w:rPr>
                <w:rFonts w:hint="eastAsia" w:ascii="宋体" w:hAnsi="宋体" w:eastAsia="宋体" w:cs="宋体"/>
                <w:lang w:val="en-US" w:eastAsia="zh-CN"/>
              </w:rPr>
              <w:t>/</w:t>
            </w:r>
            <w:r>
              <w:rPr>
                <w:rFonts w:hint="eastAsia" w:ascii="宋体" w:hAnsi="宋体" w:eastAsia="宋体" w:cs="宋体"/>
              </w:rPr>
              <w:t>g</w:t>
            </w:r>
          </w:p>
        </w:tc>
        <w:tc>
          <w:tcPr>
            <w:tcW w:w="3589" w:type="dxa"/>
            <w:noWrap w:val="0"/>
            <w:vAlign w:val="center"/>
          </w:tcPr>
          <w:p w14:paraId="271F77A4">
            <w:pPr>
              <w:bidi w:val="0"/>
              <w:jc w:val="center"/>
              <w:rPr>
                <w:rFonts w:hint="eastAsia" w:ascii="宋体" w:hAnsi="宋体" w:eastAsia="宋体" w:cs="宋体"/>
              </w:rPr>
            </w:pPr>
            <w:r>
              <w:rPr>
                <w:rFonts w:hint="eastAsia" w:ascii="宋体" w:hAnsi="宋体" w:eastAsia="宋体" w:cs="宋体"/>
              </w:rPr>
              <w:t>≥0.20</w:t>
            </w:r>
          </w:p>
        </w:tc>
      </w:tr>
      <w:tr w14:paraId="5157B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510" w:type="dxa"/>
            <w:noWrap w:val="0"/>
            <w:vAlign w:val="center"/>
          </w:tcPr>
          <w:p w14:paraId="0469346B">
            <w:pPr>
              <w:bidi w:val="0"/>
              <w:jc w:val="center"/>
              <w:rPr>
                <w:rFonts w:hint="eastAsia" w:ascii="宋体" w:hAnsi="宋体" w:eastAsia="宋体" w:cs="宋体"/>
              </w:rPr>
            </w:pPr>
            <w:r>
              <w:rPr>
                <w:rFonts w:hint="eastAsia" w:ascii="宋体" w:hAnsi="宋体" w:eastAsia="宋体" w:cs="宋体"/>
              </w:rPr>
              <w:t>有机质(以干基计)</w:t>
            </w:r>
            <w:r>
              <w:rPr>
                <w:rFonts w:hint="eastAsia" w:ascii="宋体" w:hAnsi="宋体" w:eastAsia="宋体" w:cs="宋体"/>
                <w:lang w:eastAsia="zh-CN"/>
              </w:rPr>
              <w:t>，</w:t>
            </w:r>
            <w:r>
              <w:rPr>
                <w:rFonts w:hint="eastAsia" w:ascii="宋体" w:hAnsi="宋体" w:eastAsia="宋体" w:cs="宋体"/>
              </w:rPr>
              <w:t>%</w:t>
            </w:r>
          </w:p>
        </w:tc>
        <w:tc>
          <w:tcPr>
            <w:tcW w:w="3589" w:type="dxa"/>
            <w:noWrap w:val="0"/>
            <w:vAlign w:val="center"/>
          </w:tcPr>
          <w:p w14:paraId="2843430A">
            <w:pPr>
              <w:bidi w:val="0"/>
              <w:jc w:val="center"/>
              <w:rPr>
                <w:rFonts w:hint="eastAsia" w:ascii="宋体" w:hAnsi="宋体" w:eastAsia="宋体" w:cs="宋体"/>
              </w:rPr>
            </w:pPr>
            <w:r>
              <w:rPr>
                <w:rFonts w:hint="eastAsia" w:ascii="宋体" w:hAnsi="宋体" w:eastAsia="宋体" w:cs="宋体"/>
              </w:rPr>
              <w:t>≥40.0</w:t>
            </w:r>
          </w:p>
        </w:tc>
      </w:tr>
      <w:tr w14:paraId="605BE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3510" w:type="dxa"/>
            <w:noWrap w:val="0"/>
            <w:vAlign w:val="center"/>
          </w:tcPr>
          <w:p w14:paraId="6132FCCA">
            <w:pPr>
              <w:bidi w:val="0"/>
              <w:jc w:val="center"/>
              <w:rPr>
                <w:rFonts w:hint="eastAsia" w:ascii="宋体" w:hAnsi="宋体" w:eastAsia="宋体" w:cs="宋体"/>
              </w:rPr>
            </w:pPr>
            <w:r>
              <w:rPr>
                <w:rFonts w:hint="eastAsia" w:ascii="宋体" w:hAnsi="宋体" w:eastAsia="宋体" w:cs="宋体"/>
              </w:rPr>
              <w:t>水分，%</w:t>
            </w:r>
          </w:p>
        </w:tc>
        <w:tc>
          <w:tcPr>
            <w:tcW w:w="3589" w:type="dxa"/>
            <w:noWrap w:val="0"/>
            <w:vAlign w:val="center"/>
          </w:tcPr>
          <w:p w14:paraId="4CDF0565">
            <w:pPr>
              <w:bidi w:val="0"/>
              <w:jc w:val="center"/>
              <w:rPr>
                <w:rFonts w:hint="eastAsia" w:ascii="宋体" w:hAnsi="宋体" w:eastAsia="宋体" w:cs="宋体"/>
              </w:rPr>
            </w:pPr>
            <w:r>
              <w:rPr>
                <w:rFonts w:hint="eastAsia" w:ascii="宋体" w:hAnsi="宋体" w:eastAsia="宋体" w:cs="宋体"/>
              </w:rPr>
              <w:t>≤30.0</w:t>
            </w:r>
          </w:p>
        </w:tc>
      </w:tr>
      <w:tr w14:paraId="18511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3510" w:type="dxa"/>
            <w:noWrap w:val="0"/>
            <w:vAlign w:val="center"/>
          </w:tcPr>
          <w:p w14:paraId="719C4BF8">
            <w:pPr>
              <w:bidi w:val="0"/>
              <w:jc w:val="center"/>
              <w:rPr>
                <w:rFonts w:hint="eastAsia" w:ascii="宋体" w:hAnsi="宋体" w:eastAsia="宋体" w:cs="宋体"/>
              </w:rPr>
            </w:pPr>
            <w:r>
              <w:rPr>
                <w:rFonts w:hint="eastAsia" w:ascii="宋体" w:hAnsi="宋体" w:eastAsia="宋体" w:cs="宋体"/>
              </w:rPr>
              <w:t>pH</w:t>
            </w:r>
          </w:p>
        </w:tc>
        <w:tc>
          <w:tcPr>
            <w:tcW w:w="3589" w:type="dxa"/>
            <w:noWrap w:val="0"/>
            <w:vAlign w:val="center"/>
          </w:tcPr>
          <w:p w14:paraId="18D15D76">
            <w:pPr>
              <w:bidi w:val="0"/>
              <w:jc w:val="center"/>
              <w:rPr>
                <w:rFonts w:hint="eastAsia" w:ascii="宋体" w:hAnsi="宋体" w:eastAsia="宋体" w:cs="宋体"/>
              </w:rPr>
            </w:pPr>
            <w:r>
              <w:rPr>
                <w:rFonts w:hint="eastAsia" w:ascii="宋体" w:hAnsi="宋体" w:eastAsia="宋体" w:cs="宋体"/>
              </w:rPr>
              <w:t>5.5～8.5</w:t>
            </w:r>
          </w:p>
        </w:tc>
      </w:tr>
      <w:tr w14:paraId="01ED9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3510" w:type="dxa"/>
            <w:noWrap w:val="0"/>
            <w:vAlign w:val="center"/>
          </w:tcPr>
          <w:p w14:paraId="0E450B50">
            <w:pPr>
              <w:bidi w:val="0"/>
              <w:jc w:val="center"/>
              <w:rPr>
                <w:rFonts w:hint="eastAsia" w:ascii="宋体" w:hAnsi="宋体" w:eastAsia="宋体" w:cs="宋体"/>
              </w:rPr>
            </w:pPr>
            <w:r>
              <w:rPr>
                <w:rFonts w:hint="eastAsia" w:ascii="宋体" w:hAnsi="宋体" w:eastAsia="宋体" w:cs="宋体"/>
              </w:rPr>
              <w:t>粪大肠菌群数，个/g</w:t>
            </w:r>
          </w:p>
        </w:tc>
        <w:tc>
          <w:tcPr>
            <w:tcW w:w="3589" w:type="dxa"/>
            <w:noWrap w:val="0"/>
            <w:vAlign w:val="center"/>
          </w:tcPr>
          <w:p w14:paraId="0E950CC0">
            <w:pPr>
              <w:bidi w:val="0"/>
              <w:jc w:val="center"/>
              <w:rPr>
                <w:rFonts w:hint="eastAsia" w:ascii="宋体" w:hAnsi="宋体" w:eastAsia="宋体" w:cs="宋体"/>
              </w:rPr>
            </w:pPr>
            <w:r>
              <w:rPr>
                <w:rFonts w:hint="eastAsia" w:ascii="宋体" w:hAnsi="宋体" w:eastAsia="宋体" w:cs="宋体"/>
              </w:rPr>
              <w:t>≤100</w:t>
            </w:r>
          </w:p>
        </w:tc>
      </w:tr>
      <w:tr w14:paraId="2923C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3510" w:type="dxa"/>
            <w:noWrap w:val="0"/>
            <w:vAlign w:val="center"/>
          </w:tcPr>
          <w:p w14:paraId="4DE231A3">
            <w:pPr>
              <w:bidi w:val="0"/>
              <w:jc w:val="center"/>
              <w:rPr>
                <w:rFonts w:hint="eastAsia" w:ascii="宋体" w:hAnsi="宋体" w:eastAsia="宋体" w:cs="宋体"/>
              </w:rPr>
            </w:pPr>
            <w:r>
              <w:rPr>
                <w:rFonts w:hint="eastAsia" w:ascii="宋体" w:hAnsi="宋体" w:eastAsia="宋体" w:cs="宋体"/>
              </w:rPr>
              <w:t>蛔虫卵死亡率，%</w:t>
            </w:r>
          </w:p>
        </w:tc>
        <w:tc>
          <w:tcPr>
            <w:tcW w:w="3589" w:type="dxa"/>
            <w:noWrap w:val="0"/>
            <w:vAlign w:val="center"/>
          </w:tcPr>
          <w:p w14:paraId="6FF349E8">
            <w:pPr>
              <w:bidi w:val="0"/>
              <w:jc w:val="center"/>
              <w:rPr>
                <w:rFonts w:hint="eastAsia" w:ascii="宋体" w:hAnsi="宋体" w:eastAsia="宋体" w:cs="宋体"/>
              </w:rPr>
            </w:pPr>
            <w:r>
              <w:rPr>
                <w:rFonts w:hint="eastAsia" w:ascii="宋体" w:hAnsi="宋体" w:eastAsia="宋体" w:cs="宋体"/>
              </w:rPr>
              <w:t>≥95</w:t>
            </w:r>
          </w:p>
        </w:tc>
      </w:tr>
    </w:tbl>
    <w:p w14:paraId="5AB1EF75">
      <w:pPr>
        <w:bidi w:val="0"/>
        <w:rPr>
          <w:rFonts w:hint="eastAsia" w:ascii="宋体" w:hAnsi="宋体" w:eastAsia="宋体" w:cs="宋体"/>
          <w:lang w:val="en-US" w:eastAsia="zh-CN"/>
        </w:rPr>
      </w:pPr>
    </w:p>
    <w:p w14:paraId="05FBB781">
      <w:pPr>
        <w:bidi w:val="0"/>
        <w:rPr>
          <w:rFonts w:hint="eastAsia" w:ascii="宋体" w:hAnsi="宋体" w:eastAsia="宋体" w:cs="宋体"/>
          <w:lang w:val="en-US" w:eastAsia="zh-CN"/>
        </w:rPr>
      </w:pPr>
    </w:p>
    <w:p w14:paraId="455E5EB3">
      <w:pPr>
        <w:bidi w:val="0"/>
        <w:rPr>
          <w:rFonts w:hint="eastAsia" w:ascii="宋体" w:hAnsi="宋体" w:eastAsia="宋体" w:cs="宋体"/>
          <w:lang w:val="en-US" w:eastAsia="zh-CN"/>
        </w:rPr>
      </w:pPr>
    </w:p>
    <w:p w14:paraId="192FAEE9">
      <w:pPr>
        <w:bidi w:val="0"/>
        <w:jc w:val="center"/>
        <w:rPr>
          <w:rFonts w:hint="eastAsia" w:ascii="宋体" w:hAnsi="宋体" w:eastAsia="宋体" w:cs="宋体"/>
          <w:b/>
          <w:bCs/>
        </w:rPr>
      </w:pPr>
      <w:r>
        <w:rPr>
          <w:rFonts w:hint="eastAsia" w:ascii="宋体" w:hAnsi="宋体" w:eastAsia="宋体" w:cs="宋体"/>
          <w:b/>
          <w:bCs/>
        </w:rPr>
        <w:t>重金属限量技术要求</w:t>
      </w:r>
    </w:p>
    <w:p w14:paraId="341E0860">
      <w:pPr>
        <w:bidi w:val="0"/>
        <w:ind w:firstLine="7350" w:firstLineChars="3500"/>
        <w:rPr>
          <w:rFonts w:hint="eastAsia" w:ascii="宋体" w:hAnsi="宋体" w:eastAsia="宋体" w:cs="宋体"/>
        </w:rPr>
      </w:pPr>
      <w:r>
        <w:rPr>
          <w:rFonts w:hint="eastAsia" w:ascii="宋体" w:hAnsi="宋体" w:eastAsia="宋体" w:cs="宋体"/>
        </w:rPr>
        <w:t>单位：mg/ kg</w:t>
      </w:r>
    </w:p>
    <w:tbl>
      <w:tblPr>
        <w:tblStyle w:val="113"/>
        <w:tblW w:w="7089" w:type="dxa"/>
        <w:tblInd w:w="9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93"/>
        <w:gridCol w:w="3596"/>
      </w:tblGrid>
      <w:tr w14:paraId="2FF96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3493" w:type="dxa"/>
            <w:noWrap w:val="0"/>
            <w:vAlign w:val="center"/>
          </w:tcPr>
          <w:p w14:paraId="698AC4F0">
            <w:pPr>
              <w:bidi w:val="0"/>
              <w:jc w:val="center"/>
              <w:rPr>
                <w:rFonts w:hint="eastAsia" w:ascii="宋体" w:hAnsi="宋体" w:eastAsia="宋体" w:cs="宋体"/>
              </w:rPr>
            </w:pPr>
            <w:r>
              <w:rPr>
                <w:rFonts w:hint="eastAsia" w:ascii="宋体" w:hAnsi="宋体" w:eastAsia="宋体" w:cs="宋体"/>
              </w:rPr>
              <w:t>项    目</w:t>
            </w:r>
          </w:p>
        </w:tc>
        <w:tc>
          <w:tcPr>
            <w:tcW w:w="3596" w:type="dxa"/>
            <w:noWrap w:val="0"/>
            <w:vAlign w:val="center"/>
          </w:tcPr>
          <w:p w14:paraId="6D51E23F">
            <w:pPr>
              <w:bidi w:val="0"/>
              <w:jc w:val="center"/>
              <w:rPr>
                <w:rFonts w:hint="eastAsia" w:ascii="宋体" w:hAnsi="宋体" w:eastAsia="宋体" w:cs="宋体"/>
              </w:rPr>
            </w:pPr>
            <w:r>
              <w:rPr>
                <w:rFonts w:hint="eastAsia" w:ascii="宋体" w:hAnsi="宋体" w:eastAsia="宋体" w:cs="宋体"/>
              </w:rPr>
              <w:t>限量指标</w:t>
            </w:r>
          </w:p>
        </w:tc>
      </w:tr>
      <w:tr w14:paraId="64102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3493" w:type="dxa"/>
            <w:noWrap w:val="0"/>
            <w:vAlign w:val="center"/>
          </w:tcPr>
          <w:p w14:paraId="44A342B8">
            <w:pPr>
              <w:bidi w:val="0"/>
              <w:jc w:val="center"/>
              <w:rPr>
                <w:rFonts w:hint="eastAsia" w:ascii="宋体" w:hAnsi="宋体" w:eastAsia="宋体" w:cs="宋体"/>
              </w:rPr>
            </w:pPr>
            <w:r>
              <w:rPr>
                <w:rFonts w:hint="eastAsia" w:ascii="宋体" w:hAnsi="宋体" w:eastAsia="宋体" w:cs="宋体"/>
              </w:rPr>
              <w:t>总砷(As)(以干基计)</w:t>
            </w:r>
          </w:p>
        </w:tc>
        <w:tc>
          <w:tcPr>
            <w:tcW w:w="3596" w:type="dxa"/>
            <w:noWrap w:val="0"/>
            <w:vAlign w:val="center"/>
          </w:tcPr>
          <w:p w14:paraId="796D4BC7">
            <w:pPr>
              <w:bidi w:val="0"/>
              <w:jc w:val="center"/>
              <w:rPr>
                <w:rFonts w:hint="eastAsia" w:ascii="宋体" w:hAnsi="宋体" w:eastAsia="宋体" w:cs="宋体"/>
              </w:rPr>
            </w:pPr>
            <w:r>
              <w:rPr>
                <w:rFonts w:hint="eastAsia" w:ascii="宋体" w:hAnsi="宋体" w:eastAsia="宋体" w:cs="宋体"/>
              </w:rPr>
              <w:t>≤15</w:t>
            </w:r>
          </w:p>
        </w:tc>
      </w:tr>
      <w:tr w14:paraId="3E39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3493" w:type="dxa"/>
            <w:noWrap w:val="0"/>
            <w:vAlign w:val="center"/>
          </w:tcPr>
          <w:p w14:paraId="40C64DCA">
            <w:pPr>
              <w:bidi w:val="0"/>
              <w:jc w:val="center"/>
              <w:rPr>
                <w:rFonts w:hint="eastAsia" w:ascii="宋体" w:hAnsi="宋体" w:eastAsia="宋体" w:cs="宋体"/>
              </w:rPr>
            </w:pPr>
            <w:r>
              <w:rPr>
                <w:rFonts w:hint="eastAsia" w:ascii="宋体" w:hAnsi="宋体" w:eastAsia="宋体" w:cs="宋体"/>
              </w:rPr>
              <w:t>总镉(Cd)(以干基计)</w:t>
            </w:r>
          </w:p>
        </w:tc>
        <w:tc>
          <w:tcPr>
            <w:tcW w:w="3596" w:type="dxa"/>
            <w:noWrap w:val="0"/>
            <w:vAlign w:val="center"/>
          </w:tcPr>
          <w:p w14:paraId="06A5C93B">
            <w:pPr>
              <w:bidi w:val="0"/>
              <w:jc w:val="center"/>
              <w:rPr>
                <w:rFonts w:hint="eastAsia" w:ascii="宋体" w:hAnsi="宋体" w:eastAsia="宋体" w:cs="宋体"/>
              </w:rPr>
            </w:pPr>
            <w:r>
              <w:rPr>
                <w:rFonts w:hint="eastAsia" w:ascii="宋体" w:hAnsi="宋体" w:eastAsia="宋体" w:cs="宋体"/>
              </w:rPr>
              <w:t>≤3</w:t>
            </w:r>
          </w:p>
        </w:tc>
      </w:tr>
      <w:tr w14:paraId="27576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3493" w:type="dxa"/>
            <w:noWrap w:val="0"/>
            <w:vAlign w:val="center"/>
          </w:tcPr>
          <w:p w14:paraId="50FBA634">
            <w:pPr>
              <w:bidi w:val="0"/>
              <w:jc w:val="center"/>
              <w:rPr>
                <w:rFonts w:hint="eastAsia" w:ascii="宋体" w:hAnsi="宋体" w:eastAsia="宋体" w:cs="宋体"/>
              </w:rPr>
            </w:pPr>
            <w:r>
              <w:rPr>
                <w:rFonts w:hint="eastAsia" w:ascii="宋体" w:hAnsi="宋体" w:eastAsia="宋体" w:cs="宋体"/>
              </w:rPr>
              <w:t>总铅(Pb)(以干基计)</w:t>
            </w:r>
          </w:p>
        </w:tc>
        <w:tc>
          <w:tcPr>
            <w:tcW w:w="3596" w:type="dxa"/>
            <w:noWrap w:val="0"/>
            <w:vAlign w:val="center"/>
          </w:tcPr>
          <w:p w14:paraId="03DA1952">
            <w:pPr>
              <w:bidi w:val="0"/>
              <w:jc w:val="center"/>
              <w:rPr>
                <w:rFonts w:hint="eastAsia" w:ascii="宋体" w:hAnsi="宋体" w:eastAsia="宋体" w:cs="宋体"/>
              </w:rPr>
            </w:pPr>
            <w:r>
              <w:rPr>
                <w:rFonts w:hint="eastAsia" w:ascii="宋体" w:hAnsi="宋体" w:eastAsia="宋体" w:cs="宋体"/>
              </w:rPr>
              <w:t>≤50</w:t>
            </w:r>
          </w:p>
        </w:tc>
      </w:tr>
      <w:tr w14:paraId="75670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3493" w:type="dxa"/>
            <w:noWrap w:val="0"/>
            <w:vAlign w:val="center"/>
          </w:tcPr>
          <w:p w14:paraId="13E6FFBE">
            <w:pPr>
              <w:bidi w:val="0"/>
              <w:jc w:val="center"/>
              <w:rPr>
                <w:rFonts w:hint="eastAsia" w:ascii="宋体" w:hAnsi="宋体" w:eastAsia="宋体" w:cs="宋体"/>
              </w:rPr>
            </w:pPr>
            <w:r>
              <w:rPr>
                <w:rFonts w:hint="eastAsia" w:ascii="宋体" w:hAnsi="宋体" w:eastAsia="宋体" w:cs="宋体"/>
              </w:rPr>
              <w:t>总铬(Cr)(以干基计)</w:t>
            </w:r>
          </w:p>
        </w:tc>
        <w:tc>
          <w:tcPr>
            <w:tcW w:w="3596" w:type="dxa"/>
            <w:noWrap w:val="0"/>
            <w:vAlign w:val="center"/>
          </w:tcPr>
          <w:p w14:paraId="0893EBF5">
            <w:pPr>
              <w:bidi w:val="0"/>
              <w:jc w:val="center"/>
              <w:rPr>
                <w:rFonts w:hint="eastAsia" w:ascii="宋体" w:hAnsi="宋体" w:eastAsia="宋体" w:cs="宋体"/>
              </w:rPr>
            </w:pPr>
            <w:r>
              <w:rPr>
                <w:rFonts w:hint="eastAsia" w:ascii="宋体" w:hAnsi="宋体" w:eastAsia="宋体" w:cs="宋体"/>
              </w:rPr>
              <w:t>≤150</w:t>
            </w:r>
          </w:p>
        </w:tc>
      </w:tr>
      <w:tr w14:paraId="0FA59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3493" w:type="dxa"/>
            <w:noWrap w:val="0"/>
            <w:vAlign w:val="center"/>
          </w:tcPr>
          <w:p w14:paraId="3F7F23E0">
            <w:pPr>
              <w:bidi w:val="0"/>
              <w:jc w:val="center"/>
              <w:rPr>
                <w:rFonts w:hint="eastAsia" w:ascii="宋体" w:hAnsi="宋体" w:eastAsia="宋体" w:cs="宋体"/>
              </w:rPr>
            </w:pPr>
            <w:r>
              <w:rPr>
                <w:rFonts w:hint="eastAsia" w:ascii="宋体" w:hAnsi="宋体" w:eastAsia="宋体" w:cs="宋体"/>
              </w:rPr>
              <w:t>总汞(Hg)(以干基计)</w:t>
            </w:r>
          </w:p>
        </w:tc>
        <w:tc>
          <w:tcPr>
            <w:tcW w:w="3596" w:type="dxa"/>
            <w:noWrap w:val="0"/>
            <w:vAlign w:val="center"/>
          </w:tcPr>
          <w:p w14:paraId="00D360A2">
            <w:pPr>
              <w:bidi w:val="0"/>
              <w:jc w:val="center"/>
              <w:rPr>
                <w:rFonts w:hint="eastAsia" w:ascii="宋体" w:hAnsi="宋体" w:eastAsia="宋体" w:cs="宋体"/>
              </w:rPr>
            </w:pPr>
            <w:r>
              <w:rPr>
                <w:rFonts w:hint="eastAsia" w:ascii="宋体" w:hAnsi="宋体" w:eastAsia="宋体" w:cs="宋体"/>
              </w:rPr>
              <w:t>≤2</w:t>
            </w:r>
          </w:p>
        </w:tc>
      </w:tr>
    </w:tbl>
    <w:p w14:paraId="0BC114FB">
      <w:pPr>
        <w:bidi w:val="0"/>
        <w:rPr>
          <w:rFonts w:hint="eastAsia"/>
          <w:lang w:val="en-US" w:eastAsia="zh-CN"/>
        </w:rPr>
      </w:pPr>
    </w:p>
    <w:p w14:paraId="6474D233">
      <w:pPr>
        <w:bidi w:val="0"/>
        <w:ind w:firstLine="482" w:firstLineChars="200"/>
        <w:rPr>
          <w:rFonts w:hint="default"/>
          <w:b/>
          <w:bCs/>
          <w:sz w:val="24"/>
          <w:szCs w:val="32"/>
          <w:lang w:val="en-US" w:eastAsia="zh-CN"/>
        </w:rPr>
      </w:pPr>
      <w:r>
        <w:rPr>
          <w:rFonts w:hint="eastAsia"/>
          <w:b/>
          <w:bCs/>
          <w:sz w:val="24"/>
          <w:szCs w:val="32"/>
          <w:lang w:val="en-US" w:eastAsia="zh-CN"/>
        </w:rPr>
        <w:t>注：提供省级及以上市场监管部门颁发的有效期内的检验检测机构出具的检测报告（报告中需包含以上所有参数），未提供按无效响应处理。</w:t>
      </w:r>
    </w:p>
    <w:p w14:paraId="1213BD82">
      <w:pPr>
        <w:bidi w:val="0"/>
        <w:rPr>
          <w:rFonts w:hint="eastAsia"/>
          <w:lang w:val="en-US" w:eastAsia="zh-CN"/>
        </w:rPr>
      </w:pPr>
    </w:p>
    <w:p w14:paraId="30F4C9F7">
      <w:pPr>
        <w:bidi w:val="0"/>
        <w:rPr>
          <w:rFonts w:hint="eastAsia"/>
          <w:lang w:val="en-US" w:eastAsia="zh-CN"/>
        </w:rPr>
      </w:pPr>
    </w:p>
    <w:p w14:paraId="35144353">
      <w:pPr>
        <w:bidi w:val="0"/>
        <w:rPr>
          <w:rFonts w:hint="eastAsia"/>
          <w:lang w:val="en-US" w:eastAsia="zh-CN"/>
        </w:rPr>
      </w:pPr>
    </w:p>
    <w:p w14:paraId="3C873BC1">
      <w:pPr>
        <w:bidi w:val="0"/>
        <w:rPr>
          <w:rFonts w:hint="eastAsia"/>
          <w:lang w:val="en-US" w:eastAsia="zh-CN"/>
        </w:rPr>
      </w:pPr>
    </w:p>
    <w:p w14:paraId="01E6631B">
      <w:pPr>
        <w:bidi w:val="0"/>
        <w:rPr>
          <w:rFonts w:hint="eastAsia"/>
          <w:lang w:val="en-US" w:eastAsia="zh-CN"/>
        </w:rPr>
      </w:pPr>
    </w:p>
    <w:p w14:paraId="792E5A71">
      <w:pPr>
        <w:bidi w:val="0"/>
        <w:rPr>
          <w:rFonts w:hint="eastAsia"/>
          <w:lang w:val="en-US" w:eastAsia="zh-CN"/>
        </w:rPr>
      </w:pPr>
    </w:p>
    <w:p w14:paraId="230A9143">
      <w:pPr>
        <w:bidi w:val="0"/>
        <w:rPr>
          <w:rFonts w:hint="eastAsia"/>
          <w:lang w:val="en-US" w:eastAsia="zh-CN"/>
        </w:rPr>
      </w:pPr>
    </w:p>
    <w:p w14:paraId="676F759E">
      <w:pPr>
        <w:bidi w:val="0"/>
        <w:rPr>
          <w:rFonts w:hint="eastAsia"/>
          <w:lang w:val="en-US" w:eastAsia="zh-CN"/>
        </w:rPr>
      </w:pPr>
    </w:p>
    <w:p w14:paraId="2A73EDE3">
      <w:pPr>
        <w:pStyle w:val="2"/>
        <w:bidi w:val="0"/>
        <w:rPr>
          <w:rFonts w:hint="eastAsia"/>
          <w:lang w:val="en-US" w:eastAsia="zh-CN"/>
        </w:rPr>
      </w:pPr>
      <w:r>
        <w:rPr>
          <w:rFonts w:hint="eastAsia"/>
          <w:lang w:val="en-US" w:eastAsia="zh-CN"/>
        </w:rPr>
        <w:t>第六章  响应文件格式及构成</w:t>
      </w:r>
      <w:bookmarkEnd w:id="147"/>
    </w:p>
    <w:p w14:paraId="17F91A7B">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1.响应文件格式由本章目录所列第1部分至第</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部分构成</w:t>
      </w:r>
      <w:r>
        <w:rPr>
          <w:rFonts w:hint="eastAsia" w:ascii="宋体" w:hAnsi="宋体" w:eastAsia="宋体" w:cs="宋体"/>
          <w:color w:val="000000"/>
          <w:sz w:val="28"/>
          <w:szCs w:val="28"/>
          <w:lang w:eastAsia="zh-CN"/>
        </w:rPr>
        <w:t>，不得缺项漏项，否则按废标处理，相应要求详见须知前附表</w:t>
      </w:r>
      <w:r>
        <w:rPr>
          <w:rFonts w:hint="eastAsia" w:ascii="宋体" w:hAnsi="宋体" w:eastAsia="宋体" w:cs="宋体"/>
          <w:color w:val="000000"/>
          <w:sz w:val="28"/>
          <w:szCs w:val="28"/>
        </w:rPr>
        <w:t>。</w:t>
      </w:r>
    </w:p>
    <w:p w14:paraId="4ED534A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2.供应商应认真审阅本章内容，并参照格式要求编制响应文件。凡未按格式要求编制响应文件而造成的不利后果，由供应商自行承担。</w:t>
      </w:r>
    </w:p>
    <w:p w14:paraId="48F96459">
      <w:pPr>
        <w:pageBreakBefore w:val="0"/>
        <w:wordWrap/>
        <w:topLinePunct w:val="0"/>
        <w:bidi w:val="0"/>
        <w:spacing w:after="312" w:afterLines="100"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bookmarkEnd w:id="148"/>
    </w:p>
    <w:p w14:paraId="1B4A75D8">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1E540503">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4017E100">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2A28153A">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3876094B">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6C4AA65B">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624315FE">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262EF962">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15A32847">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6FE27744">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521FF4CA">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47F0AF07">
      <w:pPr>
        <w:pageBreakBefore w:val="0"/>
        <w:wordWrap/>
        <w:topLinePunct w:val="0"/>
        <w:bidi w:val="0"/>
        <w:spacing w:after="312" w:afterLines="100" w:line="360" w:lineRule="auto"/>
        <w:jc w:val="both"/>
        <w:rPr>
          <w:rFonts w:hint="eastAsia" w:ascii="宋体" w:hAnsi="宋体" w:eastAsia="宋体" w:cs="宋体"/>
          <w:color w:val="000000"/>
          <w:sz w:val="28"/>
          <w:szCs w:val="28"/>
        </w:rPr>
      </w:pPr>
    </w:p>
    <w:p w14:paraId="1D3020E0">
      <w:pPr>
        <w:pageBreakBefore w:val="0"/>
        <w:wordWrap/>
        <w:topLinePunct w:val="0"/>
        <w:bidi w:val="0"/>
        <w:spacing w:after="312" w:afterLines="100" w:line="360" w:lineRule="auto"/>
        <w:jc w:val="both"/>
        <w:rPr>
          <w:rFonts w:hint="eastAsia" w:ascii="宋体" w:hAnsi="宋体" w:eastAsia="宋体" w:cs="宋体"/>
          <w:b/>
          <w:bCs w:val="0"/>
          <w:color w:val="000000"/>
          <w:sz w:val="32"/>
          <w:szCs w:val="32"/>
          <w:lang w:eastAsia="zh-CN"/>
        </w:rPr>
      </w:pPr>
      <w:r>
        <w:rPr>
          <w:rFonts w:hint="eastAsia" w:ascii="宋体" w:hAnsi="宋体" w:eastAsia="宋体" w:cs="宋体"/>
          <w:b/>
          <w:bCs w:val="0"/>
          <w:color w:val="000000"/>
          <w:sz w:val="32"/>
          <w:szCs w:val="32"/>
        </w:rPr>
        <w:t>项目编号：</w:t>
      </w:r>
      <w:r>
        <w:rPr>
          <w:rFonts w:hint="eastAsia" w:ascii="宋体" w:hAnsi="宋体" w:eastAsia="宋体" w:cs="宋体"/>
          <w:b/>
          <w:bCs w:val="0"/>
          <w:color w:val="000000"/>
          <w:sz w:val="32"/>
          <w:szCs w:val="32"/>
          <w:lang w:eastAsia="zh-CN"/>
        </w:rPr>
        <w:t>SXCY2026-42</w:t>
      </w:r>
    </w:p>
    <w:p w14:paraId="430B6624">
      <w:pPr>
        <w:pStyle w:val="13"/>
        <w:rPr>
          <w:rFonts w:hint="eastAsia" w:ascii="宋体" w:hAnsi="宋体" w:eastAsia="宋体" w:cs="宋体"/>
          <w:b/>
          <w:bCs w:val="0"/>
          <w:color w:val="000000"/>
          <w:sz w:val="28"/>
          <w:szCs w:val="28"/>
          <w:lang w:eastAsia="zh-CN"/>
        </w:rPr>
      </w:pPr>
    </w:p>
    <w:p w14:paraId="371FF2FE">
      <w:pPr>
        <w:rPr>
          <w:rFonts w:hint="eastAsia" w:ascii="宋体" w:hAnsi="宋体" w:eastAsia="宋体" w:cs="宋体"/>
          <w:b/>
          <w:bCs w:val="0"/>
          <w:color w:val="000000"/>
          <w:sz w:val="28"/>
          <w:szCs w:val="28"/>
          <w:lang w:eastAsia="zh-CN"/>
        </w:rPr>
      </w:pPr>
    </w:p>
    <w:p w14:paraId="0A020325">
      <w:pPr>
        <w:pStyle w:val="13"/>
        <w:rPr>
          <w:rFonts w:hint="eastAsia" w:ascii="宋体" w:hAnsi="宋体" w:eastAsia="宋体" w:cs="宋体"/>
          <w:b/>
          <w:bCs w:val="0"/>
          <w:color w:val="000000"/>
          <w:sz w:val="28"/>
          <w:szCs w:val="28"/>
          <w:lang w:eastAsia="zh-CN"/>
        </w:rPr>
      </w:pPr>
    </w:p>
    <w:p w14:paraId="7BCE4FDE">
      <w:pPr>
        <w:rPr>
          <w:rFonts w:hint="eastAsia"/>
          <w:color w:val="000000"/>
          <w:lang w:eastAsia="zh-CN"/>
        </w:rPr>
      </w:pPr>
    </w:p>
    <w:p w14:paraId="210DBDDF">
      <w:pPr>
        <w:rPr>
          <w:rFonts w:hint="eastAsia"/>
          <w:color w:val="000000"/>
          <w:lang w:eastAsia="zh-CN"/>
        </w:rPr>
      </w:pPr>
    </w:p>
    <w:p w14:paraId="4F736550">
      <w:pPr>
        <w:rPr>
          <w:rFonts w:hint="eastAsia"/>
          <w:color w:val="000000"/>
          <w:lang w:val="en-US" w:eastAsia="zh-CN"/>
        </w:rPr>
      </w:pPr>
    </w:p>
    <w:p w14:paraId="148F80AB">
      <w:pPr>
        <w:pStyle w:val="29"/>
        <w:rPr>
          <w:rFonts w:hint="eastAsia"/>
          <w:color w:val="000000"/>
          <w:lang w:val="en-US" w:eastAsia="zh-CN"/>
        </w:rPr>
      </w:pPr>
    </w:p>
    <w:p w14:paraId="7AF2F121">
      <w:pPr>
        <w:pageBreakBefore w:val="0"/>
        <w:kinsoku w:val="0"/>
        <w:wordWrap/>
        <w:topLinePunct w:val="0"/>
        <w:bidi w:val="0"/>
        <w:spacing w:line="360" w:lineRule="auto"/>
        <w:jc w:val="center"/>
        <w:rPr>
          <w:rFonts w:hint="default" w:ascii="宋体" w:hAnsi="宋体" w:eastAsia="宋体" w:cs="宋体"/>
          <w:b/>
          <w:bCs w:val="0"/>
          <w:color w:val="000000"/>
          <w:sz w:val="44"/>
          <w:szCs w:val="44"/>
          <w:lang w:val="en-US" w:eastAsia="zh-CN"/>
        </w:rPr>
      </w:pPr>
      <w:r>
        <w:rPr>
          <w:rFonts w:hint="eastAsia" w:ascii="宋体" w:hAnsi="宋体" w:eastAsia="宋体" w:cs="宋体"/>
          <w:b/>
          <w:bCs w:val="0"/>
          <w:color w:val="000000"/>
          <w:sz w:val="44"/>
          <w:szCs w:val="44"/>
          <w:lang w:val="en-US" w:eastAsia="zh-CN"/>
        </w:rPr>
        <w:t>宜川县残疾人联合会2026年耘梦乡村助残项目</w:t>
      </w:r>
    </w:p>
    <w:p w14:paraId="62FB5C1F">
      <w:pPr>
        <w:pageBreakBefore w:val="0"/>
        <w:kinsoku w:val="0"/>
        <w:wordWrap/>
        <w:topLinePunct w:val="0"/>
        <w:bidi w:val="0"/>
        <w:spacing w:line="360" w:lineRule="auto"/>
        <w:jc w:val="both"/>
        <w:rPr>
          <w:rFonts w:hint="default" w:ascii="宋体" w:hAnsi="宋体" w:eastAsia="宋体" w:cs="宋体"/>
          <w:b/>
          <w:bCs w:val="0"/>
          <w:color w:val="000000"/>
          <w:sz w:val="44"/>
          <w:szCs w:val="44"/>
          <w:lang w:val="en-US" w:eastAsia="zh-CN"/>
        </w:rPr>
      </w:pPr>
    </w:p>
    <w:p w14:paraId="2BC4F395">
      <w:pPr>
        <w:pageBreakBefore w:val="0"/>
        <w:kinsoku w:val="0"/>
        <w:wordWrap/>
        <w:topLinePunct w:val="0"/>
        <w:bidi w:val="0"/>
        <w:spacing w:line="360" w:lineRule="auto"/>
        <w:jc w:val="both"/>
        <w:rPr>
          <w:rFonts w:hint="default" w:ascii="宋体" w:hAnsi="宋体" w:eastAsia="宋体" w:cs="宋体"/>
          <w:b/>
          <w:bCs w:val="0"/>
          <w:color w:val="000000"/>
          <w:sz w:val="44"/>
          <w:szCs w:val="44"/>
          <w:lang w:val="en-US" w:eastAsia="zh-CN"/>
        </w:rPr>
      </w:pPr>
    </w:p>
    <w:p w14:paraId="66088CD3">
      <w:pPr>
        <w:pageBreakBefore w:val="0"/>
        <w:kinsoku w:val="0"/>
        <w:wordWrap/>
        <w:topLinePunct w:val="0"/>
        <w:bidi w:val="0"/>
        <w:spacing w:line="360" w:lineRule="auto"/>
        <w:jc w:val="both"/>
        <w:rPr>
          <w:rFonts w:hint="default" w:ascii="宋体" w:hAnsi="宋体" w:eastAsia="宋体" w:cs="宋体"/>
          <w:b/>
          <w:bCs w:val="0"/>
          <w:color w:val="000000"/>
          <w:sz w:val="44"/>
          <w:szCs w:val="44"/>
          <w:lang w:val="en-US" w:eastAsia="zh-CN"/>
        </w:rPr>
      </w:pPr>
    </w:p>
    <w:p w14:paraId="19228E49">
      <w:pPr>
        <w:pageBreakBefore w:val="0"/>
        <w:kinsoku w:val="0"/>
        <w:wordWrap/>
        <w:topLinePunct w:val="0"/>
        <w:bidi w:val="0"/>
        <w:spacing w:line="360" w:lineRule="auto"/>
        <w:jc w:val="center"/>
        <w:outlineLvl w:val="0"/>
        <w:rPr>
          <w:rFonts w:hint="eastAsia" w:ascii="宋体" w:hAnsi="宋体" w:eastAsia="宋体" w:cs="宋体"/>
          <w:b w:val="0"/>
          <w:bCs/>
          <w:color w:val="000000"/>
          <w:sz w:val="28"/>
          <w:szCs w:val="28"/>
          <w:lang w:eastAsia="zh-CN"/>
        </w:rPr>
      </w:pPr>
      <w:bookmarkStart w:id="149" w:name="_Toc3036"/>
      <w:bookmarkStart w:id="150" w:name="_Toc5924"/>
      <w:bookmarkStart w:id="151" w:name="_Toc22867"/>
      <w:bookmarkStart w:id="152" w:name="_Toc2987"/>
      <w:bookmarkStart w:id="153" w:name="_Toc9831"/>
      <w:bookmarkStart w:id="154" w:name="_Toc4537"/>
      <w:r>
        <w:rPr>
          <w:rFonts w:hint="eastAsia" w:ascii="宋体" w:hAnsi="宋体" w:eastAsia="宋体" w:cs="宋体"/>
          <w:b w:val="0"/>
          <w:bCs/>
          <w:color w:val="000000"/>
          <w:sz w:val="44"/>
          <w:szCs w:val="44"/>
          <w:lang w:eastAsia="zh-CN"/>
        </w:rPr>
        <w:t>响应文件（格式）</w:t>
      </w:r>
      <w:bookmarkEnd w:id="149"/>
      <w:bookmarkEnd w:id="150"/>
      <w:bookmarkEnd w:id="151"/>
      <w:bookmarkEnd w:id="152"/>
      <w:bookmarkEnd w:id="153"/>
      <w:bookmarkEnd w:id="154"/>
    </w:p>
    <w:p w14:paraId="2E2FF8DE">
      <w:pPr>
        <w:pageBreakBefore w:val="0"/>
        <w:wordWrap/>
        <w:overflowPunct w:val="0"/>
        <w:topLinePunct w:val="0"/>
        <w:bidi w:val="0"/>
        <w:spacing w:line="360" w:lineRule="auto"/>
        <w:jc w:val="both"/>
        <w:rPr>
          <w:rFonts w:hint="eastAsia" w:ascii="宋体" w:hAnsi="宋体" w:eastAsia="宋体" w:cs="宋体"/>
          <w:color w:val="000000"/>
          <w:sz w:val="28"/>
          <w:szCs w:val="28"/>
        </w:rPr>
      </w:pPr>
    </w:p>
    <w:p w14:paraId="322C5977">
      <w:pPr>
        <w:pageBreakBefore w:val="0"/>
        <w:wordWrap/>
        <w:overflowPunct w:val="0"/>
        <w:topLinePunct w:val="0"/>
        <w:bidi w:val="0"/>
        <w:spacing w:line="360" w:lineRule="auto"/>
        <w:jc w:val="both"/>
        <w:rPr>
          <w:rFonts w:hint="eastAsia" w:ascii="宋体" w:hAnsi="宋体" w:eastAsia="宋体" w:cs="宋体"/>
          <w:color w:val="000000"/>
          <w:sz w:val="28"/>
          <w:szCs w:val="28"/>
        </w:rPr>
      </w:pPr>
    </w:p>
    <w:p w14:paraId="176F43EC">
      <w:pPr>
        <w:pageBreakBefore w:val="0"/>
        <w:wordWrap/>
        <w:overflowPunct w:val="0"/>
        <w:topLinePunct w:val="0"/>
        <w:bidi w:val="0"/>
        <w:spacing w:line="360" w:lineRule="auto"/>
        <w:jc w:val="both"/>
        <w:rPr>
          <w:rFonts w:hint="eastAsia" w:ascii="宋体" w:hAnsi="宋体" w:eastAsia="宋体" w:cs="宋体"/>
          <w:color w:val="000000"/>
          <w:sz w:val="28"/>
          <w:szCs w:val="28"/>
        </w:rPr>
      </w:pPr>
    </w:p>
    <w:p w14:paraId="51513515">
      <w:pPr>
        <w:rPr>
          <w:rFonts w:hint="eastAsia" w:ascii="宋体" w:hAnsi="宋体" w:eastAsia="宋体" w:cs="宋体"/>
          <w:color w:val="000000"/>
          <w:sz w:val="28"/>
          <w:szCs w:val="28"/>
        </w:rPr>
      </w:pPr>
    </w:p>
    <w:p w14:paraId="72F344DD">
      <w:pPr>
        <w:pStyle w:val="13"/>
        <w:rPr>
          <w:rFonts w:hint="eastAsia" w:ascii="宋体" w:hAnsi="宋体" w:eastAsia="宋体" w:cs="宋体"/>
          <w:color w:val="000000"/>
          <w:sz w:val="28"/>
          <w:szCs w:val="28"/>
        </w:rPr>
      </w:pPr>
    </w:p>
    <w:p w14:paraId="1FD64198">
      <w:pPr>
        <w:rPr>
          <w:rFonts w:hint="eastAsia" w:ascii="宋体" w:hAnsi="宋体" w:eastAsia="宋体" w:cs="宋体"/>
          <w:color w:val="000000"/>
        </w:rPr>
      </w:pPr>
    </w:p>
    <w:p w14:paraId="06A74B8F">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采 购 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    </w:t>
      </w:r>
    </w:p>
    <w:p w14:paraId="4652515C">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供 应 商：</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（盖章）</w:t>
      </w:r>
    </w:p>
    <w:p w14:paraId="4C81FB1E">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bookmarkStart w:id="155" w:name="_Toc343512253"/>
      <w:r>
        <w:rPr>
          <w:rFonts w:hint="eastAsia" w:ascii="宋体" w:hAnsi="宋体" w:eastAsia="宋体" w:cs="宋体"/>
          <w:b w:val="0"/>
          <w:bCs w:val="0"/>
          <w:color w:val="000000"/>
          <w:sz w:val="28"/>
          <w:szCs w:val="28"/>
        </w:rPr>
        <w:t>法定代表人：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签字或法人印鉴</w:t>
      </w:r>
      <w:r>
        <w:rPr>
          <w:rFonts w:hint="eastAsia" w:ascii="宋体" w:hAnsi="宋体" w:eastAsia="宋体" w:cs="宋体"/>
          <w:b w:val="0"/>
          <w:bCs w:val="0"/>
          <w:color w:val="000000"/>
          <w:sz w:val="28"/>
          <w:szCs w:val="28"/>
        </w:rPr>
        <w:t>）</w:t>
      </w:r>
      <w:bookmarkEnd w:id="155"/>
    </w:p>
    <w:p w14:paraId="53809406">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委托代理人：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（签字）</w:t>
      </w:r>
    </w:p>
    <w:p w14:paraId="2CF03C44">
      <w:pPr>
        <w:pageBreakBefore w:val="0"/>
        <w:wordWrap/>
        <w:topLinePunct w:val="0"/>
        <w:bidi w:val="0"/>
        <w:spacing w:line="360" w:lineRule="auto"/>
        <w:ind w:firstLine="1680" w:firstLineChars="600"/>
        <w:jc w:val="both"/>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时    间：</w:t>
      </w:r>
      <w:bookmarkStart w:id="156" w:name="_Toc343512254"/>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年  月  日</w:t>
      </w:r>
      <w:bookmarkEnd w:id="156"/>
    </w:p>
    <w:p w14:paraId="5E56DF06">
      <w:pPr>
        <w:pageBreakBefore w:val="0"/>
        <w:wordWrap/>
        <w:topLinePunct w:val="0"/>
        <w:bidi w:val="0"/>
        <w:spacing w:line="360" w:lineRule="auto"/>
        <w:jc w:val="center"/>
        <w:rPr>
          <w:rFonts w:hint="eastAsia" w:ascii="宋体" w:hAnsi="宋体" w:eastAsia="宋体" w:cs="宋体"/>
          <w:color w:val="000000"/>
          <w:sz w:val="28"/>
          <w:szCs w:val="28"/>
        </w:rPr>
      </w:pPr>
    </w:p>
    <w:p w14:paraId="546F4F9A">
      <w:pPr>
        <w:pageBreakBefore w:val="0"/>
        <w:wordWrap/>
        <w:topLinePunct w:val="0"/>
        <w:bidi w:val="0"/>
        <w:spacing w:line="360" w:lineRule="auto"/>
        <w:jc w:val="center"/>
        <w:rPr>
          <w:rFonts w:hint="eastAsia" w:ascii="宋体" w:hAnsi="宋体" w:eastAsia="宋体" w:cs="宋体"/>
          <w:color w:val="000000"/>
          <w:sz w:val="28"/>
          <w:szCs w:val="28"/>
        </w:rPr>
      </w:pPr>
    </w:p>
    <w:p w14:paraId="7E581362">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目    录</w:t>
      </w:r>
    </w:p>
    <w:p w14:paraId="08A8FEF5">
      <w:pPr>
        <w:pageBreakBefore w:val="0"/>
        <w:wordWrap/>
        <w:topLinePunct w:val="0"/>
        <w:bidi w:val="0"/>
        <w:spacing w:line="360" w:lineRule="auto"/>
        <w:ind w:firstLine="560" w:firstLineChars="200"/>
        <w:jc w:val="both"/>
        <w:rPr>
          <w:rFonts w:hint="eastAsia" w:ascii="宋体" w:hAnsi="宋体" w:eastAsia="宋体" w:cs="宋体"/>
          <w:color w:val="000000"/>
          <w:sz w:val="28"/>
          <w:szCs w:val="28"/>
        </w:rPr>
      </w:pPr>
    </w:p>
    <w:p w14:paraId="6EA050D4">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bookmarkStart w:id="157" w:name="_Toc6795"/>
      <w:bookmarkStart w:id="158" w:name="_Toc13022"/>
      <w:bookmarkStart w:id="159" w:name="_Toc8405"/>
      <w:r>
        <w:rPr>
          <w:rFonts w:hint="eastAsia" w:ascii="宋体" w:hAnsi="宋体" w:eastAsia="宋体" w:cs="宋体"/>
          <w:color w:val="000000"/>
          <w:sz w:val="28"/>
          <w:szCs w:val="28"/>
        </w:rPr>
        <w:t xml:space="preserve">第1部分 </w:t>
      </w:r>
      <w:r>
        <w:rPr>
          <w:rFonts w:ascii="宋体" w:hAnsi="宋体" w:cs="宋体"/>
          <w:color w:val="000000"/>
          <w:sz w:val="28"/>
          <w:szCs w:val="28"/>
        </w:rPr>
        <w:t>资格审查资料</w:t>
      </w:r>
    </w:p>
    <w:bookmarkEnd w:id="157"/>
    <w:bookmarkEnd w:id="158"/>
    <w:bookmarkEnd w:id="159"/>
    <w:p w14:paraId="093E8513">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bookmarkStart w:id="160" w:name="_Toc9699"/>
      <w:bookmarkStart w:id="161" w:name="_Toc28537"/>
      <w:bookmarkStart w:id="162" w:name="_Toc10973"/>
      <w:bookmarkStart w:id="163" w:name="_Toc21538"/>
      <w:bookmarkStart w:id="164" w:name="_Toc22220"/>
      <w:bookmarkStart w:id="165" w:name="_Toc9989"/>
      <w:r>
        <w:rPr>
          <w:rFonts w:hint="eastAsia" w:ascii="宋体" w:hAnsi="宋体" w:eastAsia="宋体" w:cs="宋体"/>
          <w:color w:val="000000"/>
          <w:sz w:val="28"/>
          <w:szCs w:val="28"/>
        </w:rPr>
        <w:t>第2部分 响应函</w:t>
      </w:r>
      <w:bookmarkEnd w:id="160"/>
      <w:bookmarkEnd w:id="161"/>
      <w:bookmarkEnd w:id="162"/>
      <w:r>
        <w:rPr>
          <w:rFonts w:hint="eastAsia" w:ascii="宋体" w:hAnsi="宋体" w:eastAsia="宋体" w:cs="宋体"/>
          <w:color w:val="000000"/>
          <w:sz w:val="28"/>
          <w:szCs w:val="28"/>
        </w:rPr>
        <w:t xml:space="preserve"> </w:t>
      </w:r>
      <w:bookmarkEnd w:id="163"/>
      <w:bookmarkEnd w:id="164"/>
      <w:bookmarkEnd w:id="165"/>
    </w:p>
    <w:p w14:paraId="211D084F">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bookmarkStart w:id="166" w:name="_Toc32637"/>
      <w:bookmarkStart w:id="167" w:name="_Toc1073"/>
      <w:bookmarkStart w:id="168" w:name="_Toc22157"/>
      <w:bookmarkStart w:id="169" w:name="_Toc18125"/>
      <w:bookmarkStart w:id="170" w:name="_Toc24649"/>
      <w:bookmarkStart w:id="171" w:name="_Toc24717"/>
      <w:r>
        <w:rPr>
          <w:rFonts w:hint="eastAsia" w:ascii="宋体" w:hAnsi="宋体" w:eastAsia="宋体" w:cs="宋体"/>
          <w:color w:val="000000"/>
          <w:sz w:val="28"/>
          <w:szCs w:val="28"/>
        </w:rPr>
        <w:t xml:space="preserve">第3部分 </w:t>
      </w:r>
      <w:bookmarkEnd w:id="166"/>
      <w:bookmarkEnd w:id="167"/>
      <w:r>
        <w:rPr>
          <w:rFonts w:hint="eastAsia" w:ascii="宋体" w:hAnsi="宋体" w:eastAsia="宋体" w:cs="宋体"/>
          <w:color w:val="000000"/>
          <w:sz w:val="28"/>
          <w:szCs w:val="28"/>
        </w:rPr>
        <w:t>报价一览表</w:t>
      </w:r>
      <w:bookmarkEnd w:id="168"/>
      <w:bookmarkEnd w:id="169"/>
      <w:bookmarkEnd w:id="170"/>
      <w:bookmarkEnd w:id="171"/>
    </w:p>
    <w:p w14:paraId="666CB36E">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第4部分  谈判保证金</w:t>
      </w:r>
    </w:p>
    <w:p w14:paraId="06E8A7C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bookmarkStart w:id="172" w:name="_Toc16594"/>
      <w:bookmarkStart w:id="173" w:name="_Toc25236"/>
      <w:bookmarkStart w:id="174" w:name="_Toc11283"/>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 xml:space="preserve">部分 </w:t>
      </w:r>
      <w:bookmarkEnd w:id="172"/>
      <w:bookmarkEnd w:id="173"/>
      <w:r>
        <w:rPr>
          <w:rFonts w:ascii="宋体" w:hAnsi="宋体" w:cs="宋体"/>
          <w:color w:val="000000"/>
          <w:sz w:val="28"/>
          <w:szCs w:val="28"/>
        </w:rPr>
        <w:t>陕西省政府采购供应商拒绝政府采购领域商业贿赂承诺书</w:t>
      </w:r>
    </w:p>
    <w:bookmarkEnd w:id="174"/>
    <w:p w14:paraId="7761ADF1">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bookmarkStart w:id="175" w:name="_Toc6410"/>
      <w:bookmarkStart w:id="176" w:name="_Toc31703"/>
      <w:bookmarkStart w:id="177" w:name="_Toc10442"/>
      <w:bookmarkStart w:id="178" w:name="_Toc3915"/>
      <w:bookmarkStart w:id="179" w:name="_Toc16988"/>
      <w:bookmarkStart w:id="180" w:name="_Toc22121"/>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部分</w:t>
      </w:r>
      <w:r>
        <w:rPr>
          <w:rFonts w:hint="eastAsia" w:ascii="宋体" w:hAnsi="宋体" w:eastAsia="宋体" w:cs="宋体"/>
          <w:color w:val="000000"/>
          <w:sz w:val="28"/>
          <w:szCs w:val="28"/>
          <w:lang w:val="en-US" w:eastAsia="zh-CN"/>
        </w:rPr>
        <w:t xml:space="preserve"> 谈判方案</w:t>
      </w:r>
      <w:bookmarkEnd w:id="175"/>
      <w:bookmarkEnd w:id="176"/>
      <w:bookmarkEnd w:id="177"/>
    </w:p>
    <w:bookmarkEnd w:id="178"/>
    <w:bookmarkEnd w:id="179"/>
    <w:bookmarkEnd w:id="180"/>
    <w:p w14:paraId="082D9274">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bookmarkStart w:id="181" w:name="_Toc32469"/>
      <w:bookmarkStart w:id="182" w:name="_Toc21323"/>
      <w:bookmarkStart w:id="183" w:name="_Toc2387"/>
      <w:bookmarkStart w:id="184" w:name="_Toc14299"/>
      <w:bookmarkStart w:id="185" w:name="_Toc18751"/>
      <w:bookmarkStart w:id="186" w:name="_Toc17864"/>
      <w:r>
        <w:rPr>
          <w:rFonts w:hint="eastAsia" w:ascii="宋体" w:hAnsi="宋体" w:eastAsia="宋体" w:cs="宋体"/>
          <w:color w:val="000000"/>
          <w:sz w:val="28"/>
          <w:szCs w:val="28"/>
        </w:rPr>
        <w:t>第</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部分 供应商认为有必要补充说明的事项</w:t>
      </w:r>
      <w:bookmarkEnd w:id="181"/>
      <w:bookmarkEnd w:id="182"/>
      <w:bookmarkEnd w:id="183"/>
    </w:p>
    <w:p w14:paraId="2A9F436A">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16B2246A">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77F294C0">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18C84FB2">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36D4FBBD">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78CC8B02">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6098DD22">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7E39CD16">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526C586A">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p w14:paraId="3C3B5D8D">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outlineLvl w:val="0"/>
        <w:rPr>
          <w:rFonts w:hint="eastAsia" w:ascii="宋体" w:hAnsi="宋体" w:eastAsia="宋体" w:cs="宋体"/>
          <w:color w:val="000000"/>
          <w:sz w:val="28"/>
          <w:szCs w:val="28"/>
        </w:rPr>
      </w:pPr>
    </w:p>
    <w:bookmarkEnd w:id="184"/>
    <w:bookmarkEnd w:id="185"/>
    <w:bookmarkEnd w:id="186"/>
    <w:p w14:paraId="7F2DAB34">
      <w:pPr>
        <w:pStyle w:val="3"/>
        <w:numPr>
          <w:ilvl w:val="0"/>
          <w:numId w:val="0"/>
        </w:numPr>
        <w:bidi w:val="0"/>
        <w:outlineLvl w:val="0"/>
        <w:rPr>
          <w:rStyle w:val="51"/>
          <w:rFonts w:hint="eastAsia" w:ascii="宋体" w:hAnsi="宋体" w:cs="宋体"/>
          <w:b/>
          <w:color w:val="000000"/>
          <w:lang w:val="en-US" w:eastAsia="zh-CN"/>
        </w:rPr>
      </w:pPr>
      <w:bookmarkStart w:id="187" w:name="_Toc24525"/>
      <w:bookmarkStart w:id="188" w:name="_Toc20171"/>
      <w:bookmarkStart w:id="189" w:name="_Toc31083"/>
      <w:bookmarkStart w:id="190" w:name="_Toc25990"/>
      <w:r>
        <w:rPr>
          <w:rFonts w:hint="default" w:ascii="宋体" w:hAnsi="宋体" w:eastAsia="宋体" w:cs="宋体"/>
          <w:b/>
          <w:color w:val="000000"/>
          <w:kern w:val="2"/>
          <w:sz w:val="28"/>
          <w:szCs w:val="28"/>
          <w:lang w:val="en-US" w:eastAsia="zh-CN" w:bidi="ar-SA"/>
        </w:rPr>
        <w:t>第1部分</w:t>
      </w:r>
      <w:r>
        <w:rPr>
          <w:rFonts w:hint="eastAsia" w:ascii="宋体" w:hAnsi="宋体" w:cs="宋体"/>
          <w:b/>
          <w:color w:val="000000"/>
          <w:kern w:val="2"/>
          <w:sz w:val="28"/>
          <w:szCs w:val="28"/>
          <w:lang w:val="en-US" w:eastAsia="zh-CN" w:bidi="ar-SA"/>
        </w:rPr>
        <w:t xml:space="preserve"> </w:t>
      </w:r>
      <w:r>
        <w:rPr>
          <w:rStyle w:val="51"/>
          <w:rFonts w:hint="eastAsia" w:ascii="宋体" w:hAnsi="宋体" w:eastAsia="宋体" w:cs="宋体"/>
          <w:b/>
          <w:color w:val="000000"/>
          <w:sz w:val="28"/>
          <w:szCs w:val="18"/>
        </w:rPr>
        <w:t xml:space="preserve"> </w:t>
      </w:r>
      <w:bookmarkEnd w:id="187"/>
      <w:bookmarkEnd w:id="188"/>
      <w:bookmarkEnd w:id="189"/>
      <w:bookmarkEnd w:id="190"/>
      <w:bookmarkStart w:id="191" w:name="_Toc11121"/>
      <w:bookmarkStart w:id="192" w:name="_Toc31385"/>
      <w:bookmarkStart w:id="193" w:name="_Toc30619"/>
      <w:r>
        <w:rPr>
          <w:rStyle w:val="51"/>
          <w:rFonts w:hint="eastAsia" w:ascii="宋体" w:hAnsi="宋体" w:cs="宋体"/>
          <w:b/>
          <w:color w:val="000000"/>
          <w:sz w:val="28"/>
          <w:szCs w:val="18"/>
          <w:lang w:val="en-US" w:eastAsia="zh-CN"/>
        </w:rPr>
        <w:t>资格审查资料</w:t>
      </w:r>
      <w:bookmarkEnd w:id="191"/>
      <w:bookmarkEnd w:id="192"/>
      <w:bookmarkEnd w:id="193"/>
    </w:p>
    <w:p w14:paraId="4B5D5CF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（1）基本资格条件：符合《中华人民共和国政府采购法》第二十二条的规定；</w:t>
      </w:r>
    </w:p>
    <w:p w14:paraId="141ADE5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（2）特定资格条件：</w:t>
      </w:r>
    </w:p>
    <w:p w14:paraId="40D6CD2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1.具有独立承担民事责任能力的法人、其他组织或自然人，并出具合法有效的营业执照或事业单位法人证书等国家规定的相关证明，自然人参与的提供其身份证明；</w:t>
      </w:r>
    </w:p>
    <w:p w14:paraId="5AE9C20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2.法定代表人授权委托书及被授权人身份证（法定代表人直接参加时，只须出示法定代表人身份证）；</w:t>
      </w:r>
    </w:p>
    <w:p w14:paraId="5F469F4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3.提供参加政府采购活动前3年内经营活动中没有重大违法记录声明；</w:t>
      </w:r>
    </w:p>
    <w:p w14:paraId="4D5A59A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4.税收缴纳证明：自2026年3月1日以来已缴纳的至少一个月的纳税证明或完税证明，纳税证明或完税证明上应有代收机构或税务机关的公章。依法免税的供应商应提供相关文件证明；</w:t>
      </w:r>
    </w:p>
    <w:p w14:paraId="43C7CB5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5.社会保障资金缴纳证明：自2026年3月1日以来已缴存的至少一个月的社会保障资金缴存单据或社保机构开具的社会保险参保缴费情况证明，依法不需要缴纳社会保障资金的供应商应提供相关文件证明；</w:t>
      </w:r>
    </w:p>
    <w:p w14:paraId="645542F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6BEA86E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7.供应商为生产厂家时提供所投产品有效期内的肥料登记证（供应商为代理商时提供所投产品生产厂家产品有效期内的肥料登记证）；</w:t>
      </w:r>
    </w:p>
    <w:p w14:paraId="4D89A64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8.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145131E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9.本项目专门面向中小企业采购（提供中小企业声明函）；</w:t>
      </w:r>
    </w:p>
    <w:p w14:paraId="342D9A4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10.本项目不接受联合体谈判。</w:t>
      </w:r>
    </w:p>
    <w:p w14:paraId="6E34C217">
      <w:pPr>
        <w:pageBreakBefore w:val="0"/>
        <w:wordWrap/>
        <w:topLinePunct w:val="0"/>
        <w:bidi w:val="0"/>
        <w:spacing w:line="360" w:lineRule="auto"/>
        <w:ind w:firstLine="137" w:firstLineChars="49"/>
        <w:jc w:val="center"/>
        <w:rPr>
          <w:rFonts w:hint="eastAsia" w:ascii="宋体" w:hAnsi="宋体" w:eastAsia="宋体" w:cs="宋体"/>
          <w:color w:val="000000"/>
          <w:sz w:val="28"/>
          <w:szCs w:val="28"/>
          <w:u w:val="single"/>
        </w:rPr>
      </w:pPr>
    </w:p>
    <w:p w14:paraId="5B660B8F">
      <w:pPr>
        <w:pageBreakBefore w:val="0"/>
        <w:wordWrap/>
        <w:topLinePunct w:val="0"/>
        <w:bidi w:val="0"/>
        <w:spacing w:line="360" w:lineRule="auto"/>
        <w:ind w:firstLine="137" w:firstLineChars="49"/>
        <w:jc w:val="center"/>
        <w:rPr>
          <w:rFonts w:hint="eastAsia" w:ascii="宋体" w:hAnsi="宋体" w:eastAsia="宋体" w:cs="宋体"/>
          <w:color w:val="000000"/>
          <w:sz w:val="28"/>
          <w:szCs w:val="28"/>
          <w:u w:val="single"/>
        </w:rPr>
      </w:pPr>
    </w:p>
    <w:p w14:paraId="3D819E8D">
      <w:pPr>
        <w:pageBreakBefore w:val="0"/>
        <w:wordWrap/>
        <w:topLinePunct w:val="0"/>
        <w:bidi w:val="0"/>
        <w:spacing w:line="360" w:lineRule="auto"/>
        <w:ind w:firstLine="137" w:firstLineChars="49"/>
        <w:jc w:val="center"/>
        <w:rPr>
          <w:rFonts w:hint="eastAsia" w:ascii="宋体" w:hAnsi="宋体" w:eastAsia="宋体" w:cs="宋体"/>
          <w:color w:val="000000"/>
          <w:sz w:val="28"/>
          <w:szCs w:val="28"/>
          <w:u w:val="single"/>
        </w:rPr>
      </w:pPr>
    </w:p>
    <w:p w14:paraId="3C5E4376">
      <w:pPr>
        <w:pageBreakBefore w:val="0"/>
        <w:wordWrap/>
        <w:topLinePunct w:val="0"/>
        <w:bidi w:val="0"/>
        <w:spacing w:line="360" w:lineRule="auto"/>
        <w:ind w:firstLine="137" w:firstLineChars="49"/>
        <w:jc w:val="center"/>
        <w:rPr>
          <w:rFonts w:hint="eastAsia" w:ascii="宋体" w:hAnsi="宋体" w:eastAsia="宋体" w:cs="宋体"/>
          <w:color w:val="000000"/>
          <w:sz w:val="28"/>
          <w:szCs w:val="28"/>
          <w:u w:val="single"/>
        </w:rPr>
      </w:pPr>
    </w:p>
    <w:p w14:paraId="42210137">
      <w:pPr>
        <w:pageBreakBefore w:val="0"/>
        <w:wordWrap/>
        <w:topLinePunct w:val="0"/>
        <w:bidi w:val="0"/>
        <w:spacing w:line="360" w:lineRule="auto"/>
        <w:ind w:firstLine="137" w:firstLineChars="49"/>
        <w:jc w:val="center"/>
        <w:rPr>
          <w:rFonts w:hint="eastAsia" w:ascii="宋体" w:hAnsi="宋体" w:eastAsia="宋体" w:cs="宋体"/>
          <w:color w:val="000000"/>
          <w:sz w:val="28"/>
          <w:szCs w:val="28"/>
          <w:u w:val="single"/>
        </w:rPr>
      </w:pPr>
    </w:p>
    <w:p w14:paraId="18F53632">
      <w:pPr>
        <w:pageBreakBefore w:val="0"/>
        <w:numPr>
          <w:ilvl w:val="0"/>
          <w:numId w:val="0"/>
        </w:numPr>
        <w:wordWrap/>
        <w:topLinePunct w:val="0"/>
        <w:bidi w:val="0"/>
        <w:spacing w:line="360" w:lineRule="auto"/>
        <w:ind w:leftChars="0"/>
        <w:jc w:val="both"/>
        <w:rPr>
          <w:rFonts w:hint="eastAsia" w:ascii="宋体" w:hAnsi="宋体" w:eastAsia="宋体" w:cs="宋体"/>
          <w:b/>
          <w:bCs/>
          <w:color w:val="000000"/>
          <w:sz w:val="28"/>
          <w:szCs w:val="28"/>
          <w:u w:val="none"/>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643AEE63">
      <w:pPr>
        <w:pStyle w:val="29"/>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附件</w:t>
      </w:r>
      <w:r>
        <w:rPr>
          <w:rFonts w:hint="eastAsia" w:ascii="宋体" w:hAnsi="宋体" w:eastAsia="宋体" w:cs="宋体"/>
          <w:b/>
          <w:bCs/>
          <w:color w:val="000000"/>
          <w:sz w:val="24"/>
          <w:szCs w:val="24"/>
          <w:lang w:val="en-US" w:eastAsia="zh-CN"/>
        </w:rPr>
        <w:t>1</w:t>
      </w:r>
    </w:p>
    <w:p w14:paraId="6578E00F">
      <w:pPr>
        <w:pageBreakBefore w:val="0"/>
        <w:wordWrap/>
        <w:topLinePunct w:val="0"/>
        <w:bidi w:val="0"/>
        <w:spacing w:line="360" w:lineRule="auto"/>
        <w:ind w:firstLine="138" w:firstLineChars="49"/>
        <w:jc w:val="center"/>
        <w:rPr>
          <w:rFonts w:hint="eastAsia" w:ascii="宋体" w:hAnsi="宋体" w:eastAsia="宋体" w:cs="宋体"/>
          <w:b/>
          <w:bCs/>
          <w:color w:val="000000"/>
          <w:sz w:val="28"/>
          <w:szCs w:val="28"/>
          <w:u w:val="none"/>
        </w:rPr>
      </w:pPr>
      <w:r>
        <w:rPr>
          <w:rFonts w:hint="eastAsia" w:ascii="宋体" w:hAnsi="宋体" w:eastAsia="宋体" w:cs="宋体"/>
          <w:b/>
          <w:bCs/>
          <w:color w:val="000000"/>
          <w:sz w:val="28"/>
          <w:szCs w:val="28"/>
          <w:u w:val="none"/>
        </w:rPr>
        <w:t>法定代表人证明书</w:t>
      </w:r>
    </w:p>
    <w:tbl>
      <w:tblPr>
        <w:tblStyle w:val="3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2384"/>
        <w:gridCol w:w="2244"/>
        <w:gridCol w:w="1485"/>
        <w:gridCol w:w="1997"/>
      </w:tblGrid>
      <w:tr w14:paraId="067A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200" w:type="dxa"/>
            <w:gridSpan w:val="5"/>
            <w:noWrap w:val="0"/>
            <w:vAlign w:val="center"/>
          </w:tcPr>
          <w:p w14:paraId="2FFBBBAD">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致：</w:t>
            </w:r>
            <w:r>
              <w:rPr>
                <w:rFonts w:hint="eastAsia" w:ascii="宋体" w:hAnsi="宋体" w:eastAsia="宋体" w:cs="宋体"/>
                <w:color w:val="000000"/>
                <w:sz w:val="24"/>
                <w:szCs w:val="24"/>
                <w:lang w:eastAsia="zh-CN"/>
              </w:rPr>
              <w:t>陕西宸永项目管理有限公司</w:t>
            </w:r>
          </w:p>
        </w:tc>
      </w:tr>
      <w:tr w14:paraId="2556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restart"/>
            <w:noWrap w:val="0"/>
            <w:vAlign w:val="center"/>
          </w:tcPr>
          <w:p w14:paraId="59561EE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w:t>
            </w:r>
          </w:p>
          <w:p w14:paraId="3159B6CD">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业</w:t>
            </w:r>
          </w:p>
          <w:p w14:paraId="0D52E49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w:t>
            </w:r>
          </w:p>
          <w:p w14:paraId="38D599D6">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人</w:t>
            </w:r>
          </w:p>
        </w:tc>
        <w:tc>
          <w:tcPr>
            <w:tcW w:w="2384" w:type="dxa"/>
            <w:noWrap w:val="0"/>
            <w:vAlign w:val="center"/>
          </w:tcPr>
          <w:p w14:paraId="538E80F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企业名称</w:t>
            </w:r>
          </w:p>
        </w:tc>
        <w:tc>
          <w:tcPr>
            <w:tcW w:w="5726" w:type="dxa"/>
            <w:gridSpan w:val="3"/>
            <w:noWrap w:val="0"/>
            <w:vAlign w:val="center"/>
          </w:tcPr>
          <w:p w14:paraId="0EDDBC62">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60C1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90" w:type="dxa"/>
            <w:vMerge w:val="continue"/>
            <w:noWrap w:val="0"/>
            <w:vAlign w:val="top"/>
          </w:tcPr>
          <w:p w14:paraId="77D536AE">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36EF555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法定地址</w:t>
            </w:r>
          </w:p>
        </w:tc>
        <w:tc>
          <w:tcPr>
            <w:tcW w:w="5726" w:type="dxa"/>
            <w:gridSpan w:val="3"/>
            <w:noWrap w:val="0"/>
            <w:vAlign w:val="center"/>
          </w:tcPr>
          <w:p w14:paraId="324EEC43">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7886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top"/>
          </w:tcPr>
          <w:p w14:paraId="0FC38447">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22FD106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p>
        </w:tc>
        <w:tc>
          <w:tcPr>
            <w:tcW w:w="5726" w:type="dxa"/>
            <w:gridSpan w:val="3"/>
            <w:noWrap w:val="0"/>
            <w:vAlign w:val="center"/>
          </w:tcPr>
          <w:p w14:paraId="0708DE13">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4C8E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090" w:type="dxa"/>
            <w:vMerge w:val="continue"/>
            <w:noWrap w:val="0"/>
            <w:vAlign w:val="top"/>
          </w:tcPr>
          <w:p w14:paraId="5DCC1F74">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500A906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网    址</w:t>
            </w:r>
          </w:p>
        </w:tc>
        <w:tc>
          <w:tcPr>
            <w:tcW w:w="5726" w:type="dxa"/>
            <w:gridSpan w:val="3"/>
            <w:noWrap w:val="0"/>
            <w:vAlign w:val="center"/>
          </w:tcPr>
          <w:p w14:paraId="6B35E336">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7C3A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top"/>
          </w:tcPr>
          <w:p w14:paraId="3574D364">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447CE55F">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工商登记机关</w:t>
            </w:r>
          </w:p>
        </w:tc>
        <w:tc>
          <w:tcPr>
            <w:tcW w:w="5726" w:type="dxa"/>
            <w:gridSpan w:val="3"/>
            <w:noWrap w:val="0"/>
            <w:vAlign w:val="center"/>
          </w:tcPr>
          <w:p w14:paraId="336F6CC0">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14A7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90" w:type="dxa"/>
            <w:vMerge w:val="continue"/>
            <w:noWrap w:val="0"/>
            <w:vAlign w:val="top"/>
          </w:tcPr>
          <w:p w14:paraId="448C70F2">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0454C50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税务登记机关</w:t>
            </w:r>
          </w:p>
        </w:tc>
        <w:tc>
          <w:tcPr>
            <w:tcW w:w="5726" w:type="dxa"/>
            <w:gridSpan w:val="3"/>
            <w:noWrap w:val="0"/>
            <w:vAlign w:val="center"/>
          </w:tcPr>
          <w:p w14:paraId="757754A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14D16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1090" w:type="dxa"/>
            <w:vMerge w:val="continue"/>
            <w:noWrap w:val="0"/>
            <w:vAlign w:val="top"/>
          </w:tcPr>
          <w:p w14:paraId="570D4915">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1F67539A">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机构代码证号</w:t>
            </w:r>
            <w:r>
              <w:rPr>
                <w:rFonts w:hint="eastAsia" w:ascii="宋体" w:hAnsi="宋体" w:eastAsia="宋体" w:cs="宋体"/>
                <w:color w:val="000000"/>
                <w:sz w:val="24"/>
                <w:szCs w:val="24"/>
                <w:lang w:eastAsia="zh-CN"/>
              </w:rPr>
              <w:t>（或统一社会信用代码）</w:t>
            </w:r>
          </w:p>
        </w:tc>
        <w:tc>
          <w:tcPr>
            <w:tcW w:w="5726" w:type="dxa"/>
            <w:gridSpan w:val="3"/>
            <w:noWrap w:val="0"/>
            <w:vAlign w:val="center"/>
          </w:tcPr>
          <w:p w14:paraId="3E8AC14A">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r>
      <w:tr w14:paraId="68F4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restart"/>
            <w:noWrap w:val="0"/>
            <w:vAlign w:val="center"/>
          </w:tcPr>
          <w:p w14:paraId="4B5B344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  定</w:t>
            </w:r>
          </w:p>
          <w:p w14:paraId="272FF374">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r>
              <w:rPr>
                <w:rFonts w:hint="eastAsia" w:ascii="宋体" w:hAnsi="宋体" w:eastAsia="宋体" w:cs="宋体"/>
                <w:color w:val="000000"/>
                <w:sz w:val="24"/>
                <w:szCs w:val="24"/>
              </w:rPr>
              <w:t>代表人</w:t>
            </w:r>
          </w:p>
        </w:tc>
        <w:tc>
          <w:tcPr>
            <w:tcW w:w="2384" w:type="dxa"/>
            <w:noWrap w:val="0"/>
            <w:vAlign w:val="center"/>
          </w:tcPr>
          <w:p w14:paraId="04C9133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2244" w:type="dxa"/>
            <w:noWrap w:val="0"/>
            <w:vAlign w:val="center"/>
          </w:tcPr>
          <w:p w14:paraId="6AFEEA95">
            <w:pPr>
              <w:pageBreakBefore w:val="0"/>
              <w:tabs>
                <w:tab w:val="left" w:pos="1260"/>
              </w:tabs>
              <w:wordWrap/>
              <w:topLinePunct w:val="0"/>
              <w:bidi w:val="0"/>
              <w:spacing w:line="360" w:lineRule="auto"/>
              <w:jc w:val="both"/>
              <w:rPr>
                <w:rFonts w:hint="eastAsia" w:ascii="宋体" w:hAnsi="宋体" w:eastAsia="宋体" w:cs="宋体"/>
                <w:color w:val="000000"/>
                <w:sz w:val="24"/>
                <w:szCs w:val="24"/>
                <w:lang w:eastAsia="zh-CN"/>
              </w:rPr>
            </w:pPr>
          </w:p>
        </w:tc>
        <w:tc>
          <w:tcPr>
            <w:tcW w:w="1485" w:type="dxa"/>
            <w:noWrap w:val="0"/>
            <w:vAlign w:val="center"/>
          </w:tcPr>
          <w:p w14:paraId="06E78C7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性    别</w:t>
            </w:r>
          </w:p>
        </w:tc>
        <w:tc>
          <w:tcPr>
            <w:tcW w:w="1997" w:type="dxa"/>
            <w:noWrap w:val="0"/>
            <w:vAlign w:val="center"/>
          </w:tcPr>
          <w:p w14:paraId="6D57104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5E5A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center"/>
          </w:tcPr>
          <w:p w14:paraId="774B07D8">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1B6FA96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2244" w:type="dxa"/>
            <w:noWrap w:val="0"/>
            <w:vAlign w:val="center"/>
          </w:tcPr>
          <w:p w14:paraId="2D39EF0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1485" w:type="dxa"/>
            <w:noWrap w:val="0"/>
            <w:vAlign w:val="center"/>
          </w:tcPr>
          <w:p w14:paraId="4EF7AD3D">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tc>
        <w:tc>
          <w:tcPr>
            <w:tcW w:w="1997" w:type="dxa"/>
            <w:noWrap w:val="0"/>
            <w:vAlign w:val="center"/>
          </w:tcPr>
          <w:p w14:paraId="79F483F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39D3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0" w:type="dxa"/>
            <w:vMerge w:val="continue"/>
            <w:noWrap w:val="0"/>
            <w:vAlign w:val="center"/>
          </w:tcPr>
          <w:p w14:paraId="3C07EFAB">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2384" w:type="dxa"/>
            <w:noWrap w:val="0"/>
            <w:vAlign w:val="center"/>
          </w:tcPr>
          <w:p w14:paraId="1CF2766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传    真</w:t>
            </w:r>
          </w:p>
        </w:tc>
        <w:tc>
          <w:tcPr>
            <w:tcW w:w="5726" w:type="dxa"/>
            <w:gridSpan w:val="3"/>
            <w:noWrap w:val="0"/>
            <w:vAlign w:val="center"/>
          </w:tcPr>
          <w:p w14:paraId="410E752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100C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1090" w:type="dxa"/>
            <w:vMerge w:val="restart"/>
            <w:noWrap w:val="0"/>
            <w:vAlign w:val="center"/>
          </w:tcPr>
          <w:p w14:paraId="11F0BDAC">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法定代表人身份证复印件</w:t>
            </w:r>
          </w:p>
        </w:tc>
        <w:tc>
          <w:tcPr>
            <w:tcW w:w="4628" w:type="dxa"/>
            <w:gridSpan w:val="2"/>
            <w:vMerge w:val="restart"/>
            <w:noWrap w:val="0"/>
            <w:vAlign w:val="center"/>
          </w:tcPr>
          <w:p w14:paraId="24D778AF">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扫描件</w:t>
            </w:r>
            <w:r>
              <w:rPr>
                <w:rFonts w:hint="eastAsia" w:ascii="宋体" w:hAnsi="宋体" w:eastAsia="宋体" w:cs="宋体"/>
                <w:color w:val="000000"/>
                <w:sz w:val="24"/>
                <w:szCs w:val="24"/>
              </w:rPr>
              <w:t>）</w:t>
            </w:r>
          </w:p>
        </w:tc>
        <w:tc>
          <w:tcPr>
            <w:tcW w:w="3482" w:type="dxa"/>
            <w:gridSpan w:val="2"/>
            <w:noWrap w:val="0"/>
            <w:vAlign w:val="center"/>
          </w:tcPr>
          <w:p w14:paraId="49C5A1F3">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p>
          <w:p w14:paraId="562EF445">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lang w:val="en-US" w:eastAsia="zh-CN"/>
              </w:rPr>
              <w:t>签字或法人印鉴</w:t>
            </w:r>
            <w:r>
              <w:rPr>
                <w:rFonts w:hint="eastAsia" w:ascii="宋体" w:hAnsi="宋体" w:eastAsia="宋体" w:cs="宋体"/>
                <w:color w:val="000000"/>
                <w:sz w:val="24"/>
                <w:szCs w:val="24"/>
              </w:rPr>
              <w:t>）</w:t>
            </w:r>
          </w:p>
          <w:p w14:paraId="731CE178">
            <w:pPr>
              <w:pageBreakBefore w:val="0"/>
              <w:tabs>
                <w:tab w:val="left" w:pos="1260"/>
              </w:tabs>
              <w:wordWrap/>
              <w:topLinePunct w:val="0"/>
              <w:bidi w:val="0"/>
              <w:spacing w:line="360" w:lineRule="auto"/>
              <w:jc w:val="center"/>
              <w:rPr>
                <w:rFonts w:hint="eastAsia" w:ascii="宋体" w:hAnsi="宋体" w:eastAsia="宋体" w:cs="宋体"/>
                <w:color w:val="000000"/>
                <w:sz w:val="24"/>
                <w:szCs w:val="24"/>
                <w:lang w:val="en-US" w:eastAsia="zh-CN"/>
              </w:rPr>
            </w:pPr>
          </w:p>
        </w:tc>
      </w:tr>
      <w:tr w14:paraId="093C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2" w:hRule="atLeast"/>
          <w:jc w:val="center"/>
        </w:trPr>
        <w:tc>
          <w:tcPr>
            <w:tcW w:w="1090" w:type="dxa"/>
            <w:vMerge w:val="continue"/>
            <w:noWrap w:val="0"/>
            <w:vAlign w:val="top"/>
          </w:tcPr>
          <w:p w14:paraId="1EAB195C">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4628" w:type="dxa"/>
            <w:gridSpan w:val="2"/>
            <w:vMerge w:val="continue"/>
            <w:noWrap w:val="0"/>
            <w:vAlign w:val="top"/>
          </w:tcPr>
          <w:p w14:paraId="6D77A5F6">
            <w:pPr>
              <w:pageBreakBefore w:val="0"/>
              <w:tabs>
                <w:tab w:val="left" w:pos="1260"/>
              </w:tabs>
              <w:wordWrap/>
              <w:topLinePunct w:val="0"/>
              <w:bidi w:val="0"/>
              <w:spacing w:line="360" w:lineRule="auto"/>
              <w:jc w:val="both"/>
              <w:rPr>
                <w:rFonts w:hint="eastAsia" w:ascii="宋体" w:hAnsi="宋体" w:eastAsia="宋体" w:cs="宋体"/>
                <w:bCs/>
                <w:color w:val="000000"/>
                <w:sz w:val="24"/>
                <w:szCs w:val="24"/>
              </w:rPr>
            </w:pPr>
          </w:p>
        </w:tc>
        <w:tc>
          <w:tcPr>
            <w:tcW w:w="3482" w:type="dxa"/>
            <w:gridSpan w:val="2"/>
            <w:noWrap w:val="0"/>
            <w:vAlign w:val="center"/>
          </w:tcPr>
          <w:p w14:paraId="21EC0FA8">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p w14:paraId="60D351E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p w14:paraId="3BAC12D3">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p w14:paraId="5A8E45CE">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p w14:paraId="6D22487C">
            <w:pPr>
              <w:pageBreakBefore w:val="0"/>
              <w:tabs>
                <w:tab w:val="left" w:pos="1260"/>
              </w:tabs>
              <w:wordWrap/>
              <w:topLinePunct w:val="0"/>
              <w:bidi w:val="0"/>
              <w:spacing w:line="360" w:lineRule="auto"/>
              <w:ind w:right="280" w:firstLine="459"/>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tc>
      </w:tr>
    </w:tbl>
    <w:p w14:paraId="2E97CA09">
      <w:pPr>
        <w:pStyle w:val="29"/>
        <w:rPr>
          <w:rFonts w:hint="eastAsia" w:ascii="宋体" w:hAnsi="宋体" w:eastAsia="宋体" w:cs="宋体"/>
          <w:b/>
          <w:bCs/>
          <w:color w:val="000000"/>
          <w:sz w:val="24"/>
          <w:szCs w:val="24"/>
          <w:lang w:eastAsia="zh-CN"/>
        </w:rPr>
      </w:pPr>
    </w:p>
    <w:p w14:paraId="222607C2">
      <w:pPr>
        <w:pStyle w:val="29"/>
        <w:rPr>
          <w:rFonts w:hint="eastAsia" w:ascii="宋体" w:hAnsi="宋体" w:eastAsia="宋体" w:cs="宋体"/>
          <w:b/>
          <w:bCs/>
          <w:color w:val="000000"/>
          <w:sz w:val="24"/>
          <w:szCs w:val="24"/>
          <w:lang w:eastAsia="zh-CN"/>
        </w:rPr>
      </w:pPr>
    </w:p>
    <w:p w14:paraId="6FB8A9E2">
      <w:pPr>
        <w:pStyle w:val="29"/>
        <w:rPr>
          <w:rFonts w:hint="eastAsia" w:ascii="宋体" w:hAnsi="宋体" w:eastAsia="宋体" w:cs="宋体"/>
          <w:bCs/>
          <w:color w:val="000000"/>
          <w:sz w:val="28"/>
          <w:szCs w:val="28"/>
          <w:u w:val="single"/>
        </w:rPr>
      </w:pPr>
      <w:r>
        <w:rPr>
          <w:rFonts w:hint="eastAsia" w:ascii="宋体" w:hAnsi="宋体" w:eastAsia="宋体" w:cs="宋体"/>
          <w:b/>
          <w:bCs/>
          <w:color w:val="000000"/>
          <w:sz w:val="24"/>
          <w:szCs w:val="24"/>
          <w:lang w:eastAsia="zh-CN"/>
        </w:rPr>
        <w:t>附件</w:t>
      </w:r>
      <w:r>
        <w:rPr>
          <w:rFonts w:hint="eastAsia" w:ascii="宋体" w:hAnsi="宋体" w:eastAsia="宋体" w:cs="宋体"/>
          <w:b/>
          <w:bCs/>
          <w:color w:val="000000"/>
          <w:sz w:val="24"/>
          <w:szCs w:val="24"/>
          <w:lang w:val="en-US" w:eastAsia="zh-CN"/>
        </w:rPr>
        <w:t>2</w:t>
      </w:r>
    </w:p>
    <w:p w14:paraId="48033DD5">
      <w:pPr>
        <w:widowControl/>
        <w:spacing w:line="360" w:lineRule="auto"/>
        <w:jc w:val="center"/>
        <w:rPr>
          <w:rFonts w:ascii="宋体" w:hAnsi="宋体" w:cs="宋体"/>
          <w:b/>
          <w:color w:val="000000"/>
          <w:sz w:val="28"/>
          <w:szCs w:val="28"/>
        </w:rPr>
      </w:pPr>
      <w:r>
        <w:rPr>
          <w:rFonts w:ascii="宋体" w:hAnsi="宋体" w:cs="宋体"/>
          <w:b/>
          <w:color w:val="000000"/>
          <w:sz w:val="28"/>
          <w:szCs w:val="28"/>
        </w:rPr>
        <w:t>法定代表人授权委托书</w:t>
      </w:r>
    </w:p>
    <w:tbl>
      <w:tblPr>
        <w:tblStyle w:val="31"/>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3AB6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515F6177">
            <w:pPr>
              <w:tabs>
                <w:tab w:val="left" w:pos="1260"/>
              </w:tabs>
              <w:spacing w:line="360" w:lineRule="auto"/>
              <w:ind w:firstLine="134" w:firstLineChars="56"/>
              <w:rPr>
                <w:rFonts w:hint="eastAsia" w:ascii="宋体" w:hAnsi="宋体" w:eastAsia="宋体" w:cs="宋体"/>
                <w:color w:val="000000"/>
                <w:sz w:val="24"/>
                <w:szCs w:val="24"/>
                <w:lang w:eastAsia="zh-CN"/>
              </w:rPr>
            </w:pPr>
            <w:r>
              <w:rPr>
                <w:rFonts w:ascii="宋体" w:hAnsi="宋体" w:cs="宋体"/>
                <w:color w:val="000000"/>
                <w:sz w:val="24"/>
                <w:szCs w:val="24"/>
              </w:rPr>
              <w:t>致：</w:t>
            </w:r>
            <w:r>
              <w:rPr>
                <w:rFonts w:hint="eastAsia" w:ascii="宋体" w:hAnsi="宋体" w:cs="宋体"/>
                <w:color w:val="000000"/>
                <w:sz w:val="24"/>
                <w:szCs w:val="24"/>
                <w:lang w:eastAsia="zh-CN"/>
              </w:rPr>
              <w:t>陕西宸永项目管理有限公司</w:t>
            </w:r>
          </w:p>
        </w:tc>
      </w:tr>
      <w:tr w14:paraId="5C1D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46535B48">
            <w:pPr>
              <w:tabs>
                <w:tab w:val="left" w:pos="1260"/>
              </w:tabs>
              <w:spacing w:line="360" w:lineRule="auto"/>
              <w:rPr>
                <w:rFonts w:ascii="宋体" w:hAnsi="宋体" w:cs="宋体"/>
                <w:color w:val="000000"/>
                <w:sz w:val="24"/>
                <w:szCs w:val="24"/>
              </w:rPr>
            </w:pPr>
            <w:r>
              <w:rPr>
                <w:rFonts w:ascii="宋体" w:hAnsi="宋体" w:cs="宋体"/>
                <w:color w:val="000000"/>
                <w:sz w:val="24"/>
                <w:szCs w:val="24"/>
              </w:rPr>
              <w:t>被授权人</w:t>
            </w:r>
          </w:p>
        </w:tc>
        <w:tc>
          <w:tcPr>
            <w:tcW w:w="2155" w:type="dxa"/>
            <w:gridSpan w:val="2"/>
            <w:noWrap w:val="0"/>
            <w:vAlign w:val="center"/>
          </w:tcPr>
          <w:p w14:paraId="42B0CF7E">
            <w:pPr>
              <w:tabs>
                <w:tab w:val="left" w:pos="1260"/>
              </w:tabs>
              <w:spacing w:line="360" w:lineRule="auto"/>
              <w:rPr>
                <w:rFonts w:ascii="宋体" w:hAnsi="宋体" w:cs="宋体"/>
                <w:color w:val="000000"/>
                <w:sz w:val="24"/>
                <w:szCs w:val="24"/>
              </w:rPr>
            </w:pPr>
            <w:r>
              <w:rPr>
                <w:rFonts w:ascii="宋体" w:hAnsi="宋体" w:cs="宋体"/>
                <w:color w:val="000000"/>
                <w:sz w:val="24"/>
                <w:szCs w:val="24"/>
              </w:rPr>
              <w:t>姓    名</w:t>
            </w:r>
          </w:p>
        </w:tc>
        <w:tc>
          <w:tcPr>
            <w:tcW w:w="1960" w:type="dxa"/>
            <w:gridSpan w:val="2"/>
            <w:noWrap w:val="0"/>
            <w:vAlign w:val="top"/>
          </w:tcPr>
          <w:p w14:paraId="4F70A58B">
            <w:pPr>
              <w:tabs>
                <w:tab w:val="left" w:pos="1260"/>
              </w:tabs>
              <w:spacing w:line="360" w:lineRule="auto"/>
              <w:rPr>
                <w:rFonts w:ascii="宋体" w:hAnsi="宋体" w:cs="宋体"/>
                <w:color w:val="000000"/>
                <w:sz w:val="24"/>
                <w:szCs w:val="24"/>
              </w:rPr>
            </w:pPr>
          </w:p>
        </w:tc>
        <w:tc>
          <w:tcPr>
            <w:tcW w:w="2156" w:type="dxa"/>
            <w:noWrap w:val="0"/>
            <w:vAlign w:val="top"/>
          </w:tcPr>
          <w:p w14:paraId="645FDAD1">
            <w:pPr>
              <w:tabs>
                <w:tab w:val="left" w:pos="1260"/>
              </w:tabs>
              <w:spacing w:line="360" w:lineRule="auto"/>
              <w:rPr>
                <w:rFonts w:ascii="宋体" w:hAnsi="宋体" w:cs="宋体"/>
                <w:color w:val="000000"/>
                <w:sz w:val="24"/>
                <w:szCs w:val="24"/>
              </w:rPr>
            </w:pPr>
            <w:r>
              <w:rPr>
                <w:rFonts w:ascii="宋体" w:hAnsi="宋体" w:cs="宋体"/>
                <w:color w:val="000000"/>
                <w:sz w:val="24"/>
                <w:szCs w:val="24"/>
              </w:rPr>
              <w:t>性    别</w:t>
            </w:r>
          </w:p>
        </w:tc>
        <w:tc>
          <w:tcPr>
            <w:tcW w:w="2370" w:type="dxa"/>
            <w:noWrap w:val="0"/>
            <w:vAlign w:val="top"/>
          </w:tcPr>
          <w:p w14:paraId="2398870E">
            <w:pPr>
              <w:tabs>
                <w:tab w:val="left" w:pos="1260"/>
              </w:tabs>
              <w:spacing w:line="360" w:lineRule="auto"/>
              <w:rPr>
                <w:rFonts w:ascii="宋体" w:hAnsi="宋体" w:cs="宋体"/>
                <w:color w:val="000000"/>
                <w:sz w:val="24"/>
                <w:szCs w:val="24"/>
              </w:rPr>
            </w:pPr>
          </w:p>
        </w:tc>
      </w:tr>
      <w:tr w14:paraId="5090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9731EAD">
            <w:pPr>
              <w:tabs>
                <w:tab w:val="left" w:pos="1260"/>
              </w:tabs>
              <w:spacing w:line="360" w:lineRule="auto"/>
              <w:rPr>
                <w:rFonts w:ascii="宋体" w:hAnsi="宋体" w:cs="宋体"/>
                <w:color w:val="000000"/>
                <w:sz w:val="24"/>
                <w:szCs w:val="24"/>
              </w:rPr>
            </w:pPr>
          </w:p>
        </w:tc>
        <w:tc>
          <w:tcPr>
            <w:tcW w:w="2155" w:type="dxa"/>
            <w:gridSpan w:val="2"/>
            <w:noWrap w:val="0"/>
            <w:vAlign w:val="center"/>
          </w:tcPr>
          <w:p w14:paraId="35F387D0">
            <w:pPr>
              <w:tabs>
                <w:tab w:val="left" w:pos="1260"/>
              </w:tabs>
              <w:spacing w:line="360" w:lineRule="auto"/>
              <w:rPr>
                <w:rFonts w:ascii="宋体" w:hAnsi="宋体" w:cs="宋体"/>
                <w:color w:val="000000"/>
                <w:sz w:val="24"/>
                <w:szCs w:val="24"/>
              </w:rPr>
            </w:pPr>
            <w:r>
              <w:rPr>
                <w:rFonts w:ascii="宋体" w:hAnsi="宋体" w:cs="宋体"/>
                <w:color w:val="000000"/>
                <w:sz w:val="24"/>
                <w:szCs w:val="24"/>
              </w:rPr>
              <w:t>职    务</w:t>
            </w:r>
          </w:p>
        </w:tc>
        <w:tc>
          <w:tcPr>
            <w:tcW w:w="1960" w:type="dxa"/>
            <w:gridSpan w:val="2"/>
            <w:noWrap w:val="0"/>
            <w:vAlign w:val="top"/>
          </w:tcPr>
          <w:p w14:paraId="52A3B385">
            <w:pPr>
              <w:tabs>
                <w:tab w:val="left" w:pos="1260"/>
              </w:tabs>
              <w:spacing w:line="360" w:lineRule="auto"/>
              <w:rPr>
                <w:rFonts w:ascii="宋体" w:hAnsi="宋体" w:cs="宋体"/>
                <w:color w:val="000000"/>
                <w:sz w:val="24"/>
                <w:szCs w:val="24"/>
              </w:rPr>
            </w:pPr>
          </w:p>
        </w:tc>
        <w:tc>
          <w:tcPr>
            <w:tcW w:w="2156" w:type="dxa"/>
            <w:noWrap w:val="0"/>
            <w:vAlign w:val="top"/>
          </w:tcPr>
          <w:p w14:paraId="7522AAE5">
            <w:pPr>
              <w:tabs>
                <w:tab w:val="left" w:pos="1260"/>
              </w:tabs>
              <w:spacing w:line="360" w:lineRule="auto"/>
              <w:rPr>
                <w:rFonts w:ascii="宋体" w:hAnsi="宋体" w:cs="宋体"/>
                <w:color w:val="000000"/>
                <w:sz w:val="24"/>
                <w:szCs w:val="24"/>
              </w:rPr>
            </w:pPr>
            <w:r>
              <w:rPr>
                <w:rFonts w:ascii="宋体" w:hAnsi="宋体" w:cs="宋体"/>
                <w:color w:val="000000"/>
                <w:sz w:val="24"/>
                <w:szCs w:val="24"/>
              </w:rPr>
              <w:t>手机号码</w:t>
            </w:r>
          </w:p>
        </w:tc>
        <w:tc>
          <w:tcPr>
            <w:tcW w:w="2370" w:type="dxa"/>
            <w:noWrap w:val="0"/>
            <w:vAlign w:val="top"/>
          </w:tcPr>
          <w:p w14:paraId="73E6C5A4">
            <w:pPr>
              <w:tabs>
                <w:tab w:val="left" w:pos="1260"/>
              </w:tabs>
              <w:spacing w:line="360" w:lineRule="auto"/>
              <w:rPr>
                <w:rFonts w:ascii="宋体" w:hAnsi="宋体" w:cs="宋体"/>
                <w:color w:val="000000"/>
                <w:sz w:val="24"/>
                <w:szCs w:val="24"/>
              </w:rPr>
            </w:pPr>
          </w:p>
        </w:tc>
      </w:tr>
      <w:tr w14:paraId="30A9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E60C40E">
            <w:pPr>
              <w:tabs>
                <w:tab w:val="left" w:pos="1260"/>
              </w:tabs>
              <w:spacing w:line="360" w:lineRule="auto"/>
              <w:rPr>
                <w:rFonts w:ascii="宋体" w:hAnsi="宋体" w:cs="宋体"/>
                <w:color w:val="000000"/>
                <w:sz w:val="24"/>
                <w:szCs w:val="24"/>
              </w:rPr>
            </w:pPr>
          </w:p>
        </w:tc>
        <w:tc>
          <w:tcPr>
            <w:tcW w:w="2155" w:type="dxa"/>
            <w:gridSpan w:val="2"/>
            <w:noWrap w:val="0"/>
            <w:vAlign w:val="center"/>
          </w:tcPr>
          <w:p w14:paraId="20B680B0">
            <w:pPr>
              <w:tabs>
                <w:tab w:val="left" w:pos="1260"/>
              </w:tabs>
              <w:spacing w:line="360" w:lineRule="auto"/>
              <w:rPr>
                <w:rFonts w:ascii="宋体" w:hAnsi="宋体" w:cs="宋体"/>
                <w:color w:val="000000"/>
                <w:sz w:val="24"/>
                <w:szCs w:val="24"/>
              </w:rPr>
            </w:pPr>
            <w:r>
              <w:rPr>
                <w:rFonts w:ascii="宋体" w:hAnsi="宋体" w:cs="宋体"/>
                <w:color w:val="000000"/>
                <w:sz w:val="24"/>
                <w:szCs w:val="24"/>
              </w:rPr>
              <w:t>联系电话</w:t>
            </w:r>
          </w:p>
        </w:tc>
        <w:tc>
          <w:tcPr>
            <w:tcW w:w="1960" w:type="dxa"/>
            <w:gridSpan w:val="2"/>
            <w:noWrap w:val="0"/>
            <w:vAlign w:val="top"/>
          </w:tcPr>
          <w:p w14:paraId="364025F1">
            <w:pPr>
              <w:tabs>
                <w:tab w:val="left" w:pos="1260"/>
              </w:tabs>
              <w:spacing w:line="360" w:lineRule="auto"/>
              <w:rPr>
                <w:rFonts w:ascii="宋体" w:hAnsi="宋体" w:cs="宋体"/>
                <w:color w:val="000000"/>
                <w:sz w:val="24"/>
                <w:szCs w:val="24"/>
              </w:rPr>
            </w:pPr>
          </w:p>
        </w:tc>
        <w:tc>
          <w:tcPr>
            <w:tcW w:w="2156" w:type="dxa"/>
            <w:noWrap w:val="0"/>
            <w:vAlign w:val="top"/>
          </w:tcPr>
          <w:p w14:paraId="273D4C9E">
            <w:pPr>
              <w:tabs>
                <w:tab w:val="left" w:pos="1260"/>
              </w:tabs>
              <w:spacing w:line="360" w:lineRule="auto"/>
              <w:rPr>
                <w:rFonts w:ascii="宋体" w:hAnsi="宋体" w:cs="宋体"/>
                <w:color w:val="000000"/>
                <w:sz w:val="24"/>
                <w:szCs w:val="24"/>
              </w:rPr>
            </w:pPr>
            <w:r>
              <w:rPr>
                <w:rFonts w:ascii="宋体" w:hAnsi="宋体" w:cs="宋体"/>
                <w:color w:val="000000"/>
                <w:sz w:val="24"/>
                <w:szCs w:val="24"/>
              </w:rPr>
              <w:t>图文传真</w:t>
            </w:r>
          </w:p>
        </w:tc>
        <w:tc>
          <w:tcPr>
            <w:tcW w:w="2370" w:type="dxa"/>
            <w:noWrap w:val="0"/>
            <w:vAlign w:val="top"/>
          </w:tcPr>
          <w:p w14:paraId="3F2DCFEA">
            <w:pPr>
              <w:tabs>
                <w:tab w:val="left" w:pos="1260"/>
              </w:tabs>
              <w:spacing w:line="360" w:lineRule="auto"/>
              <w:rPr>
                <w:rFonts w:ascii="宋体" w:hAnsi="宋体" w:cs="宋体"/>
                <w:color w:val="000000"/>
                <w:sz w:val="24"/>
                <w:szCs w:val="24"/>
              </w:rPr>
            </w:pPr>
          </w:p>
        </w:tc>
      </w:tr>
      <w:tr w14:paraId="011A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3C2C02CA">
            <w:pPr>
              <w:tabs>
                <w:tab w:val="left" w:pos="1260"/>
              </w:tabs>
              <w:spacing w:line="360" w:lineRule="auto"/>
              <w:rPr>
                <w:rFonts w:ascii="宋体" w:hAnsi="宋体" w:cs="宋体"/>
                <w:color w:val="000000"/>
                <w:sz w:val="24"/>
                <w:szCs w:val="24"/>
              </w:rPr>
            </w:pPr>
          </w:p>
        </w:tc>
        <w:tc>
          <w:tcPr>
            <w:tcW w:w="2155" w:type="dxa"/>
            <w:gridSpan w:val="2"/>
            <w:noWrap w:val="0"/>
            <w:vAlign w:val="center"/>
          </w:tcPr>
          <w:p w14:paraId="60DAFF16">
            <w:pPr>
              <w:tabs>
                <w:tab w:val="left" w:pos="1260"/>
              </w:tabs>
              <w:spacing w:line="360" w:lineRule="auto"/>
              <w:rPr>
                <w:rFonts w:ascii="宋体" w:hAnsi="宋体" w:cs="宋体"/>
                <w:color w:val="000000"/>
                <w:sz w:val="24"/>
                <w:szCs w:val="24"/>
              </w:rPr>
            </w:pPr>
            <w:r>
              <w:rPr>
                <w:rFonts w:ascii="宋体" w:hAnsi="宋体" w:cs="宋体"/>
                <w:color w:val="000000"/>
                <w:sz w:val="24"/>
                <w:szCs w:val="24"/>
              </w:rPr>
              <w:t>通讯地址</w:t>
            </w:r>
          </w:p>
        </w:tc>
        <w:tc>
          <w:tcPr>
            <w:tcW w:w="6486" w:type="dxa"/>
            <w:gridSpan w:val="4"/>
            <w:noWrap w:val="0"/>
            <w:vAlign w:val="top"/>
          </w:tcPr>
          <w:p w14:paraId="051F03F8">
            <w:pPr>
              <w:tabs>
                <w:tab w:val="left" w:pos="1260"/>
              </w:tabs>
              <w:spacing w:line="360" w:lineRule="auto"/>
              <w:rPr>
                <w:rFonts w:ascii="宋体" w:hAnsi="宋体" w:cs="宋体"/>
                <w:color w:val="000000"/>
                <w:sz w:val="24"/>
                <w:szCs w:val="24"/>
              </w:rPr>
            </w:pPr>
          </w:p>
        </w:tc>
      </w:tr>
      <w:tr w14:paraId="1E69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C95B3D2">
            <w:pPr>
              <w:tabs>
                <w:tab w:val="left" w:pos="1260"/>
              </w:tabs>
              <w:spacing w:line="360" w:lineRule="auto"/>
              <w:rPr>
                <w:rFonts w:ascii="宋体" w:hAnsi="宋体" w:cs="宋体"/>
                <w:color w:val="000000"/>
                <w:sz w:val="24"/>
                <w:szCs w:val="24"/>
              </w:rPr>
            </w:pPr>
          </w:p>
        </w:tc>
        <w:tc>
          <w:tcPr>
            <w:tcW w:w="2155" w:type="dxa"/>
            <w:gridSpan w:val="2"/>
            <w:noWrap w:val="0"/>
            <w:vAlign w:val="center"/>
          </w:tcPr>
          <w:p w14:paraId="4A54A7BF">
            <w:pPr>
              <w:tabs>
                <w:tab w:val="left" w:pos="1260"/>
              </w:tabs>
              <w:spacing w:line="360" w:lineRule="auto"/>
              <w:rPr>
                <w:rFonts w:ascii="宋体" w:hAnsi="宋体" w:cs="宋体"/>
                <w:color w:val="000000"/>
                <w:sz w:val="24"/>
                <w:szCs w:val="24"/>
              </w:rPr>
            </w:pPr>
            <w:r>
              <w:rPr>
                <w:rFonts w:ascii="宋体" w:hAnsi="宋体" w:cs="宋体"/>
                <w:color w:val="000000"/>
                <w:sz w:val="24"/>
                <w:szCs w:val="24"/>
              </w:rPr>
              <w:t>网    址</w:t>
            </w:r>
          </w:p>
        </w:tc>
        <w:tc>
          <w:tcPr>
            <w:tcW w:w="6486" w:type="dxa"/>
            <w:gridSpan w:val="4"/>
            <w:noWrap w:val="0"/>
            <w:vAlign w:val="top"/>
          </w:tcPr>
          <w:p w14:paraId="2C437878">
            <w:pPr>
              <w:tabs>
                <w:tab w:val="left" w:pos="1260"/>
              </w:tabs>
              <w:spacing w:line="360" w:lineRule="auto"/>
              <w:rPr>
                <w:rFonts w:ascii="宋体" w:hAnsi="宋体" w:cs="宋体"/>
                <w:color w:val="000000"/>
                <w:sz w:val="24"/>
                <w:szCs w:val="24"/>
              </w:rPr>
            </w:pPr>
          </w:p>
        </w:tc>
      </w:tr>
      <w:tr w14:paraId="1C8E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0BBC45A2">
            <w:pPr>
              <w:tabs>
                <w:tab w:val="left" w:pos="1260"/>
              </w:tabs>
              <w:spacing w:line="360" w:lineRule="auto"/>
              <w:rPr>
                <w:rFonts w:ascii="宋体" w:hAnsi="宋体" w:cs="宋体"/>
                <w:color w:val="000000"/>
                <w:sz w:val="24"/>
                <w:szCs w:val="24"/>
              </w:rPr>
            </w:pPr>
            <w:r>
              <w:rPr>
                <w:rFonts w:ascii="宋体" w:hAnsi="宋体" w:cs="宋体"/>
                <w:color w:val="000000"/>
                <w:sz w:val="24"/>
                <w:szCs w:val="24"/>
              </w:rPr>
              <w:t>被授权项目与内容</w:t>
            </w:r>
          </w:p>
        </w:tc>
        <w:tc>
          <w:tcPr>
            <w:tcW w:w="2145" w:type="dxa"/>
            <w:noWrap w:val="0"/>
            <w:vAlign w:val="center"/>
          </w:tcPr>
          <w:p w14:paraId="0D648859">
            <w:pPr>
              <w:tabs>
                <w:tab w:val="left" w:pos="1260"/>
              </w:tabs>
              <w:spacing w:line="360" w:lineRule="auto"/>
              <w:rPr>
                <w:rFonts w:ascii="宋体" w:hAnsi="宋体" w:cs="宋体"/>
                <w:color w:val="000000"/>
                <w:sz w:val="24"/>
                <w:szCs w:val="24"/>
              </w:rPr>
            </w:pPr>
            <w:r>
              <w:rPr>
                <w:rFonts w:ascii="宋体" w:hAnsi="宋体" w:cs="宋体"/>
                <w:color w:val="000000"/>
                <w:sz w:val="24"/>
                <w:szCs w:val="24"/>
              </w:rPr>
              <w:t>项目名称</w:t>
            </w:r>
          </w:p>
        </w:tc>
        <w:tc>
          <w:tcPr>
            <w:tcW w:w="6496" w:type="dxa"/>
            <w:gridSpan w:val="5"/>
            <w:noWrap w:val="0"/>
            <w:vAlign w:val="top"/>
          </w:tcPr>
          <w:p w14:paraId="13B8FCEA">
            <w:pPr>
              <w:tabs>
                <w:tab w:val="left" w:pos="1260"/>
              </w:tabs>
              <w:spacing w:line="360" w:lineRule="auto"/>
              <w:rPr>
                <w:rFonts w:ascii="宋体" w:hAnsi="宋体" w:cs="宋体"/>
                <w:color w:val="000000"/>
                <w:sz w:val="24"/>
                <w:szCs w:val="24"/>
              </w:rPr>
            </w:pPr>
          </w:p>
        </w:tc>
      </w:tr>
      <w:tr w14:paraId="1685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2EB2C2AA">
            <w:pPr>
              <w:tabs>
                <w:tab w:val="left" w:pos="1260"/>
              </w:tabs>
              <w:spacing w:line="360" w:lineRule="auto"/>
              <w:rPr>
                <w:rFonts w:ascii="宋体" w:hAnsi="宋体" w:cs="宋体"/>
                <w:color w:val="000000"/>
                <w:sz w:val="24"/>
                <w:szCs w:val="24"/>
              </w:rPr>
            </w:pPr>
          </w:p>
        </w:tc>
        <w:tc>
          <w:tcPr>
            <w:tcW w:w="2145" w:type="dxa"/>
            <w:noWrap w:val="0"/>
            <w:vAlign w:val="center"/>
          </w:tcPr>
          <w:p w14:paraId="44ECB839">
            <w:pPr>
              <w:tabs>
                <w:tab w:val="left" w:pos="1260"/>
              </w:tabs>
              <w:spacing w:line="360" w:lineRule="auto"/>
              <w:rPr>
                <w:rFonts w:ascii="宋体" w:hAnsi="宋体" w:cs="宋体"/>
                <w:color w:val="000000"/>
                <w:sz w:val="24"/>
                <w:szCs w:val="24"/>
              </w:rPr>
            </w:pPr>
            <w:r>
              <w:rPr>
                <w:rFonts w:ascii="宋体" w:hAnsi="宋体" w:cs="宋体"/>
                <w:color w:val="000000"/>
                <w:sz w:val="24"/>
                <w:szCs w:val="24"/>
              </w:rPr>
              <w:t>文件编号</w:t>
            </w:r>
          </w:p>
        </w:tc>
        <w:tc>
          <w:tcPr>
            <w:tcW w:w="6496" w:type="dxa"/>
            <w:gridSpan w:val="5"/>
            <w:noWrap w:val="0"/>
            <w:vAlign w:val="top"/>
          </w:tcPr>
          <w:p w14:paraId="7B640F38">
            <w:pPr>
              <w:tabs>
                <w:tab w:val="left" w:pos="1260"/>
              </w:tabs>
              <w:spacing w:line="360" w:lineRule="auto"/>
              <w:rPr>
                <w:rFonts w:ascii="宋体" w:hAnsi="宋体" w:cs="宋体"/>
                <w:color w:val="000000"/>
                <w:sz w:val="24"/>
                <w:szCs w:val="24"/>
              </w:rPr>
            </w:pPr>
          </w:p>
        </w:tc>
      </w:tr>
      <w:tr w14:paraId="2FF5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68636A00">
            <w:pPr>
              <w:tabs>
                <w:tab w:val="left" w:pos="1260"/>
              </w:tabs>
              <w:spacing w:line="360" w:lineRule="auto"/>
              <w:rPr>
                <w:rFonts w:ascii="宋体" w:hAnsi="宋体" w:cs="宋体"/>
                <w:color w:val="000000"/>
                <w:sz w:val="24"/>
                <w:szCs w:val="24"/>
              </w:rPr>
            </w:pPr>
          </w:p>
        </w:tc>
        <w:tc>
          <w:tcPr>
            <w:tcW w:w="2145" w:type="dxa"/>
            <w:noWrap w:val="0"/>
            <w:vAlign w:val="center"/>
          </w:tcPr>
          <w:p w14:paraId="40C120F0">
            <w:pPr>
              <w:tabs>
                <w:tab w:val="left" w:pos="1260"/>
              </w:tabs>
              <w:spacing w:line="360" w:lineRule="auto"/>
              <w:rPr>
                <w:rFonts w:ascii="宋体" w:hAnsi="宋体" w:cs="宋体"/>
                <w:color w:val="000000"/>
                <w:sz w:val="24"/>
                <w:szCs w:val="24"/>
              </w:rPr>
            </w:pPr>
            <w:r>
              <w:rPr>
                <w:rFonts w:ascii="宋体" w:hAnsi="宋体" w:cs="宋体"/>
                <w:color w:val="000000"/>
                <w:sz w:val="24"/>
                <w:szCs w:val="24"/>
              </w:rPr>
              <w:t>授权范围</w:t>
            </w:r>
          </w:p>
        </w:tc>
        <w:tc>
          <w:tcPr>
            <w:tcW w:w="6496" w:type="dxa"/>
            <w:gridSpan w:val="5"/>
            <w:noWrap w:val="0"/>
            <w:vAlign w:val="center"/>
          </w:tcPr>
          <w:p w14:paraId="7000FC24">
            <w:pPr>
              <w:tabs>
                <w:tab w:val="left" w:pos="1260"/>
              </w:tabs>
              <w:spacing w:line="360" w:lineRule="auto"/>
              <w:rPr>
                <w:rFonts w:ascii="宋体" w:hAnsi="宋体" w:cs="宋体"/>
                <w:color w:val="000000"/>
                <w:sz w:val="24"/>
                <w:szCs w:val="24"/>
              </w:rPr>
            </w:pPr>
            <w:r>
              <w:rPr>
                <w:rFonts w:ascii="宋体" w:hAnsi="宋体" w:cs="宋体"/>
                <w:color w:val="000000"/>
                <w:sz w:val="24"/>
                <w:szCs w:val="24"/>
              </w:rPr>
              <w:t>全权办理本采购项目的</w:t>
            </w:r>
            <w:r>
              <w:rPr>
                <w:rFonts w:hint="eastAsia" w:ascii="宋体" w:hAnsi="宋体" w:cs="宋体"/>
                <w:color w:val="000000"/>
                <w:sz w:val="24"/>
                <w:szCs w:val="24"/>
                <w:lang w:val="en-US" w:eastAsia="zh-CN"/>
              </w:rPr>
              <w:t>谈判</w:t>
            </w:r>
            <w:r>
              <w:rPr>
                <w:rFonts w:ascii="宋体" w:hAnsi="宋体" w:cs="宋体"/>
                <w:color w:val="000000"/>
                <w:sz w:val="24"/>
                <w:szCs w:val="24"/>
              </w:rPr>
              <w:t>、联系、洽谈、签约、执行等具体事务，签署全部有关的文件、文书、协议及合同。</w:t>
            </w:r>
          </w:p>
        </w:tc>
      </w:tr>
      <w:tr w14:paraId="3ACD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5967734B">
            <w:pPr>
              <w:tabs>
                <w:tab w:val="left" w:pos="1260"/>
              </w:tabs>
              <w:spacing w:line="360" w:lineRule="auto"/>
              <w:rPr>
                <w:rFonts w:ascii="宋体" w:hAnsi="宋体" w:cs="宋体"/>
                <w:color w:val="000000"/>
                <w:sz w:val="24"/>
                <w:szCs w:val="24"/>
              </w:rPr>
            </w:pPr>
          </w:p>
        </w:tc>
        <w:tc>
          <w:tcPr>
            <w:tcW w:w="2145" w:type="dxa"/>
            <w:noWrap w:val="0"/>
            <w:vAlign w:val="center"/>
          </w:tcPr>
          <w:p w14:paraId="05F8B140">
            <w:pPr>
              <w:tabs>
                <w:tab w:val="left" w:pos="1260"/>
              </w:tabs>
              <w:spacing w:line="360" w:lineRule="auto"/>
              <w:rPr>
                <w:rFonts w:ascii="宋体" w:hAnsi="宋体" w:cs="宋体"/>
                <w:color w:val="000000"/>
                <w:sz w:val="24"/>
                <w:szCs w:val="24"/>
              </w:rPr>
            </w:pPr>
            <w:r>
              <w:rPr>
                <w:rFonts w:ascii="宋体" w:hAnsi="宋体" w:cs="宋体"/>
                <w:color w:val="000000"/>
                <w:sz w:val="24"/>
                <w:szCs w:val="24"/>
              </w:rPr>
              <w:t>法律责任</w:t>
            </w:r>
          </w:p>
        </w:tc>
        <w:tc>
          <w:tcPr>
            <w:tcW w:w="6496" w:type="dxa"/>
            <w:gridSpan w:val="5"/>
            <w:noWrap w:val="0"/>
            <w:vAlign w:val="center"/>
          </w:tcPr>
          <w:p w14:paraId="52595FD9">
            <w:pPr>
              <w:tabs>
                <w:tab w:val="left" w:pos="1260"/>
              </w:tabs>
              <w:spacing w:line="360" w:lineRule="auto"/>
              <w:rPr>
                <w:rFonts w:ascii="宋体" w:hAnsi="宋体" w:cs="宋体"/>
                <w:color w:val="000000"/>
                <w:spacing w:val="-10"/>
                <w:sz w:val="24"/>
                <w:szCs w:val="24"/>
              </w:rPr>
            </w:pPr>
            <w:r>
              <w:rPr>
                <w:rFonts w:ascii="宋体" w:hAnsi="宋体" w:cs="宋体"/>
                <w:color w:val="000000"/>
                <w:spacing w:val="-10"/>
                <w:sz w:val="24"/>
                <w:szCs w:val="24"/>
              </w:rPr>
              <w:t>本公司对被授权人在本项目中的签名承担全部法律责任。</w:t>
            </w:r>
          </w:p>
        </w:tc>
      </w:tr>
      <w:tr w14:paraId="2D52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1E7D0C6A">
            <w:pPr>
              <w:tabs>
                <w:tab w:val="left" w:pos="1260"/>
              </w:tabs>
              <w:spacing w:line="360" w:lineRule="auto"/>
              <w:rPr>
                <w:rFonts w:ascii="宋体" w:hAnsi="宋体" w:cs="宋体"/>
                <w:color w:val="000000"/>
                <w:sz w:val="24"/>
                <w:szCs w:val="24"/>
              </w:rPr>
            </w:pPr>
          </w:p>
        </w:tc>
        <w:tc>
          <w:tcPr>
            <w:tcW w:w="2145" w:type="dxa"/>
            <w:noWrap w:val="0"/>
            <w:vAlign w:val="center"/>
          </w:tcPr>
          <w:p w14:paraId="6DF0EED3">
            <w:pPr>
              <w:tabs>
                <w:tab w:val="left" w:pos="1260"/>
              </w:tabs>
              <w:spacing w:line="360" w:lineRule="auto"/>
              <w:rPr>
                <w:rFonts w:ascii="宋体" w:hAnsi="宋体" w:cs="宋体"/>
                <w:color w:val="000000"/>
                <w:sz w:val="24"/>
                <w:szCs w:val="24"/>
              </w:rPr>
            </w:pPr>
            <w:r>
              <w:rPr>
                <w:rFonts w:ascii="宋体" w:hAnsi="宋体" w:cs="宋体"/>
                <w:color w:val="000000"/>
                <w:sz w:val="24"/>
                <w:szCs w:val="24"/>
              </w:rPr>
              <w:t>授权期限</w:t>
            </w:r>
          </w:p>
        </w:tc>
        <w:tc>
          <w:tcPr>
            <w:tcW w:w="6496" w:type="dxa"/>
            <w:gridSpan w:val="5"/>
            <w:noWrap w:val="0"/>
            <w:vAlign w:val="center"/>
          </w:tcPr>
          <w:p w14:paraId="4E47775E">
            <w:pPr>
              <w:tabs>
                <w:tab w:val="left" w:pos="1260"/>
              </w:tabs>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自本委托书签署之日起至投标有效期期满</w:t>
            </w:r>
          </w:p>
        </w:tc>
      </w:tr>
      <w:tr w14:paraId="1816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5C59DD3D">
            <w:pPr>
              <w:tabs>
                <w:tab w:val="left" w:pos="1260"/>
              </w:tabs>
              <w:spacing w:line="360" w:lineRule="auto"/>
              <w:jc w:val="center"/>
              <w:rPr>
                <w:rFonts w:ascii="宋体" w:hAnsi="宋体" w:cs="宋体"/>
                <w:color w:val="000000"/>
                <w:sz w:val="24"/>
                <w:szCs w:val="24"/>
              </w:rPr>
            </w:pPr>
            <w:r>
              <w:rPr>
                <w:rFonts w:hint="eastAsia" w:ascii="宋体" w:hAnsi="宋体" w:cs="宋体"/>
                <w:color w:val="000000"/>
                <w:sz w:val="24"/>
                <w:szCs w:val="24"/>
                <w:lang w:val="en-US" w:eastAsia="zh-CN"/>
              </w:rPr>
              <w:t>法定代表人</w:t>
            </w:r>
            <w:r>
              <w:rPr>
                <w:rFonts w:ascii="宋体" w:hAnsi="宋体" w:cs="宋体"/>
                <w:color w:val="000000"/>
                <w:sz w:val="24"/>
                <w:szCs w:val="24"/>
              </w:rPr>
              <w:t>身份证复印件</w:t>
            </w:r>
          </w:p>
          <w:p w14:paraId="1508AFFD">
            <w:pPr>
              <w:tabs>
                <w:tab w:val="left" w:pos="1260"/>
              </w:tabs>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（正反面粘贴处）</w:t>
            </w:r>
          </w:p>
        </w:tc>
        <w:tc>
          <w:tcPr>
            <w:tcW w:w="4837" w:type="dxa"/>
            <w:gridSpan w:val="3"/>
            <w:noWrap w:val="0"/>
            <w:vAlign w:val="center"/>
          </w:tcPr>
          <w:p w14:paraId="148E858F">
            <w:pPr>
              <w:tabs>
                <w:tab w:val="left" w:pos="1260"/>
              </w:tabs>
              <w:spacing w:line="360" w:lineRule="auto"/>
              <w:jc w:val="center"/>
              <w:rPr>
                <w:rFonts w:ascii="宋体" w:hAnsi="宋体" w:cs="宋体"/>
                <w:color w:val="000000"/>
                <w:sz w:val="24"/>
                <w:szCs w:val="24"/>
              </w:rPr>
            </w:pPr>
            <w:r>
              <w:rPr>
                <w:rFonts w:ascii="宋体" w:hAnsi="宋体" w:cs="宋体"/>
                <w:color w:val="000000"/>
                <w:sz w:val="24"/>
                <w:szCs w:val="24"/>
              </w:rPr>
              <w:t>被授权人身份证复印件</w:t>
            </w:r>
          </w:p>
          <w:p w14:paraId="71792DFB">
            <w:pPr>
              <w:tabs>
                <w:tab w:val="left" w:pos="1260"/>
              </w:tabs>
              <w:spacing w:line="360" w:lineRule="auto"/>
              <w:jc w:val="center"/>
              <w:rPr>
                <w:rFonts w:ascii="宋体" w:hAnsi="宋体" w:cs="宋体"/>
                <w:color w:val="000000"/>
                <w:sz w:val="24"/>
                <w:szCs w:val="24"/>
              </w:rPr>
            </w:pPr>
            <w:r>
              <w:rPr>
                <w:rFonts w:hint="eastAsia" w:ascii="宋体" w:hAnsi="宋体" w:cs="宋体"/>
                <w:color w:val="000000"/>
                <w:sz w:val="24"/>
                <w:szCs w:val="24"/>
              </w:rPr>
              <w:t>（正反面粘贴处）</w:t>
            </w:r>
          </w:p>
        </w:tc>
      </w:tr>
      <w:tr w14:paraId="7DA7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0765B05D">
            <w:pPr>
              <w:tabs>
                <w:tab w:val="left" w:pos="1260"/>
              </w:tabs>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rPr>
              <w:t>法定代表人签字或盖章</w:t>
            </w:r>
            <w:r>
              <w:rPr>
                <w:rFonts w:hint="eastAsia" w:ascii="宋体" w:hAnsi="宋体" w:cs="宋体"/>
                <w:color w:val="000000"/>
                <w:sz w:val="24"/>
                <w:lang w:eastAsia="zh-CN"/>
              </w:rPr>
              <w:t>：</w:t>
            </w:r>
          </w:p>
        </w:tc>
        <w:tc>
          <w:tcPr>
            <w:tcW w:w="4837" w:type="dxa"/>
            <w:gridSpan w:val="3"/>
            <w:noWrap w:val="0"/>
            <w:vAlign w:val="center"/>
          </w:tcPr>
          <w:p w14:paraId="25897BA4">
            <w:pPr>
              <w:tabs>
                <w:tab w:val="left" w:pos="1260"/>
              </w:tabs>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rPr>
              <w:t>被授权人签字或盖章</w:t>
            </w:r>
            <w:r>
              <w:rPr>
                <w:rFonts w:hint="eastAsia" w:ascii="宋体" w:hAnsi="宋体" w:cs="宋体"/>
                <w:color w:val="000000"/>
                <w:sz w:val="24"/>
                <w:lang w:eastAsia="zh-CN"/>
              </w:rPr>
              <w:t>：</w:t>
            </w:r>
          </w:p>
        </w:tc>
      </w:tr>
      <w:tr w14:paraId="3D8C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5DA4F75F">
            <w:pPr>
              <w:spacing w:line="360" w:lineRule="auto"/>
              <w:rPr>
                <w:rFonts w:hint="default" w:ascii="宋体" w:hAnsi="宋体" w:cs="宋体"/>
                <w:color w:val="000000"/>
                <w:sz w:val="24"/>
                <w:lang w:val="en-US"/>
              </w:rPr>
            </w:pPr>
            <w:r>
              <w:rPr>
                <w:rFonts w:hint="eastAsia" w:ascii="宋体" w:hAnsi="宋体" w:cs="宋体"/>
                <w:b w:val="0"/>
                <w:bCs/>
                <w:color w:val="000000"/>
                <w:sz w:val="24"/>
                <w:szCs w:val="24"/>
              </w:rPr>
              <w:t>投标人：</w:t>
            </w:r>
            <w:r>
              <w:rPr>
                <w:rFonts w:hint="eastAsia" w:ascii="宋体" w:hAnsi="宋体" w:cs="宋体"/>
                <w:b w:val="0"/>
                <w:bCs/>
                <w:color w:val="000000"/>
                <w:sz w:val="24"/>
                <w:szCs w:val="24"/>
                <w:u w:val="single"/>
              </w:rPr>
              <w:t xml:space="preserve">    </w:t>
            </w:r>
            <w:r>
              <w:rPr>
                <w:rFonts w:hint="eastAsia" w:ascii="宋体" w:hAnsi="宋体" w:cs="宋体"/>
                <w:b w:val="0"/>
                <w:bCs/>
                <w:color w:val="000000"/>
                <w:sz w:val="24"/>
                <w:szCs w:val="24"/>
                <w:u w:val="single"/>
                <w:lang w:val="en-US" w:eastAsia="zh-CN"/>
              </w:rPr>
              <w:t xml:space="preserve">   </w:t>
            </w:r>
            <w:r>
              <w:rPr>
                <w:rFonts w:hint="eastAsia" w:ascii="宋体" w:hAnsi="宋体" w:cs="宋体"/>
                <w:b w:val="0"/>
                <w:bCs/>
                <w:color w:val="000000"/>
                <w:sz w:val="24"/>
                <w:szCs w:val="24"/>
                <w:u w:val="single"/>
              </w:rPr>
              <w:t xml:space="preserve">   </w:t>
            </w:r>
            <w:r>
              <w:rPr>
                <w:rFonts w:hint="eastAsia" w:ascii="宋体" w:hAnsi="宋体" w:cs="宋体"/>
                <w:b w:val="0"/>
                <w:bCs/>
                <w:color w:val="000000"/>
                <w:sz w:val="24"/>
                <w:szCs w:val="24"/>
              </w:rPr>
              <w:t>（盖章）</w:t>
            </w:r>
            <w:r>
              <w:rPr>
                <w:rFonts w:hint="eastAsia" w:ascii="宋体" w:hAnsi="宋体" w:cs="宋体"/>
                <w:b w:val="0"/>
                <w:bCs/>
                <w:color w:val="000000"/>
                <w:sz w:val="24"/>
                <w:szCs w:val="24"/>
                <w:lang w:val="en-US" w:eastAsia="zh-CN"/>
              </w:rPr>
              <w:t xml:space="preserve">                     </w:t>
            </w:r>
            <w:r>
              <w:rPr>
                <w:rFonts w:hint="eastAsia" w:ascii="宋体" w:hAnsi="宋体" w:cs="宋体"/>
                <w:b w:val="0"/>
                <w:bCs/>
                <w:color w:val="000000"/>
                <w:sz w:val="24"/>
                <w:szCs w:val="24"/>
              </w:rPr>
              <w:t>日期：  年  月  日</w:t>
            </w:r>
          </w:p>
        </w:tc>
      </w:tr>
    </w:tbl>
    <w:p w14:paraId="0156C14C">
      <w:pPr>
        <w:pStyle w:val="29"/>
        <w:rPr>
          <w:rFonts w:hint="eastAsia"/>
          <w:color w:val="000000"/>
          <w:lang w:val="en-US" w:eastAsia="zh-CN"/>
        </w:rPr>
      </w:pPr>
    </w:p>
    <w:p w14:paraId="2426FAC9">
      <w:pPr>
        <w:pStyle w:val="29"/>
        <w:jc w:val="left"/>
        <w:outlineLvl w:val="0"/>
        <w:rPr>
          <w:rFonts w:hint="eastAsia" w:ascii="宋体" w:eastAsia="宋体" w:cs="宋体"/>
          <w:b/>
          <w:color w:val="000000"/>
          <w:sz w:val="24"/>
          <w:szCs w:val="24"/>
          <w:lang w:val="en-US" w:eastAsia="zh-CN"/>
        </w:rPr>
      </w:pPr>
      <w:bookmarkStart w:id="194" w:name="_Toc3376"/>
      <w:bookmarkStart w:id="195" w:name="_Toc6862"/>
      <w:bookmarkStart w:id="196" w:name="_Toc22536"/>
      <w:bookmarkStart w:id="197" w:name="_Toc16885"/>
      <w:bookmarkStart w:id="198" w:name="_Toc18362"/>
      <w:bookmarkStart w:id="199" w:name="_Toc13942"/>
      <w:r>
        <w:rPr>
          <w:rFonts w:hint="eastAsia" w:ascii="宋体" w:eastAsia="宋体" w:cs="宋体"/>
          <w:b/>
          <w:color w:val="000000"/>
          <w:sz w:val="24"/>
          <w:szCs w:val="24"/>
          <w:lang w:val="en-US" w:eastAsia="zh-CN"/>
        </w:rPr>
        <w:t>附件3</w:t>
      </w:r>
      <w:bookmarkEnd w:id="194"/>
      <w:bookmarkEnd w:id="195"/>
      <w:bookmarkEnd w:id="196"/>
    </w:p>
    <w:p w14:paraId="17B08A65">
      <w:pPr>
        <w:pStyle w:val="29"/>
        <w:jc w:val="left"/>
        <w:outlineLvl w:val="0"/>
        <w:rPr>
          <w:rFonts w:hint="eastAsia" w:ascii="宋体" w:eastAsia="宋体" w:cs="宋体"/>
          <w:b/>
          <w:color w:val="000000"/>
          <w:sz w:val="24"/>
          <w:szCs w:val="24"/>
          <w:lang w:val="en-US" w:eastAsia="zh-CN"/>
        </w:rPr>
      </w:pPr>
    </w:p>
    <w:p w14:paraId="73FA726E">
      <w:pPr>
        <w:pStyle w:val="29"/>
        <w:jc w:val="center"/>
        <w:outlineLvl w:val="0"/>
        <w:rPr>
          <w:rFonts w:hint="eastAsia" w:ascii="宋体" w:hAnsi="宋体" w:eastAsia="宋体" w:cs="宋体"/>
          <w:b/>
          <w:color w:val="000000"/>
          <w:sz w:val="28"/>
          <w:szCs w:val="28"/>
          <w:lang w:val="en-US" w:eastAsia="zh-CN"/>
        </w:rPr>
      </w:pPr>
      <w:bookmarkStart w:id="200" w:name="_Toc21645"/>
      <w:bookmarkStart w:id="201" w:name="_Toc13909"/>
      <w:bookmarkStart w:id="202" w:name="_Toc21275"/>
      <w:r>
        <w:rPr>
          <w:rFonts w:hint="eastAsia" w:ascii="宋体" w:hAnsi="宋体" w:eastAsia="宋体" w:cs="宋体"/>
          <w:b/>
          <w:color w:val="000000"/>
          <w:sz w:val="28"/>
          <w:szCs w:val="28"/>
          <w:lang w:val="en-US" w:eastAsia="zh-CN"/>
        </w:rPr>
        <w:t>《中华人民共和国政府采购法》第二十二条的</w:t>
      </w:r>
      <w:r>
        <w:rPr>
          <w:rFonts w:hint="eastAsia" w:ascii="宋体" w:hAnsi="宋体" w:eastAsia="宋体" w:cs="宋体"/>
          <w:b/>
          <w:color w:val="000000"/>
          <w:sz w:val="28"/>
          <w:szCs w:val="28"/>
        </w:rPr>
        <w:t>书面</w:t>
      </w:r>
      <w:r>
        <w:rPr>
          <w:rFonts w:hint="eastAsia" w:ascii="宋体" w:hAnsi="宋体" w:eastAsia="宋体" w:cs="宋体"/>
          <w:b/>
          <w:color w:val="000000"/>
          <w:sz w:val="28"/>
          <w:szCs w:val="28"/>
          <w:lang w:val="en-US" w:eastAsia="zh-CN"/>
        </w:rPr>
        <w:t>承诺函</w:t>
      </w:r>
      <w:bookmarkEnd w:id="197"/>
      <w:bookmarkEnd w:id="198"/>
      <w:bookmarkEnd w:id="199"/>
      <w:bookmarkEnd w:id="200"/>
      <w:bookmarkEnd w:id="201"/>
      <w:bookmarkEnd w:id="202"/>
    </w:p>
    <w:p w14:paraId="5E322429">
      <w:pPr>
        <w:pStyle w:val="29"/>
        <w:jc w:val="center"/>
        <w:outlineLvl w:val="0"/>
        <w:rPr>
          <w:rFonts w:hint="eastAsia" w:ascii="宋体" w:hAnsi="宋体" w:eastAsia="宋体" w:cs="宋体"/>
          <w:b/>
          <w:color w:val="000000"/>
          <w:sz w:val="30"/>
          <w:szCs w:val="30"/>
          <w:lang w:val="en-US" w:eastAsia="zh-CN"/>
        </w:rPr>
      </w:pPr>
    </w:p>
    <w:p w14:paraId="6D3D38D5">
      <w:pPr>
        <w:pStyle w:val="29"/>
        <w:rPr>
          <w:rFonts w:hint="eastAsia"/>
          <w:color w:val="000000"/>
          <w:lang w:val="en-US" w:eastAsia="zh-CN"/>
        </w:rPr>
      </w:pPr>
    </w:p>
    <w:p w14:paraId="1ADF30F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63B3345D">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我单位作为参加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采购项目的谈判单位，现郑重承诺我单位具备《中华人民共和国政府采购法》第二十二条供应商参加政府采购活动的基本资格条件： </w:t>
      </w:r>
    </w:p>
    <w:p w14:paraId="7B34EEE1">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（一）我单位具有独立承担民事责任的能力； </w:t>
      </w:r>
    </w:p>
    <w:p w14:paraId="14FC09F5">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（二）我单位具有良好的商业信誉和健全的财务会计制度；</w:t>
      </w:r>
    </w:p>
    <w:p w14:paraId="60E516D5">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（三）我单位具有履行合同所必需的设备和专业技术能力； </w:t>
      </w:r>
    </w:p>
    <w:p w14:paraId="4BD9F9F7">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（四）我单位有依法缴纳税收和社会保障资金的良好记录； </w:t>
      </w:r>
    </w:p>
    <w:p w14:paraId="568B3F82">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（五）我单位参加政府采购活动前三年内，在经营活动中没有重大违法记录； </w:t>
      </w:r>
    </w:p>
    <w:p w14:paraId="0E4E0505">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（六）我单位满足法律、行政法规规定的其他条件。</w:t>
      </w:r>
    </w:p>
    <w:p w14:paraId="03FB1F4C">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p>
    <w:p w14:paraId="4C908DA4">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pPr>
    </w:p>
    <w:p w14:paraId="74F9A5E0">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2D74FF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0D0B3B0F">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158C8F8B">
      <w:pPr>
        <w:pStyle w:val="29"/>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color w:val="000000"/>
          <w:sz w:val="28"/>
          <w:szCs w:val="28"/>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9F749A6">
      <w:pPr>
        <w:spacing w:line="360" w:lineRule="auto"/>
        <w:jc w:val="left"/>
        <w:outlineLvl w:val="0"/>
        <w:rPr>
          <w:rFonts w:hint="eastAsia" w:ascii="宋体" w:hAnsi="宋体" w:eastAsia="宋体" w:cs="宋体"/>
          <w:b/>
          <w:color w:val="000000"/>
          <w:sz w:val="24"/>
          <w:szCs w:val="24"/>
          <w:lang w:val="en-US" w:eastAsia="zh-CN"/>
        </w:rPr>
      </w:pPr>
      <w:bookmarkStart w:id="203" w:name="_Toc15992"/>
      <w:bookmarkStart w:id="204" w:name="_Toc13245"/>
      <w:bookmarkStart w:id="205" w:name="_Toc7027"/>
      <w:bookmarkStart w:id="206" w:name="_Toc16169"/>
      <w:bookmarkStart w:id="207" w:name="_Toc11319"/>
      <w:bookmarkStart w:id="208" w:name="_Toc19190"/>
      <w:bookmarkStart w:id="209" w:name="_Hlk518637502"/>
      <w:r>
        <w:rPr>
          <w:rFonts w:hint="eastAsia" w:ascii="宋体" w:hAnsi="宋体" w:eastAsia="宋体" w:cs="宋体"/>
          <w:b/>
          <w:color w:val="000000"/>
          <w:sz w:val="24"/>
          <w:szCs w:val="24"/>
        </w:rPr>
        <w:t>附件</w:t>
      </w:r>
      <w:bookmarkEnd w:id="203"/>
      <w:bookmarkEnd w:id="204"/>
      <w:bookmarkEnd w:id="205"/>
      <w:r>
        <w:rPr>
          <w:rFonts w:hint="eastAsia" w:ascii="宋体" w:hAnsi="宋体" w:eastAsia="宋体" w:cs="宋体"/>
          <w:b/>
          <w:color w:val="000000"/>
          <w:sz w:val="24"/>
          <w:szCs w:val="24"/>
          <w:lang w:val="en-US" w:eastAsia="zh-CN"/>
        </w:rPr>
        <w:t>4</w:t>
      </w:r>
      <w:bookmarkEnd w:id="206"/>
      <w:bookmarkEnd w:id="207"/>
      <w:bookmarkEnd w:id="208"/>
    </w:p>
    <w:p w14:paraId="4DB4092F">
      <w:pPr>
        <w:spacing w:line="360" w:lineRule="auto"/>
        <w:jc w:val="left"/>
        <w:outlineLvl w:val="0"/>
        <w:rPr>
          <w:rFonts w:hint="eastAsia" w:ascii="宋体" w:hAnsi="宋体" w:eastAsia="宋体" w:cs="宋体"/>
          <w:b/>
          <w:color w:val="000000"/>
          <w:sz w:val="24"/>
          <w:szCs w:val="24"/>
          <w:lang w:val="en-US" w:eastAsia="zh-CN"/>
        </w:rPr>
      </w:pPr>
    </w:p>
    <w:p w14:paraId="5F89DF93">
      <w:pPr>
        <w:pStyle w:val="5"/>
        <w:rPr>
          <w:rFonts w:hint="eastAsia"/>
          <w:color w:val="000000"/>
          <w:lang w:eastAsia="zh-CN"/>
        </w:rPr>
      </w:pPr>
    </w:p>
    <w:p w14:paraId="24C1AAAF">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参加政府采购活动前3年内在经营活动中没有重大违法记录的书面声明</w:t>
      </w:r>
    </w:p>
    <w:p w14:paraId="24795724">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color w:val="000000"/>
          <w:sz w:val="28"/>
          <w:szCs w:val="28"/>
        </w:rPr>
      </w:pPr>
    </w:p>
    <w:p w14:paraId="3706465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439C51C0">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eastAsia="zh-CN"/>
        </w:rPr>
        <w:t>没有</w:t>
      </w:r>
      <w:r>
        <w:rPr>
          <w:rFonts w:hint="eastAsia" w:ascii="宋体" w:hAnsi="宋体" w:eastAsia="宋体" w:cs="宋体"/>
          <w:color w:val="000000"/>
          <w:sz w:val="28"/>
          <w:szCs w:val="28"/>
        </w:rPr>
        <w:t>重大违法记录，特此声明。</w:t>
      </w:r>
    </w:p>
    <w:p w14:paraId="6D9B479E">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若采购人在本项目招标采购过程中发现我单位参加政府采购活动前3年内，在经营活动中存在重大违法记录，我单位将无条件地退出本项目的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活动，并承担因此引起的一切后果。</w:t>
      </w:r>
    </w:p>
    <w:p w14:paraId="7722AAA5">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8"/>
          <w:szCs w:val="28"/>
        </w:rPr>
      </w:pPr>
    </w:p>
    <w:p w14:paraId="5E2A967E">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8"/>
          <w:szCs w:val="28"/>
        </w:rPr>
      </w:pPr>
    </w:p>
    <w:p w14:paraId="7E84196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005DEA3D">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30EF1227">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6880FBC6">
      <w:pPr>
        <w:spacing w:line="360" w:lineRule="auto"/>
        <w:jc w:val="left"/>
        <w:rPr>
          <w:rFonts w:hint="eastAsia" w:ascii="宋体" w:hAnsi="宋体" w:eastAsia="宋体" w:cs="宋体"/>
          <w:color w:val="000000"/>
          <w:sz w:val="28"/>
          <w:szCs w:val="28"/>
        </w:rPr>
      </w:pPr>
    </w:p>
    <w:p w14:paraId="45954C43">
      <w:pPr>
        <w:spacing w:line="360" w:lineRule="auto"/>
        <w:jc w:val="left"/>
        <w:rPr>
          <w:rFonts w:hint="eastAsia" w:ascii="宋体" w:hAnsi="宋体" w:eastAsia="宋体" w:cs="宋体"/>
          <w:color w:val="000000"/>
          <w:sz w:val="28"/>
          <w:szCs w:val="28"/>
        </w:rPr>
      </w:pPr>
    </w:p>
    <w:p w14:paraId="18C04252">
      <w:pPr>
        <w:spacing w:line="360" w:lineRule="auto"/>
        <w:jc w:val="left"/>
        <w:rPr>
          <w:rFonts w:hint="eastAsia" w:ascii="宋体" w:hAnsi="宋体" w:eastAsia="宋体" w:cs="宋体"/>
          <w:color w:val="000000"/>
          <w:sz w:val="28"/>
          <w:szCs w:val="28"/>
        </w:rPr>
      </w:pPr>
    </w:p>
    <w:p w14:paraId="0E93C325">
      <w:pPr>
        <w:spacing w:line="360" w:lineRule="auto"/>
        <w:jc w:val="left"/>
        <w:rPr>
          <w:rFonts w:hint="eastAsia" w:ascii="宋体" w:hAnsi="宋体" w:eastAsia="宋体" w:cs="宋体"/>
          <w:color w:val="000000"/>
          <w:sz w:val="28"/>
          <w:szCs w:val="28"/>
        </w:rPr>
      </w:pPr>
    </w:p>
    <w:p w14:paraId="57FD5375">
      <w:pPr>
        <w:spacing w:line="360" w:lineRule="auto"/>
        <w:jc w:val="left"/>
        <w:rPr>
          <w:rFonts w:hint="eastAsia" w:ascii="宋体" w:hAnsi="宋体" w:eastAsia="宋体" w:cs="宋体"/>
          <w:color w:val="000000"/>
          <w:sz w:val="28"/>
          <w:szCs w:val="28"/>
        </w:rPr>
      </w:pPr>
    </w:p>
    <w:p w14:paraId="52C531CB">
      <w:pPr>
        <w:spacing w:line="360" w:lineRule="auto"/>
        <w:jc w:val="left"/>
        <w:rPr>
          <w:rFonts w:hint="eastAsia" w:ascii="宋体" w:hAnsi="宋体" w:eastAsia="宋体" w:cs="宋体"/>
          <w:color w:val="000000"/>
          <w:sz w:val="28"/>
          <w:szCs w:val="28"/>
        </w:rPr>
      </w:pPr>
    </w:p>
    <w:p w14:paraId="4F302922">
      <w:pPr>
        <w:spacing w:line="360" w:lineRule="auto"/>
        <w:jc w:val="lef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附件</w:t>
      </w:r>
      <w:r>
        <w:rPr>
          <w:rFonts w:hint="eastAsia" w:ascii="宋体" w:hAnsi="宋体" w:eastAsia="宋体" w:cs="宋体"/>
          <w:b/>
          <w:color w:val="000000"/>
          <w:sz w:val="24"/>
          <w:szCs w:val="24"/>
          <w:lang w:val="en-US" w:eastAsia="zh-CN"/>
        </w:rPr>
        <w:t>5</w:t>
      </w:r>
    </w:p>
    <w:p w14:paraId="4BED6137">
      <w:pPr>
        <w:spacing w:line="360" w:lineRule="auto"/>
        <w:jc w:val="left"/>
        <w:rPr>
          <w:rFonts w:hint="eastAsia" w:ascii="宋体" w:hAnsi="宋体" w:eastAsia="宋体" w:cs="宋体"/>
          <w:b/>
          <w:color w:val="000000"/>
          <w:sz w:val="24"/>
          <w:szCs w:val="24"/>
          <w:lang w:val="en-US" w:eastAsia="zh-CN"/>
        </w:rPr>
      </w:pPr>
    </w:p>
    <w:p w14:paraId="637E5D22">
      <w:pPr>
        <w:spacing w:line="360" w:lineRule="auto"/>
        <w:jc w:val="center"/>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非联合体谈判声明</w:t>
      </w:r>
    </w:p>
    <w:p w14:paraId="29A6F4C3">
      <w:pPr>
        <w:spacing w:line="360" w:lineRule="auto"/>
        <w:jc w:val="center"/>
        <w:rPr>
          <w:rFonts w:hint="eastAsia" w:ascii="宋体" w:hAnsi="宋体" w:eastAsia="宋体" w:cs="宋体"/>
          <w:b/>
          <w:color w:val="000000"/>
          <w:sz w:val="28"/>
          <w:szCs w:val="28"/>
        </w:rPr>
      </w:pPr>
    </w:p>
    <w:p w14:paraId="04B9CAA4">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047DAAB3">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采购项目（项目编号：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文件，经详细研究，我们决定参加该项目的</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活动。为此，我方郑重声明以下内容，并负法律责任。</w:t>
      </w:r>
    </w:p>
    <w:p w14:paraId="76B71D97">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，不存在联合体</w:t>
      </w:r>
      <w:r>
        <w:rPr>
          <w:rFonts w:hint="eastAsia" w:ascii="宋体" w:hAnsi="宋体" w:eastAsia="宋体" w:cs="宋体"/>
          <w:color w:val="000000"/>
          <w:sz w:val="28"/>
          <w:szCs w:val="28"/>
          <w:lang w:eastAsia="zh-CN"/>
        </w:rPr>
        <w:t>谈判</w:t>
      </w:r>
      <w:r>
        <w:rPr>
          <w:rFonts w:hint="eastAsia" w:ascii="宋体" w:hAnsi="宋体" w:eastAsia="宋体" w:cs="宋体"/>
          <w:color w:val="000000"/>
          <w:sz w:val="28"/>
          <w:szCs w:val="28"/>
        </w:rPr>
        <w:t>的情况。</w:t>
      </w:r>
    </w:p>
    <w:p w14:paraId="2054CC92">
      <w:pPr>
        <w:pStyle w:val="28"/>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75A66DD9">
      <w:pPr>
        <w:pStyle w:val="28"/>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7630D187">
      <w:pPr>
        <w:pStyle w:val="28"/>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p>
    <w:p w14:paraId="055BF498">
      <w:pPr>
        <w:pStyle w:val="28"/>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p>
    <w:bookmarkEnd w:id="209"/>
    <w:p w14:paraId="1F38B6AA">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07A33DC1">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09609BEA">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3F05035C">
      <w:pPr>
        <w:pStyle w:val="29"/>
        <w:rPr>
          <w:rFonts w:hint="eastAsia"/>
          <w:color w:val="000000"/>
        </w:rPr>
      </w:pPr>
    </w:p>
    <w:p w14:paraId="446F7E49">
      <w:pPr>
        <w:pStyle w:val="15"/>
        <w:pageBreakBefore w:val="0"/>
        <w:wordWrap/>
        <w:topLinePunct w:val="0"/>
        <w:bidi w:val="0"/>
        <w:spacing w:line="360" w:lineRule="auto"/>
        <w:jc w:val="both"/>
        <w:rPr>
          <w:rFonts w:hint="eastAsia" w:ascii="宋体" w:hAnsi="宋体" w:eastAsia="宋体" w:cs="宋体"/>
          <w:color w:val="000000"/>
          <w:sz w:val="28"/>
          <w:szCs w:val="28"/>
        </w:rPr>
      </w:pPr>
    </w:p>
    <w:p w14:paraId="5738F810">
      <w:pPr>
        <w:pStyle w:val="15"/>
        <w:pageBreakBefore w:val="0"/>
        <w:wordWrap/>
        <w:topLinePunct w:val="0"/>
        <w:bidi w:val="0"/>
        <w:spacing w:line="360" w:lineRule="auto"/>
        <w:jc w:val="both"/>
        <w:rPr>
          <w:rFonts w:hint="eastAsia" w:ascii="宋体" w:hAnsi="宋体" w:eastAsia="宋体" w:cs="宋体"/>
          <w:color w:val="000000"/>
          <w:sz w:val="28"/>
          <w:szCs w:val="28"/>
        </w:rPr>
      </w:pPr>
    </w:p>
    <w:p w14:paraId="2007837E">
      <w:pPr>
        <w:pStyle w:val="15"/>
        <w:pageBreakBefore w:val="0"/>
        <w:wordWrap/>
        <w:topLinePunct w:val="0"/>
        <w:bidi w:val="0"/>
        <w:spacing w:line="360" w:lineRule="auto"/>
        <w:jc w:val="both"/>
        <w:rPr>
          <w:rFonts w:hint="eastAsia" w:ascii="宋体" w:hAnsi="宋体" w:eastAsia="宋体" w:cs="宋体"/>
          <w:color w:val="000000"/>
          <w:sz w:val="28"/>
          <w:szCs w:val="28"/>
        </w:rPr>
      </w:pPr>
    </w:p>
    <w:p w14:paraId="15A9F9AF">
      <w:pPr>
        <w:pStyle w:val="15"/>
        <w:pageBreakBefore w:val="0"/>
        <w:wordWrap/>
        <w:topLinePunct w:val="0"/>
        <w:bidi w:val="0"/>
        <w:spacing w:line="360" w:lineRule="auto"/>
        <w:jc w:val="both"/>
        <w:rPr>
          <w:rFonts w:hint="eastAsia" w:ascii="宋体" w:hAnsi="宋体" w:eastAsia="宋体" w:cs="宋体"/>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682DEF6">
      <w:pPr>
        <w:pStyle w:val="13"/>
        <w:jc w:val="left"/>
        <w:rPr>
          <w:rFonts w:hint="eastAsia" w:ascii="宋体" w:hAnsi="宋体" w:cs="宋体"/>
          <w:b/>
          <w:color w:val="000000"/>
          <w:sz w:val="24"/>
          <w:lang w:val="en-US" w:eastAsia="zh-CN"/>
        </w:rPr>
      </w:pPr>
      <w:bookmarkStart w:id="210" w:name="_Toc24181"/>
      <w:r>
        <w:rPr>
          <w:rFonts w:hint="eastAsia" w:ascii="宋体" w:hAnsi="宋体" w:cs="宋体"/>
          <w:b/>
          <w:color w:val="000000"/>
          <w:sz w:val="24"/>
        </w:rPr>
        <w:t>附件</w:t>
      </w:r>
      <w:r>
        <w:rPr>
          <w:rFonts w:hint="eastAsia" w:ascii="宋体" w:hAnsi="宋体" w:cs="宋体"/>
          <w:b/>
          <w:color w:val="000000"/>
          <w:sz w:val="24"/>
          <w:lang w:val="en-US" w:eastAsia="zh-CN"/>
        </w:rPr>
        <w:t>6</w:t>
      </w:r>
    </w:p>
    <w:p w14:paraId="03DB0514">
      <w:pPr>
        <w:rPr>
          <w:rFonts w:hint="default"/>
          <w:color w:val="000000"/>
          <w:lang w:val="en-US" w:eastAsia="zh-CN"/>
        </w:rPr>
      </w:pPr>
    </w:p>
    <w:p w14:paraId="2AC393D6">
      <w:pPr>
        <w:rPr>
          <w:rFonts w:ascii="宋体" w:hAnsi="宋体" w:cs="宋体"/>
          <w:b/>
          <w:color w:val="000000"/>
          <w:sz w:val="24"/>
        </w:rPr>
      </w:pPr>
    </w:p>
    <w:p w14:paraId="3E068FC9">
      <w:pPr>
        <w:jc w:val="center"/>
        <w:rPr>
          <w:b/>
          <w:bCs/>
          <w:color w:val="000000"/>
          <w:sz w:val="28"/>
          <w:szCs w:val="28"/>
        </w:rPr>
      </w:pPr>
      <w:r>
        <w:rPr>
          <w:b/>
          <w:bCs/>
          <w:color w:val="000000"/>
          <w:sz w:val="28"/>
          <w:szCs w:val="28"/>
        </w:rPr>
        <w:t>控股管理关系承诺书</w:t>
      </w:r>
    </w:p>
    <w:p w14:paraId="3799839C">
      <w:pPr>
        <w:jc w:val="center"/>
        <w:rPr>
          <w:color w:val="000000"/>
        </w:rPr>
      </w:pPr>
    </w:p>
    <w:p w14:paraId="29EBFA9A">
      <w:pPr>
        <w:spacing w:line="700" w:lineRule="exact"/>
        <w:jc w:val="left"/>
        <w:rPr>
          <w:rFonts w:ascii="宋体" w:hAnsi="宋体" w:cs="宋体"/>
          <w:color w:val="000000"/>
          <w:sz w:val="28"/>
          <w:szCs w:val="28"/>
          <w:u w:val="single"/>
        </w:rPr>
      </w:pPr>
      <w:r>
        <w:rPr>
          <w:rFonts w:ascii="宋体" w:hAnsi="宋体" w:cs="宋体"/>
          <w:color w:val="000000"/>
          <w:sz w:val="28"/>
          <w:szCs w:val="28"/>
        </w:rPr>
        <w:t>致：</w:t>
      </w:r>
      <w:r>
        <w:rPr>
          <w:rFonts w:ascii="宋体" w:hAnsi="宋体" w:cs="宋体"/>
          <w:color w:val="000000"/>
          <w:sz w:val="28"/>
          <w:szCs w:val="28"/>
          <w:u w:val="single"/>
        </w:rPr>
        <w:t xml:space="preserve">  （采购人名称）</w:t>
      </w:r>
    </w:p>
    <w:p w14:paraId="762E2A16">
      <w:pPr>
        <w:spacing w:line="700" w:lineRule="exact"/>
        <w:ind w:firstLine="560" w:firstLineChars="200"/>
        <w:jc w:val="left"/>
        <w:rPr>
          <w:rFonts w:ascii="宋体" w:hAnsi="宋体" w:cs="宋体"/>
          <w:color w:val="000000"/>
          <w:sz w:val="28"/>
          <w:szCs w:val="28"/>
        </w:rPr>
      </w:pPr>
      <w:r>
        <w:rPr>
          <w:rFonts w:ascii="宋体" w:hAnsi="宋体" w:cs="宋体"/>
          <w:color w:val="000000"/>
          <w:sz w:val="28"/>
          <w:szCs w:val="28"/>
        </w:rPr>
        <w:t>我公司参加贵单位组织的</w:t>
      </w:r>
      <w:r>
        <w:rPr>
          <w:rFonts w:ascii="宋体" w:hAnsi="宋体" w:cs="宋体"/>
          <w:color w:val="000000"/>
          <w:sz w:val="28"/>
          <w:szCs w:val="28"/>
          <w:u w:val="single"/>
        </w:rPr>
        <w:t xml:space="preserve">   （项目名称） </w:t>
      </w:r>
      <w:r>
        <w:rPr>
          <w:rFonts w:ascii="宋体" w:hAnsi="宋体" w:cs="宋体"/>
          <w:color w:val="000000"/>
          <w:sz w:val="28"/>
          <w:szCs w:val="28"/>
        </w:rPr>
        <w:t>（项目编号：</w:t>
      </w:r>
      <w:r>
        <w:rPr>
          <w:rFonts w:ascii="宋体" w:hAnsi="宋体" w:cs="宋体"/>
          <w:color w:val="000000"/>
          <w:sz w:val="28"/>
          <w:szCs w:val="28"/>
          <w:u w:val="single"/>
        </w:rPr>
        <w:t xml:space="preserve">       </w:t>
      </w:r>
      <w:r>
        <w:rPr>
          <w:rFonts w:ascii="宋体" w:hAnsi="宋体" w:cs="宋体"/>
          <w:color w:val="000000"/>
          <w:sz w:val="28"/>
          <w:szCs w:val="28"/>
        </w:rPr>
        <w:t>）的投标，现我公司向贵单位承诺：</w:t>
      </w:r>
    </w:p>
    <w:p w14:paraId="5DC7B2BE">
      <w:pPr>
        <w:spacing w:line="700" w:lineRule="exact"/>
        <w:ind w:firstLine="560" w:firstLineChars="200"/>
        <w:jc w:val="left"/>
        <w:rPr>
          <w:rFonts w:ascii="宋体" w:hAnsi="宋体" w:cs="宋体"/>
          <w:color w:val="000000"/>
          <w:sz w:val="28"/>
          <w:szCs w:val="28"/>
        </w:rPr>
      </w:pPr>
      <w:r>
        <w:rPr>
          <w:rFonts w:ascii="宋体" w:hAnsi="宋体" w:cs="宋体"/>
          <w:color w:val="000000"/>
          <w:sz w:val="28"/>
          <w:szCs w:val="28"/>
        </w:rPr>
        <w:t>我公司郑重承诺，我公司参加此次项目的投标，不存在单位负责人为同一人或直接控股、管理关系。如有虚假或隐瞒，我公司愿承担一切后果。</w:t>
      </w:r>
    </w:p>
    <w:p w14:paraId="5621A7F2">
      <w:pPr>
        <w:spacing w:line="700" w:lineRule="exact"/>
        <w:jc w:val="left"/>
        <w:rPr>
          <w:rFonts w:ascii="宋体" w:hAnsi="宋体" w:cs="宋体"/>
          <w:color w:val="000000"/>
          <w:sz w:val="28"/>
          <w:szCs w:val="28"/>
        </w:rPr>
      </w:pPr>
      <w:r>
        <w:rPr>
          <w:rFonts w:ascii="宋体" w:hAnsi="宋体" w:cs="宋体"/>
          <w:color w:val="000000"/>
          <w:sz w:val="28"/>
          <w:szCs w:val="28"/>
        </w:rPr>
        <w:t>特此声明！</w:t>
      </w:r>
    </w:p>
    <w:p w14:paraId="6E881FA3">
      <w:pPr>
        <w:spacing w:line="700" w:lineRule="exact"/>
        <w:jc w:val="left"/>
        <w:rPr>
          <w:rFonts w:ascii="宋体" w:hAnsi="宋体" w:cs="宋体"/>
          <w:color w:val="000000"/>
          <w:sz w:val="28"/>
          <w:szCs w:val="28"/>
        </w:rPr>
      </w:pPr>
    </w:p>
    <w:p w14:paraId="03A86F7B">
      <w:pPr>
        <w:spacing w:line="700" w:lineRule="exact"/>
        <w:jc w:val="left"/>
        <w:rPr>
          <w:rFonts w:ascii="宋体" w:hAnsi="宋体" w:cs="宋体"/>
          <w:color w:val="000000"/>
          <w:sz w:val="28"/>
          <w:szCs w:val="28"/>
        </w:rPr>
      </w:pPr>
    </w:p>
    <w:bookmarkEnd w:id="210"/>
    <w:p w14:paraId="6851C74F">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bookmarkStart w:id="211" w:name="_Toc5123"/>
      <w:bookmarkStart w:id="212" w:name="_Toc2675"/>
      <w:bookmarkStart w:id="213" w:name="_Toc14863"/>
      <w:bookmarkStart w:id="214" w:name="_Toc10812"/>
      <w:bookmarkStart w:id="215" w:name="_Toc3877"/>
      <w:bookmarkStart w:id="216" w:name="_Toc23833"/>
      <w:bookmarkStart w:id="217" w:name="_Toc16005"/>
      <w:bookmarkStart w:id="218" w:name="_Toc6581"/>
      <w:bookmarkStart w:id="219" w:name="_Toc19847"/>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31B4724">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73B0F015">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0BEEF94A">
      <w:pPr>
        <w:spacing w:line="360" w:lineRule="auto"/>
        <w:jc w:val="left"/>
        <w:outlineLvl w:val="0"/>
        <w:rPr>
          <w:rFonts w:hint="eastAsia" w:ascii="宋体" w:hAnsi="宋体" w:eastAsia="宋体" w:cs="宋体"/>
          <w:b/>
          <w:color w:val="000000"/>
          <w:sz w:val="24"/>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2442021B">
      <w:pPr>
        <w:spacing w:line="360" w:lineRule="auto"/>
        <w:jc w:val="left"/>
        <w:outlineLvl w:val="0"/>
        <w:rPr>
          <w:rFonts w:hint="eastAsia" w:ascii="宋体" w:hAnsi="宋体" w:eastAsia="宋体" w:cs="宋体"/>
          <w:b/>
          <w:color w:val="000000"/>
          <w:sz w:val="24"/>
          <w:lang w:val="en-US" w:eastAsia="zh-CN"/>
        </w:rPr>
      </w:pPr>
      <w:r>
        <w:rPr>
          <w:rFonts w:hint="eastAsia" w:ascii="宋体" w:hAnsi="宋体" w:eastAsia="宋体" w:cs="宋体"/>
          <w:b/>
          <w:color w:val="000000"/>
          <w:sz w:val="24"/>
        </w:rPr>
        <w:t>附件</w:t>
      </w:r>
      <w:r>
        <w:rPr>
          <w:rFonts w:hint="eastAsia" w:ascii="宋体" w:hAnsi="宋体" w:eastAsia="宋体" w:cs="宋体"/>
          <w:b/>
          <w:color w:val="000000"/>
          <w:sz w:val="24"/>
          <w:lang w:val="en-US" w:eastAsia="zh-CN"/>
        </w:rPr>
        <w:t>7</w:t>
      </w:r>
    </w:p>
    <w:p w14:paraId="126DB60D">
      <w:pPr>
        <w:spacing w:line="360" w:lineRule="auto"/>
        <w:jc w:val="center"/>
        <w:rPr>
          <w:rFonts w:hint="eastAsia" w:ascii="宋体" w:hAnsi="宋体" w:eastAsia="宋体" w:cs="宋体"/>
          <w:color w:val="000000"/>
          <w:sz w:val="28"/>
          <w:szCs w:val="28"/>
        </w:rPr>
      </w:pPr>
      <w:r>
        <w:rPr>
          <w:rFonts w:hint="eastAsia" w:ascii="宋体" w:hAnsi="宋体" w:eastAsia="宋体" w:cs="宋体"/>
          <w:b/>
          <w:color w:val="000000"/>
          <w:sz w:val="28"/>
          <w:szCs w:val="28"/>
        </w:rPr>
        <w:t>中小企业声明函（货物）</w:t>
      </w:r>
    </w:p>
    <w:p w14:paraId="0ADD950E">
      <w:pPr>
        <w:pStyle w:val="13"/>
        <w:keepNext w:val="0"/>
        <w:keepLines w:val="0"/>
        <w:pageBreakBefore w:val="0"/>
        <w:widowControl w:val="0"/>
        <w:tabs>
          <w:tab w:val="left" w:pos="9120"/>
        </w:tabs>
        <w:kinsoku/>
        <w:wordWrap/>
        <w:overflowPunct/>
        <w:topLinePunct w:val="0"/>
        <w:autoSpaceDE/>
        <w:autoSpaceDN/>
        <w:bidi w:val="0"/>
        <w:adjustRightInd/>
        <w:snapToGrid/>
        <w:spacing w:before="55" w:after="0" w:line="480" w:lineRule="auto"/>
        <w:ind w:firstLine="64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本公司（联合体）郑重声明，根据《政府采购促进中小企业发展管理办法》（财库﹝2020﹞46 号）的规定，本公司</w:t>
      </w:r>
      <w:r>
        <w:rPr>
          <w:rFonts w:hint="eastAsia" w:ascii="宋体" w:hAnsi="宋体" w:eastAsia="宋体" w:cs="宋体"/>
          <w:color w:val="000000"/>
          <w:kern w:val="2"/>
          <w:sz w:val="24"/>
          <w:szCs w:val="24"/>
          <w:u w:val="none"/>
          <w:lang w:val="en-US" w:eastAsia="zh-CN" w:bidi="ar-SA"/>
        </w:rPr>
        <w:t>（联合体）</w:t>
      </w:r>
      <w:r>
        <w:rPr>
          <w:rFonts w:hint="eastAsia" w:ascii="宋体" w:hAnsi="宋体" w:eastAsia="宋体" w:cs="宋体"/>
          <w:color w:val="000000"/>
          <w:kern w:val="2"/>
          <w:sz w:val="24"/>
          <w:szCs w:val="24"/>
          <w:lang w:val="en-US" w:eastAsia="zh-CN" w:bidi="ar-SA"/>
        </w:rPr>
        <w:t>参加</w:t>
      </w:r>
      <w:r>
        <w:rPr>
          <w:rFonts w:hint="eastAsia" w:ascii="宋体" w:hAnsi="宋体" w:eastAsia="宋体" w:cs="宋体"/>
          <w:color w:val="000000"/>
          <w:kern w:val="2"/>
          <w:sz w:val="24"/>
          <w:szCs w:val="24"/>
          <w:u w:val="single"/>
          <w:lang w:val="zh-CN" w:eastAsia="zh-CN" w:bidi="ar-SA"/>
        </w:rPr>
        <w:t>（单位名称）</w:t>
      </w:r>
      <w:r>
        <w:rPr>
          <w:rFonts w:hint="eastAsia" w:ascii="宋体" w:hAnsi="宋体" w:eastAsia="宋体" w:cs="宋体"/>
          <w:color w:val="000000"/>
          <w:kern w:val="2"/>
          <w:sz w:val="24"/>
          <w:szCs w:val="24"/>
          <w:lang w:val="en-US" w:eastAsia="zh-CN" w:bidi="ar-SA"/>
        </w:rPr>
        <w:t>的</w:t>
      </w:r>
      <w:r>
        <w:rPr>
          <w:rFonts w:hint="eastAsia" w:ascii="宋体" w:hAnsi="宋体" w:eastAsia="宋体" w:cs="宋体"/>
          <w:color w:val="000000"/>
          <w:kern w:val="2"/>
          <w:sz w:val="24"/>
          <w:szCs w:val="24"/>
          <w:u w:val="single"/>
          <w:lang w:val="zh-CN" w:eastAsia="zh-CN" w:bidi="ar-SA"/>
        </w:rPr>
        <w:t>（项目名称）</w:t>
      </w:r>
      <w:r>
        <w:rPr>
          <w:rFonts w:hint="eastAsia" w:ascii="宋体" w:hAnsi="宋体" w:eastAsia="宋体" w:cs="宋体"/>
          <w:color w:val="000000"/>
          <w:kern w:val="2"/>
          <w:sz w:val="24"/>
          <w:szCs w:val="24"/>
          <w:lang w:val="en-US" w:eastAsia="zh-CN" w:bidi="ar-SA"/>
        </w:rPr>
        <w:t>采购活动，提供的货物全部由符合政策要求的中小企业制造。相关企业（含联合体中的中小企业、签订分包意向协议的中小企业） 的具体情况如下：</w:t>
      </w:r>
    </w:p>
    <w:p w14:paraId="0DCC8537">
      <w:pPr>
        <w:pStyle w:val="13"/>
        <w:keepNext w:val="0"/>
        <w:keepLines w:val="0"/>
        <w:pageBreakBefore w:val="0"/>
        <w:widowControl w:val="0"/>
        <w:numPr>
          <w:ilvl w:val="0"/>
          <w:numId w:val="13"/>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u w:val="single"/>
          <w:lang w:val="zh-CN" w:eastAsia="zh-CN" w:bidi="ar-SA"/>
        </w:rPr>
        <w:t>（标的名称）</w:t>
      </w:r>
      <w:r>
        <w:rPr>
          <w:rFonts w:hint="eastAsia" w:ascii="宋体" w:hAnsi="宋体" w:eastAsia="宋体" w:cs="宋体"/>
          <w:color w:val="000000"/>
          <w:kern w:val="2"/>
          <w:sz w:val="24"/>
          <w:szCs w:val="24"/>
          <w:lang w:val="en-US" w:eastAsia="zh-CN" w:bidi="ar-SA"/>
        </w:rPr>
        <w:t>，属于</w:t>
      </w:r>
      <w:r>
        <w:rPr>
          <w:rFonts w:hint="eastAsia" w:ascii="宋体" w:hAnsi="宋体" w:eastAsia="宋体" w:cs="宋体"/>
          <w:color w:val="000000"/>
          <w:kern w:val="2"/>
          <w:sz w:val="24"/>
          <w:szCs w:val="24"/>
          <w:u w:val="single"/>
          <w:lang w:val="en-US" w:eastAsia="zh-CN" w:bidi="ar-SA"/>
        </w:rPr>
        <w:t xml:space="preserve"> （采购文件中明确的所属行业）行业</w:t>
      </w:r>
      <w:r>
        <w:rPr>
          <w:rFonts w:hint="eastAsia" w:ascii="宋体" w:hAnsi="宋体" w:eastAsia="宋体" w:cs="宋体"/>
          <w:color w:val="000000"/>
          <w:kern w:val="2"/>
          <w:sz w:val="24"/>
          <w:szCs w:val="24"/>
          <w:lang w:val="en-US" w:eastAsia="zh-CN" w:bidi="ar-SA"/>
        </w:rPr>
        <w:t>；制造商为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7542D924">
      <w:pPr>
        <w:pStyle w:val="13"/>
        <w:keepNext w:val="0"/>
        <w:keepLines w:val="0"/>
        <w:pageBreakBefore w:val="0"/>
        <w:widowControl w:val="0"/>
        <w:numPr>
          <w:ilvl w:val="0"/>
          <w:numId w:val="13"/>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u w:val="single"/>
          <w:lang w:val="zh-CN" w:eastAsia="zh-CN" w:bidi="ar-SA"/>
        </w:rPr>
        <w:t>（标的名称）</w:t>
      </w:r>
      <w:r>
        <w:rPr>
          <w:rFonts w:hint="eastAsia" w:ascii="宋体" w:hAnsi="宋体" w:eastAsia="宋体" w:cs="宋体"/>
          <w:color w:val="000000"/>
          <w:kern w:val="2"/>
          <w:sz w:val="24"/>
          <w:szCs w:val="24"/>
          <w:lang w:val="en-US" w:eastAsia="zh-CN" w:bidi="ar-SA"/>
        </w:rPr>
        <w:t>，属于</w:t>
      </w:r>
      <w:r>
        <w:rPr>
          <w:rFonts w:hint="eastAsia" w:ascii="宋体" w:hAnsi="宋体" w:eastAsia="宋体" w:cs="宋体"/>
          <w:color w:val="000000"/>
          <w:kern w:val="2"/>
          <w:sz w:val="24"/>
          <w:szCs w:val="24"/>
          <w:u w:val="single"/>
          <w:lang w:val="en-US" w:eastAsia="zh-CN" w:bidi="ar-SA"/>
        </w:rPr>
        <w:t xml:space="preserve"> （采购文件中明确的所属行业）行业</w:t>
      </w:r>
      <w:r>
        <w:rPr>
          <w:rFonts w:hint="eastAsia" w:ascii="宋体" w:hAnsi="宋体" w:eastAsia="宋体" w:cs="宋体"/>
          <w:color w:val="000000"/>
          <w:kern w:val="2"/>
          <w:sz w:val="24"/>
          <w:szCs w:val="24"/>
          <w:lang w:val="en-US" w:eastAsia="zh-CN" w:bidi="ar-SA"/>
        </w:rPr>
        <w:t>；制造商为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26407A65">
      <w:pPr>
        <w:pStyle w:val="13"/>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w:t>
      </w:r>
    </w:p>
    <w:p w14:paraId="4AD07C4E">
      <w:pPr>
        <w:pStyle w:val="13"/>
        <w:keepNext w:val="0"/>
        <w:keepLines w:val="0"/>
        <w:pageBreakBefore w:val="0"/>
        <w:widowControl w:val="0"/>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以上企业，不属于大企业的分支机构，不存在控股股东为大企业的情形，也不存在与大企业的负责人为同一人的情形。</w:t>
      </w:r>
    </w:p>
    <w:p w14:paraId="0C0A5DFD">
      <w:pPr>
        <w:pStyle w:val="13"/>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本企业对上述声明内容的真实性负责。如有虚假，将依法承担相应责任。</w:t>
      </w:r>
    </w:p>
    <w:p w14:paraId="4EC82B76">
      <w:pPr>
        <w:pStyle w:val="104"/>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企业名称（盖章）：</w:t>
      </w:r>
    </w:p>
    <w:p w14:paraId="555BED4A">
      <w:pPr>
        <w:pStyle w:val="104"/>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日期：</w:t>
      </w:r>
    </w:p>
    <w:p w14:paraId="4A2AD47A">
      <w:pPr>
        <w:pStyle w:val="104"/>
        <w:spacing w:line="360" w:lineRule="auto"/>
        <w:ind w:left="630" w:hanging="720" w:hangingChars="3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备注：1、中小企业参加政府采购活动，应当按照《政府采购促进中小企业发展管理办法》（财库〔2020〕46号）规定和《中小企业划型标准规定》（工信部联企业〔2011〕300号），如实填写并提交本《中小企业声明函》。</w:t>
      </w:r>
    </w:p>
    <w:p w14:paraId="0EFC3125">
      <w:pPr>
        <w:outlineLvl w:val="0"/>
        <w:rPr>
          <w:rFonts w:hint="eastAsia" w:ascii="宋体" w:hAnsi="宋体" w:eastAsia="宋体" w:cs="宋体"/>
          <w:b/>
          <w:color w:val="000000"/>
          <w:sz w:val="24"/>
        </w:rPr>
        <w:sectPr>
          <w:pgSz w:w="11907" w:h="16840"/>
          <w:pgMar w:top="1440" w:right="1474" w:bottom="1440" w:left="147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color w:val="000000"/>
          <w:kern w:val="2"/>
          <w:sz w:val="24"/>
          <w:szCs w:val="24"/>
          <w:lang w:val="en-US" w:eastAsia="zh-CN" w:bidi="ar-SA"/>
        </w:rPr>
        <w:t>2、从业人员、营业收入、资产总额填报上一年度数据，无上一年度数据的新成立企业可不填报。</w:t>
      </w:r>
    </w:p>
    <w:bookmarkEnd w:id="211"/>
    <w:bookmarkEnd w:id="212"/>
    <w:bookmarkEnd w:id="213"/>
    <w:bookmarkEnd w:id="214"/>
    <w:bookmarkEnd w:id="215"/>
    <w:bookmarkEnd w:id="216"/>
    <w:bookmarkEnd w:id="217"/>
    <w:bookmarkEnd w:id="218"/>
    <w:bookmarkEnd w:id="219"/>
    <w:p w14:paraId="1D91862B">
      <w:pPr>
        <w:pageBreakBefore w:val="0"/>
        <w:numPr>
          <w:ilvl w:val="0"/>
          <w:numId w:val="0"/>
        </w:numPr>
        <w:wordWrap/>
        <w:topLinePunct w:val="0"/>
        <w:bidi w:val="0"/>
        <w:spacing w:line="360" w:lineRule="auto"/>
        <w:ind w:leftChars="0"/>
        <w:jc w:val="center"/>
        <w:rPr>
          <w:rFonts w:hint="eastAsia" w:ascii="宋体" w:hAnsi="宋体" w:eastAsia="宋体" w:cs="宋体"/>
          <w:b/>
          <w:bCs/>
          <w:color w:val="000000"/>
          <w:sz w:val="28"/>
          <w:szCs w:val="28"/>
          <w:u w:val="none"/>
          <w:lang w:val="en-US" w:eastAsia="zh-CN"/>
        </w:rPr>
      </w:pPr>
      <w:r>
        <w:rPr>
          <w:rFonts w:hint="eastAsia" w:ascii="宋体" w:hAnsi="宋体" w:eastAsia="宋体" w:cs="宋体"/>
          <w:b/>
          <w:bCs/>
          <w:color w:val="000000"/>
          <w:sz w:val="28"/>
          <w:szCs w:val="28"/>
          <w:u w:val="none"/>
          <w:lang w:val="en-US" w:eastAsia="zh-CN"/>
        </w:rPr>
        <w:t>第2部分 响应函</w:t>
      </w:r>
    </w:p>
    <w:tbl>
      <w:tblPr>
        <w:tblStyle w:val="31"/>
        <w:tblW w:w="9280" w:type="dxa"/>
        <w:jc w:val="center"/>
        <w:tblLayout w:type="fixed"/>
        <w:tblCellMar>
          <w:top w:w="0" w:type="dxa"/>
          <w:left w:w="108" w:type="dxa"/>
          <w:bottom w:w="0" w:type="dxa"/>
          <w:right w:w="108" w:type="dxa"/>
        </w:tblCellMar>
      </w:tblPr>
      <w:tblGrid>
        <w:gridCol w:w="852"/>
        <w:gridCol w:w="631"/>
        <w:gridCol w:w="1"/>
        <w:gridCol w:w="1517"/>
        <w:gridCol w:w="92"/>
        <w:gridCol w:w="2506"/>
        <w:gridCol w:w="394"/>
        <w:gridCol w:w="193"/>
        <w:gridCol w:w="427"/>
        <w:gridCol w:w="810"/>
        <w:gridCol w:w="1857"/>
      </w:tblGrid>
      <w:tr w14:paraId="57957624">
        <w:tblPrEx>
          <w:tblCellMar>
            <w:top w:w="0" w:type="dxa"/>
            <w:left w:w="108" w:type="dxa"/>
            <w:bottom w:w="0" w:type="dxa"/>
            <w:right w:w="108" w:type="dxa"/>
          </w:tblCellMar>
        </w:tblPrEx>
        <w:trPr>
          <w:trHeight w:val="480" w:hRule="atLeast"/>
          <w:jc w:val="center"/>
        </w:trPr>
        <w:tc>
          <w:tcPr>
            <w:tcW w:w="9280" w:type="dxa"/>
            <w:gridSpan w:val="11"/>
            <w:tcBorders>
              <w:top w:val="single" w:color="auto" w:sz="4" w:space="0"/>
              <w:left w:val="single" w:color="auto" w:sz="4" w:space="0"/>
              <w:bottom w:val="single" w:color="auto" w:sz="4" w:space="0"/>
              <w:right w:val="single" w:color="auto" w:sz="4" w:space="0"/>
            </w:tcBorders>
            <w:noWrap w:val="0"/>
            <w:vAlign w:val="center"/>
          </w:tcPr>
          <w:p w14:paraId="5E28F453">
            <w:pPr>
              <w:pageBreakBefore w:val="0"/>
              <w:tabs>
                <w:tab w:val="left" w:pos="1260"/>
              </w:tabs>
              <w:wordWrap/>
              <w:topLinePunct w:val="0"/>
              <w:bidi w:val="0"/>
              <w:spacing w:line="360" w:lineRule="auto"/>
              <w:ind w:firstLine="134" w:firstLineChars="56"/>
              <w:jc w:val="both"/>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eastAsia="宋体" w:cs="宋体"/>
                <w:color w:val="000000"/>
                <w:sz w:val="24"/>
                <w:szCs w:val="24"/>
                <w:lang w:eastAsia="zh-CN"/>
              </w:rPr>
              <w:t>陕西宸永项目管理有限公司</w:t>
            </w:r>
          </w:p>
        </w:tc>
      </w:tr>
      <w:tr w14:paraId="3F73539B">
        <w:tblPrEx>
          <w:tblCellMar>
            <w:top w:w="0" w:type="dxa"/>
            <w:left w:w="108" w:type="dxa"/>
            <w:bottom w:w="0" w:type="dxa"/>
            <w:right w:w="108" w:type="dxa"/>
          </w:tblCellMar>
        </w:tblPrEx>
        <w:trPr>
          <w:trHeight w:val="275" w:hRule="atLeast"/>
          <w:jc w:val="center"/>
        </w:trPr>
        <w:tc>
          <w:tcPr>
            <w:tcW w:w="852" w:type="dxa"/>
            <w:vMerge w:val="restart"/>
            <w:tcBorders>
              <w:top w:val="single" w:color="auto" w:sz="4" w:space="0"/>
              <w:left w:val="single" w:color="auto" w:sz="4" w:space="0"/>
              <w:bottom w:val="single" w:color="auto" w:sz="4" w:space="0"/>
              <w:right w:val="single" w:color="auto" w:sz="4" w:space="0"/>
            </w:tcBorders>
            <w:noWrap w:val="0"/>
            <w:vAlign w:val="center"/>
          </w:tcPr>
          <w:p w14:paraId="653651E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 业 法 人</w:t>
            </w: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3B811A3E">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企业名称</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5304BC4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426FA726">
        <w:tblPrEx>
          <w:tblCellMar>
            <w:top w:w="0" w:type="dxa"/>
            <w:left w:w="108" w:type="dxa"/>
            <w:bottom w:w="0" w:type="dxa"/>
            <w:right w:w="108" w:type="dxa"/>
          </w:tblCellMar>
        </w:tblPrEx>
        <w:trPr>
          <w:trHeight w:val="14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1ACD9F92">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5A5668D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法定地址</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76A3205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0C6C4AA6">
        <w:tblPrEx>
          <w:tblCellMar>
            <w:top w:w="0" w:type="dxa"/>
            <w:left w:w="108" w:type="dxa"/>
            <w:bottom w:w="0" w:type="dxa"/>
            <w:right w:w="108" w:type="dxa"/>
          </w:tblCellMar>
        </w:tblPrEx>
        <w:trPr>
          <w:trHeight w:val="159"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5FCB5971">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03948FCB">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2598" w:type="dxa"/>
            <w:gridSpan w:val="2"/>
            <w:tcBorders>
              <w:top w:val="single" w:color="auto" w:sz="4" w:space="0"/>
              <w:left w:val="single" w:color="auto" w:sz="4" w:space="0"/>
              <w:bottom w:val="single" w:color="auto" w:sz="4" w:space="0"/>
              <w:right w:val="single" w:color="auto" w:sz="4" w:space="0"/>
            </w:tcBorders>
            <w:noWrap w:val="0"/>
            <w:vAlign w:val="top"/>
          </w:tcPr>
          <w:p w14:paraId="639AA89B">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c>
          <w:tcPr>
            <w:tcW w:w="1014" w:type="dxa"/>
            <w:gridSpan w:val="3"/>
            <w:tcBorders>
              <w:top w:val="single" w:color="auto" w:sz="4" w:space="0"/>
              <w:left w:val="single" w:color="auto" w:sz="4" w:space="0"/>
              <w:bottom w:val="single" w:color="auto" w:sz="4" w:space="0"/>
              <w:right w:val="single" w:color="auto" w:sz="4" w:space="0"/>
            </w:tcBorders>
            <w:noWrap w:val="0"/>
            <w:vAlign w:val="center"/>
          </w:tcPr>
          <w:p w14:paraId="207932D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2667" w:type="dxa"/>
            <w:gridSpan w:val="2"/>
            <w:tcBorders>
              <w:top w:val="single" w:color="auto" w:sz="4" w:space="0"/>
              <w:left w:val="single" w:color="auto" w:sz="4" w:space="0"/>
              <w:bottom w:val="single" w:color="auto" w:sz="4" w:space="0"/>
              <w:right w:val="single" w:color="auto" w:sz="4" w:space="0"/>
            </w:tcBorders>
            <w:noWrap w:val="0"/>
            <w:vAlign w:val="top"/>
          </w:tcPr>
          <w:p w14:paraId="3641F379">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41136932">
        <w:tblPrEx>
          <w:tblCellMar>
            <w:top w:w="0" w:type="dxa"/>
            <w:left w:w="108" w:type="dxa"/>
            <w:bottom w:w="0" w:type="dxa"/>
            <w:right w:w="108" w:type="dxa"/>
          </w:tblCellMar>
        </w:tblPrEx>
        <w:trPr>
          <w:trHeight w:val="480" w:hRule="atLeast"/>
          <w:jc w:val="center"/>
        </w:trPr>
        <w:tc>
          <w:tcPr>
            <w:tcW w:w="852" w:type="dxa"/>
            <w:vMerge w:val="restart"/>
            <w:tcBorders>
              <w:top w:val="single" w:color="auto" w:sz="4" w:space="0"/>
              <w:left w:val="single" w:color="auto" w:sz="4" w:space="0"/>
              <w:bottom w:val="single" w:color="auto" w:sz="4" w:space="0"/>
              <w:right w:val="single" w:color="auto" w:sz="4" w:space="0"/>
            </w:tcBorders>
            <w:noWrap w:val="0"/>
            <w:vAlign w:val="center"/>
          </w:tcPr>
          <w:p w14:paraId="32E17EF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响</w:t>
            </w:r>
          </w:p>
          <w:p w14:paraId="33B7211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应</w:t>
            </w:r>
          </w:p>
          <w:p w14:paraId="038F2B7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与</w:t>
            </w:r>
          </w:p>
          <w:p w14:paraId="61E232E9">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声</w:t>
            </w:r>
          </w:p>
          <w:p w14:paraId="15A01B8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明</w:t>
            </w: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4A13F0D5">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1D5E553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171A11D7">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5F70156B">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3C6F2C8D">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编号</w:t>
            </w:r>
          </w:p>
        </w:tc>
        <w:tc>
          <w:tcPr>
            <w:tcW w:w="6279" w:type="dxa"/>
            <w:gridSpan w:val="7"/>
            <w:tcBorders>
              <w:top w:val="single" w:color="auto" w:sz="4" w:space="0"/>
              <w:left w:val="single" w:color="auto" w:sz="4" w:space="0"/>
              <w:bottom w:val="single" w:color="auto" w:sz="4" w:space="0"/>
              <w:right w:val="single" w:color="auto" w:sz="4" w:space="0"/>
            </w:tcBorders>
            <w:noWrap w:val="0"/>
            <w:vAlign w:val="top"/>
          </w:tcPr>
          <w:p w14:paraId="15C4FCCB">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p>
        </w:tc>
      </w:tr>
      <w:tr w14:paraId="0229EACD">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71A17560">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04C22A1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被授权人</w:t>
            </w:r>
          </w:p>
        </w:tc>
        <w:tc>
          <w:tcPr>
            <w:tcW w:w="2598" w:type="dxa"/>
            <w:gridSpan w:val="2"/>
            <w:tcBorders>
              <w:top w:val="single" w:color="auto" w:sz="4" w:space="0"/>
              <w:left w:val="single" w:color="auto" w:sz="4" w:space="0"/>
              <w:bottom w:val="single" w:color="auto" w:sz="4" w:space="0"/>
              <w:right w:val="single" w:color="auto" w:sz="4" w:space="0"/>
            </w:tcBorders>
            <w:noWrap w:val="0"/>
            <w:vAlign w:val="top"/>
          </w:tcPr>
          <w:p w14:paraId="4C9C5DD4">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c>
          <w:tcPr>
            <w:tcW w:w="1014" w:type="dxa"/>
            <w:gridSpan w:val="3"/>
            <w:tcBorders>
              <w:top w:val="single" w:color="auto" w:sz="4" w:space="0"/>
              <w:left w:val="single" w:color="auto" w:sz="4" w:space="0"/>
              <w:bottom w:val="single" w:color="auto" w:sz="4" w:space="0"/>
              <w:right w:val="single" w:color="auto" w:sz="4" w:space="0"/>
            </w:tcBorders>
            <w:noWrap w:val="0"/>
            <w:vAlign w:val="center"/>
          </w:tcPr>
          <w:p w14:paraId="37EC3FF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2667" w:type="dxa"/>
            <w:gridSpan w:val="2"/>
            <w:tcBorders>
              <w:top w:val="single" w:color="auto" w:sz="4" w:space="0"/>
              <w:left w:val="single" w:color="auto" w:sz="4" w:space="0"/>
              <w:bottom w:val="single" w:color="auto" w:sz="4" w:space="0"/>
              <w:right w:val="single" w:color="auto" w:sz="4" w:space="0"/>
            </w:tcBorders>
            <w:noWrap w:val="0"/>
            <w:vAlign w:val="top"/>
          </w:tcPr>
          <w:p w14:paraId="47AC533A">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6E318071">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11F6D8BC">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2149" w:type="dxa"/>
            <w:gridSpan w:val="3"/>
            <w:tcBorders>
              <w:top w:val="single" w:color="auto" w:sz="4" w:space="0"/>
              <w:left w:val="single" w:color="auto" w:sz="4" w:space="0"/>
              <w:bottom w:val="single" w:color="auto" w:sz="4" w:space="0"/>
              <w:right w:val="single" w:color="auto" w:sz="4" w:space="0"/>
            </w:tcBorders>
            <w:noWrap w:val="0"/>
            <w:vAlign w:val="center"/>
          </w:tcPr>
          <w:p w14:paraId="1C19F33C">
            <w:pPr>
              <w:pageBreakBefore w:val="0"/>
              <w:tabs>
                <w:tab w:val="left" w:pos="1260"/>
              </w:tabs>
              <w:wordWrap/>
              <w:topLinePunct w:val="0"/>
              <w:bidi w:val="0"/>
              <w:spacing w:line="360" w:lineRule="auto"/>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交纳保证金</w:t>
            </w:r>
          </w:p>
        </w:tc>
        <w:tc>
          <w:tcPr>
            <w:tcW w:w="6279" w:type="dxa"/>
            <w:gridSpan w:val="7"/>
            <w:tcBorders>
              <w:top w:val="single" w:color="auto" w:sz="4" w:space="0"/>
              <w:left w:val="single" w:color="auto" w:sz="4" w:space="0"/>
              <w:bottom w:val="single" w:color="auto" w:sz="4" w:space="0"/>
              <w:right w:val="single" w:color="auto" w:sz="4" w:space="0"/>
            </w:tcBorders>
            <w:noWrap w:val="0"/>
            <w:vAlign w:val="center"/>
          </w:tcPr>
          <w:p w14:paraId="5C558987">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RMB</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5000</w:t>
            </w:r>
            <w:r>
              <w:rPr>
                <w:rFonts w:hint="eastAsia" w:ascii="宋体" w:hAnsi="宋体" w:eastAsia="宋体" w:cs="宋体"/>
                <w:color w:val="000000"/>
                <w:sz w:val="24"/>
                <w:szCs w:val="24"/>
              </w:rPr>
              <w:t>元。</w:t>
            </w:r>
          </w:p>
        </w:tc>
      </w:tr>
      <w:tr w14:paraId="2A7DEBAE">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4E10EA73">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8428" w:type="dxa"/>
            <w:gridSpan w:val="10"/>
            <w:tcBorders>
              <w:top w:val="single" w:color="auto" w:sz="4" w:space="0"/>
              <w:left w:val="single" w:color="auto" w:sz="4" w:space="0"/>
              <w:bottom w:val="single" w:color="auto" w:sz="4" w:space="0"/>
              <w:right w:val="single" w:color="auto" w:sz="4" w:space="0"/>
            </w:tcBorders>
            <w:noWrap w:val="0"/>
            <w:vAlign w:val="center"/>
          </w:tcPr>
          <w:p w14:paraId="543E407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作为供应商郑重声明</w:t>
            </w:r>
          </w:p>
        </w:tc>
      </w:tr>
      <w:tr w14:paraId="248903DC">
        <w:tblPrEx>
          <w:tblCellMar>
            <w:top w:w="0" w:type="dxa"/>
            <w:left w:w="108" w:type="dxa"/>
            <w:bottom w:w="0" w:type="dxa"/>
            <w:right w:w="108" w:type="dxa"/>
          </w:tblCellMar>
        </w:tblPrEx>
        <w:trPr>
          <w:trHeight w:val="84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3C90B0E8">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60B46B6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A</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5773CB12">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依据谈判文件的内容要求，提供完全满足采购需求的合格产品和全面技术、售后服务保障。</w:t>
            </w:r>
          </w:p>
        </w:tc>
      </w:tr>
      <w:tr w14:paraId="1563F426">
        <w:tblPrEx>
          <w:tblCellMar>
            <w:top w:w="0" w:type="dxa"/>
            <w:left w:w="108" w:type="dxa"/>
            <w:bottom w:w="0" w:type="dxa"/>
            <w:right w:w="108" w:type="dxa"/>
          </w:tblCellMar>
        </w:tblPrEx>
        <w:trPr>
          <w:trHeight w:val="952"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4932877C">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3596C27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B</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1AA7101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已详细阅读和核实全部谈判文件内容,完全清楚和知道必须放弃提出含糊不清或误解问题的所有权利。</w:t>
            </w:r>
          </w:p>
        </w:tc>
      </w:tr>
      <w:tr w14:paraId="7D952679">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3FC3D7DE">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582F58AC">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C</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3C9D3AE6">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同意提供与本次谈判采购活动相关的其他任何证据和资料。</w:t>
            </w:r>
          </w:p>
        </w:tc>
      </w:tr>
      <w:tr w14:paraId="2C5061B7">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1B8B07CF">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2C87A27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D</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338B8FB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尊重谈判小组的评审结论及成交结果。</w:t>
            </w:r>
          </w:p>
        </w:tc>
      </w:tr>
      <w:tr w14:paraId="07E25808">
        <w:tblPrEx>
          <w:tblCellMar>
            <w:top w:w="0" w:type="dxa"/>
            <w:left w:w="108" w:type="dxa"/>
            <w:bottom w:w="0" w:type="dxa"/>
            <w:right w:w="108" w:type="dxa"/>
          </w:tblCellMar>
        </w:tblPrEx>
        <w:trPr>
          <w:trHeight w:val="952"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7805F02E">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78D5D63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E</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71171DE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如若成交，将根据谈判文件的要求、响应文件及承诺条件，全面签约并履行约定书规定的责任和义务。</w:t>
            </w:r>
          </w:p>
        </w:tc>
      </w:tr>
      <w:tr w14:paraId="7264E6BC">
        <w:tblPrEx>
          <w:tblCellMar>
            <w:top w:w="0" w:type="dxa"/>
            <w:left w:w="108" w:type="dxa"/>
            <w:bottom w:w="0" w:type="dxa"/>
            <w:right w:w="108" w:type="dxa"/>
          </w:tblCellMar>
        </w:tblPrEx>
        <w:trPr>
          <w:trHeight w:val="480" w:hRule="atLeast"/>
          <w:jc w:val="center"/>
        </w:trPr>
        <w:tc>
          <w:tcPr>
            <w:tcW w:w="852" w:type="dxa"/>
            <w:vMerge w:val="continue"/>
            <w:tcBorders>
              <w:top w:val="single" w:color="auto" w:sz="4" w:space="0"/>
              <w:left w:val="single" w:color="auto" w:sz="4" w:space="0"/>
              <w:bottom w:val="single" w:color="auto" w:sz="4" w:space="0"/>
              <w:right w:val="single" w:color="auto" w:sz="4" w:space="0"/>
            </w:tcBorders>
            <w:noWrap w:val="0"/>
            <w:vAlign w:val="center"/>
          </w:tcPr>
          <w:p w14:paraId="54D12E12">
            <w:pPr>
              <w:pageBreakBefore w:val="0"/>
              <w:widowControl/>
              <w:wordWrap/>
              <w:topLinePunct w:val="0"/>
              <w:bidi w:val="0"/>
              <w:spacing w:line="360" w:lineRule="auto"/>
              <w:ind w:firstLine="459"/>
              <w:jc w:val="both"/>
              <w:rPr>
                <w:rFonts w:hint="eastAsia" w:ascii="宋体" w:hAnsi="宋体" w:eastAsia="宋体" w:cs="宋体"/>
                <w:color w:val="000000"/>
                <w:sz w:val="24"/>
                <w:szCs w:val="24"/>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6DCE37F0">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F</w:t>
            </w:r>
          </w:p>
        </w:tc>
        <w:tc>
          <w:tcPr>
            <w:tcW w:w="7796" w:type="dxa"/>
            <w:gridSpan w:val="8"/>
            <w:tcBorders>
              <w:top w:val="single" w:color="auto" w:sz="4" w:space="0"/>
              <w:left w:val="single" w:color="auto" w:sz="4" w:space="0"/>
              <w:bottom w:val="single" w:color="auto" w:sz="4" w:space="0"/>
              <w:right w:val="single" w:color="auto" w:sz="4" w:space="0"/>
            </w:tcBorders>
            <w:noWrap w:val="0"/>
            <w:vAlign w:val="center"/>
          </w:tcPr>
          <w:p w14:paraId="73D5B6F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bCs/>
                <w:color w:val="000000"/>
                <w:sz w:val="24"/>
                <w:szCs w:val="24"/>
              </w:rPr>
              <w:t>本响应</w:t>
            </w:r>
            <w:r>
              <w:rPr>
                <w:rFonts w:hint="eastAsia" w:ascii="宋体" w:hAnsi="宋体" w:eastAsia="宋体" w:cs="宋体"/>
                <w:bCs/>
                <w:color w:val="000000"/>
                <w:sz w:val="24"/>
                <w:szCs w:val="24"/>
                <w:lang w:val="en-US" w:eastAsia="zh-CN"/>
              </w:rPr>
              <w:t>函</w:t>
            </w:r>
            <w:r>
              <w:rPr>
                <w:rFonts w:hint="eastAsia" w:ascii="宋体" w:hAnsi="宋体" w:eastAsia="宋体" w:cs="宋体"/>
                <w:bCs/>
                <w:color w:val="000000"/>
                <w:sz w:val="24"/>
                <w:szCs w:val="24"/>
              </w:rPr>
              <w:t>有效期</w:t>
            </w:r>
            <w:r>
              <w:rPr>
                <w:rFonts w:hint="eastAsia" w:ascii="宋体" w:hAnsi="宋体" w:eastAsia="宋体" w:cs="宋体"/>
                <w:color w:val="000000"/>
                <w:spacing w:val="-10"/>
                <w:sz w:val="24"/>
                <w:szCs w:val="24"/>
                <w:lang w:val="en-US" w:eastAsia="zh-CN"/>
              </w:rPr>
              <w:t xml:space="preserve">  </w:t>
            </w:r>
            <w:r>
              <w:rPr>
                <w:rFonts w:hint="eastAsia" w:ascii="宋体" w:hAnsi="宋体" w:eastAsia="宋体" w:cs="宋体"/>
                <w:color w:val="000000"/>
                <w:spacing w:val="-10"/>
                <w:sz w:val="24"/>
                <w:szCs w:val="24"/>
              </w:rPr>
              <w:t>年  月  日——</w:t>
            </w:r>
            <w:r>
              <w:rPr>
                <w:rFonts w:hint="eastAsia" w:ascii="宋体" w:hAnsi="宋体" w:eastAsia="宋体" w:cs="宋体"/>
                <w:color w:val="000000"/>
                <w:spacing w:val="-10"/>
                <w:sz w:val="24"/>
                <w:szCs w:val="24"/>
                <w:lang w:val="en-US" w:eastAsia="zh-CN"/>
              </w:rPr>
              <w:t xml:space="preserve">  </w:t>
            </w:r>
            <w:r>
              <w:rPr>
                <w:rFonts w:hint="eastAsia" w:ascii="宋体" w:hAnsi="宋体" w:eastAsia="宋体" w:cs="宋体"/>
                <w:color w:val="000000"/>
                <w:spacing w:val="-10"/>
                <w:sz w:val="24"/>
                <w:szCs w:val="24"/>
              </w:rPr>
              <w:t>年 月  日</w:t>
            </w:r>
          </w:p>
        </w:tc>
      </w:tr>
      <w:tr w14:paraId="67A3AA2E">
        <w:tblPrEx>
          <w:tblCellMar>
            <w:top w:w="0" w:type="dxa"/>
            <w:left w:w="108" w:type="dxa"/>
            <w:bottom w:w="0" w:type="dxa"/>
            <w:right w:w="108" w:type="dxa"/>
          </w:tblCellMar>
        </w:tblPrEx>
        <w:trPr>
          <w:trHeight w:val="480" w:hRule="atLeast"/>
          <w:jc w:val="center"/>
        </w:trPr>
        <w:tc>
          <w:tcPr>
            <w:tcW w:w="9280" w:type="dxa"/>
            <w:gridSpan w:val="11"/>
            <w:tcBorders>
              <w:top w:val="single" w:color="auto" w:sz="4" w:space="0"/>
              <w:left w:val="single" w:color="auto" w:sz="4" w:space="0"/>
              <w:bottom w:val="single" w:color="auto" w:sz="4" w:space="0"/>
              <w:right w:val="single" w:color="auto" w:sz="4" w:space="0"/>
            </w:tcBorders>
            <w:noWrap w:val="0"/>
            <w:vAlign w:val="center"/>
          </w:tcPr>
          <w:p w14:paraId="206F2218">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有关本次谈判的所有联络函电，请按下列方式联系：</w:t>
            </w:r>
          </w:p>
        </w:tc>
      </w:tr>
      <w:tr w14:paraId="5F92F64A">
        <w:tblPrEx>
          <w:tblCellMar>
            <w:top w:w="0" w:type="dxa"/>
            <w:left w:w="108" w:type="dxa"/>
            <w:bottom w:w="0" w:type="dxa"/>
            <w:right w:w="108" w:type="dxa"/>
          </w:tblCellMar>
        </w:tblPrEx>
        <w:trPr>
          <w:trHeight w:val="480" w:hRule="atLeast"/>
          <w:jc w:val="center"/>
        </w:trPr>
        <w:tc>
          <w:tcPr>
            <w:tcW w:w="1483" w:type="dxa"/>
            <w:gridSpan w:val="2"/>
            <w:tcBorders>
              <w:top w:val="single" w:color="auto" w:sz="4" w:space="0"/>
              <w:left w:val="single" w:color="auto" w:sz="4" w:space="0"/>
              <w:bottom w:val="single" w:color="auto" w:sz="4" w:space="0"/>
              <w:right w:val="single" w:color="auto" w:sz="4" w:space="0"/>
            </w:tcBorders>
            <w:noWrap w:val="0"/>
            <w:vAlign w:val="center"/>
          </w:tcPr>
          <w:p w14:paraId="42F9578F">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地    址</w:t>
            </w:r>
          </w:p>
        </w:tc>
        <w:tc>
          <w:tcPr>
            <w:tcW w:w="4510" w:type="dxa"/>
            <w:gridSpan w:val="5"/>
            <w:tcBorders>
              <w:top w:val="single" w:color="auto" w:sz="4" w:space="0"/>
              <w:left w:val="single" w:color="auto" w:sz="4" w:space="0"/>
              <w:bottom w:val="single" w:color="auto" w:sz="4" w:space="0"/>
              <w:right w:val="single" w:color="auto" w:sz="4" w:space="0"/>
            </w:tcBorders>
            <w:noWrap w:val="0"/>
            <w:vAlign w:val="center"/>
          </w:tcPr>
          <w:p w14:paraId="61034CAB">
            <w:pPr>
              <w:pageBreakBefore w:val="0"/>
              <w:tabs>
                <w:tab w:val="left" w:pos="1260"/>
              </w:tabs>
              <w:wordWrap/>
              <w:topLinePunct w:val="0"/>
              <w:bidi w:val="0"/>
              <w:spacing w:line="360" w:lineRule="auto"/>
              <w:ind w:firstLine="394"/>
              <w:jc w:val="both"/>
              <w:rPr>
                <w:rFonts w:hint="eastAsia" w:ascii="宋体" w:hAnsi="宋体" w:eastAsia="宋体" w:cs="宋体"/>
                <w:color w:val="000000"/>
                <w:sz w:val="24"/>
                <w:szCs w:val="24"/>
              </w:rPr>
            </w:pPr>
          </w:p>
        </w:tc>
        <w:tc>
          <w:tcPr>
            <w:tcW w:w="1430" w:type="dxa"/>
            <w:gridSpan w:val="3"/>
            <w:tcBorders>
              <w:top w:val="single" w:color="auto" w:sz="4" w:space="0"/>
              <w:left w:val="single" w:color="auto" w:sz="4" w:space="0"/>
              <w:bottom w:val="single" w:color="auto" w:sz="4" w:space="0"/>
              <w:right w:val="single" w:color="auto" w:sz="4" w:space="0"/>
            </w:tcBorders>
            <w:noWrap w:val="0"/>
            <w:vAlign w:val="center"/>
          </w:tcPr>
          <w:p w14:paraId="286657D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4F07B1A1">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219AB7B9">
        <w:tblPrEx>
          <w:tblCellMar>
            <w:top w:w="0" w:type="dxa"/>
            <w:left w:w="108" w:type="dxa"/>
            <w:bottom w:w="0" w:type="dxa"/>
            <w:right w:w="108" w:type="dxa"/>
          </w:tblCellMar>
        </w:tblPrEx>
        <w:trPr>
          <w:trHeight w:val="480" w:hRule="atLeast"/>
          <w:jc w:val="center"/>
        </w:trPr>
        <w:tc>
          <w:tcPr>
            <w:tcW w:w="1483" w:type="dxa"/>
            <w:gridSpan w:val="2"/>
            <w:tcBorders>
              <w:top w:val="single" w:color="auto" w:sz="4" w:space="0"/>
              <w:left w:val="single" w:color="auto" w:sz="4" w:space="0"/>
              <w:bottom w:val="single" w:color="auto" w:sz="4" w:space="0"/>
              <w:right w:val="single" w:color="auto" w:sz="4" w:space="0"/>
            </w:tcBorders>
            <w:noWrap w:val="0"/>
            <w:vAlign w:val="center"/>
          </w:tcPr>
          <w:p w14:paraId="54B37EAA">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电话/传真</w:t>
            </w:r>
          </w:p>
        </w:tc>
        <w:tc>
          <w:tcPr>
            <w:tcW w:w="4510" w:type="dxa"/>
            <w:gridSpan w:val="5"/>
            <w:tcBorders>
              <w:top w:val="single" w:color="auto" w:sz="4" w:space="0"/>
              <w:left w:val="single" w:color="auto" w:sz="4" w:space="0"/>
              <w:bottom w:val="single" w:color="auto" w:sz="4" w:space="0"/>
              <w:right w:val="single" w:color="auto" w:sz="4" w:space="0"/>
            </w:tcBorders>
            <w:noWrap w:val="0"/>
            <w:vAlign w:val="center"/>
          </w:tcPr>
          <w:p w14:paraId="3C1BBDCB">
            <w:pPr>
              <w:pageBreakBefore w:val="0"/>
              <w:tabs>
                <w:tab w:val="left" w:pos="1260"/>
              </w:tabs>
              <w:wordWrap/>
              <w:topLinePunct w:val="0"/>
              <w:bidi w:val="0"/>
              <w:spacing w:line="360" w:lineRule="auto"/>
              <w:ind w:firstLine="394"/>
              <w:jc w:val="both"/>
              <w:rPr>
                <w:rFonts w:hint="eastAsia" w:ascii="宋体" w:hAnsi="宋体" w:eastAsia="宋体" w:cs="宋体"/>
                <w:color w:val="000000"/>
                <w:sz w:val="24"/>
                <w:szCs w:val="24"/>
              </w:rPr>
            </w:pPr>
          </w:p>
        </w:tc>
        <w:tc>
          <w:tcPr>
            <w:tcW w:w="1430" w:type="dxa"/>
            <w:gridSpan w:val="3"/>
            <w:tcBorders>
              <w:top w:val="single" w:color="auto" w:sz="4" w:space="0"/>
              <w:left w:val="single" w:color="auto" w:sz="4" w:space="0"/>
              <w:bottom w:val="single" w:color="auto" w:sz="4" w:space="0"/>
              <w:right w:val="single" w:color="auto" w:sz="4" w:space="0"/>
            </w:tcBorders>
            <w:noWrap w:val="0"/>
            <w:vAlign w:val="center"/>
          </w:tcPr>
          <w:p w14:paraId="1044218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联 系 人</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17110168">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3B160A7E">
        <w:tblPrEx>
          <w:tblCellMar>
            <w:top w:w="0" w:type="dxa"/>
            <w:left w:w="108" w:type="dxa"/>
            <w:bottom w:w="0" w:type="dxa"/>
            <w:right w:w="108" w:type="dxa"/>
          </w:tblCellMar>
        </w:tblPrEx>
        <w:trPr>
          <w:trHeight w:val="480" w:hRule="atLeast"/>
          <w:jc w:val="center"/>
        </w:trPr>
        <w:tc>
          <w:tcPr>
            <w:tcW w:w="1483" w:type="dxa"/>
            <w:gridSpan w:val="2"/>
            <w:tcBorders>
              <w:top w:val="single" w:color="auto" w:sz="4" w:space="0"/>
              <w:left w:val="single" w:color="auto" w:sz="4" w:space="0"/>
              <w:bottom w:val="single" w:color="auto" w:sz="4" w:space="0"/>
              <w:right w:val="single" w:color="auto" w:sz="4" w:space="0"/>
            </w:tcBorders>
            <w:noWrap w:val="0"/>
            <w:vAlign w:val="center"/>
          </w:tcPr>
          <w:p w14:paraId="3B3BD0D4">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网    址</w:t>
            </w:r>
          </w:p>
        </w:tc>
        <w:tc>
          <w:tcPr>
            <w:tcW w:w="4510" w:type="dxa"/>
            <w:gridSpan w:val="5"/>
            <w:tcBorders>
              <w:top w:val="single" w:color="auto" w:sz="4" w:space="0"/>
              <w:left w:val="single" w:color="auto" w:sz="4" w:space="0"/>
              <w:bottom w:val="single" w:color="auto" w:sz="4" w:space="0"/>
              <w:right w:val="single" w:color="auto" w:sz="4" w:space="0"/>
            </w:tcBorders>
            <w:noWrap w:val="0"/>
            <w:vAlign w:val="center"/>
          </w:tcPr>
          <w:p w14:paraId="1CB0E585">
            <w:pPr>
              <w:pageBreakBefore w:val="0"/>
              <w:tabs>
                <w:tab w:val="left" w:pos="1260"/>
              </w:tabs>
              <w:wordWrap/>
              <w:topLinePunct w:val="0"/>
              <w:bidi w:val="0"/>
              <w:spacing w:line="360" w:lineRule="auto"/>
              <w:ind w:firstLine="394"/>
              <w:jc w:val="both"/>
              <w:rPr>
                <w:rFonts w:hint="eastAsia" w:ascii="宋体" w:hAnsi="宋体" w:eastAsia="宋体" w:cs="宋体"/>
                <w:color w:val="000000"/>
                <w:sz w:val="24"/>
                <w:szCs w:val="24"/>
              </w:rPr>
            </w:pPr>
          </w:p>
        </w:tc>
        <w:tc>
          <w:tcPr>
            <w:tcW w:w="1430" w:type="dxa"/>
            <w:gridSpan w:val="3"/>
            <w:tcBorders>
              <w:top w:val="single" w:color="auto" w:sz="4" w:space="0"/>
              <w:left w:val="single" w:color="auto" w:sz="4" w:space="0"/>
              <w:bottom w:val="single" w:color="auto" w:sz="4" w:space="0"/>
              <w:right w:val="single" w:color="auto" w:sz="4" w:space="0"/>
            </w:tcBorders>
            <w:noWrap w:val="0"/>
            <w:vAlign w:val="center"/>
          </w:tcPr>
          <w:p w14:paraId="2B886111">
            <w:pPr>
              <w:pageBreakBefore w:val="0"/>
              <w:tabs>
                <w:tab w:val="left" w:pos="1260"/>
              </w:tabs>
              <w:wordWrap/>
              <w:topLinePunct w:val="0"/>
              <w:bidi w:val="0"/>
              <w:spacing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手机号码</w:t>
            </w:r>
          </w:p>
        </w:tc>
        <w:tc>
          <w:tcPr>
            <w:tcW w:w="1857" w:type="dxa"/>
            <w:tcBorders>
              <w:top w:val="single" w:color="auto" w:sz="4" w:space="0"/>
              <w:left w:val="single" w:color="auto" w:sz="4" w:space="0"/>
              <w:bottom w:val="single" w:color="auto" w:sz="4" w:space="0"/>
              <w:right w:val="single" w:color="auto" w:sz="4" w:space="0"/>
            </w:tcBorders>
            <w:noWrap w:val="0"/>
            <w:vAlign w:val="center"/>
          </w:tcPr>
          <w:p w14:paraId="120E8379">
            <w:pPr>
              <w:pageBreakBefore w:val="0"/>
              <w:tabs>
                <w:tab w:val="left" w:pos="1260"/>
              </w:tabs>
              <w:wordWrap/>
              <w:topLinePunct w:val="0"/>
              <w:bidi w:val="0"/>
              <w:spacing w:line="360" w:lineRule="auto"/>
              <w:ind w:firstLine="459"/>
              <w:jc w:val="both"/>
              <w:rPr>
                <w:rFonts w:hint="eastAsia" w:ascii="宋体" w:hAnsi="宋体" w:eastAsia="宋体" w:cs="宋体"/>
                <w:color w:val="000000"/>
                <w:sz w:val="24"/>
                <w:szCs w:val="24"/>
              </w:rPr>
            </w:pPr>
          </w:p>
        </w:tc>
      </w:tr>
      <w:tr w14:paraId="5EF48E59">
        <w:tblPrEx>
          <w:tblCellMar>
            <w:top w:w="0" w:type="dxa"/>
            <w:left w:w="108" w:type="dxa"/>
            <w:bottom w:w="0" w:type="dxa"/>
            <w:right w:w="108" w:type="dxa"/>
          </w:tblCellMar>
        </w:tblPrEx>
        <w:trPr>
          <w:trHeight w:val="480" w:hRule="atLeast"/>
          <w:jc w:val="center"/>
        </w:trPr>
        <w:tc>
          <w:tcPr>
            <w:tcW w:w="3093" w:type="dxa"/>
            <w:gridSpan w:val="5"/>
            <w:tcBorders>
              <w:top w:val="single" w:color="auto" w:sz="4" w:space="0"/>
              <w:left w:val="single" w:color="auto" w:sz="4" w:space="0"/>
              <w:bottom w:val="single" w:color="auto" w:sz="4" w:space="0"/>
            </w:tcBorders>
            <w:noWrap w:val="0"/>
            <w:vAlign w:val="center"/>
          </w:tcPr>
          <w:p w14:paraId="6747AF2D">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供应商</w:t>
            </w:r>
          </w:p>
        </w:tc>
        <w:tc>
          <w:tcPr>
            <w:tcW w:w="3093" w:type="dxa"/>
            <w:gridSpan w:val="3"/>
            <w:tcBorders>
              <w:top w:val="single" w:color="auto" w:sz="4" w:space="0"/>
              <w:left w:val="single" w:color="auto" w:sz="4" w:space="0"/>
              <w:bottom w:val="single" w:color="auto" w:sz="4" w:space="0"/>
            </w:tcBorders>
            <w:noWrap w:val="0"/>
            <w:vAlign w:val="center"/>
          </w:tcPr>
          <w:p w14:paraId="1F2555CD">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法定代表人或被授权人</w:t>
            </w:r>
          </w:p>
        </w:tc>
        <w:tc>
          <w:tcPr>
            <w:tcW w:w="3094" w:type="dxa"/>
            <w:gridSpan w:val="3"/>
            <w:tcBorders>
              <w:top w:val="single" w:color="auto" w:sz="4" w:space="0"/>
              <w:left w:val="single" w:color="auto" w:sz="4" w:space="0"/>
              <w:bottom w:val="single" w:color="auto" w:sz="4" w:space="0"/>
              <w:right w:val="single" w:color="auto" w:sz="4" w:space="0"/>
            </w:tcBorders>
            <w:noWrap w:val="0"/>
            <w:vAlign w:val="center"/>
          </w:tcPr>
          <w:p w14:paraId="1D784E56">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签署日期</w:t>
            </w:r>
          </w:p>
        </w:tc>
      </w:tr>
      <w:tr w14:paraId="1550F8D8">
        <w:tblPrEx>
          <w:tblCellMar>
            <w:top w:w="0" w:type="dxa"/>
            <w:left w:w="108" w:type="dxa"/>
            <w:bottom w:w="0" w:type="dxa"/>
            <w:right w:w="108" w:type="dxa"/>
          </w:tblCellMar>
        </w:tblPrEx>
        <w:trPr>
          <w:trHeight w:val="1806" w:hRule="atLeast"/>
          <w:jc w:val="center"/>
        </w:trPr>
        <w:tc>
          <w:tcPr>
            <w:tcW w:w="3093" w:type="dxa"/>
            <w:gridSpan w:val="5"/>
            <w:tcBorders>
              <w:top w:val="single" w:color="auto" w:sz="4" w:space="0"/>
              <w:left w:val="single" w:color="auto" w:sz="4" w:space="0"/>
              <w:bottom w:val="single" w:color="auto" w:sz="4" w:space="0"/>
            </w:tcBorders>
            <w:noWrap w:val="0"/>
            <w:vAlign w:val="center"/>
          </w:tcPr>
          <w:p w14:paraId="04227FF1">
            <w:pPr>
              <w:pageBreakBefore w:val="0"/>
              <w:tabs>
                <w:tab w:val="left" w:pos="1260"/>
              </w:tabs>
              <w:wordWrap/>
              <w:topLinePunct w:val="0"/>
              <w:bidi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（企业公章）</w:t>
            </w:r>
          </w:p>
        </w:tc>
        <w:tc>
          <w:tcPr>
            <w:tcW w:w="3093" w:type="dxa"/>
            <w:gridSpan w:val="3"/>
            <w:tcBorders>
              <w:top w:val="single" w:color="auto" w:sz="4" w:space="0"/>
              <w:left w:val="single" w:color="auto" w:sz="4" w:space="0"/>
              <w:bottom w:val="single" w:color="auto" w:sz="4" w:space="0"/>
              <w:right w:val="single" w:color="auto" w:sz="4" w:space="0"/>
            </w:tcBorders>
            <w:noWrap w:val="0"/>
            <w:vAlign w:val="center"/>
          </w:tcPr>
          <w:p w14:paraId="67CBF850">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val="0"/>
                <w:bCs w:val="0"/>
                <w:color w:val="000000"/>
                <w:sz w:val="24"/>
                <w:szCs w:val="24"/>
                <w:lang w:val="en-US" w:eastAsia="zh-CN"/>
              </w:rPr>
              <w:t>签字或盖章</w:t>
            </w:r>
            <w:r>
              <w:rPr>
                <w:rFonts w:hint="eastAsia" w:ascii="宋体" w:hAnsi="宋体" w:eastAsia="宋体" w:cs="宋体"/>
                <w:color w:val="000000"/>
                <w:sz w:val="24"/>
                <w:szCs w:val="24"/>
              </w:rPr>
              <w:t>）</w:t>
            </w:r>
          </w:p>
        </w:tc>
        <w:tc>
          <w:tcPr>
            <w:tcW w:w="3094" w:type="dxa"/>
            <w:gridSpan w:val="3"/>
            <w:tcBorders>
              <w:top w:val="single" w:color="auto" w:sz="4" w:space="0"/>
              <w:left w:val="single" w:color="auto" w:sz="4" w:space="0"/>
              <w:bottom w:val="single" w:color="auto" w:sz="4" w:space="0"/>
              <w:right w:val="single" w:color="auto" w:sz="4" w:space="0"/>
            </w:tcBorders>
            <w:noWrap w:val="0"/>
            <w:vAlign w:val="center"/>
          </w:tcPr>
          <w:p w14:paraId="41DB3994">
            <w:pPr>
              <w:pageBreakBefore w:val="0"/>
              <w:tabs>
                <w:tab w:val="left" w:pos="1260"/>
              </w:tabs>
              <w:wordWrap/>
              <w:topLinePunct w:val="0"/>
              <w:bidi w:val="0"/>
              <w:spacing w:line="360" w:lineRule="auto"/>
              <w:jc w:val="center"/>
              <w:rPr>
                <w:rFonts w:hint="eastAsia" w:ascii="宋体" w:hAnsi="宋体" w:eastAsia="宋体" w:cs="宋体"/>
                <w:bCs/>
                <w:color w:val="000000"/>
                <w:sz w:val="24"/>
                <w:szCs w:val="24"/>
              </w:rPr>
            </w:pPr>
            <w:r>
              <w:rPr>
                <w:rFonts w:hint="eastAsia" w:ascii="宋体" w:hAnsi="宋体" w:eastAsia="宋体" w:cs="宋体"/>
                <w:color w:val="000000"/>
                <w:sz w:val="24"/>
                <w:szCs w:val="24"/>
              </w:rPr>
              <w:t>年   月   日</w:t>
            </w:r>
          </w:p>
        </w:tc>
      </w:tr>
    </w:tbl>
    <w:p w14:paraId="5B52FE6E">
      <w:pPr>
        <w:pStyle w:val="13"/>
        <w:numPr>
          <w:ilvl w:val="0"/>
          <w:numId w:val="0"/>
        </w:numPr>
        <w:ind w:leftChars="0"/>
        <w:rPr>
          <w:rFonts w:hint="default"/>
          <w:color w:val="000000"/>
          <w:lang w:val="en-US"/>
        </w:rPr>
      </w:pPr>
    </w:p>
    <w:p w14:paraId="2C74EDAB">
      <w:pPr>
        <w:pStyle w:val="3"/>
        <w:bidi w:val="0"/>
        <w:jc w:val="center"/>
        <w:outlineLvl w:val="0"/>
        <w:rPr>
          <w:rFonts w:hint="eastAsia" w:ascii="宋体" w:hAnsi="宋体" w:eastAsia="宋体" w:cs="宋体"/>
          <w:bCs/>
          <w:color w:val="000000"/>
          <w:sz w:val="28"/>
          <w:szCs w:val="28"/>
        </w:rPr>
      </w:pPr>
      <w:bookmarkStart w:id="220" w:name="_Toc8077"/>
      <w:bookmarkStart w:id="221" w:name="_Toc6367"/>
      <w:bookmarkStart w:id="222" w:name="_Toc12151"/>
      <w:bookmarkStart w:id="223" w:name="_Toc25978"/>
      <w:bookmarkStart w:id="224" w:name="_Toc30105"/>
      <w:bookmarkStart w:id="225" w:name="_Toc579"/>
      <w:bookmarkStart w:id="226" w:name="_Toc26485"/>
      <w:r>
        <w:rPr>
          <w:rStyle w:val="51"/>
          <w:rFonts w:hint="eastAsia" w:ascii="宋体" w:hAnsi="宋体" w:eastAsia="宋体" w:cs="宋体"/>
          <w:b/>
          <w:color w:val="000000"/>
          <w:sz w:val="28"/>
          <w:szCs w:val="28"/>
        </w:rPr>
        <w:t>第3部分  报价一览表</w:t>
      </w:r>
      <w:bookmarkEnd w:id="220"/>
      <w:bookmarkEnd w:id="221"/>
      <w:bookmarkEnd w:id="222"/>
      <w:bookmarkEnd w:id="223"/>
      <w:bookmarkEnd w:id="224"/>
      <w:bookmarkEnd w:id="225"/>
      <w:bookmarkEnd w:id="226"/>
    </w:p>
    <w:p w14:paraId="360641E1">
      <w:pPr>
        <w:pageBreakBefore w:val="0"/>
        <w:tabs>
          <w:tab w:val="left" w:pos="7920"/>
        </w:tabs>
        <w:wordWrap/>
        <w:topLinePunct w:val="0"/>
        <w:bidi w:val="0"/>
        <w:spacing w:line="360" w:lineRule="auto"/>
        <w:jc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3.1谈判报价总表</w:t>
      </w:r>
    </w:p>
    <w:p w14:paraId="585491B9">
      <w:pPr>
        <w:pStyle w:val="13"/>
        <w:rPr>
          <w:rFonts w:hint="eastAsia"/>
          <w:color w:val="000000"/>
          <w:sz w:val="28"/>
          <w:szCs w:val="28"/>
        </w:rPr>
      </w:pPr>
    </w:p>
    <w:p w14:paraId="29D261CF">
      <w:pPr>
        <w:pageBreakBefore w:val="0"/>
        <w:wordWrap/>
        <w:topLinePunct w:val="0"/>
        <w:bidi w:val="0"/>
        <w:spacing w:line="36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项目名称：</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RMB元</w:t>
      </w:r>
    </w:p>
    <w:tbl>
      <w:tblPr>
        <w:tblStyle w:val="31"/>
        <w:tblW w:w="9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8"/>
        <w:gridCol w:w="2416"/>
        <w:gridCol w:w="1753"/>
        <w:gridCol w:w="1607"/>
        <w:gridCol w:w="1586"/>
      </w:tblGrid>
      <w:tr w14:paraId="509E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jc w:val="center"/>
        </w:trPr>
        <w:tc>
          <w:tcPr>
            <w:tcW w:w="2498" w:type="dxa"/>
            <w:noWrap w:val="0"/>
            <w:vAlign w:val="center"/>
          </w:tcPr>
          <w:p w14:paraId="2A1CDEC8">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竞争性谈判供应商</w:t>
            </w:r>
          </w:p>
        </w:tc>
        <w:tc>
          <w:tcPr>
            <w:tcW w:w="2416" w:type="dxa"/>
            <w:noWrap w:val="0"/>
            <w:vAlign w:val="center"/>
          </w:tcPr>
          <w:p w14:paraId="575C42AC">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竞争性谈判报价</w:t>
            </w:r>
          </w:p>
          <w:p w14:paraId="3CEA047B">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（小写、元）</w:t>
            </w:r>
          </w:p>
        </w:tc>
        <w:tc>
          <w:tcPr>
            <w:tcW w:w="1753" w:type="dxa"/>
            <w:noWrap w:val="0"/>
            <w:vAlign w:val="center"/>
          </w:tcPr>
          <w:p w14:paraId="70E67FA5">
            <w:pPr>
              <w:pageBreakBefore w:val="0"/>
              <w:wordWrap/>
              <w:topLinePunct w:val="0"/>
              <w:bidi w:val="0"/>
              <w:spacing w:line="360" w:lineRule="auto"/>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供货期</w:t>
            </w:r>
          </w:p>
        </w:tc>
        <w:tc>
          <w:tcPr>
            <w:tcW w:w="1607" w:type="dxa"/>
            <w:noWrap w:val="0"/>
            <w:vAlign w:val="center"/>
          </w:tcPr>
          <w:p w14:paraId="58730AAF">
            <w:pPr>
              <w:pageBreakBefore w:val="0"/>
              <w:wordWrap/>
              <w:topLinePunct w:val="0"/>
              <w:bidi w:val="0"/>
              <w:spacing w:line="360" w:lineRule="auto"/>
              <w:jc w:val="center"/>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质保期</w:t>
            </w:r>
          </w:p>
        </w:tc>
        <w:tc>
          <w:tcPr>
            <w:tcW w:w="1586" w:type="dxa"/>
            <w:noWrap w:val="0"/>
            <w:vAlign w:val="center"/>
          </w:tcPr>
          <w:p w14:paraId="75F61770">
            <w:pPr>
              <w:pageBreakBefore w:val="0"/>
              <w:wordWrap/>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tc>
      </w:tr>
      <w:tr w14:paraId="14C9C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2498" w:type="dxa"/>
            <w:noWrap w:val="0"/>
            <w:vAlign w:val="center"/>
          </w:tcPr>
          <w:p w14:paraId="41DFB35E">
            <w:pPr>
              <w:pageBreakBefore w:val="0"/>
              <w:wordWrap/>
              <w:topLinePunct w:val="0"/>
              <w:bidi w:val="0"/>
              <w:spacing w:line="360" w:lineRule="auto"/>
              <w:jc w:val="both"/>
              <w:rPr>
                <w:rFonts w:hint="eastAsia" w:ascii="宋体" w:hAnsi="宋体" w:eastAsia="宋体" w:cs="宋体"/>
                <w:color w:val="000000"/>
                <w:sz w:val="24"/>
                <w:szCs w:val="24"/>
              </w:rPr>
            </w:pPr>
          </w:p>
        </w:tc>
        <w:tc>
          <w:tcPr>
            <w:tcW w:w="2416" w:type="dxa"/>
            <w:noWrap w:val="0"/>
            <w:vAlign w:val="center"/>
          </w:tcPr>
          <w:p w14:paraId="5C5B46C4">
            <w:pPr>
              <w:pageBreakBefore w:val="0"/>
              <w:wordWrap/>
              <w:topLinePunct w:val="0"/>
              <w:bidi w:val="0"/>
              <w:spacing w:line="360" w:lineRule="auto"/>
              <w:jc w:val="both"/>
              <w:rPr>
                <w:rFonts w:hint="eastAsia" w:ascii="宋体" w:hAnsi="宋体" w:eastAsia="宋体" w:cs="宋体"/>
                <w:color w:val="000000"/>
                <w:sz w:val="24"/>
                <w:szCs w:val="24"/>
              </w:rPr>
            </w:pPr>
          </w:p>
        </w:tc>
        <w:tc>
          <w:tcPr>
            <w:tcW w:w="1753" w:type="dxa"/>
            <w:noWrap w:val="0"/>
            <w:vAlign w:val="center"/>
          </w:tcPr>
          <w:p w14:paraId="0035097C">
            <w:pPr>
              <w:pageBreakBefore w:val="0"/>
              <w:wordWrap/>
              <w:topLinePunct w:val="0"/>
              <w:bidi w:val="0"/>
              <w:spacing w:line="360" w:lineRule="auto"/>
              <w:jc w:val="both"/>
              <w:rPr>
                <w:rFonts w:hint="eastAsia" w:ascii="宋体" w:hAnsi="宋体" w:eastAsia="宋体" w:cs="宋体"/>
                <w:color w:val="000000"/>
                <w:sz w:val="24"/>
                <w:szCs w:val="24"/>
              </w:rPr>
            </w:pPr>
          </w:p>
        </w:tc>
        <w:tc>
          <w:tcPr>
            <w:tcW w:w="1607" w:type="dxa"/>
            <w:noWrap w:val="0"/>
            <w:vAlign w:val="center"/>
          </w:tcPr>
          <w:p w14:paraId="2C8D1653">
            <w:pPr>
              <w:pageBreakBefore w:val="0"/>
              <w:wordWrap/>
              <w:topLinePunct w:val="0"/>
              <w:bidi w:val="0"/>
              <w:spacing w:line="360" w:lineRule="auto"/>
              <w:jc w:val="both"/>
              <w:rPr>
                <w:rFonts w:hint="eastAsia" w:ascii="宋体" w:hAnsi="宋体" w:eastAsia="宋体" w:cs="宋体"/>
                <w:color w:val="000000"/>
                <w:sz w:val="24"/>
                <w:szCs w:val="24"/>
              </w:rPr>
            </w:pPr>
          </w:p>
        </w:tc>
        <w:tc>
          <w:tcPr>
            <w:tcW w:w="1586" w:type="dxa"/>
            <w:noWrap w:val="0"/>
            <w:vAlign w:val="center"/>
          </w:tcPr>
          <w:p w14:paraId="6CABB65F">
            <w:pPr>
              <w:pageBreakBefore w:val="0"/>
              <w:wordWrap/>
              <w:topLinePunct w:val="0"/>
              <w:bidi w:val="0"/>
              <w:spacing w:line="360" w:lineRule="auto"/>
              <w:jc w:val="both"/>
              <w:rPr>
                <w:rFonts w:hint="eastAsia" w:ascii="宋体" w:hAnsi="宋体" w:eastAsia="宋体" w:cs="宋体"/>
                <w:color w:val="000000"/>
                <w:sz w:val="24"/>
                <w:szCs w:val="24"/>
              </w:rPr>
            </w:pPr>
          </w:p>
        </w:tc>
      </w:tr>
      <w:tr w14:paraId="07D4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41" w:hRule="atLeast"/>
          <w:jc w:val="center"/>
        </w:trPr>
        <w:tc>
          <w:tcPr>
            <w:tcW w:w="2498" w:type="dxa"/>
            <w:noWrap w:val="0"/>
            <w:vAlign w:val="center"/>
          </w:tcPr>
          <w:p w14:paraId="761BAA0A">
            <w:pPr>
              <w:pageBreakBefore w:val="0"/>
              <w:tabs>
                <w:tab w:val="left" w:pos="5110"/>
              </w:tabs>
              <w:wordWrap/>
              <w:topLinePunct w:val="0"/>
              <w:bidi w:val="0"/>
              <w:spacing w:line="360" w:lineRule="auto"/>
              <w:ind w:right="2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竞争性谈判</w:t>
            </w:r>
            <w:r>
              <w:rPr>
                <w:rFonts w:hint="eastAsia" w:ascii="宋体" w:hAnsi="宋体" w:eastAsia="宋体" w:cs="宋体"/>
                <w:color w:val="000000"/>
                <w:sz w:val="24"/>
                <w:szCs w:val="24"/>
                <w:lang w:val="en-US" w:eastAsia="zh-CN"/>
              </w:rPr>
              <w:t>报</w:t>
            </w:r>
            <w:r>
              <w:rPr>
                <w:rFonts w:hint="eastAsia" w:ascii="宋体" w:hAnsi="宋体" w:eastAsia="宋体" w:cs="宋体"/>
                <w:color w:val="000000"/>
                <w:sz w:val="24"/>
                <w:szCs w:val="24"/>
              </w:rPr>
              <w:t>价</w:t>
            </w:r>
          </w:p>
          <w:p w14:paraId="11CD7DB1">
            <w:pPr>
              <w:pageBreakBefore w:val="0"/>
              <w:tabs>
                <w:tab w:val="left" w:pos="5110"/>
              </w:tabs>
              <w:wordWrap/>
              <w:topLinePunct w:val="0"/>
              <w:bidi w:val="0"/>
              <w:spacing w:line="360" w:lineRule="auto"/>
              <w:ind w:right="2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（大写、元）人民币</w:t>
            </w:r>
          </w:p>
        </w:tc>
        <w:tc>
          <w:tcPr>
            <w:tcW w:w="7362" w:type="dxa"/>
            <w:gridSpan w:val="4"/>
            <w:noWrap w:val="0"/>
            <w:vAlign w:val="top"/>
          </w:tcPr>
          <w:p w14:paraId="3E9E3C07">
            <w:pPr>
              <w:pageBreakBefore w:val="0"/>
              <w:tabs>
                <w:tab w:val="left" w:pos="5110"/>
              </w:tabs>
              <w:wordWrap/>
              <w:topLinePunct w:val="0"/>
              <w:bidi w:val="0"/>
              <w:spacing w:line="360" w:lineRule="auto"/>
              <w:ind w:right="280"/>
              <w:jc w:val="both"/>
              <w:rPr>
                <w:rFonts w:hint="eastAsia" w:ascii="宋体" w:hAnsi="宋体" w:eastAsia="宋体" w:cs="宋体"/>
                <w:color w:val="000000"/>
                <w:sz w:val="24"/>
                <w:szCs w:val="24"/>
              </w:rPr>
            </w:pPr>
          </w:p>
          <w:p w14:paraId="0D53431F">
            <w:pPr>
              <w:pageBreakBefore w:val="0"/>
              <w:tabs>
                <w:tab w:val="left" w:pos="5110"/>
              </w:tabs>
              <w:wordWrap/>
              <w:topLinePunct w:val="0"/>
              <w:bidi w:val="0"/>
              <w:spacing w:line="360" w:lineRule="auto"/>
              <w:ind w:right="2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tc>
      </w:tr>
    </w:tbl>
    <w:p w14:paraId="1897ABA8">
      <w:pPr>
        <w:pageBreakBefore w:val="0"/>
        <w:tabs>
          <w:tab w:val="left" w:pos="5110"/>
        </w:tabs>
        <w:wordWrap/>
        <w:topLinePunct w:val="0"/>
        <w:bidi w:val="0"/>
        <w:spacing w:line="360" w:lineRule="auto"/>
        <w:ind w:right="280"/>
        <w:jc w:val="both"/>
        <w:rPr>
          <w:rFonts w:hint="eastAsia" w:ascii="宋体" w:hAnsi="宋体" w:eastAsia="宋体" w:cs="宋体"/>
          <w:color w:val="000000"/>
          <w:sz w:val="28"/>
          <w:szCs w:val="28"/>
        </w:rPr>
      </w:pPr>
    </w:p>
    <w:p w14:paraId="3099E834">
      <w:pPr>
        <w:pageBreakBefore w:val="0"/>
        <w:tabs>
          <w:tab w:val="left" w:pos="5110"/>
        </w:tabs>
        <w:wordWrap/>
        <w:topLinePunct w:val="0"/>
        <w:bidi w:val="0"/>
        <w:spacing w:line="360" w:lineRule="auto"/>
        <w:ind w:right="280"/>
        <w:jc w:val="both"/>
        <w:rPr>
          <w:rFonts w:hint="eastAsia" w:ascii="宋体" w:hAnsi="宋体" w:eastAsia="宋体" w:cs="宋体"/>
          <w:color w:val="000000"/>
          <w:sz w:val="28"/>
          <w:szCs w:val="28"/>
        </w:rPr>
      </w:pPr>
      <w:r>
        <w:rPr>
          <w:rFonts w:hint="eastAsia" w:ascii="宋体" w:hAnsi="宋体" w:eastAsia="宋体" w:cs="宋体"/>
          <w:color w:val="000000"/>
          <w:sz w:val="28"/>
          <w:szCs w:val="28"/>
        </w:rPr>
        <w:t>特别提示：</w:t>
      </w:r>
      <w:r>
        <w:rPr>
          <w:rFonts w:hint="eastAsia" w:ascii="宋体" w:hAnsi="宋体" w:eastAsia="宋体" w:cs="宋体"/>
          <w:color w:val="000000"/>
          <w:sz w:val="28"/>
          <w:szCs w:val="28"/>
          <w:lang w:eastAsia="zh-CN"/>
        </w:rPr>
        <w:t>总报价包括产品供应价、人工费、</w:t>
      </w:r>
      <w:r>
        <w:rPr>
          <w:rFonts w:hint="eastAsia" w:ascii="宋体" w:hAnsi="宋体" w:eastAsia="宋体" w:cs="宋体"/>
          <w:color w:val="000000"/>
          <w:sz w:val="28"/>
          <w:szCs w:val="28"/>
          <w:lang w:val="en-US" w:eastAsia="zh-CN"/>
        </w:rPr>
        <w:t>安装运输</w:t>
      </w:r>
      <w:r>
        <w:rPr>
          <w:rFonts w:hint="eastAsia" w:ascii="宋体" w:hAnsi="宋体" w:eastAsia="宋体" w:cs="宋体"/>
          <w:color w:val="000000"/>
          <w:sz w:val="28"/>
          <w:szCs w:val="28"/>
          <w:lang w:eastAsia="zh-CN"/>
        </w:rPr>
        <w:t>、税金及其他费用</w:t>
      </w:r>
      <w:r>
        <w:rPr>
          <w:rFonts w:hint="eastAsia" w:ascii="宋体" w:hAnsi="宋体" w:eastAsia="宋体" w:cs="宋体"/>
          <w:color w:val="000000"/>
          <w:sz w:val="28"/>
          <w:szCs w:val="28"/>
        </w:rPr>
        <w:t>。</w:t>
      </w:r>
    </w:p>
    <w:p w14:paraId="3FF78879">
      <w:pPr>
        <w:pageBreakBefore w:val="0"/>
        <w:wordWrap/>
        <w:topLinePunct w:val="0"/>
        <w:bidi w:val="0"/>
        <w:spacing w:line="360" w:lineRule="auto"/>
        <w:jc w:val="both"/>
        <w:rPr>
          <w:rFonts w:hint="eastAsia" w:ascii="宋体" w:hAnsi="宋体" w:eastAsia="宋体" w:cs="宋体"/>
          <w:bCs/>
          <w:color w:val="000000"/>
          <w:sz w:val="28"/>
          <w:szCs w:val="28"/>
        </w:rPr>
      </w:pPr>
    </w:p>
    <w:p w14:paraId="6F051939">
      <w:pPr>
        <w:pageBreakBefore w:val="0"/>
        <w:wordWrap/>
        <w:topLinePunct w:val="0"/>
        <w:bidi w:val="0"/>
        <w:spacing w:line="360" w:lineRule="auto"/>
        <w:jc w:val="both"/>
        <w:rPr>
          <w:rFonts w:hint="eastAsia" w:ascii="宋体" w:hAnsi="宋体" w:eastAsia="宋体" w:cs="宋体"/>
          <w:bCs/>
          <w:color w:val="000000"/>
          <w:sz w:val="28"/>
          <w:szCs w:val="28"/>
        </w:rPr>
      </w:pPr>
    </w:p>
    <w:p w14:paraId="0D28FB29">
      <w:pPr>
        <w:pageBreakBefore w:val="0"/>
        <w:wordWrap/>
        <w:topLinePunct w:val="0"/>
        <w:bidi w:val="0"/>
        <w:spacing w:line="360" w:lineRule="auto"/>
        <w:jc w:val="both"/>
        <w:rPr>
          <w:rFonts w:hint="eastAsia" w:ascii="宋体" w:hAnsi="宋体" w:eastAsia="宋体" w:cs="宋体"/>
          <w:color w:val="000000"/>
          <w:sz w:val="28"/>
          <w:szCs w:val="28"/>
        </w:rPr>
      </w:pPr>
    </w:p>
    <w:p w14:paraId="74D24F4A">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4230FE83">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030B37FA">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771D1328">
      <w:pPr>
        <w:pageBreakBefore w:val="0"/>
        <w:wordWrap/>
        <w:topLinePunct w:val="0"/>
        <w:bidi w:val="0"/>
        <w:spacing w:line="360" w:lineRule="auto"/>
        <w:jc w:val="both"/>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4265D1F3">
      <w:pPr>
        <w:rPr>
          <w:rFonts w:hint="eastAsia" w:ascii="宋体" w:hAnsi="宋体" w:eastAsia="宋体" w:cs="宋体"/>
          <w:color w:val="000000"/>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3C602E76">
      <w:pPr>
        <w:pStyle w:val="29"/>
        <w:rPr>
          <w:rFonts w:hint="eastAsia" w:ascii="宋体" w:hAnsi="宋体" w:eastAsia="宋体" w:cs="宋体"/>
          <w:color w:val="000000"/>
        </w:rPr>
      </w:pPr>
    </w:p>
    <w:p w14:paraId="0A1C77A2">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3.2分部分项报价表</w:t>
      </w:r>
    </w:p>
    <w:tbl>
      <w:tblPr>
        <w:tblStyle w:val="31"/>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66E3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13049434">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5C0E024E">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标的</w:t>
            </w:r>
            <w:r>
              <w:rPr>
                <w:rFonts w:hint="eastAsia" w:ascii="宋体" w:hAnsi="宋体" w:eastAsia="宋体" w:cs="宋体"/>
                <w:color w:val="000000"/>
                <w:sz w:val="28"/>
                <w:szCs w:val="28"/>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22AE7CBA">
            <w:pPr>
              <w:pageBreakBefore w:val="0"/>
              <w:wordWrap/>
              <w:topLinePunct w:val="0"/>
              <w:bidi w:val="0"/>
              <w:spacing w:line="360" w:lineRule="auto"/>
              <w:jc w:val="center"/>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3D8D82B0">
            <w:pPr>
              <w:pageBreakBefore w:val="0"/>
              <w:wordWrap/>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制造商</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3379328F">
            <w:pPr>
              <w:pageBreakBefore w:val="0"/>
              <w:wordWrap/>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018B9F69">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671C8090">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4890C163">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单价</w:t>
            </w:r>
            <w:r>
              <w:rPr>
                <w:rFonts w:hint="eastAsia" w:ascii="宋体" w:hAnsi="宋体" w:eastAsia="宋体" w:cs="宋体"/>
                <w:color w:val="000000"/>
                <w:sz w:val="28"/>
                <w:szCs w:val="28"/>
                <w:lang w:eastAsia="zh-CN"/>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1B5B92C4">
            <w:pPr>
              <w:pageBreakBefore w:val="0"/>
              <w:wordWrap/>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总价</w:t>
            </w:r>
            <w:r>
              <w:rPr>
                <w:rFonts w:hint="eastAsia" w:ascii="宋体" w:hAnsi="宋体" w:eastAsia="宋体" w:cs="宋体"/>
                <w:color w:val="000000"/>
                <w:sz w:val="28"/>
                <w:szCs w:val="28"/>
                <w:lang w:eastAsia="zh-CN"/>
              </w:rPr>
              <w:t>（元）</w:t>
            </w:r>
          </w:p>
        </w:tc>
      </w:tr>
      <w:tr w14:paraId="16EB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9223118">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40EBBB4">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E611DFB">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7E2E953D">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1855DC9F">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BC7C673">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F0F141B">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24B33A6">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08EF58B">
            <w:pPr>
              <w:pageBreakBefore w:val="0"/>
              <w:wordWrap/>
              <w:topLinePunct w:val="0"/>
              <w:bidi w:val="0"/>
              <w:spacing w:line="360" w:lineRule="auto"/>
              <w:jc w:val="both"/>
              <w:rPr>
                <w:rFonts w:hint="eastAsia" w:ascii="宋体" w:hAnsi="宋体" w:eastAsia="宋体" w:cs="宋体"/>
                <w:color w:val="000000"/>
                <w:sz w:val="24"/>
                <w:szCs w:val="24"/>
              </w:rPr>
            </w:pPr>
          </w:p>
        </w:tc>
      </w:tr>
      <w:tr w14:paraId="66B2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F94FD28">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37E516D7">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55C2B39C">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6E13D10">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7CCF0DA">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3C89B22A">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888872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B66EC13">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2E4E210">
            <w:pPr>
              <w:pageBreakBefore w:val="0"/>
              <w:wordWrap/>
              <w:topLinePunct w:val="0"/>
              <w:bidi w:val="0"/>
              <w:spacing w:line="360" w:lineRule="auto"/>
              <w:jc w:val="both"/>
              <w:rPr>
                <w:rFonts w:hint="eastAsia" w:ascii="宋体" w:hAnsi="宋体" w:eastAsia="宋体" w:cs="宋体"/>
                <w:color w:val="000000"/>
                <w:sz w:val="24"/>
                <w:szCs w:val="24"/>
              </w:rPr>
            </w:pPr>
          </w:p>
        </w:tc>
      </w:tr>
      <w:tr w14:paraId="69AA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7828C619">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37C7E140">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782AE1F7">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1009F875">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69E118C4">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7059EBD">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CDB168A">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E7CE134">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AC12913">
            <w:pPr>
              <w:pageBreakBefore w:val="0"/>
              <w:wordWrap/>
              <w:topLinePunct w:val="0"/>
              <w:bidi w:val="0"/>
              <w:spacing w:line="360" w:lineRule="auto"/>
              <w:jc w:val="both"/>
              <w:rPr>
                <w:rFonts w:hint="eastAsia" w:ascii="宋体" w:hAnsi="宋体" w:eastAsia="宋体" w:cs="宋体"/>
                <w:color w:val="000000"/>
                <w:sz w:val="24"/>
                <w:szCs w:val="24"/>
              </w:rPr>
            </w:pPr>
          </w:p>
        </w:tc>
      </w:tr>
      <w:tr w14:paraId="1DA0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CFC935E">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2628F47C">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5B8C033B">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CE2DCC4">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E1DE549">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5CE7DF00">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90669E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2C6A5C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6001F22">
            <w:pPr>
              <w:pageBreakBefore w:val="0"/>
              <w:wordWrap/>
              <w:topLinePunct w:val="0"/>
              <w:bidi w:val="0"/>
              <w:spacing w:line="360" w:lineRule="auto"/>
              <w:jc w:val="both"/>
              <w:rPr>
                <w:rFonts w:hint="eastAsia" w:ascii="宋体" w:hAnsi="宋体" w:eastAsia="宋体" w:cs="宋体"/>
                <w:color w:val="000000"/>
                <w:sz w:val="24"/>
                <w:szCs w:val="24"/>
              </w:rPr>
            </w:pPr>
          </w:p>
        </w:tc>
      </w:tr>
      <w:tr w14:paraId="495AF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65C1B74">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267C07C9">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5720F51">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19DC80A8">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17EB586">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FECEA34">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9F0AB5C">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4DA97FA">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D6B8E34">
            <w:pPr>
              <w:pageBreakBefore w:val="0"/>
              <w:wordWrap/>
              <w:topLinePunct w:val="0"/>
              <w:bidi w:val="0"/>
              <w:spacing w:line="360" w:lineRule="auto"/>
              <w:jc w:val="both"/>
              <w:rPr>
                <w:rFonts w:hint="eastAsia" w:ascii="宋体" w:hAnsi="宋体" w:eastAsia="宋体" w:cs="宋体"/>
                <w:color w:val="000000"/>
                <w:sz w:val="24"/>
                <w:szCs w:val="24"/>
              </w:rPr>
            </w:pPr>
          </w:p>
        </w:tc>
      </w:tr>
      <w:tr w14:paraId="0FD5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0FD30B35">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53833E4F">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E0B7A11">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34178ECA">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606D3F6">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CED9D4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A2C2065">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47BF03F">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9832A80">
            <w:pPr>
              <w:pageBreakBefore w:val="0"/>
              <w:wordWrap/>
              <w:topLinePunct w:val="0"/>
              <w:bidi w:val="0"/>
              <w:spacing w:line="360" w:lineRule="auto"/>
              <w:jc w:val="both"/>
              <w:rPr>
                <w:rFonts w:hint="eastAsia" w:ascii="宋体" w:hAnsi="宋体" w:eastAsia="宋体" w:cs="宋体"/>
                <w:color w:val="000000"/>
                <w:sz w:val="24"/>
                <w:szCs w:val="24"/>
              </w:rPr>
            </w:pPr>
          </w:p>
        </w:tc>
      </w:tr>
      <w:tr w14:paraId="2578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D4CF9A6">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AF8B98B">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1B1C65C">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90A5447">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6288C1E3">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180C94A">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B93ED51">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06CCBD19">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489F35F">
            <w:pPr>
              <w:pageBreakBefore w:val="0"/>
              <w:wordWrap/>
              <w:topLinePunct w:val="0"/>
              <w:bidi w:val="0"/>
              <w:spacing w:line="360" w:lineRule="auto"/>
              <w:jc w:val="both"/>
              <w:rPr>
                <w:rFonts w:hint="eastAsia" w:ascii="宋体" w:hAnsi="宋体" w:eastAsia="宋体" w:cs="宋体"/>
                <w:color w:val="000000"/>
                <w:sz w:val="24"/>
                <w:szCs w:val="24"/>
              </w:rPr>
            </w:pPr>
          </w:p>
        </w:tc>
      </w:tr>
      <w:tr w14:paraId="41D3B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47A02B7">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755DB11B">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EAED313">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46302BA6">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6C8C196">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6409366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24AD04C5">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365383F7">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FB75ECF">
            <w:pPr>
              <w:pageBreakBefore w:val="0"/>
              <w:wordWrap/>
              <w:topLinePunct w:val="0"/>
              <w:bidi w:val="0"/>
              <w:spacing w:line="360" w:lineRule="auto"/>
              <w:jc w:val="both"/>
              <w:rPr>
                <w:rFonts w:hint="eastAsia" w:ascii="宋体" w:hAnsi="宋体" w:eastAsia="宋体" w:cs="宋体"/>
                <w:color w:val="000000"/>
                <w:sz w:val="24"/>
                <w:szCs w:val="24"/>
              </w:rPr>
            </w:pPr>
          </w:p>
        </w:tc>
      </w:tr>
      <w:tr w14:paraId="6DFB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6105FB03">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27A84165">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06C76E70">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1D5DB139">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61B730BD">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119E4BF9">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2F09FE8B">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2BC0C06">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2AF9EE7">
            <w:pPr>
              <w:pageBreakBefore w:val="0"/>
              <w:wordWrap/>
              <w:topLinePunct w:val="0"/>
              <w:bidi w:val="0"/>
              <w:spacing w:line="360" w:lineRule="auto"/>
              <w:jc w:val="both"/>
              <w:rPr>
                <w:rFonts w:hint="eastAsia" w:ascii="宋体" w:hAnsi="宋体" w:eastAsia="宋体" w:cs="宋体"/>
                <w:color w:val="000000"/>
                <w:sz w:val="24"/>
                <w:szCs w:val="24"/>
              </w:rPr>
            </w:pPr>
          </w:p>
        </w:tc>
      </w:tr>
      <w:tr w14:paraId="7E2F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EA9591A">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7B2484EC">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4763CCB5">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01FFDE53">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7F4FE349">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3133B3F">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0E854EC">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6C3023A">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21292860">
            <w:pPr>
              <w:pageBreakBefore w:val="0"/>
              <w:wordWrap/>
              <w:topLinePunct w:val="0"/>
              <w:bidi w:val="0"/>
              <w:spacing w:line="360" w:lineRule="auto"/>
              <w:jc w:val="both"/>
              <w:rPr>
                <w:rFonts w:hint="eastAsia" w:ascii="宋体" w:hAnsi="宋体" w:eastAsia="宋体" w:cs="宋体"/>
                <w:color w:val="000000"/>
                <w:sz w:val="24"/>
                <w:szCs w:val="24"/>
              </w:rPr>
            </w:pPr>
          </w:p>
        </w:tc>
      </w:tr>
      <w:tr w14:paraId="46FD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303C9BE3">
            <w:pPr>
              <w:pageBreakBefore w:val="0"/>
              <w:wordWrap/>
              <w:topLinePunct w:val="0"/>
              <w:bidi w:val="0"/>
              <w:spacing w:line="360" w:lineRule="auto"/>
              <w:jc w:val="both"/>
              <w:rPr>
                <w:rFonts w:hint="eastAsia" w:ascii="宋体" w:hAnsi="宋体" w:eastAsia="宋体" w:cs="宋体"/>
                <w:color w:val="000000"/>
                <w:sz w:val="24"/>
                <w:szCs w:val="24"/>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5050FC6C">
            <w:pPr>
              <w:pageBreakBefore w:val="0"/>
              <w:wordWrap/>
              <w:topLinePunct w:val="0"/>
              <w:bidi w:val="0"/>
              <w:spacing w:line="360" w:lineRule="auto"/>
              <w:jc w:val="both"/>
              <w:rPr>
                <w:rFonts w:hint="eastAsia" w:ascii="宋体" w:hAnsi="宋体" w:eastAsia="宋体" w:cs="宋体"/>
                <w:color w:val="000000"/>
                <w:sz w:val="24"/>
                <w:szCs w:val="24"/>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6058AEB">
            <w:pPr>
              <w:pageBreakBefore w:val="0"/>
              <w:wordWrap/>
              <w:topLinePunct w:val="0"/>
              <w:bidi w:val="0"/>
              <w:spacing w:line="360" w:lineRule="auto"/>
              <w:jc w:val="both"/>
              <w:rPr>
                <w:rFonts w:hint="eastAsia" w:ascii="宋体" w:hAnsi="宋体" w:eastAsia="宋体" w:cs="宋体"/>
                <w:color w:val="000000"/>
                <w:sz w:val="24"/>
                <w:szCs w:val="24"/>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5CDAB67">
            <w:pPr>
              <w:pageBreakBefore w:val="0"/>
              <w:wordWrap/>
              <w:topLinePunct w:val="0"/>
              <w:bidi w:val="0"/>
              <w:spacing w:line="360" w:lineRule="auto"/>
              <w:jc w:val="both"/>
              <w:rPr>
                <w:rFonts w:hint="eastAsia" w:ascii="宋体" w:hAnsi="宋体" w:eastAsia="宋体" w:cs="宋体"/>
                <w:color w:val="000000"/>
                <w:sz w:val="24"/>
                <w:szCs w:val="24"/>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272E0BB">
            <w:pPr>
              <w:pageBreakBefore w:val="0"/>
              <w:wordWrap/>
              <w:topLinePunct w:val="0"/>
              <w:bidi w:val="0"/>
              <w:spacing w:line="360" w:lineRule="auto"/>
              <w:jc w:val="both"/>
              <w:rPr>
                <w:rFonts w:hint="eastAsia" w:ascii="宋体" w:hAnsi="宋体" w:eastAsia="宋体" w:cs="宋体"/>
                <w:color w:val="000000"/>
                <w:sz w:val="24"/>
                <w:szCs w:val="24"/>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E0E6796">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C48B308">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768F7A4">
            <w:pPr>
              <w:pageBreakBefore w:val="0"/>
              <w:wordWrap/>
              <w:topLinePunct w:val="0"/>
              <w:bidi w:val="0"/>
              <w:spacing w:line="360" w:lineRule="auto"/>
              <w:jc w:val="both"/>
              <w:rPr>
                <w:rFonts w:hint="eastAsia" w:ascii="宋体" w:hAnsi="宋体" w:eastAsia="宋体" w:cs="宋体"/>
                <w:color w:val="000000"/>
                <w:sz w:val="24"/>
                <w:szCs w:val="24"/>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43F3EF8">
            <w:pPr>
              <w:pageBreakBefore w:val="0"/>
              <w:wordWrap/>
              <w:topLinePunct w:val="0"/>
              <w:bidi w:val="0"/>
              <w:spacing w:line="360" w:lineRule="auto"/>
              <w:jc w:val="both"/>
              <w:rPr>
                <w:rFonts w:hint="eastAsia" w:ascii="宋体" w:hAnsi="宋体" w:eastAsia="宋体" w:cs="宋体"/>
                <w:color w:val="000000"/>
                <w:sz w:val="24"/>
                <w:szCs w:val="24"/>
              </w:rPr>
            </w:pPr>
          </w:p>
        </w:tc>
      </w:tr>
    </w:tbl>
    <w:p w14:paraId="20CFE5E4">
      <w:pPr>
        <w:pageBreakBefore w:val="0"/>
        <w:wordWrap/>
        <w:topLinePunct w:val="0"/>
        <w:bidi w:val="0"/>
        <w:spacing w:line="360" w:lineRule="auto"/>
        <w:jc w:val="both"/>
        <w:rPr>
          <w:rFonts w:hint="eastAsia" w:ascii="宋体" w:hAnsi="宋体" w:eastAsia="宋体" w:cs="宋体"/>
          <w:b w:val="0"/>
          <w:bCs w:val="0"/>
          <w:color w:val="000000"/>
          <w:sz w:val="28"/>
          <w:szCs w:val="28"/>
        </w:rPr>
      </w:pPr>
    </w:p>
    <w:p w14:paraId="5B230650">
      <w:pPr>
        <w:pStyle w:val="13"/>
        <w:rPr>
          <w:rFonts w:hint="eastAsia" w:ascii="宋体" w:hAnsi="宋体" w:eastAsia="宋体" w:cs="宋体"/>
          <w:b w:val="0"/>
          <w:bCs w:val="0"/>
          <w:color w:val="000000"/>
          <w:sz w:val="28"/>
          <w:szCs w:val="28"/>
        </w:rPr>
      </w:pPr>
    </w:p>
    <w:p w14:paraId="76C1D093">
      <w:pPr>
        <w:rPr>
          <w:rFonts w:hint="eastAsia"/>
          <w:color w:val="000000"/>
        </w:rPr>
      </w:pPr>
    </w:p>
    <w:p w14:paraId="702797F7">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bookmarkStart w:id="227" w:name="_Toc898"/>
      <w:bookmarkStart w:id="228" w:name="_Toc522893846"/>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7CECE134">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32DDCE86">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5A2D460B">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rPr>
      </w:pPr>
    </w:p>
    <w:p w14:paraId="0BC025EC">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3.3 </w:t>
      </w:r>
      <w:r>
        <w:rPr>
          <w:rFonts w:hint="eastAsia" w:ascii="宋体" w:hAnsi="宋体" w:eastAsia="宋体" w:cs="宋体"/>
          <w:color w:val="000000"/>
          <w:sz w:val="24"/>
          <w:szCs w:val="24"/>
          <w:u w:val="single"/>
        </w:rPr>
        <w:t>偏离表</w:t>
      </w:r>
    </w:p>
    <w:p w14:paraId="0642F78D">
      <w:pPr>
        <w:adjustRightInd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1.技术规范偏离表</w:t>
      </w:r>
    </w:p>
    <w:tbl>
      <w:tblPr>
        <w:tblStyle w:val="31"/>
        <w:tblW w:w="0" w:type="auto"/>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648"/>
        <w:gridCol w:w="3367"/>
        <w:gridCol w:w="3368"/>
        <w:gridCol w:w="776"/>
        <w:gridCol w:w="777"/>
      </w:tblGrid>
      <w:tr w14:paraId="4E3CFF1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571" w:hRule="atLeast"/>
          <w:jc w:val="center"/>
        </w:trPr>
        <w:tc>
          <w:tcPr>
            <w:tcW w:w="648" w:type="dxa"/>
            <w:vMerge w:val="restart"/>
            <w:tcBorders>
              <w:top w:val="double" w:color="auto" w:sz="6" w:space="0"/>
              <w:left w:val="double" w:color="auto" w:sz="6" w:space="0"/>
              <w:right w:val="single" w:color="000000" w:sz="6" w:space="0"/>
            </w:tcBorders>
            <w:noWrap w:val="0"/>
            <w:vAlign w:val="center"/>
          </w:tcPr>
          <w:p w14:paraId="3A2842DC">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3367" w:type="dxa"/>
            <w:tcBorders>
              <w:top w:val="double" w:color="auto" w:sz="6" w:space="0"/>
              <w:left w:val="single" w:color="000000" w:sz="6" w:space="0"/>
              <w:bottom w:val="single" w:color="auto" w:sz="4" w:space="0"/>
              <w:right w:val="single" w:color="000000" w:sz="6" w:space="0"/>
            </w:tcBorders>
            <w:noWrap w:val="0"/>
            <w:vAlign w:val="center"/>
          </w:tcPr>
          <w:p w14:paraId="03F526B4">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谈判</w:t>
            </w:r>
            <w:r>
              <w:rPr>
                <w:rFonts w:hint="eastAsia" w:ascii="宋体" w:hAnsi="宋体" w:eastAsia="宋体" w:cs="宋体"/>
                <w:color w:val="000000"/>
                <w:sz w:val="28"/>
                <w:szCs w:val="28"/>
              </w:rPr>
              <w:t>文件</w:t>
            </w:r>
          </w:p>
        </w:tc>
        <w:tc>
          <w:tcPr>
            <w:tcW w:w="3368" w:type="dxa"/>
            <w:tcBorders>
              <w:top w:val="double" w:color="auto" w:sz="6" w:space="0"/>
              <w:left w:val="single" w:color="000000" w:sz="6" w:space="0"/>
              <w:bottom w:val="single" w:color="auto" w:sz="4" w:space="0"/>
              <w:right w:val="single" w:color="000000" w:sz="6" w:space="0"/>
            </w:tcBorders>
            <w:noWrap w:val="0"/>
            <w:vAlign w:val="center"/>
          </w:tcPr>
          <w:p w14:paraId="33570C37">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响应</w:t>
            </w:r>
            <w:r>
              <w:rPr>
                <w:rFonts w:hint="eastAsia" w:ascii="宋体" w:hAnsi="宋体" w:eastAsia="宋体" w:cs="宋体"/>
                <w:color w:val="000000"/>
                <w:sz w:val="28"/>
                <w:szCs w:val="28"/>
              </w:rPr>
              <w:t>文件</w:t>
            </w:r>
          </w:p>
        </w:tc>
        <w:tc>
          <w:tcPr>
            <w:tcW w:w="776" w:type="dxa"/>
            <w:vMerge w:val="restart"/>
            <w:tcBorders>
              <w:top w:val="double" w:color="auto" w:sz="6" w:space="0"/>
              <w:left w:val="single" w:color="000000" w:sz="6" w:space="0"/>
              <w:right w:val="single" w:color="000000" w:sz="6" w:space="0"/>
            </w:tcBorders>
            <w:noWrap w:val="0"/>
            <w:vAlign w:val="center"/>
          </w:tcPr>
          <w:p w14:paraId="39212D79">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偏离</w:t>
            </w:r>
          </w:p>
        </w:tc>
        <w:tc>
          <w:tcPr>
            <w:tcW w:w="777" w:type="dxa"/>
            <w:vMerge w:val="restart"/>
            <w:tcBorders>
              <w:top w:val="double" w:color="auto" w:sz="6" w:space="0"/>
              <w:left w:val="single" w:color="000000" w:sz="6" w:space="0"/>
              <w:right w:val="double" w:color="auto" w:sz="6" w:space="0"/>
            </w:tcBorders>
            <w:noWrap w:val="0"/>
            <w:vAlign w:val="center"/>
          </w:tcPr>
          <w:p w14:paraId="39EEEE89">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说明</w:t>
            </w:r>
          </w:p>
        </w:tc>
      </w:tr>
      <w:tr w14:paraId="470F9709">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648" w:type="dxa"/>
            <w:vMerge w:val="continue"/>
            <w:tcBorders>
              <w:left w:val="double" w:color="auto" w:sz="6" w:space="0"/>
              <w:bottom w:val="single" w:color="000000" w:sz="6" w:space="0"/>
              <w:right w:val="single" w:color="000000" w:sz="6" w:space="0"/>
            </w:tcBorders>
            <w:noWrap w:val="0"/>
            <w:vAlign w:val="center"/>
          </w:tcPr>
          <w:p w14:paraId="7961FCB5">
            <w:pPr>
              <w:adjustRightInd w:val="0"/>
              <w:spacing w:line="360" w:lineRule="auto"/>
              <w:jc w:val="center"/>
              <w:rPr>
                <w:rFonts w:hint="eastAsia" w:ascii="宋体" w:hAnsi="宋体" w:eastAsia="宋体" w:cs="宋体"/>
                <w:color w:val="000000"/>
                <w:sz w:val="28"/>
                <w:szCs w:val="28"/>
              </w:rPr>
            </w:pPr>
          </w:p>
        </w:tc>
        <w:tc>
          <w:tcPr>
            <w:tcW w:w="3367" w:type="dxa"/>
            <w:tcBorders>
              <w:top w:val="single" w:color="auto" w:sz="4" w:space="0"/>
              <w:left w:val="single" w:color="000000" w:sz="6" w:space="0"/>
              <w:bottom w:val="single" w:color="auto" w:sz="4" w:space="0"/>
              <w:right w:val="single" w:color="000000" w:sz="6" w:space="0"/>
            </w:tcBorders>
            <w:noWrap w:val="0"/>
            <w:vAlign w:val="center"/>
          </w:tcPr>
          <w:p w14:paraId="38B7CAED">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简要内容</w:t>
            </w:r>
          </w:p>
        </w:tc>
        <w:tc>
          <w:tcPr>
            <w:tcW w:w="3368" w:type="dxa"/>
            <w:tcBorders>
              <w:top w:val="single" w:color="auto" w:sz="4" w:space="0"/>
              <w:left w:val="single" w:color="000000" w:sz="6" w:space="0"/>
              <w:bottom w:val="single" w:color="auto" w:sz="4" w:space="0"/>
              <w:right w:val="single" w:color="000000" w:sz="6" w:space="0"/>
            </w:tcBorders>
            <w:noWrap w:val="0"/>
            <w:vAlign w:val="center"/>
          </w:tcPr>
          <w:p w14:paraId="1D447AA1">
            <w:pPr>
              <w:adjustRightInd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响应</w:t>
            </w:r>
            <w:r>
              <w:rPr>
                <w:rFonts w:hint="eastAsia" w:ascii="宋体" w:hAnsi="宋体" w:eastAsia="宋体" w:cs="宋体"/>
                <w:color w:val="000000"/>
                <w:sz w:val="28"/>
                <w:szCs w:val="28"/>
              </w:rPr>
              <w:t>内容</w:t>
            </w:r>
          </w:p>
        </w:tc>
        <w:tc>
          <w:tcPr>
            <w:tcW w:w="776" w:type="dxa"/>
            <w:vMerge w:val="continue"/>
            <w:tcBorders>
              <w:left w:val="single" w:color="000000" w:sz="6" w:space="0"/>
              <w:bottom w:val="single" w:color="000000" w:sz="6" w:space="0"/>
              <w:right w:val="single" w:color="000000" w:sz="6" w:space="0"/>
            </w:tcBorders>
            <w:noWrap w:val="0"/>
            <w:vAlign w:val="center"/>
          </w:tcPr>
          <w:p w14:paraId="0D9CCCD7">
            <w:pPr>
              <w:adjustRightInd w:val="0"/>
              <w:spacing w:line="360" w:lineRule="auto"/>
              <w:jc w:val="center"/>
              <w:rPr>
                <w:rFonts w:hint="eastAsia" w:ascii="宋体" w:hAnsi="宋体" w:eastAsia="宋体" w:cs="宋体"/>
                <w:color w:val="000000"/>
                <w:sz w:val="28"/>
                <w:szCs w:val="28"/>
              </w:rPr>
            </w:pPr>
          </w:p>
        </w:tc>
        <w:tc>
          <w:tcPr>
            <w:tcW w:w="777" w:type="dxa"/>
            <w:vMerge w:val="continue"/>
            <w:tcBorders>
              <w:left w:val="single" w:color="000000" w:sz="6" w:space="0"/>
              <w:bottom w:val="single" w:color="000000" w:sz="6" w:space="0"/>
              <w:right w:val="double" w:color="auto" w:sz="6" w:space="0"/>
            </w:tcBorders>
            <w:noWrap w:val="0"/>
            <w:vAlign w:val="center"/>
          </w:tcPr>
          <w:p w14:paraId="15F99C83">
            <w:pPr>
              <w:adjustRightInd w:val="0"/>
              <w:spacing w:line="360" w:lineRule="auto"/>
              <w:jc w:val="center"/>
              <w:rPr>
                <w:rFonts w:hint="eastAsia" w:ascii="宋体" w:hAnsi="宋体" w:eastAsia="宋体" w:cs="宋体"/>
                <w:color w:val="000000"/>
                <w:sz w:val="28"/>
                <w:szCs w:val="28"/>
              </w:rPr>
            </w:pPr>
          </w:p>
        </w:tc>
      </w:tr>
      <w:tr w14:paraId="512F9687">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289D7701">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08DAB425">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D2C877E">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3786F5B">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21A5F0C6">
            <w:pPr>
              <w:adjustRightInd w:val="0"/>
              <w:spacing w:line="360" w:lineRule="auto"/>
              <w:jc w:val="center"/>
              <w:rPr>
                <w:rFonts w:hint="eastAsia" w:ascii="宋体" w:hAnsi="宋体" w:eastAsia="宋体" w:cs="宋体"/>
                <w:color w:val="000000"/>
                <w:sz w:val="24"/>
              </w:rPr>
            </w:pPr>
          </w:p>
        </w:tc>
      </w:tr>
      <w:tr w14:paraId="744671F3">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28C1AADA">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062EDC0F">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F2D8F03">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B5C1489">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29204E0E">
            <w:pPr>
              <w:adjustRightInd w:val="0"/>
              <w:spacing w:line="360" w:lineRule="auto"/>
              <w:jc w:val="center"/>
              <w:rPr>
                <w:rFonts w:hint="eastAsia" w:ascii="宋体" w:hAnsi="宋体" w:eastAsia="宋体" w:cs="宋体"/>
                <w:color w:val="000000"/>
                <w:sz w:val="24"/>
              </w:rPr>
            </w:pPr>
          </w:p>
        </w:tc>
      </w:tr>
      <w:tr w14:paraId="0F265F19">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55918967">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06A13423">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45603796">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41F7C1C4">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6BAFD086">
            <w:pPr>
              <w:adjustRightInd w:val="0"/>
              <w:spacing w:line="360" w:lineRule="auto"/>
              <w:jc w:val="center"/>
              <w:rPr>
                <w:rFonts w:hint="eastAsia" w:ascii="宋体" w:hAnsi="宋体" w:eastAsia="宋体" w:cs="宋体"/>
                <w:color w:val="000000"/>
                <w:sz w:val="24"/>
              </w:rPr>
            </w:pPr>
          </w:p>
        </w:tc>
      </w:tr>
      <w:tr w14:paraId="25E8256F">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5246D609">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32E0257B">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351B2DD">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6FE1DC74">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368014F">
            <w:pPr>
              <w:adjustRightInd w:val="0"/>
              <w:spacing w:line="360" w:lineRule="auto"/>
              <w:jc w:val="center"/>
              <w:rPr>
                <w:rFonts w:hint="eastAsia" w:ascii="宋体" w:hAnsi="宋体" w:eastAsia="宋体" w:cs="宋体"/>
                <w:color w:val="000000"/>
                <w:sz w:val="24"/>
              </w:rPr>
            </w:pPr>
          </w:p>
        </w:tc>
      </w:tr>
      <w:tr w14:paraId="2C89B569">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43EF942A">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18924B38">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EB8E4B2">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21B33EF8">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36C6C0DE">
            <w:pPr>
              <w:adjustRightInd w:val="0"/>
              <w:spacing w:line="360" w:lineRule="auto"/>
              <w:jc w:val="center"/>
              <w:rPr>
                <w:rFonts w:hint="eastAsia" w:ascii="宋体" w:hAnsi="宋体" w:eastAsia="宋体" w:cs="宋体"/>
                <w:color w:val="000000"/>
                <w:sz w:val="24"/>
              </w:rPr>
            </w:pPr>
          </w:p>
        </w:tc>
      </w:tr>
      <w:tr w14:paraId="235027D3">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1929BFF5">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425E29E">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3A0C7A5">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688CCE2">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3357C943">
            <w:pPr>
              <w:adjustRightInd w:val="0"/>
              <w:spacing w:line="360" w:lineRule="auto"/>
              <w:jc w:val="center"/>
              <w:rPr>
                <w:rFonts w:hint="eastAsia" w:ascii="宋体" w:hAnsi="宋体" w:eastAsia="宋体" w:cs="宋体"/>
                <w:color w:val="000000"/>
                <w:sz w:val="24"/>
              </w:rPr>
            </w:pPr>
          </w:p>
        </w:tc>
      </w:tr>
      <w:tr w14:paraId="10BFCCF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4C11650B">
            <w:pPr>
              <w:adjustRightInd w:val="0"/>
              <w:spacing w:line="360" w:lineRule="auto"/>
              <w:jc w:val="center"/>
              <w:rPr>
                <w:rFonts w:hint="eastAsia" w:ascii="宋体" w:hAnsi="宋体" w:eastAsia="宋体" w:cs="宋体"/>
                <w:color w:val="000000"/>
                <w:sz w:val="24"/>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5ABC7CC9">
            <w:pPr>
              <w:adjustRightInd w:val="0"/>
              <w:spacing w:line="360" w:lineRule="auto"/>
              <w:jc w:val="center"/>
              <w:rPr>
                <w:rFonts w:hint="eastAsia" w:ascii="宋体" w:hAnsi="宋体" w:eastAsia="宋体" w:cs="宋体"/>
                <w:color w:val="000000"/>
                <w:sz w:val="24"/>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36F0B5D">
            <w:pPr>
              <w:adjustRightInd w:val="0"/>
              <w:spacing w:line="360" w:lineRule="auto"/>
              <w:jc w:val="center"/>
              <w:rPr>
                <w:rFonts w:hint="eastAsia" w:ascii="宋体" w:hAnsi="宋体" w:eastAsia="宋体" w:cs="宋体"/>
                <w:color w:val="000000"/>
                <w:sz w:val="24"/>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0354734F">
            <w:pPr>
              <w:adjustRightInd w:val="0"/>
              <w:spacing w:line="360" w:lineRule="auto"/>
              <w:jc w:val="center"/>
              <w:rPr>
                <w:rFonts w:hint="eastAsia" w:ascii="宋体" w:hAnsi="宋体" w:eastAsia="宋体" w:cs="宋体"/>
                <w:color w:val="000000"/>
                <w:sz w:val="24"/>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1E367E6B">
            <w:pPr>
              <w:adjustRightInd w:val="0"/>
              <w:spacing w:line="360" w:lineRule="auto"/>
              <w:jc w:val="center"/>
              <w:rPr>
                <w:rFonts w:hint="eastAsia" w:ascii="宋体" w:hAnsi="宋体" w:eastAsia="宋体" w:cs="宋体"/>
                <w:color w:val="000000"/>
                <w:sz w:val="24"/>
              </w:rPr>
            </w:pPr>
          </w:p>
        </w:tc>
      </w:tr>
    </w:tbl>
    <w:p w14:paraId="6F27B65F">
      <w:pPr>
        <w:pStyle w:val="28"/>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宋体" w:hAnsi="宋体" w:eastAsia="宋体" w:cs="宋体"/>
          <w:b w:val="0"/>
          <w:bCs/>
          <w:color w:val="000000"/>
          <w:sz w:val="24"/>
          <w:szCs w:val="24"/>
          <w:lang w:val="en-US" w:eastAsia="zh-CN"/>
        </w:rPr>
      </w:pPr>
    </w:p>
    <w:p w14:paraId="7A6934A9">
      <w:pPr>
        <w:pStyle w:val="28"/>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注：1、投标文件技术参数指标响应内容必须按照投标产品实际参数指标填写，与相关证明材料一致，不得直接将采购文件的技术参数指标要求完全复制作为投标文件响应内容，否则将会影响评审结果。</w:t>
      </w:r>
    </w:p>
    <w:p w14:paraId="448E1C67">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2、务必完整填写所有指标响应参数；必须进行明确说明偏离情况。且偏离情况与实际相符，否则将会影响评审结果。</w:t>
      </w:r>
    </w:p>
    <w:p w14:paraId="5BF2C1B5">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3、采购文件中约定的每项采购内容的技术偏离</w:t>
      </w:r>
      <w:r>
        <w:rPr>
          <w:rFonts w:hint="eastAsia" w:eastAsia="宋体" w:cs="宋体"/>
          <w:b w:val="0"/>
          <w:bCs/>
          <w:color w:val="000000"/>
          <w:sz w:val="24"/>
          <w:szCs w:val="24"/>
          <w:lang w:val="en-US" w:eastAsia="zh-CN"/>
        </w:rPr>
        <w:t>情况都必须体现在此技术偏离表中，</w:t>
      </w:r>
      <w:r>
        <w:rPr>
          <w:rFonts w:hint="eastAsia" w:ascii="宋体" w:hAnsi="宋体" w:eastAsia="宋体" w:cs="宋体"/>
          <w:b w:val="0"/>
          <w:bCs/>
          <w:color w:val="000000"/>
          <w:sz w:val="24"/>
          <w:szCs w:val="24"/>
          <w:lang w:val="en-US" w:eastAsia="zh-CN"/>
        </w:rPr>
        <w:t>否则将会影响评审结果。</w:t>
      </w:r>
    </w:p>
    <w:p w14:paraId="2AD1B15E">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sz w:val="24"/>
          <w:szCs w:val="24"/>
          <w:lang w:val="en-US" w:eastAsia="zh-CN"/>
        </w:rPr>
      </w:pPr>
    </w:p>
    <w:bookmarkEnd w:id="227"/>
    <w:bookmarkEnd w:id="228"/>
    <w:p w14:paraId="70B7D113">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21F77B9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6E552E5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70C79FE1">
      <w:pPr>
        <w:pStyle w:val="6"/>
        <w:numPr>
          <w:ilvl w:val="0"/>
          <w:numId w:val="0"/>
        </w:numPr>
        <w:jc w:val="center"/>
        <w:rPr>
          <w:rFonts w:hint="eastAsia" w:ascii="宋体" w:hAnsi="宋体" w:eastAsia="宋体" w:cs="宋体"/>
          <w:b/>
          <w:color w:val="000000"/>
          <w:sz w:val="28"/>
          <w:szCs w:val="28"/>
          <w:lang w:val="en-US" w:eastAsia="zh-CN"/>
        </w:rPr>
        <w:sectPr>
          <w:footerReference r:id="rId17"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775C5EE">
      <w:pPr>
        <w:spacing w:line="480" w:lineRule="auto"/>
        <w:ind w:firstLine="562" w:firstLineChars="200"/>
        <w:jc w:val="center"/>
        <w:rPr>
          <w:rFonts w:hint="eastAsia" w:ascii="宋体" w:hAnsi="宋体" w:cs="宋体"/>
          <w:b/>
          <w:color w:val="000000"/>
          <w:sz w:val="28"/>
          <w:szCs w:val="28"/>
        </w:rPr>
      </w:pPr>
      <w:r>
        <w:rPr>
          <w:rFonts w:hint="eastAsia" w:ascii="宋体" w:hAnsi="宋体" w:eastAsia="宋体" w:cs="宋体"/>
          <w:b/>
          <w:color w:val="000000"/>
          <w:sz w:val="28"/>
          <w:szCs w:val="28"/>
          <w:lang w:val="en-US" w:eastAsia="zh-CN"/>
        </w:rPr>
        <w:t xml:space="preserve">第4部分  </w:t>
      </w:r>
      <w:r>
        <w:rPr>
          <w:rFonts w:hint="eastAsia" w:ascii="宋体" w:hAnsi="宋体" w:cs="宋体"/>
          <w:b/>
          <w:color w:val="000000"/>
          <w:sz w:val="28"/>
          <w:szCs w:val="28"/>
          <w:lang w:val="en-US" w:eastAsia="zh-CN"/>
        </w:rPr>
        <w:t>谈判保证金</w:t>
      </w:r>
    </w:p>
    <w:p w14:paraId="14AC7261">
      <w:pPr>
        <w:widowControl/>
        <w:kinsoku w:val="0"/>
        <w:autoSpaceDE w:val="0"/>
        <w:autoSpaceDN w:val="0"/>
        <w:adjustRightInd w:val="0"/>
        <w:snapToGrid w:val="0"/>
        <w:spacing w:line="360" w:lineRule="auto"/>
        <w:ind w:firstLine="480" w:firstLineChars="200"/>
        <w:textAlignment w:val="baseline"/>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w:t>
      </w:r>
      <w:r>
        <w:rPr>
          <w:rFonts w:hint="eastAsia" w:ascii="宋体" w:hAnsi="宋体" w:eastAsia="宋体" w:cs="宋体"/>
          <w:color w:val="000000"/>
          <w:sz w:val="24"/>
          <w:szCs w:val="24"/>
          <w:lang w:val="en-US" w:eastAsia="zh-CN"/>
        </w:rPr>
        <w:t>谈判保证金</w:t>
      </w:r>
      <w:r>
        <w:rPr>
          <w:rFonts w:hint="eastAsia" w:ascii="宋体" w:hAnsi="宋体" w:cs="宋体"/>
          <w:sz w:val="24"/>
          <w:szCs w:val="24"/>
        </w:rPr>
        <w:t>交款凭证复印件或扫描件（以保函形式递交的，须提供保函扫描件，附在本页中）。</w:t>
      </w:r>
    </w:p>
    <w:p w14:paraId="38F35882">
      <w:pPr>
        <w:pStyle w:val="6"/>
        <w:numPr>
          <w:ilvl w:val="0"/>
          <w:numId w:val="0"/>
        </w:numPr>
        <w:jc w:val="center"/>
        <w:rPr>
          <w:rFonts w:hint="eastAsia" w:ascii="宋体" w:hAnsi="宋体" w:eastAsia="宋体" w:cs="宋体"/>
          <w:b/>
          <w:color w:val="000000"/>
          <w:sz w:val="28"/>
          <w:szCs w:val="28"/>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2BA23E9">
      <w:pPr>
        <w:pStyle w:val="6"/>
        <w:numPr>
          <w:ilvl w:val="0"/>
          <w:numId w:val="0"/>
        </w:num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第5部分  陕</w:t>
      </w:r>
      <w:r>
        <w:rPr>
          <w:rFonts w:hint="eastAsia" w:ascii="宋体" w:hAnsi="宋体" w:eastAsia="宋体" w:cs="宋体"/>
          <w:b/>
          <w:color w:val="000000"/>
          <w:sz w:val="28"/>
          <w:szCs w:val="28"/>
        </w:rPr>
        <w:t>西省政府采购供应商拒绝政府采购领域商业贿赂承诺书</w:t>
      </w:r>
    </w:p>
    <w:p w14:paraId="52DDD946">
      <w:pPr>
        <w:pStyle w:val="6"/>
        <w:numPr>
          <w:ilvl w:val="0"/>
          <w:numId w:val="0"/>
        </w:numPr>
        <w:jc w:val="center"/>
        <w:rPr>
          <w:rFonts w:hint="eastAsia" w:ascii="宋体" w:hAnsi="宋体" w:eastAsia="宋体" w:cs="宋体"/>
          <w:bCs/>
          <w:color w:val="000000"/>
          <w:sz w:val="28"/>
          <w:szCs w:val="28"/>
        </w:rPr>
      </w:pPr>
      <w:r>
        <w:rPr>
          <w:rFonts w:hint="eastAsia" w:ascii="宋体" w:hAnsi="宋体" w:eastAsia="宋体" w:cs="宋体"/>
          <w:b w:val="0"/>
          <w:bCs w:val="0"/>
          <w:color w:val="000000"/>
          <w:sz w:val="28"/>
          <w:szCs w:val="28"/>
        </w:rPr>
        <w:t>（执行陕财办采管[2006]21号文件）</w:t>
      </w:r>
    </w:p>
    <w:p w14:paraId="7896D3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为响应党中央、国务院关于治理政府采购领域商业贿赂行为的号召，我公司在此庄严承诺：</w:t>
      </w:r>
    </w:p>
    <w:p w14:paraId="63EE9BF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1、在参与政府采购活动中遵纪守法、诚信经营、公平竞标。</w:t>
      </w:r>
    </w:p>
    <w:p w14:paraId="75E3C93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2、不向政府采购人、采购代理机构和政府采购评审专家进行任何形式的商业贿赂以谋取交易机会。</w:t>
      </w:r>
    </w:p>
    <w:p w14:paraId="7C004B2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3、不向政府采购代理机构和采购人提供虚假资格文件或采用虚假应标方式参与政府采购市场竞争并谋取成交。</w:t>
      </w:r>
    </w:p>
    <w:p w14:paraId="4673B96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4、不采取“围标、陪标”等商业欺诈手段获得政府采购定单。</w:t>
      </w:r>
    </w:p>
    <w:p w14:paraId="7E708AF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5、不采取不正当手段诋毁、排挤其他供应商。</w:t>
      </w:r>
    </w:p>
    <w:p w14:paraId="46F56ED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6、不在提供商品和服务时“偷梁换柱、以次充好”损害采购人的合法权益。</w:t>
      </w:r>
    </w:p>
    <w:p w14:paraId="14F270D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7、不与采购人、采购代理机构政府采购评审专家或其它供应商恶意串通，进行质疑和投诉，维护政府采购市场秩序。</w:t>
      </w:r>
    </w:p>
    <w:p w14:paraId="6100BEF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8、尊重和接受政府采购监督管理部门的监督和政府采购</w:t>
      </w:r>
      <w:r>
        <w:rPr>
          <w:rFonts w:hint="eastAsia" w:ascii="宋体" w:hAnsi="宋体" w:eastAsia="宋体" w:cs="宋体"/>
          <w:color w:val="000000"/>
          <w:sz w:val="28"/>
          <w:szCs w:val="28"/>
          <w:lang w:val="en-US" w:eastAsia="zh-CN"/>
        </w:rPr>
        <w:t>招标</w:t>
      </w:r>
      <w:r>
        <w:rPr>
          <w:rFonts w:hint="eastAsia" w:ascii="宋体" w:hAnsi="宋体" w:eastAsia="宋体" w:cs="宋体"/>
          <w:color w:val="000000"/>
          <w:sz w:val="28"/>
          <w:szCs w:val="28"/>
        </w:rPr>
        <w:t>采购要求，承担因违约行为给采购人造成的损失。</w:t>
      </w:r>
    </w:p>
    <w:p w14:paraId="0478885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9、不发生其他有悖于政府采购公开、公平、公正和诚信原则的行为。</w:t>
      </w:r>
    </w:p>
    <w:p w14:paraId="6C4CCE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rPr>
      </w:pPr>
    </w:p>
    <w:p w14:paraId="5E00950A">
      <w:pPr>
        <w:pStyle w:val="29"/>
        <w:rPr>
          <w:rFonts w:hint="eastAsia"/>
          <w:color w:val="000000"/>
        </w:rPr>
      </w:pPr>
    </w:p>
    <w:p w14:paraId="4BEA7506">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74333C17">
      <w:pPr>
        <w:pageBreakBefore w:val="0"/>
        <w:wordWrap/>
        <w:topLinePunct w:val="0"/>
        <w:bidi w:val="0"/>
        <w:spacing w:line="360" w:lineRule="auto"/>
        <w:ind w:firstLine="562" w:firstLineChars="200"/>
        <w:jc w:val="both"/>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或委托代理人</w:t>
      </w:r>
      <w:r>
        <w:rPr>
          <w:rFonts w:hint="eastAsia" w:ascii="宋体" w:hAnsi="宋体" w:eastAsia="宋体" w:cs="宋体"/>
          <w:b/>
          <w:bCs/>
          <w:color w:val="000000"/>
          <w:sz w:val="28"/>
          <w:szCs w:val="28"/>
        </w:rPr>
        <w:t>：</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 xml:space="preserve">） </w:t>
      </w:r>
    </w:p>
    <w:p w14:paraId="1FA1319A">
      <w:pPr>
        <w:adjustRightInd w:val="0"/>
        <w:snapToGrid w:val="0"/>
        <w:spacing w:line="360" w:lineRule="auto"/>
        <w:ind w:firstLine="562" w:firstLineChars="200"/>
        <w:jc w:val="both"/>
        <w:rPr>
          <w:rFonts w:ascii="宋体" w:hAnsi="宋体" w:cs="宋体"/>
          <w:b/>
          <w:bCs/>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color w:val="000000"/>
          <w:sz w:val="28"/>
          <w:szCs w:val="28"/>
        </w:rPr>
        <w:t>日    期：  年  月  日</w:t>
      </w:r>
    </w:p>
    <w:p w14:paraId="5124D67F">
      <w:pPr>
        <w:pStyle w:val="3"/>
        <w:bidi w:val="0"/>
        <w:jc w:val="center"/>
        <w:outlineLvl w:val="0"/>
        <w:rPr>
          <w:rFonts w:hint="eastAsia" w:ascii="宋体" w:hAnsi="宋体" w:eastAsia="宋体" w:cs="宋体"/>
          <w:color w:val="000000"/>
          <w:sz w:val="28"/>
          <w:szCs w:val="18"/>
          <w:lang w:val="en-US" w:eastAsia="zh-CN"/>
        </w:rPr>
      </w:pPr>
      <w:bookmarkStart w:id="229" w:name="_Toc18668"/>
      <w:bookmarkStart w:id="230" w:name="_Toc8002"/>
      <w:bookmarkStart w:id="231" w:name="_Toc6476"/>
      <w:bookmarkStart w:id="232" w:name="_Toc10397"/>
      <w:bookmarkStart w:id="233" w:name="_Toc18453"/>
      <w:bookmarkStart w:id="234" w:name="_Toc12372"/>
      <w:bookmarkStart w:id="235" w:name="_Toc5946"/>
      <w:r>
        <w:rPr>
          <w:rFonts w:hint="eastAsia" w:ascii="宋体" w:hAnsi="宋体" w:eastAsia="宋体" w:cs="宋体"/>
          <w:color w:val="000000"/>
          <w:sz w:val="28"/>
          <w:szCs w:val="18"/>
        </w:rPr>
        <w:t>第</w:t>
      </w:r>
      <w:r>
        <w:rPr>
          <w:rFonts w:hint="eastAsia" w:ascii="宋体" w:hAnsi="宋体" w:eastAsia="宋体" w:cs="宋体"/>
          <w:color w:val="000000"/>
          <w:sz w:val="28"/>
          <w:szCs w:val="18"/>
          <w:lang w:val="en-US" w:eastAsia="zh-CN"/>
        </w:rPr>
        <w:t>6</w:t>
      </w:r>
      <w:r>
        <w:rPr>
          <w:rFonts w:hint="eastAsia" w:ascii="宋体" w:hAnsi="宋体" w:eastAsia="宋体" w:cs="宋体"/>
          <w:color w:val="000000"/>
          <w:sz w:val="28"/>
          <w:szCs w:val="18"/>
        </w:rPr>
        <w:t xml:space="preserve">部分  </w:t>
      </w:r>
      <w:r>
        <w:rPr>
          <w:rFonts w:hint="eastAsia" w:ascii="宋体" w:hAnsi="宋体" w:eastAsia="宋体" w:cs="宋体"/>
          <w:color w:val="000000"/>
          <w:sz w:val="28"/>
          <w:szCs w:val="18"/>
          <w:lang w:eastAsia="zh-CN"/>
        </w:rPr>
        <w:t>谈判</w:t>
      </w:r>
      <w:r>
        <w:rPr>
          <w:rFonts w:hint="eastAsia" w:ascii="宋体" w:hAnsi="宋体" w:eastAsia="宋体" w:cs="宋体"/>
          <w:color w:val="000000"/>
          <w:sz w:val="28"/>
          <w:szCs w:val="18"/>
        </w:rPr>
        <w:t>方案</w:t>
      </w:r>
      <w:bookmarkEnd w:id="229"/>
      <w:bookmarkEnd w:id="230"/>
      <w:bookmarkEnd w:id="231"/>
      <w:bookmarkEnd w:id="232"/>
      <w:bookmarkEnd w:id="233"/>
      <w:bookmarkEnd w:id="234"/>
      <w:bookmarkEnd w:id="235"/>
    </w:p>
    <w:p w14:paraId="4E557D24">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6</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1实施供货</w:t>
      </w:r>
      <w:r>
        <w:rPr>
          <w:rFonts w:hint="eastAsia" w:ascii="宋体" w:hAnsi="宋体" w:eastAsia="宋体" w:cs="宋体"/>
          <w:bCs/>
          <w:color w:val="000000"/>
          <w:sz w:val="28"/>
          <w:szCs w:val="28"/>
        </w:rPr>
        <w:t>方案</w:t>
      </w:r>
    </w:p>
    <w:p w14:paraId="00BC5070">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6</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2</w:t>
      </w:r>
      <w:r>
        <w:rPr>
          <w:rFonts w:hint="eastAsia" w:ascii="宋体" w:hAnsi="宋体" w:eastAsia="宋体" w:cs="宋体"/>
          <w:bCs/>
          <w:color w:val="000000"/>
          <w:sz w:val="28"/>
          <w:szCs w:val="28"/>
        </w:rPr>
        <w:t>技术响应说明</w:t>
      </w:r>
    </w:p>
    <w:p w14:paraId="2F815ED9">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6.3质量保障</w:t>
      </w:r>
    </w:p>
    <w:p w14:paraId="5E1BB2C1">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6.4</w:t>
      </w:r>
      <w:r>
        <w:rPr>
          <w:rFonts w:hint="eastAsia" w:ascii="宋体" w:hAnsi="宋体" w:eastAsia="宋体" w:cs="宋体"/>
          <w:bCs/>
          <w:color w:val="000000"/>
          <w:sz w:val="28"/>
          <w:szCs w:val="28"/>
        </w:rPr>
        <w:t>业绩证明</w:t>
      </w:r>
    </w:p>
    <w:p w14:paraId="238F5CC5">
      <w:pPr>
        <w:pageBreakBefore w:val="0"/>
        <w:wordWrap/>
        <w:topLinePunct w:val="0"/>
        <w:bidi w:val="0"/>
        <w:spacing w:line="360" w:lineRule="auto"/>
        <w:ind w:firstLine="560" w:firstLineChars="200"/>
        <w:jc w:val="both"/>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6.5售后</w:t>
      </w:r>
      <w:r>
        <w:rPr>
          <w:rFonts w:hint="eastAsia" w:ascii="宋体" w:hAnsi="宋体" w:eastAsia="宋体" w:cs="宋体"/>
          <w:bCs/>
          <w:color w:val="000000"/>
          <w:sz w:val="28"/>
          <w:szCs w:val="28"/>
          <w:lang w:eastAsia="zh-CN"/>
        </w:rPr>
        <w:t>服务承诺</w:t>
      </w:r>
    </w:p>
    <w:p w14:paraId="2179D440">
      <w:pPr>
        <w:pageBreakBefore w:val="0"/>
        <w:wordWrap/>
        <w:topLinePunct w:val="0"/>
        <w:bidi w:val="0"/>
        <w:spacing w:line="360" w:lineRule="auto"/>
        <w:jc w:val="both"/>
        <w:rPr>
          <w:rFonts w:hint="eastAsia" w:ascii="宋体" w:hAnsi="宋体" w:eastAsia="宋体" w:cs="宋体"/>
          <w:bCs/>
          <w:color w:val="000000"/>
          <w:sz w:val="28"/>
          <w:szCs w:val="28"/>
          <w:lang w:eastAsia="zh-CN"/>
        </w:rPr>
      </w:pPr>
    </w:p>
    <w:p w14:paraId="787E1F80">
      <w:pPr>
        <w:pageBreakBefore w:val="0"/>
        <w:wordWrap/>
        <w:topLinePunct w:val="0"/>
        <w:bidi w:val="0"/>
        <w:spacing w:line="360" w:lineRule="auto"/>
        <w:jc w:val="both"/>
        <w:rPr>
          <w:rFonts w:hint="eastAsia" w:ascii="宋体" w:hAnsi="宋体" w:eastAsia="宋体" w:cs="宋体"/>
          <w:bCs/>
          <w:color w:val="000000"/>
          <w:sz w:val="28"/>
          <w:szCs w:val="28"/>
        </w:rPr>
      </w:pPr>
    </w:p>
    <w:p w14:paraId="6DCB2790">
      <w:pPr>
        <w:pageBreakBefore w:val="0"/>
        <w:wordWrap/>
        <w:topLinePunct w:val="0"/>
        <w:bidi w:val="0"/>
        <w:spacing w:line="360" w:lineRule="auto"/>
        <w:jc w:val="both"/>
        <w:rPr>
          <w:rFonts w:hint="eastAsia" w:ascii="宋体" w:hAnsi="宋体" w:eastAsia="宋体" w:cs="宋体"/>
          <w:bCs/>
          <w:color w:val="000000"/>
          <w:sz w:val="28"/>
          <w:szCs w:val="28"/>
        </w:rPr>
      </w:pPr>
    </w:p>
    <w:p w14:paraId="5E8FBAA8">
      <w:pPr>
        <w:pageBreakBefore w:val="0"/>
        <w:wordWrap/>
        <w:topLinePunct w:val="0"/>
        <w:bidi w:val="0"/>
        <w:spacing w:line="360" w:lineRule="auto"/>
        <w:jc w:val="both"/>
        <w:rPr>
          <w:rFonts w:hint="eastAsia" w:ascii="宋体" w:hAnsi="宋体" w:eastAsia="宋体" w:cs="宋体"/>
          <w:bCs/>
          <w:color w:val="000000"/>
          <w:sz w:val="28"/>
          <w:szCs w:val="28"/>
        </w:rPr>
      </w:pPr>
    </w:p>
    <w:p w14:paraId="13C341CE">
      <w:pPr>
        <w:pageBreakBefore w:val="0"/>
        <w:wordWrap/>
        <w:topLinePunct w:val="0"/>
        <w:bidi w:val="0"/>
        <w:spacing w:line="360" w:lineRule="auto"/>
        <w:jc w:val="both"/>
        <w:rPr>
          <w:rFonts w:hint="eastAsia" w:ascii="宋体" w:hAnsi="宋体" w:eastAsia="宋体" w:cs="宋体"/>
          <w:bCs/>
          <w:color w:val="000000"/>
          <w:sz w:val="28"/>
          <w:szCs w:val="28"/>
        </w:rPr>
      </w:pPr>
    </w:p>
    <w:p w14:paraId="75689013">
      <w:pPr>
        <w:pageBreakBefore w:val="0"/>
        <w:wordWrap/>
        <w:topLinePunct w:val="0"/>
        <w:bidi w:val="0"/>
        <w:spacing w:line="360" w:lineRule="auto"/>
        <w:jc w:val="both"/>
        <w:rPr>
          <w:rFonts w:hint="eastAsia" w:ascii="宋体" w:hAnsi="宋体" w:eastAsia="宋体" w:cs="宋体"/>
          <w:bCs/>
          <w:color w:val="000000"/>
          <w:sz w:val="28"/>
          <w:szCs w:val="28"/>
        </w:rPr>
      </w:pPr>
    </w:p>
    <w:p w14:paraId="7CECA795">
      <w:pPr>
        <w:pageBreakBefore w:val="0"/>
        <w:wordWrap/>
        <w:topLinePunct w:val="0"/>
        <w:bidi w:val="0"/>
        <w:spacing w:line="360" w:lineRule="auto"/>
        <w:jc w:val="both"/>
        <w:rPr>
          <w:rFonts w:hint="eastAsia" w:ascii="宋体" w:hAnsi="宋体" w:eastAsia="宋体" w:cs="宋体"/>
          <w:bCs/>
          <w:color w:val="000000"/>
          <w:sz w:val="28"/>
          <w:szCs w:val="28"/>
        </w:rPr>
      </w:pPr>
    </w:p>
    <w:p w14:paraId="6E1E3AA3">
      <w:pPr>
        <w:pageBreakBefore w:val="0"/>
        <w:wordWrap/>
        <w:topLinePunct w:val="0"/>
        <w:bidi w:val="0"/>
        <w:spacing w:line="360" w:lineRule="auto"/>
        <w:jc w:val="both"/>
        <w:rPr>
          <w:rFonts w:hint="eastAsia" w:ascii="宋体" w:hAnsi="宋体" w:eastAsia="宋体" w:cs="宋体"/>
          <w:bCs/>
          <w:color w:val="000000"/>
          <w:sz w:val="28"/>
          <w:szCs w:val="28"/>
        </w:rPr>
      </w:pPr>
    </w:p>
    <w:p w14:paraId="6C4B6CA2">
      <w:pPr>
        <w:pageBreakBefore w:val="0"/>
        <w:wordWrap/>
        <w:topLinePunct w:val="0"/>
        <w:bidi w:val="0"/>
        <w:spacing w:line="360" w:lineRule="auto"/>
        <w:jc w:val="both"/>
        <w:rPr>
          <w:rFonts w:hint="eastAsia" w:ascii="宋体" w:hAnsi="宋体" w:eastAsia="宋体" w:cs="宋体"/>
          <w:bCs/>
          <w:color w:val="000000"/>
          <w:sz w:val="28"/>
          <w:szCs w:val="28"/>
        </w:rPr>
      </w:pPr>
    </w:p>
    <w:p w14:paraId="728AF930">
      <w:pPr>
        <w:pageBreakBefore w:val="0"/>
        <w:wordWrap/>
        <w:topLinePunct w:val="0"/>
        <w:bidi w:val="0"/>
        <w:spacing w:line="360" w:lineRule="auto"/>
        <w:jc w:val="both"/>
        <w:rPr>
          <w:rFonts w:hint="eastAsia" w:ascii="宋体" w:hAnsi="宋体" w:eastAsia="宋体" w:cs="宋体"/>
          <w:bCs/>
          <w:color w:val="000000"/>
          <w:sz w:val="28"/>
          <w:szCs w:val="28"/>
        </w:rPr>
      </w:pPr>
    </w:p>
    <w:p w14:paraId="3349833F">
      <w:pPr>
        <w:pageBreakBefore w:val="0"/>
        <w:wordWrap/>
        <w:topLinePunct w:val="0"/>
        <w:bidi w:val="0"/>
        <w:spacing w:line="360" w:lineRule="auto"/>
        <w:jc w:val="both"/>
        <w:rPr>
          <w:rFonts w:hint="eastAsia" w:ascii="宋体" w:hAnsi="宋体" w:eastAsia="宋体" w:cs="宋体"/>
          <w:bCs/>
          <w:color w:val="000000"/>
          <w:sz w:val="28"/>
          <w:szCs w:val="28"/>
        </w:rPr>
      </w:pPr>
    </w:p>
    <w:p w14:paraId="6EEB383F">
      <w:pPr>
        <w:pStyle w:val="13"/>
        <w:rPr>
          <w:rFonts w:hint="eastAsia" w:ascii="宋体" w:hAnsi="宋体" w:eastAsia="宋体" w:cs="宋体"/>
          <w:bCs/>
          <w:color w:val="000000"/>
          <w:sz w:val="28"/>
          <w:szCs w:val="28"/>
        </w:rPr>
      </w:pPr>
    </w:p>
    <w:p w14:paraId="62727B0F">
      <w:pPr>
        <w:rPr>
          <w:rFonts w:hint="eastAsia" w:ascii="宋体" w:hAnsi="宋体" w:eastAsia="宋体" w:cs="宋体"/>
          <w:bCs/>
          <w:color w:val="000000"/>
          <w:sz w:val="28"/>
          <w:szCs w:val="28"/>
        </w:rPr>
      </w:pPr>
    </w:p>
    <w:p w14:paraId="5EDADA80">
      <w:pPr>
        <w:pStyle w:val="29"/>
        <w:rPr>
          <w:rFonts w:hint="eastAsia" w:ascii="宋体" w:hAnsi="宋体" w:eastAsia="宋体" w:cs="宋体"/>
          <w:color w:val="000000"/>
        </w:rPr>
      </w:pPr>
    </w:p>
    <w:p w14:paraId="79F1657E">
      <w:pPr>
        <w:rPr>
          <w:rFonts w:hint="eastAsia" w:ascii="宋体" w:hAnsi="宋体" w:eastAsia="宋体" w:cs="宋体"/>
          <w:bCs/>
          <w:color w:val="000000"/>
          <w:sz w:val="28"/>
          <w:szCs w:val="28"/>
        </w:rPr>
      </w:pPr>
    </w:p>
    <w:p w14:paraId="7944BAAA">
      <w:pPr>
        <w:pStyle w:val="13"/>
        <w:rPr>
          <w:rFonts w:hint="eastAsia" w:ascii="宋体" w:hAnsi="宋体" w:eastAsia="宋体" w:cs="宋体"/>
          <w:bCs/>
          <w:color w:val="000000"/>
          <w:sz w:val="28"/>
          <w:szCs w:val="28"/>
        </w:rPr>
      </w:pPr>
    </w:p>
    <w:p w14:paraId="3E5D3BDD">
      <w:pPr>
        <w:rPr>
          <w:rFonts w:hint="eastAsia" w:ascii="宋体" w:hAnsi="宋体" w:eastAsia="宋体" w:cs="宋体"/>
          <w:bCs/>
          <w:color w:val="000000"/>
          <w:sz w:val="28"/>
          <w:szCs w:val="28"/>
        </w:rPr>
      </w:pPr>
    </w:p>
    <w:p w14:paraId="34684BDC">
      <w:pPr>
        <w:pStyle w:val="13"/>
        <w:rPr>
          <w:rFonts w:hint="eastAsia" w:ascii="宋体" w:hAnsi="宋体" w:eastAsia="宋体" w:cs="宋体"/>
          <w:bCs/>
          <w:color w:val="000000"/>
          <w:sz w:val="28"/>
          <w:szCs w:val="28"/>
        </w:rPr>
      </w:pPr>
    </w:p>
    <w:p w14:paraId="6A32EA15">
      <w:pPr>
        <w:pageBreakBefore w:val="0"/>
        <w:wordWrap/>
        <w:topLinePunct w:val="0"/>
        <w:bidi w:val="0"/>
        <w:spacing w:line="360" w:lineRule="auto"/>
        <w:jc w:val="both"/>
        <w:rPr>
          <w:rFonts w:hint="eastAsia" w:ascii="宋体" w:hAnsi="宋体" w:eastAsia="宋体" w:cs="宋体"/>
          <w:bCs/>
          <w:color w:val="000000"/>
          <w:sz w:val="28"/>
          <w:szCs w:val="28"/>
          <w:lang w:val="en-US" w:eastAsia="zh-CN"/>
        </w:rPr>
      </w:pPr>
    </w:p>
    <w:p w14:paraId="534409AD">
      <w:pPr>
        <w:pageBreakBefore w:val="0"/>
        <w:wordWrap/>
        <w:topLinePunct w:val="0"/>
        <w:bidi w:val="0"/>
        <w:spacing w:line="360" w:lineRule="auto"/>
        <w:jc w:val="both"/>
        <w:rPr>
          <w:rFonts w:hint="eastAsia" w:ascii="宋体" w:hAnsi="宋体" w:eastAsia="宋体" w:cs="宋体"/>
          <w:bCs/>
          <w:color w:val="000000"/>
          <w:sz w:val="28"/>
          <w:szCs w:val="28"/>
        </w:rPr>
      </w:pPr>
    </w:p>
    <w:p w14:paraId="410E8ABF">
      <w:pPr>
        <w:pageBreakBefore w:val="0"/>
        <w:wordWrap/>
        <w:topLinePunct w:val="0"/>
        <w:bidi w:val="0"/>
        <w:spacing w:line="360" w:lineRule="auto"/>
        <w:jc w:val="both"/>
        <w:rPr>
          <w:rFonts w:hint="eastAsia" w:ascii="宋体" w:hAnsi="宋体" w:eastAsia="宋体" w:cs="宋体"/>
          <w:bCs/>
          <w:color w:val="000000"/>
          <w:sz w:val="28"/>
          <w:szCs w:val="28"/>
        </w:rPr>
      </w:pPr>
    </w:p>
    <w:p w14:paraId="12F1E80B">
      <w:pPr>
        <w:pStyle w:val="29"/>
        <w:jc w:val="both"/>
        <w:rPr>
          <w:rFonts w:hint="eastAsia"/>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FCDA006">
      <w:pPr>
        <w:pStyle w:val="3"/>
        <w:bidi w:val="0"/>
        <w:jc w:val="center"/>
        <w:rPr>
          <w:rFonts w:hint="eastAsia"/>
          <w:color w:val="000000"/>
          <w:sz w:val="28"/>
          <w:szCs w:val="18"/>
        </w:rPr>
      </w:pPr>
      <w:r>
        <w:rPr>
          <w:rFonts w:hint="eastAsia" w:ascii="宋体" w:hAnsi="宋体" w:eastAsia="宋体" w:cs="宋体"/>
          <w:color w:val="000000"/>
          <w:sz w:val="28"/>
          <w:szCs w:val="18"/>
          <w:lang w:val="en-US" w:eastAsia="zh-CN"/>
        </w:rPr>
        <w:t>第7部分 供应商认为有必要补充说明的事项</w:t>
      </w:r>
    </w:p>
    <w:p w14:paraId="3EC0DAC8">
      <w:pPr>
        <w:pStyle w:val="29"/>
        <w:rPr>
          <w:rFonts w:hint="eastAsia" w:ascii="宋体" w:hAnsi="宋体" w:eastAsia="宋体" w:cs="宋体"/>
          <w:b/>
          <w:bCs/>
          <w:color w:val="000000"/>
          <w:sz w:val="24"/>
          <w:szCs w:val="24"/>
          <w:lang w:eastAsia="zh-CN"/>
        </w:rPr>
      </w:pPr>
    </w:p>
    <w:p w14:paraId="4BFAA3C1">
      <w:pPr>
        <w:pStyle w:val="29"/>
        <w:rPr>
          <w:rFonts w:hint="eastAsia" w:ascii="宋体" w:hAnsi="宋体" w:eastAsia="宋体" w:cs="宋体"/>
          <w:b/>
          <w:bCs/>
          <w:color w:val="000000"/>
          <w:sz w:val="24"/>
          <w:szCs w:val="24"/>
          <w:lang w:eastAsia="zh-CN"/>
        </w:rPr>
      </w:pPr>
    </w:p>
    <w:p w14:paraId="434CD1F4">
      <w:pPr>
        <w:pStyle w:val="29"/>
        <w:rPr>
          <w:rFonts w:hint="eastAsia" w:ascii="宋体" w:hAnsi="宋体" w:eastAsia="宋体" w:cs="宋体"/>
          <w:b/>
          <w:bCs/>
          <w:color w:val="000000"/>
          <w:sz w:val="24"/>
          <w:szCs w:val="24"/>
          <w:lang w:eastAsia="zh-CN"/>
        </w:rPr>
      </w:pPr>
    </w:p>
    <w:p w14:paraId="5751571B">
      <w:pPr>
        <w:pStyle w:val="29"/>
        <w:rPr>
          <w:rFonts w:hint="eastAsia" w:ascii="宋体" w:hAnsi="宋体" w:eastAsia="宋体" w:cs="宋体"/>
          <w:b/>
          <w:bCs/>
          <w:color w:val="000000"/>
          <w:sz w:val="24"/>
          <w:szCs w:val="24"/>
          <w:lang w:eastAsia="zh-CN"/>
        </w:rPr>
      </w:pPr>
    </w:p>
    <w:p w14:paraId="3AAE36FE">
      <w:pPr>
        <w:pStyle w:val="29"/>
        <w:rPr>
          <w:rFonts w:hint="eastAsia" w:ascii="宋体" w:hAnsi="宋体" w:eastAsia="宋体" w:cs="宋体"/>
          <w:b/>
          <w:bCs/>
          <w:color w:val="000000"/>
          <w:sz w:val="24"/>
          <w:szCs w:val="24"/>
          <w:lang w:eastAsia="zh-CN"/>
        </w:rPr>
      </w:pPr>
    </w:p>
    <w:p w14:paraId="729835FC">
      <w:pPr>
        <w:pStyle w:val="29"/>
        <w:rPr>
          <w:rFonts w:hint="eastAsia" w:ascii="宋体" w:hAnsi="宋体" w:eastAsia="宋体" w:cs="宋体"/>
          <w:b/>
          <w:bCs/>
          <w:color w:val="000000"/>
          <w:sz w:val="24"/>
          <w:szCs w:val="24"/>
          <w:lang w:eastAsia="zh-CN"/>
        </w:rPr>
      </w:pPr>
    </w:p>
    <w:p w14:paraId="64FC1CD4">
      <w:pPr>
        <w:pStyle w:val="29"/>
        <w:rPr>
          <w:rFonts w:hint="eastAsia" w:ascii="宋体" w:hAnsi="宋体" w:eastAsia="宋体" w:cs="宋体"/>
          <w:b/>
          <w:bCs/>
          <w:color w:val="000000"/>
          <w:sz w:val="24"/>
          <w:szCs w:val="24"/>
          <w:lang w:eastAsia="zh-CN"/>
        </w:rPr>
      </w:pPr>
    </w:p>
    <w:p w14:paraId="53B4665E">
      <w:pPr>
        <w:pStyle w:val="29"/>
        <w:rPr>
          <w:rFonts w:hint="eastAsia" w:ascii="宋体" w:hAnsi="宋体" w:eastAsia="宋体" w:cs="宋体"/>
          <w:b/>
          <w:bCs/>
          <w:color w:val="000000"/>
          <w:sz w:val="24"/>
          <w:szCs w:val="24"/>
          <w:lang w:eastAsia="zh-CN"/>
        </w:rPr>
      </w:pPr>
    </w:p>
    <w:p w14:paraId="5B52479C">
      <w:pPr>
        <w:pStyle w:val="29"/>
        <w:rPr>
          <w:rFonts w:hint="eastAsia" w:ascii="宋体" w:hAnsi="宋体" w:eastAsia="宋体" w:cs="宋体"/>
          <w:b/>
          <w:bCs/>
          <w:color w:val="000000"/>
          <w:sz w:val="24"/>
          <w:szCs w:val="24"/>
          <w:lang w:eastAsia="zh-CN"/>
        </w:rPr>
      </w:pPr>
    </w:p>
    <w:p w14:paraId="2D67637B">
      <w:pPr>
        <w:pStyle w:val="29"/>
        <w:rPr>
          <w:rFonts w:hint="eastAsia" w:ascii="宋体" w:hAnsi="宋体" w:eastAsia="宋体" w:cs="宋体"/>
          <w:b/>
          <w:bCs/>
          <w:color w:val="000000"/>
          <w:sz w:val="24"/>
          <w:szCs w:val="24"/>
          <w:lang w:eastAsia="zh-CN"/>
        </w:rPr>
      </w:pPr>
    </w:p>
    <w:p w14:paraId="709A1AFD">
      <w:pPr>
        <w:pStyle w:val="29"/>
        <w:rPr>
          <w:rFonts w:hint="eastAsia" w:ascii="宋体" w:hAnsi="宋体" w:eastAsia="宋体" w:cs="宋体"/>
          <w:b/>
          <w:bCs/>
          <w:color w:val="000000"/>
          <w:sz w:val="24"/>
          <w:szCs w:val="24"/>
          <w:lang w:eastAsia="zh-CN"/>
        </w:rPr>
      </w:pPr>
    </w:p>
    <w:p w14:paraId="76060926">
      <w:pPr>
        <w:pStyle w:val="29"/>
        <w:rPr>
          <w:rFonts w:hint="eastAsia" w:ascii="宋体" w:hAnsi="宋体" w:eastAsia="宋体" w:cs="宋体"/>
          <w:b/>
          <w:bCs/>
          <w:color w:val="000000"/>
          <w:sz w:val="24"/>
          <w:szCs w:val="24"/>
          <w:lang w:eastAsia="zh-CN"/>
        </w:rPr>
      </w:pPr>
    </w:p>
    <w:p w14:paraId="3929A91E">
      <w:pPr>
        <w:pStyle w:val="29"/>
        <w:rPr>
          <w:rFonts w:hint="eastAsia" w:ascii="宋体" w:hAnsi="宋体" w:eastAsia="宋体" w:cs="宋体"/>
          <w:b/>
          <w:bCs/>
          <w:color w:val="000000"/>
          <w:sz w:val="24"/>
          <w:szCs w:val="24"/>
          <w:lang w:eastAsia="zh-CN"/>
        </w:rPr>
      </w:pPr>
    </w:p>
    <w:p w14:paraId="55380177">
      <w:pPr>
        <w:pStyle w:val="29"/>
        <w:rPr>
          <w:rFonts w:hint="eastAsia" w:ascii="宋体" w:hAnsi="宋体" w:eastAsia="宋体" w:cs="宋体"/>
          <w:b/>
          <w:bCs/>
          <w:color w:val="000000"/>
          <w:sz w:val="24"/>
          <w:szCs w:val="24"/>
          <w:lang w:eastAsia="zh-CN"/>
        </w:rPr>
      </w:pPr>
    </w:p>
    <w:p w14:paraId="3E918C59">
      <w:pPr>
        <w:pStyle w:val="29"/>
        <w:rPr>
          <w:rFonts w:hint="eastAsia" w:ascii="宋体" w:hAnsi="宋体" w:eastAsia="宋体" w:cs="宋体"/>
          <w:b/>
          <w:bCs/>
          <w:color w:val="000000"/>
          <w:sz w:val="24"/>
          <w:szCs w:val="24"/>
          <w:lang w:eastAsia="zh-CN"/>
        </w:rPr>
      </w:pPr>
    </w:p>
    <w:p w14:paraId="5B37AC83">
      <w:pPr>
        <w:pStyle w:val="29"/>
        <w:rPr>
          <w:rFonts w:hint="eastAsia" w:ascii="宋体" w:hAnsi="宋体" w:eastAsia="宋体" w:cs="宋体"/>
          <w:b/>
          <w:bCs/>
          <w:color w:val="000000"/>
          <w:sz w:val="24"/>
          <w:szCs w:val="24"/>
          <w:lang w:eastAsia="zh-CN"/>
        </w:rPr>
      </w:pPr>
    </w:p>
    <w:p w14:paraId="794A6060">
      <w:pPr>
        <w:pStyle w:val="29"/>
        <w:rPr>
          <w:rFonts w:hint="eastAsia" w:ascii="宋体" w:hAnsi="宋体" w:eastAsia="宋体" w:cs="宋体"/>
          <w:b/>
          <w:bCs/>
          <w:color w:val="000000"/>
          <w:sz w:val="24"/>
          <w:szCs w:val="24"/>
          <w:lang w:eastAsia="zh-CN"/>
        </w:rPr>
      </w:pPr>
    </w:p>
    <w:p w14:paraId="0EC3D249">
      <w:pPr>
        <w:pStyle w:val="29"/>
        <w:rPr>
          <w:rFonts w:hint="eastAsia" w:ascii="宋体" w:hAnsi="宋体" w:eastAsia="宋体" w:cs="宋体"/>
          <w:b/>
          <w:bCs/>
          <w:color w:val="000000"/>
          <w:sz w:val="24"/>
          <w:szCs w:val="24"/>
          <w:lang w:eastAsia="zh-CN"/>
        </w:rPr>
      </w:pPr>
    </w:p>
    <w:p w14:paraId="3A13175C">
      <w:pPr>
        <w:pStyle w:val="29"/>
        <w:rPr>
          <w:rFonts w:hint="eastAsia" w:ascii="宋体" w:hAnsi="宋体" w:eastAsia="宋体" w:cs="宋体"/>
          <w:b/>
          <w:bCs/>
          <w:color w:val="000000"/>
          <w:sz w:val="24"/>
          <w:szCs w:val="24"/>
          <w:lang w:eastAsia="zh-CN"/>
        </w:rPr>
      </w:pPr>
    </w:p>
    <w:p w14:paraId="20A63327">
      <w:pPr>
        <w:pStyle w:val="29"/>
        <w:rPr>
          <w:rFonts w:hint="eastAsia" w:ascii="宋体" w:hAnsi="宋体" w:eastAsia="宋体" w:cs="宋体"/>
          <w:b/>
          <w:bCs/>
          <w:color w:val="000000"/>
          <w:sz w:val="24"/>
          <w:szCs w:val="24"/>
          <w:lang w:eastAsia="zh-CN"/>
        </w:rPr>
      </w:pPr>
    </w:p>
    <w:p w14:paraId="162CD20C">
      <w:pPr>
        <w:pStyle w:val="29"/>
        <w:rPr>
          <w:rFonts w:hint="eastAsia" w:ascii="宋体" w:hAnsi="宋体" w:eastAsia="宋体" w:cs="宋体"/>
          <w:b/>
          <w:bCs/>
          <w:color w:val="000000"/>
          <w:sz w:val="24"/>
          <w:szCs w:val="24"/>
          <w:lang w:eastAsia="zh-CN"/>
        </w:rPr>
      </w:pPr>
    </w:p>
    <w:p w14:paraId="0DFA4D83">
      <w:pPr>
        <w:pStyle w:val="29"/>
        <w:rPr>
          <w:rFonts w:hint="eastAsia" w:ascii="宋体" w:hAnsi="宋体" w:eastAsia="宋体" w:cs="宋体"/>
          <w:b/>
          <w:bCs/>
          <w:color w:val="000000"/>
          <w:sz w:val="24"/>
          <w:szCs w:val="24"/>
          <w:lang w:eastAsia="zh-CN"/>
        </w:rPr>
      </w:pPr>
    </w:p>
    <w:p w14:paraId="2A89B76D">
      <w:pPr>
        <w:pStyle w:val="29"/>
        <w:rPr>
          <w:rFonts w:hint="eastAsia" w:ascii="宋体" w:hAnsi="宋体" w:eastAsia="宋体" w:cs="宋体"/>
          <w:b/>
          <w:bCs/>
          <w:color w:val="000000"/>
          <w:sz w:val="24"/>
          <w:szCs w:val="24"/>
          <w:lang w:eastAsia="zh-CN"/>
        </w:rPr>
      </w:pPr>
    </w:p>
    <w:p w14:paraId="2B222ABC">
      <w:pPr>
        <w:pStyle w:val="29"/>
        <w:rPr>
          <w:rFonts w:hint="eastAsia" w:ascii="宋体" w:hAnsi="宋体" w:eastAsia="宋体" w:cs="宋体"/>
          <w:b/>
          <w:bCs/>
          <w:color w:val="000000"/>
          <w:sz w:val="24"/>
          <w:szCs w:val="24"/>
          <w:lang w:eastAsia="zh-CN"/>
        </w:rPr>
      </w:pPr>
    </w:p>
    <w:p w14:paraId="63095A5E">
      <w:pPr>
        <w:pStyle w:val="29"/>
        <w:rPr>
          <w:rFonts w:hint="eastAsia" w:ascii="宋体" w:hAnsi="宋体" w:eastAsia="宋体" w:cs="宋体"/>
          <w:b/>
          <w:bCs/>
          <w:color w:val="000000"/>
          <w:sz w:val="24"/>
          <w:szCs w:val="24"/>
          <w:lang w:eastAsia="zh-CN"/>
        </w:rPr>
      </w:pPr>
    </w:p>
    <w:p w14:paraId="7E1F9DDA">
      <w:pPr>
        <w:pStyle w:val="29"/>
        <w:rPr>
          <w:rFonts w:hint="eastAsia" w:ascii="宋体" w:hAnsi="宋体" w:eastAsia="宋体" w:cs="宋体"/>
          <w:b/>
          <w:bCs/>
          <w:color w:val="000000"/>
          <w:sz w:val="24"/>
          <w:szCs w:val="24"/>
          <w:lang w:eastAsia="zh-CN"/>
        </w:rPr>
      </w:pPr>
    </w:p>
    <w:p w14:paraId="04503CE9">
      <w:pPr>
        <w:pStyle w:val="29"/>
        <w:rPr>
          <w:rFonts w:hint="eastAsia" w:ascii="宋体" w:hAnsi="宋体" w:eastAsia="宋体" w:cs="宋体"/>
          <w:b/>
          <w:bCs/>
          <w:color w:val="000000"/>
          <w:sz w:val="24"/>
          <w:szCs w:val="24"/>
          <w:lang w:eastAsia="zh-CN"/>
        </w:rPr>
      </w:pPr>
    </w:p>
    <w:p w14:paraId="4989DD17">
      <w:pPr>
        <w:pStyle w:val="29"/>
        <w:rPr>
          <w:rFonts w:hint="eastAsia" w:ascii="宋体" w:hAnsi="宋体" w:eastAsia="宋体" w:cs="宋体"/>
          <w:b/>
          <w:bCs/>
          <w:color w:val="000000"/>
          <w:sz w:val="24"/>
          <w:szCs w:val="24"/>
          <w:lang w:eastAsia="zh-CN"/>
        </w:rPr>
      </w:pPr>
    </w:p>
    <w:p w14:paraId="01B45E7F">
      <w:pPr>
        <w:pStyle w:val="29"/>
        <w:rPr>
          <w:rFonts w:hint="eastAsia" w:ascii="宋体" w:hAnsi="宋体" w:eastAsia="宋体" w:cs="宋体"/>
          <w:b/>
          <w:bCs/>
          <w:color w:val="000000"/>
          <w:sz w:val="24"/>
          <w:szCs w:val="24"/>
          <w:lang w:eastAsia="zh-CN"/>
        </w:rPr>
      </w:pPr>
    </w:p>
    <w:p w14:paraId="6A097EA7">
      <w:pPr>
        <w:pStyle w:val="29"/>
        <w:rPr>
          <w:rFonts w:hint="eastAsia" w:ascii="宋体" w:hAnsi="宋体" w:eastAsia="宋体" w:cs="宋体"/>
          <w:b/>
          <w:bCs/>
          <w:color w:val="000000"/>
          <w:sz w:val="24"/>
          <w:szCs w:val="24"/>
          <w:lang w:eastAsia="zh-CN"/>
        </w:rPr>
      </w:pPr>
    </w:p>
    <w:p w14:paraId="32679763">
      <w:pPr>
        <w:spacing w:line="360" w:lineRule="auto"/>
        <w:rPr>
          <w:rFonts w:hint="eastAsia" w:ascii="宋体" w:hAnsi="宋体" w:eastAsia="宋体" w:cs="宋体"/>
          <w:color w:val="000000"/>
        </w:rPr>
        <w:sectPr>
          <w:pgSz w:w="11907" w:h="16840"/>
          <w:pgMar w:top="1440" w:right="1474" w:bottom="1440" w:left="1474" w:header="851" w:footer="992" w:gutter="0"/>
          <w:pgBorders>
            <w:top w:val="none" w:sz="0" w:space="0"/>
            <w:left w:val="none" w:sz="0" w:space="0"/>
            <w:bottom w:val="none" w:sz="0" w:space="0"/>
            <w:right w:val="none" w:sz="0" w:space="0"/>
          </w:pgBorders>
          <w:pgNumType w:fmt="decimal"/>
          <w:cols w:space="720" w:num="1"/>
          <w:docGrid w:linePitch="312" w:charSpace="0"/>
        </w:sectPr>
      </w:pPr>
    </w:p>
    <w:p w14:paraId="7308424C">
      <w:pPr>
        <w:outlineLvl w:val="0"/>
        <w:rPr>
          <w:rFonts w:hint="eastAsia" w:ascii="宋体" w:hAnsi="宋体" w:eastAsia="宋体" w:cs="宋体"/>
          <w:b/>
          <w:color w:val="000000"/>
          <w:sz w:val="24"/>
          <w:lang w:eastAsia="zh-CN"/>
        </w:rPr>
      </w:pPr>
      <w:bookmarkStart w:id="236" w:name="_Toc14047"/>
      <w:bookmarkStart w:id="237" w:name="_Toc18246"/>
      <w:bookmarkStart w:id="238" w:name="_Toc9452"/>
      <w:bookmarkStart w:id="239" w:name="_Toc2649"/>
      <w:bookmarkStart w:id="240" w:name="_Toc6078"/>
      <w:bookmarkStart w:id="241" w:name="_Toc5071"/>
      <w:r>
        <w:rPr>
          <w:rFonts w:hint="eastAsia" w:ascii="宋体" w:hAnsi="宋体" w:eastAsia="宋体" w:cs="宋体"/>
          <w:b/>
          <w:color w:val="000000"/>
          <w:sz w:val="24"/>
        </w:rPr>
        <w:t>附件</w:t>
      </w:r>
      <w:r>
        <w:rPr>
          <w:rFonts w:hint="eastAsia" w:ascii="宋体" w:hAnsi="宋体" w:eastAsia="宋体" w:cs="宋体"/>
          <w:b/>
          <w:color w:val="000000"/>
          <w:sz w:val="24"/>
          <w:lang w:val="en-US" w:eastAsia="zh-CN"/>
        </w:rPr>
        <w:t>1</w:t>
      </w:r>
    </w:p>
    <w:p w14:paraId="6587F919">
      <w:pPr>
        <w:pStyle w:val="108"/>
        <w:rPr>
          <w:rFonts w:hint="eastAsia" w:ascii="宋体" w:hAnsi="宋体" w:eastAsia="宋体" w:cs="宋体"/>
        </w:rPr>
      </w:pPr>
    </w:p>
    <w:p w14:paraId="0128AF0B">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20" w:beforeAutospacing="0" w:after="20" w:afterAutospacing="0" w:line="360" w:lineRule="auto"/>
        <w:ind w:left="0" w:right="0" w:firstLine="2409" w:firstLineChars="800"/>
        <w:jc w:val="both"/>
        <w:textAlignment w:val="baseline"/>
        <w:rPr>
          <w:rFonts w:hint="eastAsia" w:ascii="宋体" w:hAnsi="宋体" w:eastAsia="宋体" w:cs="宋体"/>
          <w:lang w:val="zh-CN"/>
        </w:rPr>
      </w:pPr>
      <w:r>
        <w:rPr>
          <w:rStyle w:val="33"/>
          <w:rFonts w:hint="eastAsia" w:ascii="宋体" w:hAnsi="宋体" w:eastAsia="宋体" w:cs="宋体"/>
          <w:b/>
          <w:bCs/>
          <w:i w:val="0"/>
          <w:iCs w:val="0"/>
          <w:caps w:val="0"/>
          <w:color w:val="auto"/>
          <w:spacing w:val="0"/>
          <w:kern w:val="0"/>
          <w:sz w:val="30"/>
          <w:szCs w:val="30"/>
          <w:shd w:val="clear" w:color="auto" w:fill="auto"/>
          <w:vertAlign w:val="baseline"/>
          <w:lang w:val="zh-CN"/>
        </w:rPr>
        <w:t>关于符合本国产品标准的声明函</w:t>
      </w:r>
    </w:p>
    <w:p w14:paraId="01EC819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15EC7E3A">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①，生产厂为</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厂名）</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②，厂址为</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（生产厂址）</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（规定比例</w:t>
      </w:r>
      <w:r>
        <w:rPr>
          <w:rStyle w:val="37"/>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37"/>
          <w:rFonts w:hint="eastAsia" w:ascii="宋体" w:hAnsi="宋体" w:eastAsia="宋体" w:cs="宋体"/>
          <w:i w:val="0"/>
          <w:iCs w:val="0"/>
          <w:caps w:val="0"/>
          <w:color w:val="auto"/>
          <w:spacing w:val="0"/>
          <w:sz w:val="24"/>
          <w:szCs w:val="24"/>
          <w:shd w:val="clear" w:color="auto" w:fill="FFFFFF"/>
          <w:vertAlign w:val="baseline"/>
          <w:lang w:val="en-US" w:eastAsia="zh-CN"/>
        </w:rPr>
        <w:t>③</w:t>
      </w:r>
      <w:r>
        <w:rPr>
          <w:rFonts w:hint="eastAsia" w:ascii="宋体" w:hAnsi="宋体" w:eastAsia="宋体" w:cs="宋体"/>
          <w:i w:val="0"/>
          <w:iCs w:val="0"/>
          <w:caps w:val="0"/>
          <w:color w:val="auto"/>
          <w:spacing w:val="0"/>
          <w:sz w:val="24"/>
          <w:szCs w:val="24"/>
          <w:shd w:val="clear" w:color="auto" w:fill="FFFFFF"/>
          <w:vertAlign w:val="baseline"/>
        </w:rPr>
        <w:t>。</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（关键组件</w:t>
      </w:r>
      <w:r>
        <w:rPr>
          <w:rStyle w:val="37"/>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37"/>
          <w:rFonts w:hint="eastAsia" w:ascii="宋体" w:hAnsi="宋体" w:eastAsia="宋体" w:cs="宋体"/>
          <w:i w:val="0"/>
          <w:iCs w:val="0"/>
          <w:caps w:val="0"/>
          <w:color w:val="auto"/>
          <w:spacing w:val="0"/>
          <w:sz w:val="24"/>
          <w:szCs w:val="24"/>
          <w:shd w:val="clear" w:color="auto" w:fill="FFFFFF"/>
          <w:vertAlign w:val="baseline"/>
          <w:lang w:val="en-US" w:eastAsia="zh-CN"/>
        </w:rPr>
        <w:t>④</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（关键工序</w:t>
      </w:r>
      <w:r>
        <w:rPr>
          <w:rStyle w:val="37"/>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37"/>
          <w:rFonts w:hint="eastAsia" w:ascii="宋体" w:hAnsi="宋体" w:eastAsia="宋体" w:cs="宋体"/>
          <w:i w:val="0"/>
          <w:iCs w:val="0"/>
          <w:caps w:val="0"/>
          <w:color w:val="auto"/>
          <w:spacing w:val="0"/>
          <w:sz w:val="24"/>
          <w:szCs w:val="24"/>
          <w:shd w:val="clear" w:color="auto" w:fill="FFFFFF"/>
          <w:vertAlign w:val="baseline"/>
          <w:lang w:val="en-US" w:eastAsia="zh-CN"/>
        </w:rPr>
        <w:t>⑤</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7D415C87">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（规定比例）</w:t>
      </w:r>
      <w:r>
        <w:rPr>
          <w:rFonts w:hint="eastAsia" w:ascii="宋体" w:hAnsi="宋体" w:eastAsia="宋体" w:cs="宋体"/>
          <w:i w:val="0"/>
          <w:iCs w:val="0"/>
          <w:caps w:val="0"/>
          <w:color w:val="auto"/>
          <w:spacing w:val="0"/>
          <w:sz w:val="24"/>
          <w:szCs w:val="24"/>
          <w:shd w:val="clear" w:color="auto" w:fill="FFFFFF"/>
          <w:vertAlign w:val="baseline"/>
        </w:rPr>
        <w:t>。</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37"/>
          <w:rFonts w:hint="eastAsia" w:ascii="宋体" w:hAnsi="宋体" w:eastAsia="宋体" w:cs="宋体"/>
          <w:i w:val="0"/>
          <w:iCs w:val="0"/>
          <w:caps w:val="0"/>
          <w:color w:val="auto"/>
          <w:spacing w:val="0"/>
          <w:sz w:val="24"/>
          <w:szCs w:val="24"/>
          <w:u w:val="single"/>
          <w:shd w:val="clear" w:color="auto" w:fill="FFFFFF"/>
          <w:vertAlign w:val="baseline"/>
        </w:rPr>
        <w:t>（关键组件）</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37"/>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37"/>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37"/>
          <w:rFonts w:hint="eastAsia" w:ascii="宋体" w:hAnsi="宋体" w:eastAsia="宋体" w:cs="宋体"/>
          <w:i w:val="0"/>
          <w:iCs w:val="0"/>
          <w:caps w:val="0"/>
          <w:color w:val="auto"/>
          <w:spacing w:val="0"/>
          <w:sz w:val="24"/>
          <w:szCs w:val="24"/>
          <w:u w:val="single"/>
          <w:shd w:val="clear" w:color="auto" w:fill="FFFFFF"/>
          <w:vertAlign w:val="baseline"/>
        </w:rPr>
        <w:t>（关键工序）</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017A7C94">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w:t>
      </w:r>
    </w:p>
    <w:p w14:paraId="396F9499">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 xml:space="preserve">本公司（单位）承诺，所提供的符合本国产品标准的产品成本之和占本公司（单位）提供的全部产品成本之和的比例达到80%以上，并对上述声明和承诺内容的真实性负责。如有虚假，愿承担相应法律责任。 </w:t>
      </w:r>
    </w:p>
    <w:p w14:paraId="7A1DF2F6">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w:t>
      </w:r>
    </w:p>
    <w:p w14:paraId="64E7A3F2">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3616AC8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日期：  年　  月　  日         </w:t>
      </w:r>
    </w:p>
    <w:p w14:paraId="32D537F5">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填写说明：</w:t>
      </w:r>
    </w:p>
    <w:p w14:paraId="28D05440">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①产品如有型号，请在“产品名称”栏一并填写。</w:t>
      </w:r>
    </w:p>
    <w:p w14:paraId="4698DC5C">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②生产厂名与厂址应与生产厂营业执照载明的相关信息保持一致。</w:t>
      </w:r>
    </w:p>
    <w:p w14:paraId="300B8FB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③该产品的中国境内生产的组件成本占比相关要求实施前，“规定比例”栏可不填，下同。</w:t>
      </w:r>
    </w:p>
    <w:p w14:paraId="55E01F1E">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④该产品的关键组件要求实施前，“关键组件”栏可不填，下同。</w:t>
      </w:r>
    </w:p>
    <w:p w14:paraId="4AC9C193">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⑤该产品的关键工序要求实施前，“关键工序”栏可不填，下同。</w:t>
      </w:r>
    </w:p>
    <w:p w14:paraId="477C9009">
      <w:pPr>
        <w:spacing w:line="360" w:lineRule="auto"/>
        <w:outlineLvl w:val="0"/>
        <w:rPr>
          <w:rFonts w:hint="eastAsia" w:ascii="宋体" w:hAnsi="宋体" w:eastAsia="宋体" w:cs="宋体"/>
          <w:b/>
          <w:color w:val="000000"/>
          <w:sz w:val="24"/>
          <w:szCs w:val="24"/>
        </w:rPr>
        <w:sectPr>
          <w:pgSz w:w="11907" w:h="16840"/>
          <w:pgMar w:top="1440" w:right="1474" w:bottom="1440" w:left="147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b/>
          <w:bCs/>
          <w:i w:val="0"/>
          <w:iCs w:val="0"/>
          <w:caps w:val="0"/>
          <w:color w:val="auto"/>
          <w:spacing w:val="0"/>
          <w:sz w:val="24"/>
          <w:szCs w:val="24"/>
          <w:shd w:val="clear" w:color="auto" w:fill="FFFFFF"/>
          <w:vertAlign w:val="baseline"/>
        </w:rPr>
        <w:t>注：</w:t>
      </w:r>
      <w:r>
        <w:rPr>
          <w:rFonts w:hint="eastAsia" w:ascii="宋体" w:hAnsi="宋体" w:eastAsia="宋体" w:cs="宋体"/>
          <w:b/>
          <w:bCs/>
          <w:i w:val="0"/>
          <w:iCs w:val="0"/>
          <w:caps w:val="0"/>
          <w:color w:val="auto"/>
          <w:spacing w:val="0"/>
          <w:sz w:val="24"/>
          <w:szCs w:val="24"/>
          <w:shd w:val="clear" w:color="auto" w:fill="FFFFFF"/>
          <w:vertAlign w:val="baseline"/>
          <w:lang w:val="en-US" w:eastAsia="zh-CN"/>
        </w:rPr>
        <w:t>1.</w:t>
      </w:r>
      <w:r>
        <w:rPr>
          <w:rFonts w:hint="eastAsia" w:ascii="宋体" w:hAnsi="宋体" w:eastAsia="宋体" w:cs="宋体"/>
          <w:b/>
          <w:bCs/>
          <w:i w:val="0"/>
          <w:iCs w:val="0"/>
          <w:caps w:val="0"/>
          <w:color w:val="auto"/>
          <w:spacing w:val="0"/>
          <w:sz w:val="24"/>
          <w:szCs w:val="24"/>
          <w:shd w:val="clear" w:color="auto" w:fill="FFFFFF"/>
          <w:vertAlign w:val="baseline"/>
        </w:rPr>
        <w:t>在财政部、工业和信息化部制定出台在中国境内生产的组件成本占比要求，以及特定产品的关键组件、关键工序要求之前，目前，在中国境内生产的产品即视为符合本国产品标准，享受政府采购本国产品支持政策。</w:t>
      </w:r>
    </w:p>
    <w:p w14:paraId="2241467E">
      <w:pPr>
        <w:spacing w:line="360" w:lineRule="auto"/>
        <w:outlineLvl w:val="0"/>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rPr>
        <w:t>附件</w:t>
      </w:r>
      <w:bookmarkEnd w:id="236"/>
      <w:bookmarkEnd w:id="237"/>
      <w:bookmarkEnd w:id="238"/>
      <w:bookmarkEnd w:id="239"/>
      <w:bookmarkEnd w:id="240"/>
      <w:bookmarkEnd w:id="241"/>
      <w:r>
        <w:rPr>
          <w:rFonts w:hint="eastAsia" w:ascii="宋体" w:hAnsi="宋体" w:eastAsia="宋体" w:cs="宋体"/>
          <w:b/>
          <w:color w:val="000000"/>
          <w:sz w:val="24"/>
          <w:szCs w:val="24"/>
          <w:lang w:val="en-US" w:eastAsia="zh-CN"/>
        </w:rPr>
        <w:t>2</w:t>
      </w:r>
    </w:p>
    <w:p w14:paraId="79B5B8D0">
      <w:pPr>
        <w:spacing w:line="360" w:lineRule="auto"/>
        <w:jc w:val="center"/>
        <w:rPr>
          <w:rFonts w:hint="eastAsia" w:ascii="宋体" w:hAnsi="宋体" w:eastAsia="宋体" w:cs="宋体"/>
          <w:b/>
          <w:color w:val="000000"/>
          <w:sz w:val="30"/>
          <w:szCs w:val="30"/>
        </w:rPr>
      </w:pPr>
      <w:bookmarkStart w:id="242" w:name="_Hlk531121252"/>
      <w:r>
        <w:rPr>
          <w:rFonts w:hint="eastAsia" w:ascii="宋体" w:hAnsi="宋体" w:eastAsia="宋体" w:cs="宋体"/>
          <w:b/>
          <w:color w:val="000000"/>
          <w:sz w:val="30"/>
          <w:szCs w:val="30"/>
        </w:rPr>
        <w:t>残疾人福利性单位声明函</w:t>
      </w:r>
    </w:p>
    <w:p w14:paraId="30CF80F7">
      <w:pPr>
        <w:spacing w:line="360" w:lineRule="auto"/>
        <w:jc w:val="center"/>
        <w:rPr>
          <w:rFonts w:hint="eastAsia" w:ascii="宋体" w:hAnsi="宋体" w:eastAsia="宋体" w:cs="宋体"/>
          <w:b/>
          <w:color w:val="000000"/>
          <w:sz w:val="30"/>
          <w:szCs w:val="30"/>
        </w:rPr>
      </w:pPr>
    </w:p>
    <w:p w14:paraId="125C1DB4">
      <w:pPr>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本单位郑重声明，根据《财政部 民政部 中国残疾人联合会关于促进残疾人就业政府采购政策的通知》（财库</w:t>
      </w:r>
      <w:r>
        <w:rPr>
          <w:rFonts w:hint="eastAsia" w:ascii="宋体" w:hAnsi="宋体" w:eastAsia="宋体" w:cs="宋体"/>
          <w:color w:val="000000"/>
          <w:sz w:val="24"/>
          <w:szCs w:val="24"/>
        </w:rPr>
        <w:t>〔2017〕 141</w:t>
      </w:r>
      <w:r>
        <w:rPr>
          <w:rFonts w:hint="eastAsia" w:ascii="宋体" w:hAnsi="宋体" w:eastAsia="宋体" w:cs="宋体"/>
          <w:color w:val="000000"/>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61DE8F">
      <w:pPr>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本单位对上述声明的真实性负责。如有虚假，将依法承担相应责任。</w:t>
      </w:r>
    </w:p>
    <w:p w14:paraId="46B0E76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pacing w:val="6"/>
          <w:sz w:val="24"/>
          <w:szCs w:val="24"/>
        </w:rPr>
      </w:pPr>
    </w:p>
    <w:p w14:paraId="5EEA879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pacing w:val="6"/>
          <w:sz w:val="24"/>
          <w:szCs w:val="24"/>
        </w:rPr>
      </w:pPr>
    </w:p>
    <w:p w14:paraId="13DBD60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pacing w:val="6"/>
          <w:sz w:val="24"/>
          <w:szCs w:val="24"/>
        </w:rPr>
      </w:pPr>
    </w:p>
    <w:p w14:paraId="376F7D8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pacing w:val="6"/>
          <w:sz w:val="24"/>
          <w:szCs w:val="24"/>
        </w:rPr>
      </w:pPr>
    </w:p>
    <w:p w14:paraId="05C7A1E2">
      <w:pPr>
        <w:keepNext w:val="0"/>
        <w:keepLines w:val="0"/>
        <w:pageBreakBefore w:val="0"/>
        <w:widowControl w:val="0"/>
        <w:tabs>
          <w:tab w:val="left" w:pos="4860"/>
        </w:tabs>
        <w:kinsoku/>
        <w:wordWrap/>
        <w:overflowPunct/>
        <w:topLinePunct w:val="0"/>
        <w:autoSpaceDE/>
        <w:autoSpaceDN/>
        <w:bidi w:val="0"/>
        <w:adjustRightInd/>
        <w:snapToGrid/>
        <w:spacing w:line="480" w:lineRule="auto"/>
        <w:ind w:firstLine="4536" w:firstLineChars="1800"/>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单位名称（盖章）：</w:t>
      </w:r>
    </w:p>
    <w:p w14:paraId="1A530324">
      <w:pPr>
        <w:keepNext w:val="0"/>
        <w:keepLines w:val="0"/>
        <w:pageBreakBefore w:val="0"/>
        <w:widowControl w:val="0"/>
        <w:tabs>
          <w:tab w:val="left" w:pos="4860"/>
        </w:tabs>
        <w:kinsoku/>
        <w:wordWrap/>
        <w:overflowPunct/>
        <w:topLinePunct w:val="0"/>
        <w:autoSpaceDE/>
        <w:autoSpaceDN/>
        <w:bidi w:val="0"/>
        <w:adjustRightInd/>
        <w:snapToGrid/>
        <w:spacing w:line="480" w:lineRule="auto"/>
        <w:ind w:firstLine="5040" w:firstLineChars="2000"/>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日期：</w:t>
      </w:r>
    </w:p>
    <w:bookmarkEnd w:id="242"/>
    <w:p w14:paraId="05EE967B">
      <w:pPr>
        <w:spacing w:line="360" w:lineRule="auto"/>
        <w:outlineLvl w:val="0"/>
        <w:rPr>
          <w:rFonts w:hint="eastAsia" w:ascii="宋体" w:hAnsi="宋体" w:eastAsia="宋体" w:cs="宋体"/>
          <w:b/>
          <w:color w:val="000000"/>
          <w:sz w:val="24"/>
          <w:szCs w:val="24"/>
          <w:lang w:val="en-US" w:eastAsia="zh-CN"/>
        </w:rPr>
      </w:pPr>
      <w:r>
        <w:rPr>
          <w:rFonts w:hint="eastAsia" w:ascii="宋体" w:hAnsi="宋体" w:eastAsia="宋体" w:cs="宋体"/>
          <w:color w:val="000000"/>
          <w:sz w:val="24"/>
          <w:szCs w:val="24"/>
        </w:rPr>
        <w:br w:type="page"/>
      </w:r>
      <w:bookmarkStart w:id="243" w:name="_Toc8657"/>
      <w:bookmarkStart w:id="244" w:name="_Toc21742"/>
      <w:bookmarkStart w:id="245" w:name="_Toc31776"/>
      <w:bookmarkStart w:id="246" w:name="_Toc7900"/>
      <w:bookmarkStart w:id="247" w:name="_Toc6247"/>
      <w:bookmarkStart w:id="248" w:name="_Toc1846"/>
      <w:r>
        <w:rPr>
          <w:rFonts w:hint="eastAsia" w:ascii="宋体" w:hAnsi="宋体" w:eastAsia="宋体" w:cs="宋体"/>
          <w:b/>
          <w:color w:val="000000"/>
          <w:sz w:val="24"/>
          <w:szCs w:val="24"/>
        </w:rPr>
        <w:t>附件</w:t>
      </w:r>
      <w:bookmarkEnd w:id="243"/>
      <w:bookmarkEnd w:id="244"/>
      <w:bookmarkEnd w:id="245"/>
      <w:bookmarkEnd w:id="246"/>
      <w:bookmarkEnd w:id="247"/>
      <w:bookmarkEnd w:id="248"/>
      <w:r>
        <w:rPr>
          <w:rFonts w:hint="eastAsia" w:ascii="宋体" w:hAnsi="宋体" w:eastAsia="宋体" w:cs="宋体"/>
          <w:b/>
          <w:color w:val="000000"/>
          <w:sz w:val="24"/>
          <w:szCs w:val="24"/>
          <w:lang w:val="en-US" w:eastAsia="zh-CN"/>
        </w:rPr>
        <w:t>3</w:t>
      </w:r>
    </w:p>
    <w:p w14:paraId="2BBDABCA">
      <w:pPr>
        <w:spacing w:line="360" w:lineRule="auto"/>
        <w:jc w:val="center"/>
        <w:outlineLvl w:val="0"/>
        <w:rPr>
          <w:rFonts w:hint="eastAsia" w:ascii="宋体" w:hAnsi="宋体" w:eastAsia="宋体" w:cs="宋体"/>
          <w:b/>
          <w:color w:val="000000"/>
          <w:sz w:val="30"/>
          <w:szCs w:val="30"/>
        </w:rPr>
      </w:pPr>
      <w:bookmarkStart w:id="249" w:name="_Toc13264"/>
      <w:bookmarkStart w:id="250" w:name="_Toc19925"/>
      <w:bookmarkStart w:id="251" w:name="_Toc18778"/>
      <w:bookmarkStart w:id="252" w:name="_Toc17649"/>
      <w:bookmarkStart w:id="253" w:name="_Toc5001"/>
      <w:bookmarkStart w:id="254" w:name="_Toc22580"/>
      <w:r>
        <w:rPr>
          <w:rFonts w:hint="eastAsia" w:ascii="宋体" w:hAnsi="宋体" w:eastAsia="宋体" w:cs="宋体"/>
          <w:b/>
          <w:color w:val="000000"/>
          <w:sz w:val="30"/>
          <w:szCs w:val="30"/>
        </w:rPr>
        <w:t>监狱企业证明函（是/否）</w:t>
      </w:r>
      <w:bookmarkEnd w:id="249"/>
      <w:bookmarkEnd w:id="250"/>
      <w:bookmarkEnd w:id="251"/>
      <w:bookmarkEnd w:id="252"/>
      <w:bookmarkEnd w:id="253"/>
      <w:bookmarkEnd w:id="254"/>
    </w:p>
    <w:p w14:paraId="56C3DC0A">
      <w:pPr>
        <w:spacing w:line="360" w:lineRule="auto"/>
        <w:jc w:val="center"/>
        <w:outlineLvl w:val="0"/>
        <w:rPr>
          <w:rFonts w:hint="eastAsia" w:ascii="宋体" w:hAnsi="宋体" w:eastAsia="宋体" w:cs="宋体"/>
          <w:b/>
          <w:color w:val="000000"/>
          <w:sz w:val="30"/>
          <w:szCs w:val="30"/>
        </w:rPr>
      </w:pPr>
    </w:p>
    <w:p w14:paraId="687A5A7A">
      <w:pPr>
        <w:rPr>
          <w:rFonts w:hint="eastAsia" w:ascii="宋体" w:hAnsi="宋体" w:eastAsia="宋体" w:cs="宋体"/>
          <w:color w:val="000000"/>
          <w:lang w:eastAsia="zh-CN"/>
        </w:rPr>
      </w:pPr>
    </w:p>
    <w:p w14:paraId="6F1C3F10">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陕西宸永项目管理有限公司：</w:t>
      </w:r>
    </w:p>
    <w:p w14:paraId="41B2ADE0">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7D9D4A">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监狱企业参加政府采购活动时，应当提供由省级以上监狱管理局、戒毒管理局（含新疆生产建设兵团）出具的属于监狱企业的证明文件。</w:t>
      </w:r>
    </w:p>
    <w:p w14:paraId="0CEB9B21">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rPr>
      </w:pPr>
    </w:p>
    <w:p w14:paraId="1835A6D5">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本</w:t>
      </w:r>
      <w:r>
        <w:rPr>
          <w:rFonts w:hint="eastAsia" w:ascii="宋体" w:hAnsi="宋体" w:eastAsia="宋体" w:cs="宋体"/>
          <w:color w:val="000000"/>
          <w:sz w:val="24"/>
          <w:lang w:eastAsia="zh-CN"/>
        </w:rPr>
        <w:t>公司</w:t>
      </w:r>
      <w:r>
        <w:rPr>
          <w:rFonts w:hint="eastAsia" w:ascii="宋体" w:hAnsi="宋体" w:eastAsia="宋体" w:cs="宋体"/>
          <w:color w:val="000000"/>
          <w:sz w:val="24"/>
        </w:rPr>
        <w:t>对上述声明的真实性负责。如有虚假，将依法承担相应责任。</w:t>
      </w:r>
    </w:p>
    <w:p w14:paraId="43C705B1">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rPr>
      </w:pPr>
    </w:p>
    <w:p w14:paraId="5BD89C71">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特此声明！</w:t>
      </w:r>
    </w:p>
    <w:p w14:paraId="04E60CD0">
      <w:pPr>
        <w:pStyle w:val="5"/>
        <w:keepNext w:val="0"/>
        <w:keepLines w:val="0"/>
        <w:pageBreakBefore w:val="0"/>
        <w:widowControl w:val="0"/>
        <w:kinsoku/>
        <w:wordWrap/>
        <w:overflowPunct/>
        <w:topLinePunct w:val="0"/>
        <w:autoSpaceDE/>
        <w:autoSpaceDN/>
        <w:bidi w:val="0"/>
        <w:adjustRightInd/>
        <w:snapToGrid/>
        <w:spacing w:line="480" w:lineRule="auto"/>
        <w:ind w:firstLine="570"/>
        <w:textAlignment w:val="auto"/>
        <w:rPr>
          <w:rFonts w:hint="eastAsia" w:ascii="宋体" w:hAnsi="宋体" w:eastAsia="宋体" w:cs="宋体"/>
          <w:color w:val="000000"/>
          <w:sz w:val="24"/>
          <w:szCs w:val="24"/>
        </w:rPr>
      </w:pPr>
    </w:p>
    <w:p w14:paraId="51C093A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rPr>
      </w:pPr>
      <w:r>
        <w:rPr>
          <w:rFonts w:hint="eastAsia" w:ascii="宋体" w:hAnsi="宋体" w:eastAsia="宋体" w:cs="宋体"/>
          <w:b w:val="0"/>
          <w:bCs/>
          <w:color w:val="000000"/>
          <w:sz w:val="24"/>
        </w:rPr>
        <w:t>供应商：</w:t>
      </w:r>
      <w:r>
        <w:rPr>
          <w:rFonts w:hint="eastAsia" w:ascii="宋体" w:hAnsi="宋体" w:eastAsia="宋体" w:cs="宋体"/>
          <w:b w:val="0"/>
          <w:bCs/>
          <w:color w:val="000000"/>
          <w:sz w:val="24"/>
          <w:u w:val="single"/>
          <w:lang w:val="en-US" w:eastAsia="zh-CN"/>
        </w:rPr>
        <w:t xml:space="preserve">            </w:t>
      </w:r>
      <w:r>
        <w:rPr>
          <w:rFonts w:hint="eastAsia" w:ascii="宋体" w:hAnsi="宋体" w:eastAsia="宋体" w:cs="宋体"/>
          <w:b w:val="0"/>
          <w:bCs/>
          <w:color w:val="000000"/>
          <w:sz w:val="24"/>
        </w:rPr>
        <w:t xml:space="preserve">（盖章）                                </w:t>
      </w:r>
    </w:p>
    <w:p w14:paraId="71EB210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rPr>
      </w:pPr>
      <w:r>
        <w:rPr>
          <w:rFonts w:hint="eastAsia" w:ascii="宋体" w:hAnsi="宋体" w:eastAsia="宋体" w:cs="宋体"/>
          <w:b w:val="0"/>
          <w:bCs/>
          <w:color w:val="000000"/>
          <w:sz w:val="24"/>
        </w:rPr>
        <w:t>法定代表人：</w:t>
      </w:r>
      <w:r>
        <w:rPr>
          <w:rFonts w:hint="eastAsia" w:ascii="宋体" w:hAnsi="宋体" w:eastAsia="宋体" w:cs="宋体"/>
          <w:b w:val="0"/>
          <w:bCs/>
          <w:color w:val="000000"/>
          <w:sz w:val="24"/>
          <w:u w:val="single"/>
          <w:lang w:val="en-US" w:eastAsia="zh-CN"/>
        </w:rPr>
        <w:t xml:space="preserve">         </w:t>
      </w:r>
      <w:r>
        <w:rPr>
          <w:rFonts w:hint="eastAsia" w:ascii="宋体" w:hAnsi="宋体" w:eastAsia="宋体" w:cs="宋体"/>
          <w:b w:val="0"/>
          <w:bCs/>
          <w:color w:val="000000"/>
          <w:sz w:val="24"/>
          <w:lang w:val="en-US" w:eastAsia="zh-CN"/>
        </w:rPr>
        <w:t xml:space="preserve">   </w:t>
      </w:r>
      <w:r>
        <w:rPr>
          <w:rFonts w:hint="eastAsia" w:ascii="宋体" w:hAnsi="宋体" w:eastAsia="宋体" w:cs="宋体"/>
          <w:b w:val="0"/>
          <w:bCs/>
          <w:color w:val="000000"/>
          <w:sz w:val="24"/>
        </w:rPr>
        <w:t>（</w:t>
      </w:r>
      <w:r>
        <w:rPr>
          <w:rFonts w:hint="eastAsia" w:ascii="宋体" w:hAnsi="宋体" w:eastAsia="宋体" w:cs="宋体"/>
          <w:b w:val="0"/>
          <w:bCs/>
          <w:color w:val="000000"/>
          <w:sz w:val="24"/>
          <w:lang w:val="en-US" w:eastAsia="zh-CN"/>
        </w:rPr>
        <w:t>签字或法人印鉴</w:t>
      </w:r>
      <w:r>
        <w:rPr>
          <w:rFonts w:hint="eastAsia" w:ascii="宋体" w:hAnsi="宋体" w:eastAsia="宋体" w:cs="宋体"/>
          <w:b w:val="0"/>
          <w:bCs/>
          <w:color w:val="000000"/>
          <w:sz w:val="24"/>
        </w:rPr>
        <w:t>）</w:t>
      </w:r>
    </w:p>
    <w:p w14:paraId="09BC9E0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rPr>
      </w:pPr>
      <w:r>
        <w:rPr>
          <w:rFonts w:hint="eastAsia" w:ascii="宋体" w:hAnsi="宋体" w:eastAsia="宋体" w:cs="宋体"/>
          <w:b w:val="0"/>
          <w:bCs/>
          <w:color w:val="000000"/>
          <w:sz w:val="24"/>
        </w:rPr>
        <w:t>委托代理人：</w:t>
      </w:r>
      <w:r>
        <w:rPr>
          <w:rFonts w:hint="eastAsia" w:ascii="宋体" w:hAnsi="宋体" w:eastAsia="宋体" w:cs="宋体"/>
          <w:b w:val="0"/>
          <w:bCs/>
          <w:color w:val="000000"/>
          <w:sz w:val="24"/>
          <w:u w:val="single"/>
          <w:lang w:val="en-US" w:eastAsia="zh-CN"/>
        </w:rPr>
        <w:t xml:space="preserve">            </w:t>
      </w:r>
      <w:r>
        <w:rPr>
          <w:rFonts w:hint="eastAsia" w:ascii="宋体" w:hAnsi="宋体" w:eastAsia="宋体" w:cs="宋体"/>
          <w:b w:val="0"/>
          <w:bCs/>
          <w:color w:val="000000"/>
          <w:sz w:val="24"/>
        </w:rPr>
        <w:t xml:space="preserve">（签字）  </w:t>
      </w:r>
    </w:p>
    <w:p w14:paraId="5DFE760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rPr>
      </w:pPr>
      <w:r>
        <w:rPr>
          <w:rFonts w:hint="eastAsia" w:ascii="宋体" w:hAnsi="宋体" w:eastAsia="宋体" w:cs="宋体"/>
          <w:b w:val="0"/>
          <w:bCs/>
          <w:color w:val="000000"/>
          <w:sz w:val="24"/>
        </w:rPr>
        <w:t>日    期：  年  月  日</w:t>
      </w:r>
    </w:p>
    <w:p w14:paraId="1B7A8103">
      <w:pPr>
        <w:pStyle w:val="13"/>
        <w:rPr>
          <w:rFonts w:hint="eastAsia" w:ascii="宋体" w:hAnsi="宋体" w:eastAsia="宋体" w:cs="宋体"/>
          <w:color w:val="000000"/>
        </w:rPr>
      </w:pPr>
    </w:p>
    <w:p w14:paraId="69EF29DB">
      <w:pPr>
        <w:pStyle w:val="13"/>
        <w:rPr>
          <w:rFonts w:hint="eastAsia" w:ascii="宋体" w:hAnsi="宋体" w:eastAsia="宋体" w:cs="宋体"/>
          <w:color w:val="000000"/>
        </w:rPr>
      </w:pPr>
    </w:p>
    <w:p w14:paraId="1DAA6C96">
      <w:pPr>
        <w:rPr>
          <w:rFonts w:hint="eastAsia" w:ascii="宋体" w:hAnsi="宋体" w:eastAsia="宋体" w:cs="宋体"/>
          <w:color w:val="000000"/>
        </w:rPr>
      </w:pPr>
    </w:p>
    <w:p w14:paraId="27110526">
      <w:pPr>
        <w:pageBreakBefore w:val="0"/>
        <w:wordWrap/>
        <w:topLinePunct w:val="0"/>
        <w:bidi w:val="0"/>
        <w:adjustRightInd w:val="0"/>
        <w:snapToGrid w:val="0"/>
        <w:spacing w:line="360" w:lineRule="auto"/>
        <w:jc w:val="both"/>
        <w:rPr>
          <w:rFonts w:hint="eastAsia" w:ascii="宋体" w:hAnsi="宋体" w:eastAsia="宋体" w:cs="宋体"/>
          <w:b/>
          <w:color w:val="000000"/>
          <w:sz w:val="28"/>
          <w:szCs w:val="28"/>
        </w:rPr>
      </w:pPr>
    </w:p>
    <w:sectPr>
      <w:pgSz w:w="11907" w:h="16840"/>
      <w:pgMar w:top="1440" w:right="1474" w:bottom="1440" w:left="1474"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方正兰亭超细黑简体">
    <w:altName w:val="黑体"/>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MingLiU">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03027">
    <w:pPr>
      <w:pStyle w:val="20"/>
      <w:jc w:val="center"/>
      <w:rPr>
        <w:rFonts w:hint="eastAsia" w:ascii="宋体" w:hAnsi="宋体"/>
        <w:b/>
        <w:sz w:val="28"/>
        <w:szCs w:val="28"/>
      </w:rPr>
    </w:pPr>
    <w:r>
      <w:rPr>
        <w:rFonts w:hint="eastAsia" w:ascii="宋体" w:hAnsi="宋体"/>
        <w:b/>
        <w:sz w:val="28"/>
        <w:szCs w:val="28"/>
      </w:rPr>
      <w:t xml:space="preserve">— </w:t>
    </w:r>
    <w:r>
      <w:rPr>
        <w:rFonts w:ascii="宋体" w:hAnsi="宋体"/>
        <w:b/>
        <w:sz w:val="28"/>
        <w:szCs w:val="28"/>
      </w:rPr>
      <w:fldChar w:fldCharType="begin"/>
    </w:r>
    <w:r>
      <w:rPr>
        <w:rStyle w:val="35"/>
        <w:rFonts w:ascii="宋体" w:hAnsi="宋体"/>
        <w:b/>
        <w:sz w:val="28"/>
        <w:szCs w:val="28"/>
      </w:rPr>
      <w:instrText xml:space="preserve">PAGE  </w:instrText>
    </w:r>
    <w:r>
      <w:rPr>
        <w:rFonts w:ascii="宋体" w:hAnsi="宋体"/>
        <w:b/>
        <w:sz w:val="28"/>
        <w:szCs w:val="28"/>
      </w:rPr>
      <w:fldChar w:fldCharType="separate"/>
    </w:r>
    <w:r>
      <w:rPr>
        <w:rStyle w:val="35"/>
        <w:rFonts w:ascii="宋体" w:hAnsi="宋体"/>
        <w:b/>
        <w:sz w:val="28"/>
        <w:szCs w:val="28"/>
      </w:rPr>
      <w:t>26</w:t>
    </w:r>
    <w:r>
      <w:rPr>
        <w:rFonts w:ascii="宋体" w:hAnsi="宋体"/>
        <w:b/>
        <w:sz w:val="28"/>
        <w:szCs w:val="28"/>
      </w:rPr>
      <w:fldChar w:fldCharType="end"/>
    </w:r>
    <w:r>
      <w:rPr>
        <w:rStyle w:val="35"/>
        <w:rFonts w:hint="eastAsia" w:ascii="宋体" w:hAnsi="宋体"/>
        <w:b/>
        <w:sz w:val="28"/>
        <w:szCs w:val="28"/>
      </w:rPr>
      <w:t xml:space="preserve"> </w:t>
    </w:r>
    <w:r>
      <w:rPr>
        <w:rFonts w:hint="eastAsia" w:ascii="宋体" w:hAnsi="宋体"/>
        <w:b/>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1C82D">
    <w:pPr>
      <w:pStyle w:val="20"/>
      <w:ind w:right="360"/>
      <w:jc w:val="center"/>
      <w:rPr>
        <w:rFonts w:hint="eastAsia"/>
        <w:kern w:val="0"/>
        <w:szCs w:val="21"/>
      </w:rPr>
    </w:pPr>
  </w:p>
  <w:p w14:paraId="7B76E2F2">
    <w:pPr>
      <w:pStyle w:val="20"/>
      <w:jc w:val="center"/>
    </w:pPr>
    <w:r>
      <w:rPr>
        <w:rFonts w:hint="eastAsia"/>
        <w:kern w:val="0"/>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8A6A5">
    <w:pPr>
      <w:pStyle w:val="20"/>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0376F8">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Fb1r93gEAAMADAAAOAAAAAAAA&#10;AAEAIAAAAB4BAABkcnMvZTJvRG9jLnhtbFBLBQYAAAAABgAGAFkBAABuBQAAAAA=&#10;">
              <v:fill on="f" focussize="0,0"/>
              <v:stroke on="f"/>
              <v:imagedata o:title=""/>
              <o:lock v:ext="edit" aspectratio="f"/>
              <v:textbox inset="0mm,0mm,0mm,0mm" style="mso-fit-shape-to-text:t;">
                <w:txbxContent>
                  <w:p w14:paraId="140376F8">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50A97">
    <w:pPr>
      <w:pStyle w:val="20"/>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D6A358">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fiXFN8BAADAAwAADgAAAGRycy9lMm9Eb2MueG1srVNNrtMwEN4jcQfL&#10;e5q0SK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j/nzAlLA798/3b58evy8ytb&#10;rpZJoD5ARXl3gTJxeOUHWpvZD+RMvIc22vQnRoziJO/5Kq8akMl0ab1ar0sKSYrNB8Iv7q+HCPhG&#10;ecuSUfNI88uyitM7wDF1TknVnL/VxuQZGveXgzCTp0i9jz0mC4f9MBHa++ZMfOghUJ3Oxy+c9bQG&#10;NXe09ZyZt45UThszG3E29rMhnKSLNUfORvM1jpt1DFEfurxrqSkIL49InWYCqY2x9tQdDTZLMC1h&#10;2pw/zznr/uFt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gfiXFN8BAADAAwAADgAAAAAA&#10;AAABACAAAAAeAQAAZHJzL2Uyb0RvYy54bWxQSwUGAAAAAAYABgBZAQAAbwUAAAAA&#10;">
              <v:fill on="f" focussize="0,0"/>
              <v:stroke on="f"/>
              <v:imagedata o:title=""/>
              <o:lock v:ext="edit" aspectratio="f"/>
              <v:textbox inset="0mm,0mm,0mm,0mm" style="mso-fit-shape-to-text:t;">
                <w:txbxContent>
                  <w:p w14:paraId="62D6A358">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FF54C">
    <w:pPr>
      <w:pStyle w:val="20"/>
      <w:tabs>
        <w:tab w:val="center" w:pos="4359"/>
        <w:tab w:val="left" w:pos="5279"/>
      </w:tabs>
      <w:ind w:right="360"/>
      <w:jc w:val="left"/>
      <w:rPr>
        <w:rFonts w:hint="eastAsia"/>
        <w:kern w:val="0"/>
        <w:szCs w:val="2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8919A0">
                          <w:pPr>
                            <w:pStyle w:val="20"/>
                          </w:pPr>
                          <w:r>
                            <w:t xml:space="preserve">第 </w:t>
                          </w:r>
                          <w:r>
                            <w:fldChar w:fldCharType="begin"/>
                          </w:r>
                          <w:r>
                            <w:instrText xml:space="preserve"> PAGE  \* MERGEFORMAT </w:instrText>
                          </w:r>
                          <w:r>
                            <w:fldChar w:fldCharType="separate"/>
                          </w:r>
                          <w:r>
                            <w:t>7</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PUejrt8BAADAAwAADgAAAAAA&#10;AAABACAAAAAeAQAAZHJzL2Uyb0RvYy54bWxQSwUGAAAAAAYABgBZAQAAbwUAAAAA&#10;">
              <v:fill on="f" focussize="0,0"/>
              <v:stroke on="f"/>
              <v:imagedata o:title=""/>
              <o:lock v:ext="edit" aspectratio="f"/>
              <v:textbox inset="0mm,0mm,0mm,0mm" style="mso-fit-shape-to-text:t;">
                <w:txbxContent>
                  <w:p w14:paraId="408919A0">
                    <w:pPr>
                      <w:pStyle w:val="20"/>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p w14:paraId="6A8337B3">
    <w:pPr>
      <w:pStyle w:val="20"/>
      <w:jc w:val="center"/>
    </w:pPr>
    <w:r>
      <w:rPr>
        <w:rFonts w:hint="eastAsia"/>
        <w:kern w:val="0"/>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BBC33">
    <w:pPr>
      <w:pStyle w:val="2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DC5788">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N1SR+fgAQAAwAMAAA4AAAAA&#10;AAAAAQAgAAAAHgEAAGRycy9lMm9Eb2MueG1sUEsFBgAAAAAGAAYAWQEAAHAFAAAAAA==&#10;">
              <v:fill on="f" focussize="0,0"/>
              <v:stroke on="f"/>
              <v:imagedata o:title=""/>
              <o:lock v:ext="edit" aspectratio="f"/>
              <v:textbox inset="0mm,0mm,0mm,0mm" style="mso-fit-shape-to-text:t;">
                <w:txbxContent>
                  <w:p w14:paraId="24DC5788">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DC45F">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EE5BA0">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wrap="none" lIns="0" tIns="0" rIns="0" bIns="0" upright="0">
                      <a:spAutoFit/>
                    </wps:bodyPr>
                  </wps:wsp>
                </a:graphicData>
              </a:graphic>
            </wp:anchor>
          </w:drawing>
        </mc:Choice>
        <mc:Fallback>
          <w:pict>
            <v:shape id="文本框 12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6r3QsoBAACbAwAADgAAAGRycy9lMm9Eb2MueG1srVPNjtMwEL4j8Q6W&#10;79RpJ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mu&#10;XmeB+gA15t0FzEzDWz/g2sx+QGfmPaho8xcZEYyjvOervHJIRORH69V6XWFIYGy+ID57eB4ipHfS&#10;W5KNhkacX5GVnz5AGlPnlFzN+VttTJmhcX85EDN7WO597DFbadgPE6G9b8/Ip8fRN9ThplNi3jtU&#10;Nm/JbMTZ2M/GMUR96Moa5XoQ3hwTNlF6yxVG2Kkwzqywm/YrL8Wf95L18E9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l6r3QsoBAACbAwAADgAAAAAAAAABACAAAAAeAQAAZHJzL2Uyb0Rv&#10;Yy54bWxQSwUGAAAAAAYABgBZAQAAWgUAAAAA&#10;">
              <v:fill on="f" focussize="0,0"/>
              <v:stroke on="f"/>
              <v:imagedata o:title=""/>
              <o:lock v:ext="edit" aspectratio="f"/>
              <v:textbox inset="0mm,0mm,0mm,0mm" style="mso-fit-shape-to-text:t;">
                <w:txbxContent>
                  <w:p w14:paraId="0BEE5BA0">
                    <w:pPr>
                      <w:pStyle w:val="20"/>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04B83">
    <w:pPr>
      <w:pStyle w:val="20"/>
      <w:ind w:right="360"/>
      <w:jc w:val="center"/>
      <w:rPr>
        <w:rFonts w:hint="eastAsia"/>
        <w:kern w:val="0"/>
        <w:szCs w:val="21"/>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AECD46">
                          <w:pPr>
                            <w:pStyle w:val="20"/>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BOpQwXgAQAAwAMAAA4AAAAA&#10;AAAAAQAgAAAAHgEAAGRycy9lMm9Eb2MueG1sUEsFBgAAAAAGAAYAWQEAAHAFAAAAAA==&#10;">
              <v:fill on="f" focussize="0,0"/>
              <v:stroke on="f"/>
              <v:imagedata o:title=""/>
              <o:lock v:ext="edit" aspectratio="f"/>
              <v:textbox inset="0mm,0mm,0mm,0mm" style="mso-fit-shape-to-text:t;">
                <w:txbxContent>
                  <w:p w14:paraId="71AECD46">
                    <w:pPr>
                      <w:pStyle w:val="20"/>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p w14:paraId="60696823">
    <w:pPr>
      <w:pStyle w:val="20"/>
      <w:jc w:val="center"/>
    </w:pPr>
    <w:r>
      <w:rPr>
        <w:rFonts w:hint="eastAsia"/>
        <w:kern w:val="0"/>
        <w:szCs w:val="21"/>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B0852">
    <w:pPr>
      <w:pStyle w:val="20"/>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0684A3">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NFlEJ3gEAAMADAAAOAAAAAAAA&#10;AAEAIAAAAB4BAABkcnMvZTJvRG9jLnhtbFBLBQYAAAAABgAGAFkBAABuBQAAAAA=&#10;">
              <v:fill on="f" focussize="0,0"/>
              <v:stroke on="f"/>
              <v:imagedata o:title=""/>
              <o:lock v:ext="edit" aspectratio="f"/>
              <v:textbox inset="0mm,0mm,0mm,0mm" style="mso-fit-shape-to-text:t;">
                <w:txbxContent>
                  <w:p w14:paraId="110684A3">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CBC02">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2ED2">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A1A2E">
    <w:pPr>
      <w:pStyle w:val="22"/>
      <w:pBdr>
        <w:bottom w:val="none" w:color="auto" w:sz="0" w:space="1"/>
      </w:pBdr>
      <w:ind w:firstLine="0" w:firstLineChars="0"/>
      <w:jc w:val="both"/>
      <w:rPr>
        <w:rFonts w:hint="eastAsia"/>
        <w:szCs w:val="18"/>
      </w:rPr>
    </w:pPr>
    <w:r>
      <w:rPr>
        <w:rFonts w:hint="eastAsia"/>
      </w:rPr>
      <w:t xml:space="preserve">                                        </w:t>
    </w:r>
    <w:r>
      <w:rPr>
        <w:rFonts w:hint="eastAsia"/>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95720">
    <w:pPr>
      <w:pStyle w:val="22"/>
      <w:pBdr>
        <w:bottom w:val="none" w:color="auto" w:sz="0" w:space="1"/>
      </w:pBdr>
      <w:ind w:firstLine="0" w:firstLineChars="0"/>
      <w:jc w:val="both"/>
      <w:rPr>
        <w:rFonts w:hint="eastAsia"/>
        <w:szCs w:val="18"/>
      </w:rPr>
    </w:pPr>
    <w:r>
      <w:rPr>
        <w:rFonts w:hint="eastAsia"/>
      </w:rPr>
      <w:t xml:space="preserve">                                        </w:t>
    </w:r>
    <w:r>
      <w:rPr>
        <w:rFonts w:hint="eastAsia"/>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DA7AF">
    <w:pPr>
      <w:pStyle w:val="2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DCA34">
    <w:pPr>
      <w:pStyle w:val="22"/>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30A59F"/>
    <w:multiLevelType w:val="singleLevel"/>
    <w:tmpl w:val="B430A59F"/>
    <w:lvl w:ilvl="0" w:tentative="0">
      <w:start w:val="2"/>
      <w:numFmt w:val="chineseCounting"/>
      <w:suff w:val="space"/>
      <w:lvlText w:val="第%1章"/>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22055814"/>
    <w:multiLevelType w:val="multilevel"/>
    <w:tmpl w:val="22055814"/>
    <w:lvl w:ilvl="0" w:tentative="0">
      <w:start w:val="1"/>
      <w:numFmt w:val="decimal"/>
      <w:pStyle w:val="96"/>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81"/>
      <w:suff w:val="nothing"/>
      <w:lvlText w:val=""/>
      <w:lvlJc w:val="left"/>
      <w:pPr>
        <w:ind w:left="0" w:firstLine="0"/>
      </w:pPr>
    </w:lvl>
  </w:abstractNum>
  <w:abstractNum w:abstractNumId="9">
    <w:nsid w:val="54D1C6D8"/>
    <w:multiLevelType w:val="singleLevel"/>
    <w:tmpl w:val="54D1C6D8"/>
    <w:lvl w:ilvl="0" w:tentative="0">
      <w:start w:val="14"/>
      <w:numFmt w:val="decimal"/>
      <w:suff w:val="nothing"/>
      <w:lvlText w:val="（%1）"/>
      <w:lvlJc w:val="left"/>
    </w:lvl>
  </w:abstractNum>
  <w:abstractNum w:abstractNumId="10">
    <w:nsid w:val="5B0CE37E"/>
    <w:multiLevelType w:val="singleLevel"/>
    <w:tmpl w:val="5B0CE37E"/>
    <w:lvl w:ilvl="0" w:tentative="0">
      <w:start w:val="1"/>
      <w:numFmt w:val="decimal"/>
      <w:suff w:val="nothing"/>
      <w:lvlText w:val="%1、"/>
      <w:lvlJc w:val="left"/>
    </w:lvl>
  </w:abstractNum>
  <w:abstractNum w:abstractNumId="11">
    <w:nsid w:val="71C4BF99"/>
    <w:multiLevelType w:val="singleLevel"/>
    <w:tmpl w:val="71C4BF99"/>
    <w:lvl w:ilvl="0" w:tentative="0">
      <w:start w:val="3"/>
      <w:numFmt w:val="chineseCounting"/>
      <w:suff w:val="space"/>
      <w:lvlText w:val="第%1章"/>
      <w:lvlJc w:val="left"/>
      <w:rPr>
        <w:rFonts w:hint="eastAsia"/>
      </w:rPr>
    </w:lvl>
  </w:abstractNum>
  <w:abstractNum w:abstractNumId="12">
    <w:nsid w:val="7A0F6431"/>
    <w:multiLevelType w:val="singleLevel"/>
    <w:tmpl w:val="7A0F6431"/>
    <w:lvl w:ilvl="0" w:tentative="0">
      <w:start w:val="1"/>
      <w:numFmt w:val="decimal"/>
      <w:suff w:val="space"/>
      <w:lvlText w:val="%1."/>
      <w:lvlJc w:val="left"/>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9"/>
  </w:num>
  <w:num w:numId="5">
    <w:abstractNumId w:val="11"/>
  </w:num>
  <w:num w:numId="6">
    <w:abstractNumId w:val="12"/>
  </w:num>
  <w:num w:numId="7">
    <w:abstractNumId w:val="2"/>
  </w:num>
  <w:num w:numId="8">
    <w:abstractNumId w:val="6"/>
  </w:num>
  <w:num w:numId="9">
    <w:abstractNumId w:val="4"/>
  </w:num>
  <w:num w:numId="10">
    <w:abstractNumId w:val="3"/>
  </w:num>
  <w:num w:numId="11">
    <w:abstractNumId w:val="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0K1OwRvsBuQ6j3b5Q6onrNF6hbU=" w:salt="OJM0OTIs01MyswfmAvjO4A=="/>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MmM1YjFkMzFlY2UyMWU4ODZlY2M1YzBiYzcxMmYifQ=="/>
  </w:docVars>
  <w:rsids>
    <w:rsidRoot w:val="00E07E8D"/>
    <w:rsid w:val="00000750"/>
    <w:rsid w:val="000022B9"/>
    <w:rsid w:val="00002731"/>
    <w:rsid w:val="00002972"/>
    <w:rsid w:val="00002D20"/>
    <w:rsid w:val="00002F7A"/>
    <w:rsid w:val="00003C7F"/>
    <w:rsid w:val="00004491"/>
    <w:rsid w:val="0000477A"/>
    <w:rsid w:val="00005385"/>
    <w:rsid w:val="000065CF"/>
    <w:rsid w:val="00007AA0"/>
    <w:rsid w:val="00007D47"/>
    <w:rsid w:val="000107A6"/>
    <w:rsid w:val="00010C3A"/>
    <w:rsid w:val="00010F17"/>
    <w:rsid w:val="000112F4"/>
    <w:rsid w:val="0001236F"/>
    <w:rsid w:val="00013BA0"/>
    <w:rsid w:val="00016B35"/>
    <w:rsid w:val="00016CC4"/>
    <w:rsid w:val="00016DF8"/>
    <w:rsid w:val="00017F51"/>
    <w:rsid w:val="000200BB"/>
    <w:rsid w:val="00020477"/>
    <w:rsid w:val="000218BE"/>
    <w:rsid w:val="00021AE9"/>
    <w:rsid w:val="00022627"/>
    <w:rsid w:val="0002333B"/>
    <w:rsid w:val="0002418E"/>
    <w:rsid w:val="000261A3"/>
    <w:rsid w:val="00026B21"/>
    <w:rsid w:val="00027108"/>
    <w:rsid w:val="0003048D"/>
    <w:rsid w:val="0003181B"/>
    <w:rsid w:val="00031C12"/>
    <w:rsid w:val="00031D3B"/>
    <w:rsid w:val="0003215F"/>
    <w:rsid w:val="000342F8"/>
    <w:rsid w:val="000349A2"/>
    <w:rsid w:val="00034BD2"/>
    <w:rsid w:val="000362E9"/>
    <w:rsid w:val="00036BD5"/>
    <w:rsid w:val="00037195"/>
    <w:rsid w:val="00040272"/>
    <w:rsid w:val="0004115D"/>
    <w:rsid w:val="00041904"/>
    <w:rsid w:val="000420AB"/>
    <w:rsid w:val="000433B9"/>
    <w:rsid w:val="000443F3"/>
    <w:rsid w:val="0004577D"/>
    <w:rsid w:val="00046582"/>
    <w:rsid w:val="00046A51"/>
    <w:rsid w:val="000500AF"/>
    <w:rsid w:val="000501D5"/>
    <w:rsid w:val="00051FFC"/>
    <w:rsid w:val="00052F51"/>
    <w:rsid w:val="00053172"/>
    <w:rsid w:val="000544AB"/>
    <w:rsid w:val="00054888"/>
    <w:rsid w:val="000551FD"/>
    <w:rsid w:val="000561CD"/>
    <w:rsid w:val="00057543"/>
    <w:rsid w:val="000578D3"/>
    <w:rsid w:val="00060B4C"/>
    <w:rsid w:val="00061B6E"/>
    <w:rsid w:val="0006207C"/>
    <w:rsid w:val="00063CD5"/>
    <w:rsid w:val="00064D97"/>
    <w:rsid w:val="00065697"/>
    <w:rsid w:val="0006604A"/>
    <w:rsid w:val="000668A3"/>
    <w:rsid w:val="0006703E"/>
    <w:rsid w:val="00067B1B"/>
    <w:rsid w:val="00070C3E"/>
    <w:rsid w:val="0007142D"/>
    <w:rsid w:val="0007190E"/>
    <w:rsid w:val="00072537"/>
    <w:rsid w:val="00072590"/>
    <w:rsid w:val="000727D1"/>
    <w:rsid w:val="00072A31"/>
    <w:rsid w:val="00072FDD"/>
    <w:rsid w:val="000731E2"/>
    <w:rsid w:val="00073752"/>
    <w:rsid w:val="00073E2E"/>
    <w:rsid w:val="00075104"/>
    <w:rsid w:val="00075E0B"/>
    <w:rsid w:val="00076569"/>
    <w:rsid w:val="00076ACA"/>
    <w:rsid w:val="0007760B"/>
    <w:rsid w:val="00077933"/>
    <w:rsid w:val="000779F1"/>
    <w:rsid w:val="00080426"/>
    <w:rsid w:val="00080440"/>
    <w:rsid w:val="00081035"/>
    <w:rsid w:val="000825C8"/>
    <w:rsid w:val="0008287C"/>
    <w:rsid w:val="00083148"/>
    <w:rsid w:val="000837F0"/>
    <w:rsid w:val="00085428"/>
    <w:rsid w:val="00086728"/>
    <w:rsid w:val="000868AC"/>
    <w:rsid w:val="00086CA1"/>
    <w:rsid w:val="00087F47"/>
    <w:rsid w:val="0009005B"/>
    <w:rsid w:val="00090CA3"/>
    <w:rsid w:val="0009201E"/>
    <w:rsid w:val="000920EE"/>
    <w:rsid w:val="00092AB2"/>
    <w:rsid w:val="00092F8F"/>
    <w:rsid w:val="00093DAE"/>
    <w:rsid w:val="00093E47"/>
    <w:rsid w:val="000945C6"/>
    <w:rsid w:val="00095192"/>
    <w:rsid w:val="00095796"/>
    <w:rsid w:val="00095841"/>
    <w:rsid w:val="00095A45"/>
    <w:rsid w:val="00095EC0"/>
    <w:rsid w:val="00096778"/>
    <w:rsid w:val="00096E8E"/>
    <w:rsid w:val="0009711C"/>
    <w:rsid w:val="00097367"/>
    <w:rsid w:val="0009782D"/>
    <w:rsid w:val="000A1612"/>
    <w:rsid w:val="000A34CA"/>
    <w:rsid w:val="000A3CF2"/>
    <w:rsid w:val="000A3D69"/>
    <w:rsid w:val="000A403F"/>
    <w:rsid w:val="000A45DB"/>
    <w:rsid w:val="000A5BD2"/>
    <w:rsid w:val="000A6122"/>
    <w:rsid w:val="000A6CAA"/>
    <w:rsid w:val="000A7111"/>
    <w:rsid w:val="000A766E"/>
    <w:rsid w:val="000B0B6E"/>
    <w:rsid w:val="000B0E51"/>
    <w:rsid w:val="000B12AF"/>
    <w:rsid w:val="000B2517"/>
    <w:rsid w:val="000B43A7"/>
    <w:rsid w:val="000B4C5D"/>
    <w:rsid w:val="000B4E99"/>
    <w:rsid w:val="000B5F7E"/>
    <w:rsid w:val="000C0130"/>
    <w:rsid w:val="000C03C2"/>
    <w:rsid w:val="000C18DA"/>
    <w:rsid w:val="000C1A60"/>
    <w:rsid w:val="000C1FBD"/>
    <w:rsid w:val="000C252A"/>
    <w:rsid w:val="000C2E15"/>
    <w:rsid w:val="000C31D9"/>
    <w:rsid w:val="000C45B5"/>
    <w:rsid w:val="000C5B36"/>
    <w:rsid w:val="000C6149"/>
    <w:rsid w:val="000C6174"/>
    <w:rsid w:val="000C6BD2"/>
    <w:rsid w:val="000C6D58"/>
    <w:rsid w:val="000D0929"/>
    <w:rsid w:val="000D096D"/>
    <w:rsid w:val="000D09C2"/>
    <w:rsid w:val="000D0AC8"/>
    <w:rsid w:val="000D0DA0"/>
    <w:rsid w:val="000D11D7"/>
    <w:rsid w:val="000D14D4"/>
    <w:rsid w:val="000D19FA"/>
    <w:rsid w:val="000D1B2F"/>
    <w:rsid w:val="000D211D"/>
    <w:rsid w:val="000D216A"/>
    <w:rsid w:val="000D2725"/>
    <w:rsid w:val="000D48DB"/>
    <w:rsid w:val="000D4E6D"/>
    <w:rsid w:val="000D5222"/>
    <w:rsid w:val="000D69D8"/>
    <w:rsid w:val="000D769C"/>
    <w:rsid w:val="000E000E"/>
    <w:rsid w:val="000E284E"/>
    <w:rsid w:val="000E44D5"/>
    <w:rsid w:val="000E45DD"/>
    <w:rsid w:val="000E4FFE"/>
    <w:rsid w:val="000E62FD"/>
    <w:rsid w:val="000E639E"/>
    <w:rsid w:val="000E65DB"/>
    <w:rsid w:val="000E66A1"/>
    <w:rsid w:val="000E7856"/>
    <w:rsid w:val="000E7BAE"/>
    <w:rsid w:val="000E7DDB"/>
    <w:rsid w:val="000F099F"/>
    <w:rsid w:val="000F1020"/>
    <w:rsid w:val="000F13C1"/>
    <w:rsid w:val="000F1761"/>
    <w:rsid w:val="000F193D"/>
    <w:rsid w:val="000F1B02"/>
    <w:rsid w:val="000F1FD4"/>
    <w:rsid w:val="000F2429"/>
    <w:rsid w:val="000F2C30"/>
    <w:rsid w:val="000F2FCF"/>
    <w:rsid w:val="000F3AC0"/>
    <w:rsid w:val="000F3AFE"/>
    <w:rsid w:val="000F442B"/>
    <w:rsid w:val="000F55F9"/>
    <w:rsid w:val="000F65A1"/>
    <w:rsid w:val="000F6F99"/>
    <w:rsid w:val="000F733B"/>
    <w:rsid w:val="000F7EF6"/>
    <w:rsid w:val="001018DC"/>
    <w:rsid w:val="00102BC2"/>
    <w:rsid w:val="00104D09"/>
    <w:rsid w:val="00104DCA"/>
    <w:rsid w:val="00107250"/>
    <w:rsid w:val="00107679"/>
    <w:rsid w:val="001101E6"/>
    <w:rsid w:val="001102CC"/>
    <w:rsid w:val="00110D6A"/>
    <w:rsid w:val="00111706"/>
    <w:rsid w:val="0011178F"/>
    <w:rsid w:val="00113423"/>
    <w:rsid w:val="00113F51"/>
    <w:rsid w:val="00114EA9"/>
    <w:rsid w:val="00115838"/>
    <w:rsid w:val="00116653"/>
    <w:rsid w:val="00116CE8"/>
    <w:rsid w:val="001172EB"/>
    <w:rsid w:val="001174C6"/>
    <w:rsid w:val="00117654"/>
    <w:rsid w:val="0011788F"/>
    <w:rsid w:val="00120BA6"/>
    <w:rsid w:val="001215FD"/>
    <w:rsid w:val="0012286F"/>
    <w:rsid w:val="00123357"/>
    <w:rsid w:val="00123B12"/>
    <w:rsid w:val="00123E37"/>
    <w:rsid w:val="00123F03"/>
    <w:rsid w:val="001242C0"/>
    <w:rsid w:val="001258AF"/>
    <w:rsid w:val="00126512"/>
    <w:rsid w:val="0012672F"/>
    <w:rsid w:val="00126766"/>
    <w:rsid w:val="001267D4"/>
    <w:rsid w:val="001278FB"/>
    <w:rsid w:val="00130E38"/>
    <w:rsid w:val="00130EE7"/>
    <w:rsid w:val="00131051"/>
    <w:rsid w:val="001317B6"/>
    <w:rsid w:val="001347C3"/>
    <w:rsid w:val="001348BC"/>
    <w:rsid w:val="00135054"/>
    <w:rsid w:val="0013529E"/>
    <w:rsid w:val="00135D48"/>
    <w:rsid w:val="001361C5"/>
    <w:rsid w:val="001376FA"/>
    <w:rsid w:val="00137A6A"/>
    <w:rsid w:val="00137E4B"/>
    <w:rsid w:val="00140600"/>
    <w:rsid w:val="00140D50"/>
    <w:rsid w:val="001413F6"/>
    <w:rsid w:val="001419B6"/>
    <w:rsid w:val="00141B50"/>
    <w:rsid w:val="00141C27"/>
    <w:rsid w:val="0014220B"/>
    <w:rsid w:val="00142FBD"/>
    <w:rsid w:val="0014361E"/>
    <w:rsid w:val="001437ED"/>
    <w:rsid w:val="001441BB"/>
    <w:rsid w:val="0014435D"/>
    <w:rsid w:val="001449BE"/>
    <w:rsid w:val="001475B0"/>
    <w:rsid w:val="0015044A"/>
    <w:rsid w:val="00150FD4"/>
    <w:rsid w:val="00151A8A"/>
    <w:rsid w:val="001520A4"/>
    <w:rsid w:val="001521FF"/>
    <w:rsid w:val="00152A52"/>
    <w:rsid w:val="00154133"/>
    <w:rsid w:val="0015417D"/>
    <w:rsid w:val="001542EC"/>
    <w:rsid w:val="0015590F"/>
    <w:rsid w:val="00160013"/>
    <w:rsid w:val="001607E3"/>
    <w:rsid w:val="001615ED"/>
    <w:rsid w:val="001623A6"/>
    <w:rsid w:val="00163B7B"/>
    <w:rsid w:val="00164C1D"/>
    <w:rsid w:val="001669AF"/>
    <w:rsid w:val="0017046B"/>
    <w:rsid w:val="001706FD"/>
    <w:rsid w:val="001707E5"/>
    <w:rsid w:val="00171298"/>
    <w:rsid w:val="00172BC2"/>
    <w:rsid w:val="001730A8"/>
    <w:rsid w:val="0017384A"/>
    <w:rsid w:val="00173956"/>
    <w:rsid w:val="00174F76"/>
    <w:rsid w:val="0017522E"/>
    <w:rsid w:val="00175C11"/>
    <w:rsid w:val="00176668"/>
    <w:rsid w:val="00176D84"/>
    <w:rsid w:val="00182D36"/>
    <w:rsid w:val="001831B0"/>
    <w:rsid w:val="00184DB2"/>
    <w:rsid w:val="0018523A"/>
    <w:rsid w:val="00187096"/>
    <w:rsid w:val="0018716C"/>
    <w:rsid w:val="001905BD"/>
    <w:rsid w:val="00190FA0"/>
    <w:rsid w:val="0019113C"/>
    <w:rsid w:val="001919B3"/>
    <w:rsid w:val="001926DC"/>
    <w:rsid w:val="00192D0E"/>
    <w:rsid w:val="001937A6"/>
    <w:rsid w:val="001941A7"/>
    <w:rsid w:val="001947A6"/>
    <w:rsid w:val="001949BE"/>
    <w:rsid w:val="00194CDC"/>
    <w:rsid w:val="0019573C"/>
    <w:rsid w:val="001968BD"/>
    <w:rsid w:val="0019724F"/>
    <w:rsid w:val="0019768F"/>
    <w:rsid w:val="00197CA6"/>
    <w:rsid w:val="001A25B5"/>
    <w:rsid w:val="001A2859"/>
    <w:rsid w:val="001A31E7"/>
    <w:rsid w:val="001A3B61"/>
    <w:rsid w:val="001A4351"/>
    <w:rsid w:val="001A48D6"/>
    <w:rsid w:val="001A51FF"/>
    <w:rsid w:val="001A5341"/>
    <w:rsid w:val="001A6914"/>
    <w:rsid w:val="001A7948"/>
    <w:rsid w:val="001B0F19"/>
    <w:rsid w:val="001B10A4"/>
    <w:rsid w:val="001B1BCC"/>
    <w:rsid w:val="001B4452"/>
    <w:rsid w:val="001B4995"/>
    <w:rsid w:val="001B593D"/>
    <w:rsid w:val="001B6214"/>
    <w:rsid w:val="001B62A7"/>
    <w:rsid w:val="001B6719"/>
    <w:rsid w:val="001B74C1"/>
    <w:rsid w:val="001B7DEB"/>
    <w:rsid w:val="001C057A"/>
    <w:rsid w:val="001C0AD6"/>
    <w:rsid w:val="001C177D"/>
    <w:rsid w:val="001C1B0E"/>
    <w:rsid w:val="001C2C6F"/>
    <w:rsid w:val="001C3129"/>
    <w:rsid w:val="001C3DF4"/>
    <w:rsid w:val="001C4011"/>
    <w:rsid w:val="001C455E"/>
    <w:rsid w:val="001C466D"/>
    <w:rsid w:val="001C5087"/>
    <w:rsid w:val="001C52AA"/>
    <w:rsid w:val="001C6628"/>
    <w:rsid w:val="001C7A24"/>
    <w:rsid w:val="001D0A8F"/>
    <w:rsid w:val="001D19F9"/>
    <w:rsid w:val="001D2684"/>
    <w:rsid w:val="001D336D"/>
    <w:rsid w:val="001D4463"/>
    <w:rsid w:val="001D44A2"/>
    <w:rsid w:val="001D4A63"/>
    <w:rsid w:val="001D5987"/>
    <w:rsid w:val="001D65D9"/>
    <w:rsid w:val="001D6CB4"/>
    <w:rsid w:val="001D7177"/>
    <w:rsid w:val="001D719E"/>
    <w:rsid w:val="001D73CF"/>
    <w:rsid w:val="001D7DBF"/>
    <w:rsid w:val="001E304C"/>
    <w:rsid w:val="001E3078"/>
    <w:rsid w:val="001E3C15"/>
    <w:rsid w:val="001E44B5"/>
    <w:rsid w:val="001E6720"/>
    <w:rsid w:val="001F0232"/>
    <w:rsid w:val="001F090D"/>
    <w:rsid w:val="001F09E3"/>
    <w:rsid w:val="001F2A48"/>
    <w:rsid w:val="001F2D43"/>
    <w:rsid w:val="001F3490"/>
    <w:rsid w:val="001F46BD"/>
    <w:rsid w:val="001F4EE5"/>
    <w:rsid w:val="001F58EA"/>
    <w:rsid w:val="001F5CC9"/>
    <w:rsid w:val="001F5F14"/>
    <w:rsid w:val="001F652E"/>
    <w:rsid w:val="001F6596"/>
    <w:rsid w:val="001F65A6"/>
    <w:rsid w:val="001F6C15"/>
    <w:rsid w:val="001F7B87"/>
    <w:rsid w:val="001F7CCB"/>
    <w:rsid w:val="001F7D2E"/>
    <w:rsid w:val="00200862"/>
    <w:rsid w:val="0020112E"/>
    <w:rsid w:val="00201BA6"/>
    <w:rsid w:val="0020253F"/>
    <w:rsid w:val="00203D56"/>
    <w:rsid w:val="00204469"/>
    <w:rsid w:val="0020517F"/>
    <w:rsid w:val="002059A6"/>
    <w:rsid w:val="00206EB2"/>
    <w:rsid w:val="002073EA"/>
    <w:rsid w:val="00210FD7"/>
    <w:rsid w:val="00211D38"/>
    <w:rsid w:val="0021293B"/>
    <w:rsid w:val="00212B2B"/>
    <w:rsid w:val="002148F4"/>
    <w:rsid w:val="002154A7"/>
    <w:rsid w:val="0021575B"/>
    <w:rsid w:val="002157BF"/>
    <w:rsid w:val="0021798F"/>
    <w:rsid w:val="00217D62"/>
    <w:rsid w:val="00220101"/>
    <w:rsid w:val="002203C9"/>
    <w:rsid w:val="0022061B"/>
    <w:rsid w:val="002207BF"/>
    <w:rsid w:val="0022111A"/>
    <w:rsid w:val="00221660"/>
    <w:rsid w:val="0022472C"/>
    <w:rsid w:val="00226424"/>
    <w:rsid w:val="00226925"/>
    <w:rsid w:val="002274C9"/>
    <w:rsid w:val="00227D9A"/>
    <w:rsid w:val="0023127E"/>
    <w:rsid w:val="00233069"/>
    <w:rsid w:val="002338A3"/>
    <w:rsid w:val="0023507F"/>
    <w:rsid w:val="00235B94"/>
    <w:rsid w:val="00235CD7"/>
    <w:rsid w:val="00237472"/>
    <w:rsid w:val="002400C2"/>
    <w:rsid w:val="002404A5"/>
    <w:rsid w:val="00240926"/>
    <w:rsid w:val="00240DCF"/>
    <w:rsid w:val="00240F8A"/>
    <w:rsid w:val="00243721"/>
    <w:rsid w:val="002439C7"/>
    <w:rsid w:val="00243C3A"/>
    <w:rsid w:val="00244286"/>
    <w:rsid w:val="0024440D"/>
    <w:rsid w:val="0024631A"/>
    <w:rsid w:val="00246336"/>
    <w:rsid w:val="00246A70"/>
    <w:rsid w:val="00250BB4"/>
    <w:rsid w:val="00252085"/>
    <w:rsid w:val="0025374C"/>
    <w:rsid w:val="00253C49"/>
    <w:rsid w:val="0025480E"/>
    <w:rsid w:val="00254C78"/>
    <w:rsid w:val="00255656"/>
    <w:rsid w:val="0025569A"/>
    <w:rsid w:val="00255B6A"/>
    <w:rsid w:val="00256A01"/>
    <w:rsid w:val="002609B6"/>
    <w:rsid w:val="002612EF"/>
    <w:rsid w:val="00261BCF"/>
    <w:rsid w:val="00262F17"/>
    <w:rsid w:val="00263316"/>
    <w:rsid w:val="00263B9C"/>
    <w:rsid w:val="002645AE"/>
    <w:rsid w:val="00265263"/>
    <w:rsid w:val="002652BE"/>
    <w:rsid w:val="002653B9"/>
    <w:rsid w:val="00265869"/>
    <w:rsid w:val="00267067"/>
    <w:rsid w:val="00267B37"/>
    <w:rsid w:val="00270095"/>
    <w:rsid w:val="002702A3"/>
    <w:rsid w:val="002702D2"/>
    <w:rsid w:val="00270756"/>
    <w:rsid w:val="002719B6"/>
    <w:rsid w:val="00272467"/>
    <w:rsid w:val="002731DD"/>
    <w:rsid w:val="002738FA"/>
    <w:rsid w:val="00274E96"/>
    <w:rsid w:val="00275BB1"/>
    <w:rsid w:val="0027628E"/>
    <w:rsid w:val="00280037"/>
    <w:rsid w:val="002801F8"/>
    <w:rsid w:val="002802C9"/>
    <w:rsid w:val="00280B19"/>
    <w:rsid w:val="00281DEE"/>
    <w:rsid w:val="002828E0"/>
    <w:rsid w:val="00283591"/>
    <w:rsid w:val="00284241"/>
    <w:rsid w:val="002855FD"/>
    <w:rsid w:val="00285701"/>
    <w:rsid w:val="00287A5A"/>
    <w:rsid w:val="00287FBE"/>
    <w:rsid w:val="0029009F"/>
    <w:rsid w:val="00292458"/>
    <w:rsid w:val="00293581"/>
    <w:rsid w:val="00293B34"/>
    <w:rsid w:val="0029446A"/>
    <w:rsid w:val="002945D4"/>
    <w:rsid w:val="002960C1"/>
    <w:rsid w:val="002967BB"/>
    <w:rsid w:val="00296B0A"/>
    <w:rsid w:val="00296DA3"/>
    <w:rsid w:val="002A1529"/>
    <w:rsid w:val="002A1572"/>
    <w:rsid w:val="002A1748"/>
    <w:rsid w:val="002A1D82"/>
    <w:rsid w:val="002A31EA"/>
    <w:rsid w:val="002A3C56"/>
    <w:rsid w:val="002A4996"/>
    <w:rsid w:val="002A5275"/>
    <w:rsid w:val="002A58F0"/>
    <w:rsid w:val="002A59F9"/>
    <w:rsid w:val="002A5B8C"/>
    <w:rsid w:val="002A6431"/>
    <w:rsid w:val="002A663E"/>
    <w:rsid w:val="002A6C08"/>
    <w:rsid w:val="002A6D8D"/>
    <w:rsid w:val="002A7F13"/>
    <w:rsid w:val="002B09C0"/>
    <w:rsid w:val="002B1570"/>
    <w:rsid w:val="002B2038"/>
    <w:rsid w:val="002B32B4"/>
    <w:rsid w:val="002B4586"/>
    <w:rsid w:val="002B550E"/>
    <w:rsid w:val="002B6304"/>
    <w:rsid w:val="002B7596"/>
    <w:rsid w:val="002B76AA"/>
    <w:rsid w:val="002B78CB"/>
    <w:rsid w:val="002B7BA4"/>
    <w:rsid w:val="002C052E"/>
    <w:rsid w:val="002C0FA9"/>
    <w:rsid w:val="002C10AB"/>
    <w:rsid w:val="002C13CC"/>
    <w:rsid w:val="002C2E67"/>
    <w:rsid w:val="002C40AF"/>
    <w:rsid w:val="002C4726"/>
    <w:rsid w:val="002C4DCA"/>
    <w:rsid w:val="002C50DF"/>
    <w:rsid w:val="002C5A41"/>
    <w:rsid w:val="002C6C5B"/>
    <w:rsid w:val="002C6CBA"/>
    <w:rsid w:val="002C7BEC"/>
    <w:rsid w:val="002D153E"/>
    <w:rsid w:val="002D15A8"/>
    <w:rsid w:val="002D2922"/>
    <w:rsid w:val="002D314D"/>
    <w:rsid w:val="002D3ACE"/>
    <w:rsid w:val="002D3CC8"/>
    <w:rsid w:val="002D3D09"/>
    <w:rsid w:val="002D4DE3"/>
    <w:rsid w:val="002D4EE4"/>
    <w:rsid w:val="002D5000"/>
    <w:rsid w:val="002D5220"/>
    <w:rsid w:val="002E0128"/>
    <w:rsid w:val="002E141C"/>
    <w:rsid w:val="002E23C3"/>
    <w:rsid w:val="002E2AC3"/>
    <w:rsid w:val="002E41EE"/>
    <w:rsid w:val="002E43A6"/>
    <w:rsid w:val="002E6576"/>
    <w:rsid w:val="002E663A"/>
    <w:rsid w:val="002E74E9"/>
    <w:rsid w:val="002F19E0"/>
    <w:rsid w:val="002F2177"/>
    <w:rsid w:val="002F38AF"/>
    <w:rsid w:val="002F4EAA"/>
    <w:rsid w:val="002F5734"/>
    <w:rsid w:val="002F68B7"/>
    <w:rsid w:val="002F767A"/>
    <w:rsid w:val="002F773B"/>
    <w:rsid w:val="002F7C8F"/>
    <w:rsid w:val="00300B25"/>
    <w:rsid w:val="00300C60"/>
    <w:rsid w:val="00300E08"/>
    <w:rsid w:val="00301C60"/>
    <w:rsid w:val="0030216B"/>
    <w:rsid w:val="00302183"/>
    <w:rsid w:val="003028C1"/>
    <w:rsid w:val="00302E62"/>
    <w:rsid w:val="00302EB7"/>
    <w:rsid w:val="003033B4"/>
    <w:rsid w:val="00304E15"/>
    <w:rsid w:val="00305140"/>
    <w:rsid w:val="00306559"/>
    <w:rsid w:val="003106E6"/>
    <w:rsid w:val="00311258"/>
    <w:rsid w:val="00311E05"/>
    <w:rsid w:val="00312335"/>
    <w:rsid w:val="003123DA"/>
    <w:rsid w:val="00312F5E"/>
    <w:rsid w:val="00314B35"/>
    <w:rsid w:val="003153E0"/>
    <w:rsid w:val="0031584E"/>
    <w:rsid w:val="00316001"/>
    <w:rsid w:val="00316476"/>
    <w:rsid w:val="00316BFC"/>
    <w:rsid w:val="00317E54"/>
    <w:rsid w:val="003207E9"/>
    <w:rsid w:val="0032082E"/>
    <w:rsid w:val="00320D7B"/>
    <w:rsid w:val="0032193A"/>
    <w:rsid w:val="00321F4F"/>
    <w:rsid w:val="003224B5"/>
    <w:rsid w:val="00322583"/>
    <w:rsid w:val="0032275F"/>
    <w:rsid w:val="0032355E"/>
    <w:rsid w:val="00323B8D"/>
    <w:rsid w:val="0032421B"/>
    <w:rsid w:val="00326524"/>
    <w:rsid w:val="00326B71"/>
    <w:rsid w:val="003279ED"/>
    <w:rsid w:val="00327B51"/>
    <w:rsid w:val="00327E83"/>
    <w:rsid w:val="0033018B"/>
    <w:rsid w:val="00330458"/>
    <w:rsid w:val="003310B9"/>
    <w:rsid w:val="00331884"/>
    <w:rsid w:val="003322DA"/>
    <w:rsid w:val="0033375D"/>
    <w:rsid w:val="003348CA"/>
    <w:rsid w:val="00335A7D"/>
    <w:rsid w:val="00335F4C"/>
    <w:rsid w:val="00336E42"/>
    <w:rsid w:val="0034048B"/>
    <w:rsid w:val="0034165E"/>
    <w:rsid w:val="003422DB"/>
    <w:rsid w:val="00342F88"/>
    <w:rsid w:val="00343129"/>
    <w:rsid w:val="0034553C"/>
    <w:rsid w:val="00345692"/>
    <w:rsid w:val="003471A3"/>
    <w:rsid w:val="00347C96"/>
    <w:rsid w:val="00350537"/>
    <w:rsid w:val="0035081B"/>
    <w:rsid w:val="00350B38"/>
    <w:rsid w:val="00351283"/>
    <w:rsid w:val="00351810"/>
    <w:rsid w:val="00352C04"/>
    <w:rsid w:val="00355956"/>
    <w:rsid w:val="003561A4"/>
    <w:rsid w:val="00356291"/>
    <w:rsid w:val="00356787"/>
    <w:rsid w:val="00356B8F"/>
    <w:rsid w:val="00356F5F"/>
    <w:rsid w:val="00361746"/>
    <w:rsid w:val="00361C89"/>
    <w:rsid w:val="00361DFA"/>
    <w:rsid w:val="00361E73"/>
    <w:rsid w:val="00363E11"/>
    <w:rsid w:val="00364A60"/>
    <w:rsid w:val="00364BB2"/>
    <w:rsid w:val="00364F98"/>
    <w:rsid w:val="0036661B"/>
    <w:rsid w:val="00366B35"/>
    <w:rsid w:val="00370727"/>
    <w:rsid w:val="00370B8D"/>
    <w:rsid w:val="00370BD8"/>
    <w:rsid w:val="00371637"/>
    <w:rsid w:val="003730E3"/>
    <w:rsid w:val="003734F9"/>
    <w:rsid w:val="00374728"/>
    <w:rsid w:val="00374A5E"/>
    <w:rsid w:val="003758F9"/>
    <w:rsid w:val="00375A53"/>
    <w:rsid w:val="00376346"/>
    <w:rsid w:val="00376CCE"/>
    <w:rsid w:val="00377434"/>
    <w:rsid w:val="00377D6D"/>
    <w:rsid w:val="00377D8C"/>
    <w:rsid w:val="00380116"/>
    <w:rsid w:val="0038011D"/>
    <w:rsid w:val="003801E0"/>
    <w:rsid w:val="00381776"/>
    <w:rsid w:val="00381C6B"/>
    <w:rsid w:val="003826B1"/>
    <w:rsid w:val="003828F3"/>
    <w:rsid w:val="00383B6C"/>
    <w:rsid w:val="00383BAA"/>
    <w:rsid w:val="003841BC"/>
    <w:rsid w:val="0038483D"/>
    <w:rsid w:val="00385552"/>
    <w:rsid w:val="00385662"/>
    <w:rsid w:val="00386494"/>
    <w:rsid w:val="00386B30"/>
    <w:rsid w:val="00390284"/>
    <w:rsid w:val="00392E52"/>
    <w:rsid w:val="003931D3"/>
    <w:rsid w:val="0039357D"/>
    <w:rsid w:val="003935F3"/>
    <w:rsid w:val="003939EC"/>
    <w:rsid w:val="00394266"/>
    <w:rsid w:val="0039529B"/>
    <w:rsid w:val="0039540F"/>
    <w:rsid w:val="00396215"/>
    <w:rsid w:val="003962D6"/>
    <w:rsid w:val="00396A3E"/>
    <w:rsid w:val="00396ABD"/>
    <w:rsid w:val="00397274"/>
    <w:rsid w:val="00397DC1"/>
    <w:rsid w:val="003A0323"/>
    <w:rsid w:val="003A207B"/>
    <w:rsid w:val="003A42CD"/>
    <w:rsid w:val="003A4618"/>
    <w:rsid w:val="003A4A8E"/>
    <w:rsid w:val="003A4E23"/>
    <w:rsid w:val="003A5A10"/>
    <w:rsid w:val="003A77FD"/>
    <w:rsid w:val="003B0C4B"/>
    <w:rsid w:val="003B0E47"/>
    <w:rsid w:val="003B1145"/>
    <w:rsid w:val="003B18A1"/>
    <w:rsid w:val="003B2BB8"/>
    <w:rsid w:val="003B5071"/>
    <w:rsid w:val="003B657B"/>
    <w:rsid w:val="003B6E50"/>
    <w:rsid w:val="003B7E2E"/>
    <w:rsid w:val="003C1534"/>
    <w:rsid w:val="003C24BD"/>
    <w:rsid w:val="003C35EF"/>
    <w:rsid w:val="003C3870"/>
    <w:rsid w:val="003C5620"/>
    <w:rsid w:val="003C5994"/>
    <w:rsid w:val="003C5BCD"/>
    <w:rsid w:val="003C6C4C"/>
    <w:rsid w:val="003C6FCC"/>
    <w:rsid w:val="003C7534"/>
    <w:rsid w:val="003D04AE"/>
    <w:rsid w:val="003D1A2A"/>
    <w:rsid w:val="003D204F"/>
    <w:rsid w:val="003D2439"/>
    <w:rsid w:val="003D28C7"/>
    <w:rsid w:val="003D323F"/>
    <w:rsid w:val="003D3692"/>
    <w:rsid w:val="003D5B5A"/>
    <w:rsid w:val="003D6C1A"/>
    <w:rsid w:val="003D71F7"/>
    <w:rsid w:val="003E088B"/>
    <w:rsid w:val="003E1127"/>
    <w:rsid w:val="003E1A30"/>
    <w:rsid w:val="003E2C08"/>
    <w:rsid w:val="003E3662"/>
    <w:rsid w:val="003E4D9A"/>
    <w:rsid w:val="003E5B15"/>
    <w:rsid w:val="003E6352"/>
    <w:rsid w:val="003E648F"/>
    <w:rsid w:val="003E6A8D"/>
    <w:rsid w:val="003E7F03"/>
    <w:rsid w:val="003F0748"/>
    <w:rsid w:val="003F0EF5"/>
    <w:rsid w:val="003F0F03"/>
    <w:rsid w:val="003F1542"/>
    <w:rsid w:val="003F1693"/>
    <w:rsid w:val="003F1830"/>
    <w:rsid w:val="003F18A2"/>
    <w:rsid w:val="003F1E78"/>
    <w:rsid w:val="003F290A"/>
    <w:rsid w:val="003F2B91"/>
    <w:rsid w:val="003F2DD7"/>
    <w:rsid w:val="003F341D"/>
    <w:rsid w:val="003F3EF7"/>
    <w:rsid w:val="003F43B4"/>
    <w:rsid w:val="003F4413"/>
    <w:rsid w:val="003F583B"/>
    <w:rsid w:val="003F5B25"/>
    <w:rsid w:val="003F6893"/>
    <w:rsid w:val="003F7EEF"/>
    <w:rsid w:val="004002F8"/>
    <w:rsid w:val="0040176E"/>
    <w:rsid w:val="00402433"/>
    <w:rsid w:val="00402F62"/>
    <w:rsid w:val="00403FF7"/>
    <w:rsid w:val="004053F8"/>
    <w:rsid w:val="00405703"/>
    <w:rsid w:val="0040583E"/>
    <w:rsid w:val="0040695F"/>
    <w:rsid w:val="004074B6"/>
    <w:rsid w:val="004076D5"/>
    <w:rsid w:val="00410706"/>
    <w:rsid w:val="004113C2"/>
    <w:rsid w:val="00411B98"/>
    <w:rsid w:val="00412BF2"/>
    <w:rsid w:val="00413B2F"/>
    <w:rsid w:val="00413CCA"/>
    <w:rsid w:val="00415259"/>
    <w:rsid w:val="004152DE"/>
    <w:rsid w:val="00415A6A"/>
    <w:rsid w:val="004171DD"/>
    <w:rsid w:val="0041740F"/>
    <w:rsid w:val="00417F34"/>
    <w:rsid w:val="00421C89"/>
    <w:rsid w:val="0042350E"/>
    <w:rsid w:val="00424A93"/>
    <w:rsid w:val="00424D63"/>
    <w:rsid w:val="00425BD4"/>
    <w:rsid w:val="004267E6"/>
    <w:rsid w:val="00426A31"/>
    <w:rsid w:val="00430E97"/>
    <w:rsid w:val="0043135E"/>
    <w:rsid w:val="00432C83"/>
    <w:rsid w:val="004339C6"/>
    <w:rsid w:val="00433A3C"/>
    <w:rsid w:val="00433E47"/>
    <w:rsid w:val="0043475E"/>
    <w:rsid w:val="00435679"/>
    <w:rsid w:val="004360B8"/>
    <w:rsid w:val="00436BC8"/>
    <w:rsid w:val="00436FAC"/>
    <w:rsid w:val="00437FF0"/>
    <w:rsid w:val="004401D2"/>
    <w:rsid w:val="004415F7"/>
    <w:rsid w:val="00442A9D"/>
    <w:rsid w:val="004431AE"/>
    <w:rsid w:val="00443714"/>
    <w:rsid w:val="00444619"/>
    <w:rsid w:val="004447BE"/>
    <w:rsid w:val="00444D0A"/>
    <w:rsid w:val="00444FC2"/>
    <w:rsid w:val="00445D24"/>
    <w:rsid w:val="004461C3"/>
    <w:rsid w:val="004466CE"/>
    <w:rsid w:val="004467D9"/>
    <w:rsid w:val="004476EC"/>
    <w:rsid w:val="0045042F"/>
    <w:rsid w:val="00451FA0"/>
    <w:rsid w:val="00453B16"/>
    <w:rsid w:val="00454ACA"/>
    <w:rsid w:val="00454AE2"/>
    <w:rsid w:val="00454CBF"/>
    <w:rsid w:val="00456115"/>
    <w:rsid w:val="0045662D"/>
    <w:rsid w:val="00456BC3"/>
    <w:rsid w:val="00460AA0"/>
    <w:rsid w:val="00460C45"/>
    <w:rsid w:val="00460CA0"/>
    <w:rsid w:val="0046109C"/>
    <w:rsid w:val="00461934"/>
    <w:rsid w:val="00461945"/>
    <w:rsid w:val="00461FEB"/>
    <w:rsid w:val="00462C7B"/>
    <w:rsid w:val="00462F3C"/>
    <w:rsid w:val="00464308"/>
    <w:rsid w:val="00464643"/>
    <w:rsid w:val="00465044"/>
    <w:rsid w:val="00465262"/>
    <w:rsid w:val="00465286"/>
    <w:rsid w:val="00465A06"/>
    <w:rsid w:val="00465D98"/>
    <w:rsid w:val="00466CEE"/>
    <w:rsid w:val="00467947"/>
    <w:rsid w:val="004679F6"/>
    <w:rsid w:val="004729C3"/>
    <w:rsid w:val="00473494"/>
    <w:rsid w:val="00474115"/>
    <w:rsid w:val="004742D5"/>
    <w:rsid w:val="0047515B"/>
    <w:rsid w:val="004761BC"/>
    <w:rsid w:val="004762A2"/>
    <w:rsid w:val="0047659F"/>
    <w:rsid w:val="004767C6"/>
    <w:rsid w:val="00476CEE"/>
    <w:rsid w:val="00476D82"/>
    <w:rsid w:val="00476E19"/>
    <w:rsid w:val="0047769A"/>
    <w:rsid w:val="00477A5A"/>
    <w:rsid w:val="00477FCD"/>
    <w:rsid w:val="00482880"/>
    <w:rsid w:val="00482C88"/>
    <w:rsid w:val="00482CB7"/>
    <w:rsid w:val="00483AA6"/>
    <w:rsid w:val="00484134"/>
    <w:rsid w:val="00484170"/>
    <w:rsid w:val="00485CC8"/>
    <w:rsid w:val="0048608C"/>
    <w:rsid w:val="00486603"/>
    <w:rsid w:val="00486680"/>
    <w:rsid w:val="00486BF3"/>
    <w:rsid w:val="0048777A"/>
    <w:rsid w:val="004908BA"/>
    <w:rsid w:val="004922F8"/>
    <w:rsid w:val="0049298C"/>
    <w:rsid w:val="0049313A"/>
    <w:rsid w:val="00493811"/>
    <w:rsid w:val="004940F8"/>
    <w:rsid w:val="004950C6"/>
    <w:rsid w:val="00497878"/>
    <w:rsid w:val="00497CFE"/>
    <w:rsid w:val="004A0F19"/>
    <w:rsid w:val="004A4D6D"/>
    <w:rsid w:val="004A5792"/>
    <w:rsid w:val="004A5EBC"/>
    <w:rsid w:val="004A6033"/>
    <w:rsid w:val="004A6C03"/>
    <w:rsid w:val="004A6E1D"/>
    <w:rsid w:val="004A70C2"/>
    <w:rsid w:val="004A7867"/>
    <w:rsid w:val="004A79F2"/>
    <w:rsid w:val="004A7FAA"/>
    <w:rsid w:val="004B0201"/>
    <w:rsid w:val="004B1BB8"/>
    <w:rsid w:val="004B4595"/>
    <w:rsid w:val="004B52CF"/>
    <w:rsid w:val="004B54FD"/>
    <w:rsid w:val="004B5ED1"/>
    <w:rsid w:val="004B65CF"/>
    <w:rsid w:val="004B6613"/>
    <w:rsid w:val="004B7AFD"/>
    <w:rsid w:val="004C0179"/>
    <w:rsid w:val="004C0352"/>
    <w:rsid w:val="004C0E2B"/>
    <w:rsid w:val="004C1956"/>
    <w:rsid w:val="004C1CB1"/>
    <w:rsid w:val="004C2C94"/>
    <w:rsid w:val="004C3404"/>
    <w:rsid w:val="004C4166"/>
    <w:rsid w:val="004C4992"/>
    <w:rsid w:val="004C512E"/>
    <w:rsid w:val="004C5B27"/>
    <w:rsid w:val="004C5FC5"/>
    <w:rsid w:val="004C6ACC"/>
    <w:rsid w:val="004C73C2"/>
    <w:rsid w:val="004C79AE"/>
    <w:rsid w:val="004C7B72"/>
    <w:rsid w:val="004C7D1F"/>
    <w:rsid w:val="004C7E85"/>
    <w:rsid w:val="004D20A2"/>
    <w:rsid w:val="004D235F"/>
    <w:rsid w:val="004D23A4"/>
    <w:rsid w:val="004D24D5"/>
    <w:rsid w:val="004D500E"/>
    <w:rsid w:val="004D516A"/>
    <w:rsid w:val="004D6055"/>
    <w:rsid w:val="004D7200"/>
    <w:rsid w:val="004D732D"/>
    <w:rsid w:val="004D77C4"/>
    <w:rsid w:val="004E04EB"/>
    <w:rsid w:val="004E07E3"/>
    <w:rsid w:val="004E088D"/>
    <w:rsid w:val="004E08ED"/>
    <w:rsid w:val="004E0FC9"/>
    <w:rsid w:val="004E1B5C"/>
    <w:rsid w:val="004E1D8D"/>
    <w:rsid w:val="004E2ADC"/>
    <w:rsid w:val="004E33C6"/>
    <w:rsid w:val="004E34F0"/>
    <w:rsid w:val="004E4AB3"/>
    <w:rsid w:val="004E5AF9"/>
    <w:rsid w:val="004E61C5"/>
    <w:rsid w:val="004E6AFB"/>
    <w:rsid w:val="004E72A9"/>
    <w:rsid w:val="004E75F6"/>
    <w:rsid w:val="004F0905"/>
    <w:rsid w:val="004F1362"/>
    <w:rsid w:val="004F1AB4"/>
    <w:rsid w:val="004F2B76"/>
    <w:rsid w:val="004F2F26"/>
    <w:rsid w:val="004F3486"/>
    <w:rsid w:val="004F3576"/>
    <w:rsid w:val="004F4B9A"/>
    <w:rsid w:val="004F4EC4"/>
    <w:rsid w:val="004F4F72"/>
    <w:rsid w:val="004F625E"/>
    <w:rsid w:val="004F6CE7"/>
    <w:rsid w:val="004F7720"/>
    <w:rsid w:val="00500607"/>
    <w:rsid w:val="00501225"/>
    <w:rsid w:val="00501EE0"/>
    <w:rsid w:val="005027CB"/>
    <w:rsid w:val="0050287A"/>
    <w:rsid w:val="00503387"/>
    <w:rsid w:val="00503C30"/>
    <w:rsid w:val="00504DFC"/>
    <w:rsid w:val="00505502"/>
    <w:rsid w:val="005057E0"/>
    <w:rsid w:val="00505AC2"/>
    <w:rsid w:val="00505D90"/>
    <w:rsid w:val="00506B5E"/>
    <w:rsid w:val="00506FAD"/>
    <w:rsid w:val="00511CCC"/>
    <w:rsid w:val="00512CDF"/>
    <w:rsid w:val="0051361C"/>
    <w:rsid w:val="00513B63"/>
    <w:rsid w:val="00514198"/>
    <w:rsid w:val="005144C5"/>
    <w:rsid w:val="0051494F"/>
    <w:rsid w:val="00514CF6"/>
    <w:rsid w:val="00514D69"/>
    <w:rsid w:val="005160AF"/>
    <w:rsid w:val="00517BA9"/>
    <w:rsid w:val="00520163"/>
    <w:rsid w:val="00520685"/>
    <w:rsid w:val="0052179A"/>
    <w:rsid w:val="00523070"/>
    <w:rsid w:val="00523DF3"/>
    <w:rsid w:val="0052524C"/>
    <w:rsid w:val="0052531E"/>
    <w:rsid w:val="005259C2"/>
    <w:rsid w:val="005259D4"/>
    <w:rsid w:val="00525BC1"/>
    <w:rsid w:val="00525C64"/>
    <w:rsid w:val="005265A9"/>
    <w:rsid w:val="00526CED"/>
    <w:rsid w:val="00526F0B"/>
    <w:rsid w:val="00526F8F"/>
    <w:rsid w:val="00527506"/>
    <w:rsid w:val="00530755"/>
    <w:rsid w:val="0053082B"/>
    <w:rsid w:val="00531335"/>
    <w:rsid w:val="00533017"/>
    <w:rsid w:val="00533C6F"/>
    <w:rsid w:val="00534357"/>
    <w:rsid w:val="00535DCA"/>
    <w:rsid w:val="00537088"/>
    <w:rsid w:val="00537D00"/>
    <w:rsid w:val="0054046A"/>
    <w:rsid w:val="00540AA6"/>
    <w:rsid w:val="00541EB7"/>
    <w:rsid w:val="005421D0"/>
    <w:rsid w:val="00542489"/>
    <w:rsid w:val="00543500"/>
    <w:rsid w:val="00545664"/>
    <w:rsid w:val="00545A3F"/>
    <w:rsid w:val="00546486"/>
    <w:rsid w:val="00550736"/>
    <w:rsid w:val="00550893"/>
    <w:rsid w:val="0055161E"/>
    <w:rsid w:val="005523D2"/>
    <w:rsid w:val="005524D6"/>
    <w:rsid w:val="00553211"/>
    <w:rsid w:val="005539A0"/>
    <w:rsid w:val="00553DD3"/>
    <w:rsid w:val="00554179"/>
    <w:rsid w:val="00554CCF"/>
    <w:rsid w:val="00554F15"/>
    <w:rsid w:val="00556780"/>
    <w:rsid w:val="00556AB5"/>
    <w:rsid w:val="00556C36"/>
    <w:rsid w:val="0055705B"/>
    <w:rsid w:val="00557611"/>
    <w:rsid w:val="005603FD"/>
    <w:rsid w:val="005610CC"/>
    <w:rsid w:val="0056136E"/>
    <w:rsid w:val="00562397"/>
    <w:rsid w:val="00562CB9"/>
    <w:rsid w:val="00562F7C"/>
    <w:rsid w:val="00564717"/>
    <w:rsid w:val="00564D56"/>
    <w:rsid w:val="00565912"/>
    <w:rsid w:val="00566B4C"/>
    <w:rsid w:val="0057074D"/>
    <w:rsid w:val="005707D5"/>
    <w:rsid w:val="0057163E"/>
    <w:rsid w:val="00572C82"/>
    <w:rsid w:val="005731F8"/>
    <w:rsid w:val="005744CF"/>
    <w:rsid w:val="005759A5"/>
    <w:rsid w:val="00575AA4"/>
    <w:rsid w:val="00576F56"/>
    <w:rsid w:val="00577DA9"/>
    <w:rsid w:val="00580B39"/>
    <w:rsid w:val="005813B3"/>
    <w:rsid w:val="00581D82"/>
    <w:rsid w:val="0058272C"/>
    <w:rsid w:val="00583009"/>
    <w:rsid w:val="00583E0F"/>
    <w:rsid w:val="0058635D"/>
    <w:rsid w:val="005866A7"/>
    <w:rsid w:val="00586C5C"/>
    <w:rsid w:val="005871FE"/>
    <w:rsid w:val="005875D4"/>
    <w:rsid w:val="00587646"/>
    <w:rsid w:val="00587756"/>
    <w:rsid w:val="005907B1"/>
    <w:rsid w:val="00591217"/>
    <w:rsid w:val="0059224F"/>
    <w:rsid w:val="00592DD8"/>
    <w:rsid w:val="00592E14"/>
    <w:rsid w:val="00593393"/>
    <w:rsid w:val="005947C5"/>
    <w:rsid w:val="00594CED"/>
    <w:rsid w:val="0059502D"/>
    <w:rsid w:val="00595B3F"/>
    <w:rsid w:val="00595E39"/>
    <w:rsid w:val="005978C9"/>
    <w:rsid w:val="005979A7"/>
    <w:rsid w:val="00597D47"/>
    <w:rsid w:val="005A099C"/>
    <w:rsid w:val="005A1953"/>
    <w:rsid w:val="005A21D8"/>
    <w:rsid w:val="005A2FDC"/>
    <w:rsid w:val="005A5A3D"/>
    <w:rsid w:val="005A6186"/>
    <w:rsid w:val="005A6E4B"/>
    <w:rsid w:val="005A6F64"/>
    <w:rsid w:val="005B003D"/>
    <w:rsid w:val="005B045F"/>
    <w:rsid w:val="005B28C0"/>
    <w:rsid w:val="005B316F"/>
    <w:rsid w:val="005B3C5C"/>
    <w:rsid w:val="005B4570"/>
    <w:rsid w:val="005B45A1"/>
    <w:rsid w:val="005B49CE"/>
    <w:rsid w:val="005B4B95"/>
    <w:rsid w:val="005B5A57"/>
    <w:rsid w:val="005B5DE4"/>
    <w:rsid w:val="005B5F16"/>
    <w:rsid w:val="005B62ED"/>
    <w:rsid w:val="005B761C"/>
    <w:rsid w:val="005C005E"/>
    <w:rsid w:val="005C0128"/>
    <w:rsid w:val="005C03A5"/>
    <w:rsid w:val="005C0DDA"/>
    <w:rsid w:val="005C1371"/>
    <w:rsid w:val="005C3D15"/>
    <w:rsid w:val="005C5884"/>
    <w:rsid w:val="005C5A39"/>
    <w:rsid w:val="005C60A3"/>
    <w:rsid w:val="005C659C"/>
    <w:rsid w:val="005C6DFC"/>
    <w:rsid w:val="005C7F33"/>
    <w:rsid w:val="005D2223"/>
    <w:rsid w:val="005D4E46"/>
    <w:rsid w:val="005D53A0"/>
    <w:rsid w:val="005D5D7C"/>
    <w:rsid w:val="005D5EC0"/>
    <w:rsid w:val="005D723A"/>
    <w:rsid w:val="005D74EA"/>
    <w:rsid w:val="005D761E"/>
    <w:rsid w:val="005E03F1"/>
    <w:rsid w:val="005E0A69"/>
    <w:rsid w:val="005E1571"/>
    <w:rsid w:val="005E23EE"/>
    <w:rsid w:val="005E269D"/>
    <w:rsid w:val="005E2F5F"/>
    <w:rsid w:val="005E3EDE"/>
    <w:rsid w:val="005E6146"/>
    <w:rsid w:val="005E648B"/>
    <w:rsid w:val="005E6F02"/>
    <w:rsid w:val="005E7720"/>
    <w:rsid w:val="005E792C"/>
    <w:rsid w:val="005E7DDB"/>
    <w:rsid w:val="005F0384"/>
    <w:rsid w:val="005F1ABF"/>
    <w:rsid w:val="005F2B29"/>
    <w:rsid w:val="005F37D0"/>
    <w:rsid w:val="005F3A84"/>
    <w:rsid w:val="005F450B"/>
    <w:rsid w:val="005F4806"/>
    <w:rsid w:val="005F4892"/>
    <w:rsid w:val="005F6533"/>
    <w:rsid w:val="005F6BB8"/>
    <w:rsid w:val="0060013D"/>
    <w:rsid w:val="0060064A"/>
    <w:rsid w:val="00601396"/>
    <w:rsid w:val="006025CB"/>
    <w:rsid w:val="00605381"/>
    <w:rsid w:val="006061D0"/>
    <w:rsid w:val="00606ED2"/>
    <w:rsid w:val="006079F5"/>
    <w:rsid w:val="00607D8E"/>
    <w:rsid w:val="00611740"/>
    <w:rsid w:val="00612126"/>
    <w:rsid w:val="006124EC"/>
    <w:rsid w:val="006129E5"/>
    <w:rsid w:val="00614F32"/>
    <w:rsid w:val="00615077"/>
    <w:rsid w:val="006150AB"/>
    <w:rsid w:val="0061568A"/>
    <w:rsid w:val="00615FE0"/>
    <w:rsid w:val="00617260"/>
    <w:rsid w:val="00617415"/>
    <w:rsid w:val="00617F37"/>
    <w:rsid w:val="006235E6"/>
    <w:rsid w:val="006243D3"/>
    <w:rsid w:val="006244E4"/>
    <w:rsid w:val="00624B57"/>
    <w:rsid w:val="006277D4"/>
    <w:rsid w:val="00627E07"/>
    <w:rsid w:val="006306EA"/>
    <w:rsid w:val="00630F29"/>
    <w:rsid w:val="0063153A"/>
    <w:rsid w:val="00631769"/>
    <w:rsid w:val="00631985"/>
    <w:rsid w:val="00632414"/>
    <w:rsid w:val="0063258C"/>
    <w:rsid w:val="00632AE3"/>
    <w:rsid w:val="006338C8"/>
    <w:rsid w:val="00633FA1"/>
    <w:rsid w:val="00635F55"/>
    <w:rsid w:val="00636488"/>
    <w:rsid w:val="00636903"/>
    <w:rsid w:val="00637D4A"/>
    <w:rsid w:val="006400D4"/>
    <w:rsid w:val="0064080D"/>
    <w:rsid w:val="0064089D"/>
    <w:rsid w:val="00640BE0"/>
    <w:rsid w:val="006414E2"/>
    <w:rsid w:val="00642453"/>
    <w:rsid w:val="0064286E"/>
    <w:rsid w:val="00642AF6"/>
    <w:rsid w:val="0064348D"/>
    <w:rsid w:val="00643CD5"/>
    <w:rsid w:val="00644D8A"/>
    <w:rsid w:val="006451B9"/>
    <w:rsid w:val="0064652E"/>
    <w:rsid w:val="00651419"/>
    <w:rsid w:val="00652C42"/>
    <w:rsid w:val="0065332E"/>
    <w:rsid w:val="00653518"/>
    <w:rsid w:val="006544BF"/>
    <w:rsid w:val="006546FD"/>
    <w:rsid w:val="00654B37"/>
    <w:rsid w:val="00654DDD"/>
    <w:rsid w:val="00654E8A"/>
    <w:rsid w:val="00654F64"/>
    <w:rsid w:val="00655294"/>
    <w:rsid w:val="00656C6A"/>
    <w:rsid w:val="006572D0"/>
    <w:rsid w:val="00657E70"/>
    <w:rsid w:val="00657EE7"/>
    <w:rsid w:val="0066067B"/>
    <w:rsid w:val="0066109A"/>
    <w:rsid w:val="00661459"/>
    <w:rsid w:val="0066155A"/>
    <w:rsid w:val="00662A44"/>
    <w:rsid w:val="006657E1"/>
    <w:rsid w:val="006667A9"/>
    <w:rsid w:val="00666933"/>
    <w:rsid w:val="00667133"/>
    <w:rsid w:val="00667DB9"/>
    <w:rsid w:val="006702AC"/>
    <w:rsid w:val="00670913"/>
    <w:rsid w:val="00671751"/>
    <w:rsid w:val="00672AAC"/>
    <w:rsid w:val="00672BD0"/>
    <w:rsid w:val="00673537"/>
    <w:rsid w:val="00673CD3"/>
    <w:rsid w:val="0067443A"/>
    <w:rsid w:val="006754F4"/>
    <w:rsid w:val="0067647C"/>
    <w:rsid w:val="00676496"/>
    <w:rsid w:val="00676904"/>
    <w:rsid w:val="00676956"/>
    <w:rsid w:val="00677F0B"/>
    <w:rsid w:val="00680551"/>
    <w:rsid w:val="006812FE"/>
    <w:rsid w:val="0068230E"/>
    <w:rsid w:val="0068258A"/>
    <w:rsid w:val="00682632"/>
    <w:rsid w:val="0068266D"/>
    <w:rsid w:val="00685309"/>
    <w:rsid w:val="00685BF6"/>
    <w:rsid w:val="00685C6C"/>
    <w:rsid w:val="00686589"/>
    <w:rsid w:val="00687BE4"/>
    <w:rsid w:val="00691A43"/>
    <w:rsid w:val="0069418A"/>
    <w:rsid w:val="00695964"/>
    <w:rsid w:val="00695991"/>
    <w:rsid w:val="00695DFA"/>
    <w:rsid w:val="00696A90"/>
    <w:rsid w:val="00697165"/>
    <w:rsid w:val="006A0F19"/>
    <w:rsid w:val="006A1A56"/>
    <w:rsid w:val="006A1A83"/>
    <w:rsid w:val="006A3EEA"/>
    <w:rsid w:val="006A54EF"/>
    <w:rsid w:val="006A5636"/>
    <w:rsid w:val="006A6903"/>
    <w:rsid w:val="006A77DF"/>
    <w:rsid w:val="006B10C6"/>
    <w:rsid w:val="006B1D66"/>
    <w:rsid w:val="006B2616"/>
    <w:rsid w:val="006B2A5C"/>
    <w:rsid w:val="006B4B26"/>
    <w:rsid w:val="006B751F"/>
    <w:rsid w:val="006C2DBC"/>
    <w:rsid w:val="006C3433"/>
    <w:rsid w:val="006C35EF"/>
    <w:rsid w:val="006C4818"/>
    <w:rsid w:val="006C5FA6"/>
    <w:rsid w:val="006D208A"/>
    <w:rsid w:val="006D3005"/>
    <w:rsid w:val="006D3964"/>
    <w:rsid w:val="006D39C1"/>
    <w:rsid w:val="006D3FEB"/>
    <w:rsid w:val="006D40B8"/>
    <w:rsid w:val="006D420C"/>
    <w:rsid w:val="006D4581"/>
    <w:rsid w:val="006D6B94"/>
    <w:rsid w:val="006D7314"/>
    <w:rsid w:val="006E0329"/>
    <w:rsid w:val="006E050D"/>
    <w:rsid w:val="006E120B"/>
    <w:rsid w:val="006E2109"/>
    <w:rsid w:val="006E3DE4"/>
    <w:rsid w:val="006E4300"/>
    <w:rsid w:val="006E571B"/>
    <w:rsid w:val="006E583F"/>
    <w:rsid w:val="006E5A5B"/>
    <w:rsid w:val="006E5F7D"/>
    <w:rsid w:val="006E6B65"/>
    <w:rsid w:val="006E6C70"/>
    <w:rsid w:val="006E6F2E"/>
    <w:rsid w:val="006E7399"/>
    <w:rsid w:val="006E7421"/>
    <w:rsid w:val="006F04B9"/>
    <w:rsid w:val="006F054C"/>
    <w:rsid w:val="006F2C4B"/>
    <w:rsid w:val="006F2E82"/>
    <w:rsid w:val="006F406F"/>
    <w:rsid w:val="006F5419"/>
    <w:rsid w:val="006F5D25"/>
    <w:rsid w:val="006F68F0"/>
    <w:rsid w:val="006F79DF"/>
    <w:rsid w:val="007009DC"/>
    <w:rsid w:val="00701000"/>
    <w:rsid w:val="007015E1"/>
    <w:rsid w:val="00701DAC"/>
    <w:rsid w:val="00701F39"/>
    <w:rsid w:val="00703551"/>
    <w:rsid w:val="0070370C"/>
    <w:rsid w:val="007039D0"/>
    <w:rsid w:val="00703C05"/>
    <w:rsid w:val="00703EBB"/>
    <w:rsid w:val="00704FED"/>
    <w:rsid w:val="007055A1"/>
    <w:rsid w:val="007066D1"/>
    <w:rsid w:val="00706A7A"/>
    <w:rsid w:val="007072E5"/>
    <w:rsid w:val="00710044"/>
    <w:rsid w:val="00710060"/>
    <w:rsid w:val="00710FBF"/>
    <w:rsid w:val="0071222F"/>
    <w:rsid w:val="00713714"/>
    <w:rsid w:val="00713BF0"/>
    <w:rsid w:val="00713F8D"/>
    <w:rsid w:val="00714F19"/>
    <w:rsid w:val="00714FB3"/>
    <w:rsid w:val="00716185"/>
    <w:rsid w:val="00716334"/>
    <w:rsid w:val="00716BFB"/>
    <w:rsid w:val="007172A8"/>
    <w:rsid w:val="00717932"/>
    <w:rsid w:val="007179B1"/>
    <w:rsid w:val="00717B5D"/>
    <w:rsid w:val="00720F17"/>
    <w:rsid w:val="00721D94"/>
    <w:rsid w:val="007221F4"/>
    <w:rsid w:val="007221FF"/>
    <w:rsid w:val="007225CB"/>
    <w:rsid w:val="00722C87"/>
    <w:rsid w:val="00724D35"/>
    <w:rsid w:val="007262AF"/>
    <w:rsid w:val="007263D1"/>
    <w:rsid w:val="007265B3"/>
    <w:rsid w:val="00726CCB"/>
    <w:rsid w:val="00727202"/>
    <w:rsid w:val="007300EA"/>
    <w:rsid w:val="007302DC"/>
    <w:rsid w:val="00730A17"/>
    <w:rsid w:val="007319E3"/>
    <w:rsid w:val="00731B92"/>
    <w:rsid w:val="00732EF6"/>
    <w:rsid w:val="0073323C"/>
    <w:rsid w:val="00733853"/>
    <w:rsid w:val="007358C4"/>
    <w:rsid w:val="00735919"/>
    <w:rsid w:val="00735D24"/>
    <w:rsid w:val="007364DF"/>
    <w:rsid w:val="007400E1"/>
    <w:rsid w:val="00740965"/>
    <w:rsid w:val="00741971"/>
    <w:rsid w:val="00741F54"/>
    <w:rsid w:val="00742645"/>
    <w:rsid w:val="007427BD"/>
    <w:rsid w:val="00742D37"/>
    <w:rsid w:val="00743296"/>
    <w:rsid w:val="00744033"/>
    <w:rsid w:val="00745C65"/>
    <w:rsid w:val="00745D04"/>
    <w:rsid w:val="007461C0"/>
    <w:rsid w:val="00747A11"/>
    <w:rsid w:val="00747BD6"/>
    <w:rsid w:val="00747E6E"/>
    <w:rsid w:val="00747F44"/>
    <w:rsid w:val="00750A2F"/>
    <w:rsid w:val="00751FA8"/>
    <w:rsid w:val="007527CC"/>
    <w:rsid w:val="00752B74"/>
    <w:rsid w:val="00752CFE"/>
    <w:rsid w:val="00753164"/>
    <w:rsid w:val="00753273"/>
    <w:rsid w:val="00753992"/>
    <w:rsid w:val="00753AB8"/>
    <w:rsid w:val="00753EED"/>
    <w:rsid w:val="00754185"/>
    <w:rsid w:val="0075439C"/>
    <w:rsid w:val="00755C3E"/>
    <w:rsid w:val="007565F0"/>
    <w:rsid w:val="00757C31"/>
    <w:rsid w:val="00760165"/>
    <w:rsid w:val="00762052"/>
    <w:rsid w:val="007625E6"/>
    <w:rsid w:val="00762772"/>
    <w:rsid w:val="00762BFF"/>
    <w:rsid w:val="007633D5"/>
    <w:rsid w:val="00764066"/>
    <w:rsid w:val="007643C8"/>
    <w:rsid w:val="007646F5"/>
    <w:rsid w:val="00765275"/>
    <w:rsid w:val="00765277"/>
    <w:rsid w:val="007653C0"/>
    <w:rsid w:val="00765891"/>
    <w:rsid w:val="00765CFA"/>
    <w:rsid w:val="00765E94"/>
    <w:rsid w:val="00766281"/>
    <w:rsid w:val="00766570"/>
    <w:rsid w:val="007674FB"/>
    <w:rsid w:val="00770716"/>
    <w:rsid w:val="0077095E"/>
    <w:rsid w:val="007712AC"/>
    <w:rsid w:val="00771A25"/>
    <w:rsid w:val="00771D5D"/>
    <w:rsid w:val="0077242E"/>
    <w:rsid w:val="00772EED"/>
    <w:rsid w:val="00773F25"/>
    <w:rsid w:val="00775216"/>
    <w:rsid w:val="007767FF"/>
    <w:rsid w:val="007777C9"/>
    <w:rsid w:val="00777B68"/>
    <w:rsid w:val="0078039D"/>
    <w:rsid w:val="0078217C"/>
    <w:rsid w:val="00782A72"/>
    <w:rsid w:val="00783924"/>
    <w:rsid w:val="00783FFA"/>
    <w:rsid w:val="00784D2B"/>
    <w:rsid w:val="00784E87"/>
    <w:rsid w:val="007850A5"/>
    <w:rsid w:val="00785743"/>
    <w:rsid w:val="0078623E"/>
    <w:rsid w:val="00786851"/>
    <w:rsid w:val="007876DC"/>
    <w:rsid w:val="00790EE1"/>
    <w:rsid w:val="00790F10"/>
    <w:rsid w:val="007925C4"/>
    <w:rsid w:val="007938D9"/>
    <w:rsid w:val="00793B0E"/>
    <w:rsid w:val="00793F33"/>
    <w:rsid w:val="007950E9"/>
    <w:rsid w:val="00795702"/>
    <w:rsid w:val="00795A66"/>
    <w:rsid w:val="0079643D"/>
    <w:rsid w:val="00796595"/>
    <w:rsid w:val="00797BF8"/>
    <w:rsid w:val="007A08DD"/>
    <w:rsid w:val="007A15D2"/>
    <w:rsid w:val="007A1B70"/>
    <w:rsid w:val="007A2AAF"/>
    <w:rsid w:val="007A42E2"/>
    <w:rsid w:val="007A511E"/>
    <w:rsid w:val="007A5B53"/>
    <w:rsid w:val="007A67C1"/>
    <w:rsid w:val="007A7F4B"/>
    <w:rsid w:val="007B01F0"/>
    <w:rsid w:val="007B0FD5"/>
    <w:rsid w:val="007B3489"/>
    <w:rsid w:val="007B3D7B"/>
    <w:rsid w:val="007B4C71"/>
    <w:rsid w:val="007B4EED"/>
    <w:rsid w:val="007B52E7"/>
    <w:rsid w:val="007B5609"/>
    <w:rsid w:val="007B5F76"/>
    <w:rsid w:val="007B6BAD"/>
    <w:rsid w:val="007B73A6"/>
    <w:rsid w:val="007C0D19"/>
    <w:rsid w:val="007C2404"/>
    <w:rsid w:val="007C3130"/>
    <w:rsid w:val="007C3344"/>
    <w:rsid w:val="007C3EA7"/>
    <w:rsid w:val="007C4019"/>
    <w:rsid w:val="007C4868"/>
    <w:rsid w:val="007C52CB"/>
    <w:rsid w:val="007C56BE"/>
    <w:rsid w:val="007C69DB"/>
    <w:rsid w:val="007C755D"/>
    <w:rsid w:val="007D022D"/>
    <w:rsid w:val="007D0F57"/>
    <w:rsid w:val="007D177D"/>
    <w:rsid w:val="007D3F9C"/>
    <w:rsid w:val="007D45BB"/>
    <w:rsid w:val="007D5264"/>
    <w:rsid w:val="007D58EA"/>
    <w:rsid w:val="007D5B46"/>
    <w:rsid w:val="007D6636"/>
    <w:rsid w:val="007D66DD"/>
    <w:rsid w:val="007D7907"/>
    <w:rsid w:val="007D7ADD"/>
    <w:rsid w:val="007E072F"/>
    <w:rsid w:val="007E08BC"/>
    <w:rsid w:val="007E0D0F"/>
    <w:rsid w:val="007E0F81"/>
    <w:rsid w:val="007E10F5"/>
    <w:rsid w:val="007E1347"/>
    <w:rsid w:val="007E16A4"/>
    <w:rsid w:val="007E2598"/>
    <w:rsid w:val="007E4289"/>
    <w:rsid w:val="007E447F"/>
    <w:rsid w:val="007E5288"/>
    <w:rsid w:val="007E5346"/>
    <w:rsid w:val="007E562F"/>
    <w:rsid w:val="007E589A"/>
    <w:rsid w:val="007E672A"/>
    <w:rsid w:val="007E704E"/>
    <w:rsid w:val="007E7E71"/>
    <w:rsid w:val="007F07C5"/>
    <w:rsid w:val="007F0FB7"/>
    <w:rsid w:val="007F1872"/>
    <w:rsid w:val="007F32F2"/>
    <w:rsid w:val="007F4AD2"/>
    <w:rsid w:val="007F4B95"/>
    <w:rsid w:val="007F69AB"/>
    <w:rsid w:val="007F6A94"/>
    <w:rsid w:val="007F6EF2"/>
    <w:rsid w:val="00800145"/>
    <w:rsid w:val="008017D1"/>
    <w:rsid w:val="00802B13"/>
    <w:rsid w:val="00803074"/>
    <w:rsid w:val="00803BEA"/>
    <w:rsid w:val="00804615"/>
    <w:rsid w:val="00804D3F"/>
    <w:rsid w:val="008058C2"/>
    <w:rsid w:val="00805C68"/>
    <w:rsid w:val="008061E0"/>
    <w:rsid w:val="00806351"/>
    <w:rsid w:val="00806672"/>
    <w:rsid w:val="008069D1"/>
    <w:rsid w:val="00807DD1"/>
    <w:rsid w:val="00810749"/>
    <w:rsid w:val="008111B2"/>
    <w:rsid w:val="00811FC6"/>
    <w:rsid w:val="00813750"/>
    <w:rsid w:val="00813B39"/>
    <w:rsid w:val="00814455"/>
    <w:rsid w:val="00814AE4"/>
    <w:rsid w:val="00815032"/>
    <w:rsid w:val="00817A9C"/>
    <w:rsid w:val="00820351"/>
    <w:rsid w:val="008208CE"/>
    <w:rsid w:val="00820A9A"/>
    <w:rsid w:val="00820CD0"/>
    <w:rsid w:val="0082116A"/>
    <w:rsid w:val="008219BF"/>
    <w:rsid w:val="00822504"/>
    <w:rsid w:val="00822706"/>
    <w:rsid w:val="00822F19"/>
    <w:rsid w:val="0082500E"/>
    <w:rsid w:val="00825597"/>
    <w:rsid w:val="008256C3"/>
    <w:rsid w:val="00827C7B"/>
    <w:rsid w:val="00830293"/>
    <w:rsid w:val="0083052B"/>
    <w:rsid w:val="00832ACA"/>
    <w:rsid w:val="00832EC9"/>
    <w:rsid w:val="008335AE"/>
    <w:rsid w:val="0083384F"/>
    <w:rsid w:val="00833FB9"/>
    <w:rsid w:val="00834950"/>
    <w:rsid w:val="00834D81"/>
    <w:rsid w:val="00835BB1"/>
    <w:rsid w:val="00835BEE"/>
    <w:rsid w:val="008369AE"/>
    <w:rsid w:val="00837574"/>
    <w:rsid w:val="00837AF4"/>
    <w:rsid w:val="0084015C"/>
    <w:rsid w:val="008402B2"/>
    <w:rsid w:val="00840C76"/>
    <w:rsid w:val="0084177B"/>
    <w:rsid w:val="00841D62"/>
    <w:rsid w:val="008425D4"/>
    <w:rsid w:val="008428FB"/>
    <w:rsid w:val="00842E80"/>
    <w:rsid w:val="00844158"/>
    <w:rsid w:val="008450A8"/>
    <w:rsid w:val="00845FA1"/>
    <w:rsid w:val="00847C9D"/>
    <w:rsid w:val="00850A88"/>
    <w:rsid w:val="00850E8A"/>
    <w:rsid w:val="0085127D"/>
    <w:rsid w:val="00851AFC"/>
    <w:rsid w:val="00851D87"/>
    <w:rsid w:val="008526BE"/>
    <w:rsid w:val="00852A7F"/>
    <w:rsid w:val="008531DE"/>
    <w:rsid w:val="00853E5C"/>
    <w:rsid w:val="00855072"/>
    <w:rsid w:val="00855DBA"/>
    <w:rsid w:val="00856829"/>
    <w:rsid w:val="00857B87"/>
    <w:rsid w:val="00857E0B"/>
    <w:rsid w:val="00857F62"/>
    <w:rsid w:val="008604E9"/>
    <w:rsid w:val="008605E4"/>
    <w:rsid w:val="008637D6"/>
    <w:rsid w:val="008639A5"/>
    <w:rsid w:val="008641D8"/>
    <w:rsid w:val="008657B0"/>
    <w:rsid w:val="008672E9"/>
    <w:rsid w:val="008677EB"/>
    <w:rsid w:val="00867E38"/>
    <w:rsid w:val="00870112"/>
    <w:rsid w:val="0087044E"/>
    <w:rsid w:val="00870A48"/>
    <w:rsid w:val="00871AE1"/>
    <w:rsid w:val="00871F28"/>
    <w:rsid w:val="00872F3E"/>
    <w:rsid w:val="00874851"/>
    <w:rsid w:val="00874D51"/>
    <w:rsid w:val="00875A4F"/>
    <w:rsid w:val="00875C9C"/>
    <w:rsid w:val="00876F92"/>
    <w:rsid w:val="0087780E"/>
    <w:rsid w:val="00877AA3"/>
    <w:rsid w:val="00877E9A"/>
    <w:rsid w:val="0088132D"/>
    <w:rsid w:val="00881C57"/>
    <w:rsid w:val="00881E98"/>
    <w:rsid w:val="00881EE9"/>
    <w:rsid w:val="008836F9"/>
    <w:rsid w:val="008849E6"/>
    <w:rsid w:val="00884B50"/>
    <w:rsid w:val="008874D7"/>
    <w:rsid w:val="00887904"/>
    <w:rsid w:val="008909E2"/>
    <w:rsid w:val="00892816"/>
    <w:rsid w:val="008944D0"/>
    <w:rsid w:val="00894E4E"/>
    <w:rsid w:val="00895459"/>
    <w:rsid w:val="008A055A"/>
    <w:rsid w:val="008A06AB"/>
    <w:rsid w:val="008A2846"/>
    <w:rsid w:val="008A2EE9"/>
    <w:rsid w:val="008A2F71"/>
    <w:rsid w:val="008A3181"/>
    <w:rsid w:val="008A334A"/>
    <w:rsid w:val="008A5303"/>
    <w:rsid w:val="008A5461"/>
    <w:rsid w:val="008A56BD"/>
    <w:rsid w:val="008A6067"/>
    <w:rsid w:val="008A6828"/>
    <w:rsid w:val="008A688B"/>
    <w:rsid w:val="008A7A19"/>
    <w:rsid w:val="008B0720"/>
    <w:rsid w:val="008B213E"/>
    <w:rsid w:val="008B28C2"/>
    <w:rsid w:val="008B2C04"/>
    <w:rsid w:val="008B2D66"/>
    <w:rsid w:val="008B2E3D"/>
    <w:rsid w:val="008B33BD"/>
    <w:rsid w:val="008B39F0"/>
    <w:rsid w:val="008B4A90"/>
    <w:rsid w:val="008B565B"/>
    <w:rsid w:val="008B59E2"/>
    <w:rsid w:val="008B5AEE"/>
    <w:rsid w:val="008B6AF4"/>
    <w:rsid w:val="008B6EF1"/>
    <w:rsid w:val="008B716C"/>
    <w:rsid w:val="008C01B4"/>
    <w:rsid w:val="008C0B03"/>
    <w:rsid w:val="008C0DE2"/>
    <w:rsid w:val="008C19E0"/>
    <w:rsid w:val="008C32E1"/>
    <w:rsid w:val="008C41F0"/>
    <w:rsid w:val="008C54E6"/>
    <w:rsid w:val="008C648E"/>
    <w:rsid w:val="008C6563"/>
    <w:rsid w:val="008C75E4"/>
    <w:rsid w:val="008C7883"/>
    <w:rsid w:val="008D0FD6"/>
    <w:rsid w:val="008D13A1"/>
    <w:rsid w:val="008D197B"/>
    <w:rsid w:val="008D1BBF"/>
    <w:rsid w:val="008D1C30"/>
    <w:rsid w:val="008D25FE"/>
    <w:rsid w:val="008D2C6D"/>
    <w:rsid w:val="008D2E4E"/>
    <w:rsid w:val="008D302A"/>
    <w:rsid w:val="008D327E"/>
    <w:rsid w:val="008D3BFE"/>
    <w:rsid w:val="008D3CFF"/>
    <w:rsid w:val="008D3D40"/>
    <w:rsid w:val="008D53A3"/>
    <w:rsid w:val="008D5576"/>
    <w:rsid w:val="008E192D"/>
    <w:rsid w:val="008E1AF9"/>
    <w:rsid w:val="008E2296"/>
    <w:rsid w:val="008E22CD"/>
    <w:rsid w:val="008E2370"/>
    <w:rsid w:val="008E2558"/>
    <w:rsid w:val="008E28FA"/>
    <w:rsid w:val="008E2B7A"/>
    <w:rsid w:val="008E3009"/>
    <w:rsid w:val="008E31C3"/>
    <w:rsid w:val="008E3319"/>
    <w:rsid w:val="008E3C0C"/>
    <w:rsid w:val="008E44EF"/>
    <w:rsid w:val="008E4589"/>
    <w:rsid w:val="008E4A27"/>
    <w:rsid w:val="008E4AFB"/>
    <w:rsid w:val="008E534E"/>
    <w:rsid w:val="008E63B8"/>
    <w:rsid w:val="008F07C4"/>
    <w:rsid w:val="008F1534"/>
    <w:rsid w:val="008F16ED"/>
    <w:rsid w:val="008F2528"/>
    <w:rsid w:val="008F367C"/>
    <w:rsid w:val="008F3CE7"/>
    <w:rsid w:val="008F3ED0"/>
    <w:rsid w:val="00900141"/>
    <w:rsid w:val="009002FE"/>
    <w:rsid w:val="00901312"/>
    <w:rsid w:val="009015F3"/>
    <w:rsid w:val="009023C8"/>
    <w:rsid w:val="00903BF3"/>
    <w:rsid w:val="00904C64"/>
    <w:rsid w:val="00905827"/>
    <w:rsid w:val="0090592B"/>
    <w:rsid w:val="00905C24"/>
    <w:rsid w:val="009060F4"/>
    <w:rsid w:val="00906775"/>
    <w:rsid w:val="00911444"/>
    <w:rsid w:val="0091147E"/>
    <w:rsid w:val="009114A2"/>
    <w:rsid w:val="0091161A"/>
    <w:rsid w:val="00911B18"/>
    <w:rsid w:val="00912224"/>
    <w:rsid w:val="009123DB"/>
    <w:rsid w:val="009129B9"/>
    <w:rsid w:val="00913B8B"/>
    <w:rsid w:val="009143E1"/>
    <w:rsid w:val="00914934"/>
    <w:rsid w:val="00914EC6"/>
    <w:rsid w:val="00915C64"/>
    <w:rsid w:val="00916049"/>
    <w:rsid w:val="00917329"/>
    <w:rsid w:val="009178E5"/>
    <w:rsid w:val="00917B55"/>
    <w:rsid w:val="00920F08"/>
    <w:rsid w:val="009211ED"/>
    <w:rsid w:val="0092124C"/>
    <w:rsid w:val="009229E6"/>
    <w:rsid w:val="00922C83"/>
    <w:rsid w:val="009230F0"/>
    <w:rsid w:val="0092453F"/>
    <w:rsid w:val="00924AB6"/>
    <w:rsid w:val="00926094"/>
    <w:rsid w:val="009270AD"/>
    <w:rsid w:val="00927330"/>
    <w:rsid w:val="009273ED"/>
    <w:rsid w:val="009279FF"/>
    <w:rsid w:val="0093038C"/>
    <w:rsid w:val="00930806"/>
    <w:rsid w:val="00930B50"/>
    <w:rsid w:val="00930E1F"/>
    <w:rsid w:val="00930FF8"/>
    <w:rsid w:val="009335E9"/>
    <w:rsid w:val="00933A16"/>
    <w:rsid w:val="00934749"/>
    <w:rsid w:val="00935061"/>
    <w:rsid w:val="0093514D"/>
    <w:rsid w:val="009359B1"/>
    <w:rsid w:val="009366F4"/>
    <w:rsid w:val="009368D5"/>
    <w:rsid w:val="00936B94"/>
    <w:rsid w:val="00937C70"/>
    <w:rsid w:val="00940E22"/>
    <w:rsid w:val="00941B6D"/>
    <w:rsid w:val="00941F07"/>
    <w:rsid w:val="00942570"/>
    <w:rsid w:val="009428D9"/>
    <w:rsid w:val="00942B45"/>
    <w:rsid w:val="00942E5F"/>
    <w:rsid w:val="0094387C"/>
    <w:rsid w:val="00943AB4"/>
    <w:rsid w:val="0094454F"/>
    <w:rsid w:val="00944AFD"/>
    <w:rsid w:val="00945029"/>
    <w:rsid w:val="009465A9"/>
    <w:rsid w:val="00947425"/>
    <w:rsid w:val="00950655"/>
    <w:rsid w:val="00950891"/>
    <w:rsid w:val="00950948"/>
    <w:rsid w:val="00950999"/>
    <w:rsid w:val="00950AE8"/>
    <w:rsid w:val="00950D53"/>
    <w:rsid w:val="009520FD"/>
    <w:rsid w:val="00952E76"/>
    <w:rsid w:val="00954A1B"/>
    <w:rsid w:val="00965923"/>
    <w:rsid w:val="00966B32"/>
    <w:rsid w:val="00967429"/>
    <w:rsid w:val="009715B4"/>
    <w:rsid w:val="009716C8"/>
    <w:rsid w:val="00972889"/>
    <w:rsid w:val="00973331"/>
    <w:rsid w:val="0097412A"/>
    <w:rsid w:val="009750DE"/>
    <w:rsid w:val="009763E1"/>
    <w:rsid w:val="009766CD"/>
    <w:rsid w:val="00976EAD"/>
    <w:rsid w:val="009773E9"/>
    <w:rsid w:val="009804D0"/>
    <w:rsid w:val="00980914"/>
    <w:rsid w:val="00980F62"/>
    <w:rsid w:val="0098132F"/>
    <w:rsid w:val="00981F2C"/>
    <w:rsid w:val="00982AFC"/>
    <w:rsid w:val="00984FFE"/>
    <w:rsid w:val="0098684F"/>
    <w:rsid w:val="00986D6C"/>
    <w:rsid w:val="009871CE"/>
    <w:rsid w:val="00987804"/>
    <w:rsid w:val="00990333"/>
    <w:rsid w:val="00991A10"/>
    <w:rsid w:val="00993336"/>
    <w:rsid w:val="00993887"/>
    <w:rsid w:val="009938F7"/>
    <w:rsid w:val="0099439F"/>
    <w:rsid w:val="00994C4B"/>
    <w:rsid w:val="009952FE"/>
    <w:rsid w:val="009956D0"/>
    <w:rsid w:val="00996508"/>
    <w:rsid w:val="00996A69"/>
    <w:rsid w:val="00996D38"/>
    <w:rsid w:val="009970AD"/>
    <w:rsid w:val="00997755"/>
    <w:rsid w:val="00997895"/>
    <w:rsid w:val="009A048C"/>
    <w:rsid w:val="009A06A2"/>
    <w:rsid w:val="009A0EC3"/>
    <w:rsid w:val="009A31C1"/>
    <w:rsid w:val="009A3A5D"/>
    <w:rsid w:val="009A3B2D"/>
    <w:rsid w:val="009A3D81"/>
    <w:rsid w:val="009A3E31"/>
    <w:rsid w:val="009A7078"/>
    <w:rsid w:val="009A7393"/>
    <w:rsid w:val="009B04D5"/>
    <w:rsid w:val="009B05C7"/>
    <w:rsid w:val="009B098E"/>
    <w:rsid w:val="009B0E3E"/>
    <w:rsid w:val="009B2433"/>
    <w:rsid w:val="009B2667"/>
    <w:rsid w:val="009B2FDB"/>
    <w:rsid w:val="009B36BE"/>
    <w:rsid w:val="009B3B5A"/>
    <w:rsid w:val="009B3D13"/>
    <w:rsid w:val="009B4BC4"/>
    <w:rsid w:val="009B54B1"/>
    <w:rsid w:val="009B66FC"/>
    <w:rsid w:val="009B6B21"/>
    <w:rsid w:val="009B6F36"/>
    <w:rsid w:val="009B7EF4"/>
    <w:rsid w:val="009B7F82"/>
    <w:rsid w:val="009C059E"/>
    <w:rsid w:val="009C12B2"/>
    <w:rsid w:val="009C1BCA"/>
    <w:rsid w:val="009C263F"/>
    <w:rsid w:val="009C27DC"/>
    <w:rsid w:val="009C28C1"/>
    <w:rsid w:val="009C3521"/>
    <w:rsid w:val="009C4538"/>
    <w:rsid w:val="009C550B"/>
    <w:rsid w:val="009C5CE3"/>
    <w:rsid w:val="009C6884"/>
    <w:rsid w:val="009C70D7"/>
    <w:rsid w:val="009C731E"/>
    <w:rsid w:val="009C7CD7"/>
    <w:rsid w:val="009D3985"/>
    <w:rsid w:val="009D42A7"/>
    <w:rsid w:val="009D43F4"/>
    <w:rsid w:val="009D49A1"/>
    <w:rsid w:val="009D5510"/>
    <w:rsid w:val="009D63EA"/>
    <w:rsid w:val="009D6579"/>
    <w:rsid w:val="009E1794"/>
    <w:rsid w:val="009E1BD5"/>
    <w:rsid w:val="009E2280"/>
    <w:rsid w:val="009E273E"/>
    <w:rsid w:val="009E283B"/>
    <w:rsid w:val="009E3661"/>
    <w:rsid w:val="009E42A6"/>
    <w:rsid w:val="009E5605"/>
    <w:rsid w:val="009E6AAD"/>
    <w:rsid w:val="009E6AC2"/>
    <w:rsid w:val="009E6CEB"/>
    <w:rsid w:val="009E70A8"/>
    <w:rsid w:val="009E70F9"/>
    <w:rsid w:val="009E7424"/>
    <w:rsid w:val="009E78D6"/>
    <w:rsid w:val="009F18BB"/>
    <w:rsid w:val="009F3266"/>
    <w:rsid w:val="009F3CAB"/>
    <w:rsid w:val="009F4D58"/>
    <w:rsid w:val="009F5626"/>
    <w:rsid w:val="009F5DFA"/>
    <w:rsid w:val="009F6524"/>
    <w:rsid w:val="009F7FCD"/>
    <w:rsid w:val="00A003A8"/>
    <w:rsid w:val="00A00528"/>
    <w:rsid w:val="00A00BB9"/>
    <w:rsid w:val="00A01FCE"/>
    <w:rsid w:val="00A02006"/>
    <w:rsid w:val="00A02044"/>
    <w:rsid w:val="00A02D16"/>
    <w:rsid w:val="00A02DB0"/>
    <w:rsid w:val="00A041FF"/>
    <w:rsid w:val="00A04A2A"/>
    <w:rsid w:val="00A05736"/>
    <w:rsid w:val="00A06603"/>
    <w:rsid w:val="00A06A50"/>
    <w:rsid w:val="00A06A69"/>
    <w:rsid w:val="00A0757F"/>
    <w:rsid w:val="00A104E5"/>
    <w:rsid w:val="00A10797"/>
    <w:rsid w:val="00A10840"/>
    <w:rsid w:val="00A110F1"/>
    <w:rsid w:val="00A118BD"/>
    <w:rsid w:val="00A11F66"/>
    <w:rsid w:val="00A12258"/>
    <w:rsid w:val="00A1315B"/>
    <w:rsid w:val="00A13527"/>
    <w:rsid w:val="00A13AE1"/>
    <w:rsid w:val="00A13BE9"/>
    <w:rsid w:val="00A14B97"/>
    <w:rsid w:val="00A14BC4"/>
    <w:rsid w:val="00A15522"/>
    <w:rsid w:val="00A15A1C"/>
    <w:rsid w:val="00A161A3"/>
    <w:rsid w:val="00A17078"/>
    <w:rsid w:val="00A17BED"/>
    <w:rsid w:val="00A17DF9"/>
    <w:rsid w:val="00A20BA5"/>
    <w:rsid w:val="00A20BB1"/>
    <w:rsid w:val="00A225FC"/>
    <w:rsid w:val="00A22C7A"/>
    <w:rsid w:val="00A23104"/>
    <w:rsid w:val="00A244CC"/>
    <w:rsid w:val="00A24AEE"/>
    <w:rsid w:val="00A24CC8"/>
    <w:rsid w:val="00A24E05"/>
    <w:rsid w:val="00A25EF6"/>
    <w:rsid w:val="00A301FC"/>
    <w:rsid w:val="00A302B2"/>
    <w:rsid w:val="00A3325E"/>
    <w:rsid w:val="00A34E3D"/>
    <w:rsid w:val="00A353C8"/>
    <w:rsid w:val="00A37148"/>
    <w:rsid w:val="00A401D5"/>
    <w:rsid w:val="00A42024"/>
    <w:rsid w:val="00A42485"/>
    <w:rsid w:val="00A4335C"/>
    <w:rsid w:val="00A4363C"/>
    <w:rsid w:val="00A43959"/>
    <w:rsid w:val="00A43B60"/>
    <w:rsid w:val="00A440C1"/>
    <w:rsid w:val="00A4417E"/>
    <w:rsid w:val="00A446C9"/>
    <w:rsid w:val="00A452F0"/>
    <w:rsid w:val="00A453E6"/>
    <w:rsid w:val="00A46050"/>
    <w:rsid w:val="00A46637"/>
    <w:rsid w:val="00A46C36"/>
    <w:rsid w:val="00A47127"/>
    <w:rsid w:val="00A472B7"/>
    <w:rsid w:val="00A47A27"/>
    <w:rsid w:val="00A47A8C"/>
    <w:rsid w:val="00A50463"/>
    <w:rsid w:val="00A505BC"/>
    <w:rsid w:val="00A50B3E"/>
    <w:rsid w:val="00A51190"/>
    <w:rsid w:val="00A51DF4"/>
    <w:rsid w:val="00A53297"/>
    <w:rsid w:val="00A537E5"/>
    <w:rsid w:val="00A5417C"/>
    <w:rsid w:val="00A54517"/>
    <w:rsid w:val="00A55BF6"/>
    <w:rsid w:val="00A563D2"/>
    <w:rsid w:val="00A570DB"/>
    <w:rsid w:val="00A574BD"/>
    <w:rsid w:val="00A57594"/>
    <w:rsid w:val="00A57958"/>
    <w:rsid w:val="00A60289"/>
    <w:rsid w:val="00A60300"/>
    <w:rsid w:val="00A60A3C"/>
    <w:rsid w:val="00A60A67"/>
    <w:rsid w:val="00A615F0"/>
    <w:rsid w:val="00A6179C"/>
    <w:rsid w:val="00A61B25"/>
    <w:rsid w:val="00A6202B"/>
    <w:rsid w:val="00A6213A"/>
    <w:rsid w:val="00A62464"/>
    <w:rsid w:val="00A6333A"/>
    <w:rsid w:val="00A63BDA"/>
    <w:rsid w:val="00A65375"/>
    <w:rsid w:val="00A66515"/>
    <w:rsid w:val="00A665C7"/>
    <w:rsid w:val="00A666A6"/>
    <w:rsid w:val="00A71D37"/>
    <w:rsid w:val="00A71F60"/>
    <w:rsid w:val="00A726F4"/>
    <w:rsid w:val="00A72DDD"/>
    <w:rsid w:val="00A73B52"/>
    <w:rsid w:val="00A749B3"/>
    <w:rsid w:val="00A753D2"/>
    <w:rsid w:val="00A75532"/>
    <w:rsid w:val="00A76BD6"/>
    <w:rsid w:val="00A77326"/>
    <w:rsid w:val="00A8101A"/>
    <w:rsid w:val="00A8166A"/>
    <w:rsid w:val="00A81D6C"/>
    <w:rsid w:val="00A820B9"/>
    <w:rsid w:val="00A82B11"/>
    <w:rsid w:val="00A82FCA"/>
    <w:rsid w:val="00A8437B"/>
    <w:rsid w:val="00A84684"/>
    <w:rsid w:val="00A85539"/>
    <w:rsid w:val="00A86306"/>
    <w:rsid w:val="00A86C48"/>
    <w:rsid w:val="00A86DF9"/>
    <w:rsid w:val="00A874CC"/>
    <w:rsid w:val="00A90D8B"/>
    <w:rsid w:val="00A90F88"/>
    <w:rsid w:val="00A91865"/>
    <w:rsid w:val="00A927AF"/>
    <w:rsid w:val="00A937CC"/>
    <w:rsid w:val="00A93FD9"/>
    <w:rsid w:val="00A94245"/>
    <w:rsid w:val="00A944A1"/>
    <w:rsid w:val="00A94ECD"/>
    <w:rsid w:val="00A95176"/>
    <w:rsid w:val="00A9541E"/>
    <w:rsid w:val="00A9595F"/>
    <w:rsid w:val="00A96491"/>
    <w:rsid w:val="00A9740F"/>
    <w:rsid w:val="00AA3B24"/>
    <w:rsid w:val="00AA4561"/>
    <w:rsid w:val="00AA4686"/>
    <w:rsid w:val="00AA5BDB"/>
    <w:rsid w:val="00AA7AD9"/>
    <w:rsid w:val="00AB174A"/>
    <w:rsid w:val="00AB391A"/>
    <w:rsid w:val="00AB3AE1"/>
    <w:rsid w:val="00AB4221"/>
    <w:rsid w:val="00AB4330"/>
    <w:rsid w:val="00AB49C0"/>
    <w:rsid w:val="00AB4C1B"/>
    <w:rsid w:val="00AB4F8A"/>
    <w:rsid w:val="00AB5119"/>
    <w:rsid w:val="00AB5350"/>
    <w:rsid w:val="00AB5358"/>
    <w:rsid w:val="00AB53E8"/>
    <w:rsid w:val="00AB6205"/>
    <w:rsid w:val="00AB639A"/>
    <w:rsid w:val="00AB7B5D"/>
    <w:rsid w:val="00AC10D1"/>
    <w:rsid w:val="00AC146C"/>
    <w:rsid w:val="00AC17A8"/>
    <w:rsid w:val="00AC3F66"/>
    <w:rsid w:val="00AC4673"/>
    <w:rsid w:val="00AC48CB"/>
    <w:rsid w:val="00AC5230"/>
    <w:rsid w:val="00AC5E25"/>
    <w:rsid w:val="00AD0552"/>
    <w:rsid w:val="00AD0E04"/>
    <w:rsid w:val="00AD1D1E"/>
    <w:rsid w:val="00AD2195"/>
    <w:rsid w:val="00AD2A71"/>
    <w:rsid w:val="00AD2AD5"/>
    <w:rsid w:val="00AD2B87"/>
    <w:rsid w:val="00AD2D77"/>
    <w:rsid w:val="00AD368C"/>
    <w:rsid w:val="00AD3838"/>
    <w:rsid w:val="00AD4375"/>
    <w:rsid w:val="00AD553E"/>
    <w:rsid w:val="00AD5577"/>
    <w:rsid w:val="00AD5F45"/>
    <w:rsid w:val="00AD6A09"/>
    <w:rsid w:val="00AD7028"/>
    <w:rsid w:val="00AD7396"/>
    <w:rsid w:val="00AD7902"/>
    <w:rsid w:val="00AE0DE8"/>
    <w:rsid w:val="00AE2490"/>
    <w:rsid w:val="00AE28B0"/>
    <w:rsid w:val="00AE3E1D"/>
    <w:rsid w:val="00AE45C0"/>
    <w:rsid w:val="00AE5019"/>
    <w:rsid w:val="00AE50BF"/>
    <w:rsid w:val="00AE5176"/>
    <w:rsid w:val="00AE58C7"/>
    <w:rsid w:val="00AE5C15"/>
    <w:rsid w:val="00AE6092"/>
    <w:rsid w:val="00AE6D97"/>
    <w:rsid w:val="00AE74AD"/>
    <w:rsid w:val="00AE7A44"/>
    <w:rsid w:val="00AF00E7"/>
    <w:rsid w:val="00AF03CD"/>
    <w:rsid w:val="00AF0C44"/>
    <w:rsid w:val="00AF3838"/>
    <w:rsid w:val="00AF421B"/>
    <w:rsid w:val="00AF454C"/>
    <w:rsid w:val="00AF5A46"/>
    <w:rsid w:val="00AF60EA"/>
    <w:rsid w:val="00B00B73"/>
    <w:rsid w:val="00B00EBA"/>
    <w:rsid w:val="00B01458"/>
    <w:rsid w:val="00B01AE4"/>
    <w:rsid w:val="00B02500"/>
    <w:rsid w:val="00B02AEB"/>
    <w:rsid w:val="00B04174"/>
    <w:rsid w:val="00B04A39"/>
    <w:rsid w:val="00B05C07"/>
    <w:rsid w:val="00B06654"/>
    <w:rsid w:val="00B06BF0"/>
    <w:rsid w:val="00B06F77"/>
    <w:rsid w:val="00B0731E"/>
    <w:rsid w:val="00B07890"/>
    <w:rsid w:val="00B127C7"/>
    <w:rsid w:val="00B13131"/>
    <w:rsid w:val="00B131DE"/>
    <w:rsid w:val="00B134CF"/>
    <w:rsid w:val="00B141ED"/>
    <w:rsid w:val="00B15404"/>
    <w:rsid w:val="00B174D5"/>
    <w:rsid w:val="00B20D57"/>
    <w:rsid w:val="00B21D49"/>
    <w:rsid w:val="00B22C6D"/>
    <w:rsid w:val="00B22F62"/>
    <w:rsid w:val="00B232A6"/>
    <w:rsid w:val="00B250E2"/>
    <w:rsid w:val="00B2510E"/>
    <w:rsid w:val="00B25AAF"/>
    <w:rsid w:val="00B265E3"/>
    <w:rsid w:val="00B2707F"/>
    <w:rsid w:val="00B2727B"/>
    <w:rsid w:val="00B27AC2"/>
    <w:rsid w:val="00B27C32"/>
    <w:rsid w:val="00B30468"/>
    <w:rsid w:val="00B30D32"/>
    <w:rsid w:val="00B30E45"/>
    <w:rsid w:val="00B33AF3"/>
    <w:rsid w:val="00B34578"/>
    <w:rsid w:val="00B3492B"/>
    <w:rsid w:val="00B34E62"/>
    <w:rsid w:val="00B359EB"/>
    <w:rsid w:val="00B361E3"/>
    <w:rsid w:val="00B366D0"/>
    <w:rsid w:val="00B37E1B"/>
    <w:rsid w:val="00B40783"/>
    <w:rsid w:val="00B407B3"/>
    <w:rsid w:val="00B40DEC"/>
    <w:rsid w:val="00B412E2"/>
    <w:rsid w:val="00B4130C"/>
    <w:rsid w:val="00B41848"/>
    <w:rsid w:val="00B43151"/>
    <w:rsid w:val="00B431B8"/>
    <w:rsid w:val="00B440DD"/>
    <w:rsid w:val="00B442BD"/>
    <w:rsid w:val="00B44D9D"/>
    <w:rsid w:val="00B454F1"/>
    <w:rsid w:val="00B45DDA"/>
    <w:rsid w:val="00B462CE"/>
    <w:rsid w:val="00B467E1"/>
    <w:rsid w:val="00B46A04"/>
    <w:rsid w:val="00B47552"/>
    <w:rsid w:val="00B5022D"/>
    <w:rsid w:val="00B52225"/>
    <w:rsid w:val="00B52DAA"/>
    <w:rsid w:val="00B52DF0"/>
    <w:rsid w:val="00B54FBC"/>
    <w:rsid w:val="00B5521D"/>
    <w:rsid w:val="00B56AED"/>
    <w:rsid w:val="00B56DCE"/>
    <w:rsid w:val="00B5706D"/>
    <w:rsid w:val="00B57ABC"/>
    <w:rsid w:val="00B604F2"/>
    <w:rsid w:val="00B6071A"/>
    <w:rsid w:val="00B618BE"/>
    <w:rsid w:val="00B62605"/>
    <w:rsid w:val="00B62843"/>
    <w:rsid w:val="00B630E0"/>
    <w:rsid w:val="00B63436"/>
    <w:rsid w:val="00B6357F"/>
    <w:rsid w:val="00B63614"/>
    <w:rsid w:val="00B63AB7"/>
    <w:rsid w:val="00B64248"/>
    <w:rsid w:val="00B642AB"/>
    <w:rsid w:val="00B648D1"/>
    <w:rsid w:val="00B64B31"/>
    <w:rsid w:val="00B6545F"/>
    <w:rsid w:val="00B6584A"/>
    <w:rsid w:val="00B66555"/>
    <w:rsid w:val="00B66651"/>
    <w:rsid w:val="00B6680B"/>
    <w:rsid w:val="00B702AB"/>
    <w:rsid w:val="00B71AF4"/>
    <w:rsid w:val="00B71C54"/>
    <w:rsid w:val="00B7259B"/>
    <w:rsid w:val="00B72897"/>
    <w:rsid w:val="00B72E63"/>
    <w:rsid w:val="00B7388E"/>
    <w:rsid w:val="00B73F60"/>
    <w:rsid w:val="00B744C2"/>
    <w:rsid w:val="00B76408"/>
    <w:rsid w:val="00B800B4"/>
    <w:rsid w:val="00B80E5D"/>
    <w:rsid w:val="00B816E0"/>
    <w:rsid w:val="00B81D52"/>
    <w:rsid w:val="00B83901"/>
    <w:rsid w:val="00B852A0"/>
    <w:rsid w:val="00B863A6"/>
    <w:rsid w:val="00B8707C"/>
    <w:rsid w:val="00B87244"/>
    <w:rsid w:val="00B90C53"/>
    <w:rsid w:val="00B90EA7"/>
    <w:rsid w:val="00B9123E"/>
    <w:rsid w:val="00B9194F"/>
    <w:rsid w:val="00B93F26"/>
    <w:rsid w:val="00B9566C"/>
    <w:rsid w:val="00B95A7A"/>
    <w:rsid w:val="00B95B8C"/>
    <w:rsid w:val="00B96388"/>
    <w:rsid w:val="00B96B82"/>
    <w:rsid w:val="00B96FA5"/>
    <w:rsid w:val="00BA16CB"/>
    <w:rsid w:val="00BA1808"/>
    <w:rsid w:val="00BA221A"/>
    <w:rsid w:val="00BA38C7"/>
    <w:rsid w:val="00BA48D8"/>
    <w:rsid w:val="00BA5269"/>
    <w:rsid w:val="00BA5485"/>
    <w:rsid w:val="00BA5FD0"/>
    <w:rsid w:val="00BA6741"/>
    <w:rsid w:val="00BA6BE8"/>
    <w:rsid w:val="00BA6F4F"/>
    <w:rsid w:val="00BB0169"/>
    <w:rsid w:val="00BB05FA"/>
    <w:rsid w:val="00BB06EC"/>
    <w:rsid w:val="00BB0C84"/>
    <w:rsid w:val="00BB0DD3"/>
    <w:rsid w:val="00BB22F7"/>
    <w:rsid w:val="00BB3561"/>
    <w:rsid w:val="00BB3A11"/>
    <w:rsid w:val="00BB3A8F"/>
    <w:rsid w:val="00BB3D8C"/>
    <w:rsid w:val="00BB7C6C"/>
    <w:rsid w:val="00BC21D1"/>
    <w:rsid w:val="00BC3413"/>
    <w:rsid w:val="00BC3D5F"/>
    <w:rsid w:val="00BC4173"/>
    <w:rsid w:val="00BC5323"/>
    <w:rsid w:val="00BC59EA"/>
    <w:rsid w:val="00BC628A"/>
    <w:rsid w:val="00BC6BF9"/>
    <w:rsid w:val="00BC7FA1"/>
    <w:rsid w:val="00BD0584"/>
    <w:rsid w:val="00BD106A"/>
    <w:rsid w:val="00BD15B9"/>
    <w:rsid w:val="00BD4662"/>
    <w:rsid w:val="00BD4858"/>
    <w:rsid w:val="00BD7186"/>
    <w:rsid w:val="00BE044C"/>
    <w:rsid w:val="00BE153B"/>
    <w:rsid w:val="00BE19D3"/>
    <w:rsid w:val="00BE2674"/>
    <w:rsid w:val="00BE2C19"/>
    <w:rsid w:val="00BE3077"/>
    <w:rsid w:val="00BE33F7"/>
    <w:rsid w:val="00BE3BFA"/>
    <w:rsid w:val="00BE43A5"/>
    <w:rsid w:val="00BE5767"/>
    <w:rsid w:val="00BE5795"/>
    <w:rsid w:val="00BE74FA"/>
    <w:rsid w:val="00BE7FAD"/>
    <w:rsid w:val="00BF0B35"/>
    <w:rsid w:val="00BF145A"/>
    <w:rsid w:val="00BF188D"/>
    <w:rsid w:val="00BF2874"/>
    <w:rsid w:val="00BF301D"/>
    <w:rsid w:val="00BF3179"/>
    <w:rsid w:val="00BF334F"/>
    <w:rsid w:val="00BF43D0"/>
    <w:rsid w:val="00BF444A"/>
    <w:rsid w:val="00BF49AF"/>
    <w:rsid w:val="00BF616F"/>
    <w:rsid w:val="00BF6E7E"/>
    <w:rsid w:val="00BF7BD0"/>
    <w:rsid w:val="00BF7D31"/>
    <w:rsid w:val="00C00111"/>
    <w:rsid w:val="00C003CC"/>
    <w:rsid w:val="00C0134F"/>
    <w:rsid w:val="00C028C8"/>
    <w:rsid w:val="00C0392C"/>
    <w:rsid w:val="00C03C74"/>
    <w:rsid w:val="00C03CD7"/>
    <w:rsid w:val="00C0407F"/>
    <w:rsid w:val="00C04460"/>
    <w:rsid w:val="00C04641"/>
    <w:rsid w:val="00C0489F"/>
    <w:rsid w:val="00C0521B"/>
    <w:rsid w:val="00C06FEB"/>
    <w:rsid w:val="00C1044B"/>
    <w:rsid w:val="00C1050B"/>
    <w:rsid w:val="00C1130F"/>
    <w:rsid w:val="00C1150D"/>
    <w:rsid w:val="00C11ED2"/>
    <w:rsid w:val="00C11F2B"/>
    <w:rsid w:val="00C12096"/>
    <w:rsid w:val="00C125E7"/>
    <w:rsid w:val="00C13B0F"/>
    <w:rsid w:val="00C148E3"/>
    <w:rsid w:val="00C150EC"/>
    <w:rsid w:val="00C15122"/>
    <w:rsid w:val="00C15308"/>
    <w:rsid w:val="00C157B5"/>
    <w:rsid w:val="00C158A1"/>
    <w:rsid w:val="00C159D6"/>
    <w:rsid w:val="00C16848"/>
    <w:rsid w:val="00C17130"/>
    <w:rsid w:val="00C175C5"/>
    <w:rsid w:val="00C17886"/>
    <w:rsid w:val="00C2050D"/>
    <w:rsid w:val="00C20567"/>
    <w:rsid w:val="00C20578"/>
    <w:rsid w:val="00C209EB"/>
    <w:rsid w:val="00C20AF8"/>
    <w:rsid w:val="00C2150B"/>
    <w:rsid w:val="00C22A28"/>
    <w:rsid w:val="00C22AE1"/>
    <w:rsid w:val="00C23D63"/>
    <w:rsid w:val="00C23DE7"/>
    <w:rsid w:val="00C25346"/>
    <w:rsid w:val="00C25F35"/>
    <w:rsid w:val="00C2622F"/>
    <w:rsid w:val="00C26D69"/>
    <w:rsid w:val="00C271A7"/>
    <w:rsid w:val="00C30B99"/>
    <w:rsid w:val="00C3267F"/>
    <w:rsid w:val="00C326B2"/>
    <w:rsid w:val="00C32AE5"/>
    <w:rsid w:val="00C33C2A"/>
    <w:rsid w:val="00C34252"/>
    <w:rsid w:val="00C34689"/>
    <w:rsid w:val="00C36068"/>
    <w:rsid w:val="00C36E8F"/>
    <w:rsid w:val="00C376E9"/>
    <w:rsid w:val="00C377BB"/>
    <w:rsid w:val="00C3784A"/>
    <w:rsid w:val="00C37A45"/>
    <w:rsid w:val="00C37E05"/>
    <w:rsid w:val="00C4022A"/>
    <w:rsid w:val="00C413B6"/>
    <w:rsid w:val="00C41416"/>
    <w:rsid w:val="00C4155A"/>
    <w:rsid w:val="00C41DE9"/>
    <w:rsid w:val="00C42418"/>
    <w:rsid w:val="00C4344E"/>
    <w:rsid w:val="00C43854"/>
    <w:rsid w:val="00C43A18"/>
    <w:rsid w:val="00C43E04"/>
    <w:rsid w:val="00C447BB"/>
    <w:rsid w:val="00C4492F"/>
    <w:rsid w:val="00C44E15"/>
    <w:rsid w:val="00C458C4"/>
    <w:rsid w:val="00C46C86"/>
    <w:rsid w:val="00C4719F"/>
    <w:rsid w:val="00C4725C"/>
    <w:rsid w:val="00C47DB3"/>
    <w:rsid w:val="00C51BFC"/>
    <w:rsid w:val="00C5268A"/>
    <w:rsid w:val="00C534D5"/>
    <w:rsid w:val="00C546C9"/>
    <w:rsid w:val="00C54EB8"/>
    <w:rsid w:val="00C54F31"/>
    <w:rsid w:val="00C55A99"/>
    <w:rsid w:val="00C6014E"/>
    <w:rsid w:val="00C615AE"/>
    <w:rsid w:val="00C6209A"/>
    <w:rsid w:val="00C621E3"/>
    <w:rsid w:val="00C62D9E"/>
    <w:rsid w:val="00C63BB4"/>
    <w:rsid w:val="00C65071"/>
    <w:rsid w:val="00C6613C"/>
    <w:rsid w:val="00C6618D"/>
    <w:rsid w:val="00C662FE"/>
    <w:rsid w:val="00C66B5D"/>
    <w:rsid w:val="00C67FDF"/>
    <w:rsid w:val="00C70A95"/>
    <w:rsid w:val="00C70AB6"/>
    <w:rsid w:val="00C70D06"/>
    <w:rsid w:val="00C71F8D"/>
    <w:rsid w:val="00C726DB"/>
    <w:rsid w:val="00C732C2"/>
    <w:rsid w:val="00C73CB9"/>
    <w:rsid w:val="00C7407D"/>
    <w:rsid w:val="00C746E6"/>
    <w:rsid w:val="00C74ADF"/>
    <w:rsid w:val="00C74D73"/>
    <w:rsid w:val="00C74DEE"/>
    <w:rsid w:val="00C75219"/>
    <w:rsid w:val="00C75552"/>
    <w:rsid w:val="00C757C9"/>
    <w:rsid w:val="00C75901"/>
    <w:rsid w:val="00C75B23"/>
    <w:rsid w:val="00C75F37"/>
    <w:rsid w:val="00C761E4"/>
    <w:rsid w:val="00C76256"/>
    <w:rsid w:val="00C76FF7"/>
    <w:rsid w:val="00C77195"/>
    <w:rsid w:val="00C7745B"/>
    <w:rsid w:val="00C77A17"/>
    <w:rsid w:val="00C77B02"/>
    <w:rsid w:val="00C77ED9"/>
    <w:rsid w:val="00C8109F"/>
    <w:rsid w:val="00C81B82"/>
    <w:rsid w:val="00C828B9"/>
    <w:rsid w:val="00C84375"/>
    <w:rsid w:val="00C84FA4"/>
    <w:rsid w:val="00C862D3"/>
    <w:rsid w:val="00C86756"/>
    <w:rsid w:val="00C86B29"/>
    <w:rsid w:val="00C86DF0"/>
    <w:rsid w:val="00C86E69"/>
    <w:rsid w:val="00C87813"/>
    <w:rsid w:val="00C90346"/>
    <w:rsid w:val="00C907F4"/>
    <w:rsid w:val="00C90E8E"/>
    <w:rsid w:val="00C918B1"/>
    <w:rsid w:val="00C94116"/>
    <w:rsid w:val="00CA01DD"/>
    <w:rsid w:val="00CA0C18"/>
    <w:rsid w:val="00CA12A6"/>
    <w:rsid w:val="00CA1EB7"/>
    <w:rsid w:val="00CA271F"/>
    <w:rsid w:val="00CA30BE"/>
    <w:rsid w:val="00CA37B6"/>
    <w:rsid w:val="00CA3867"/>
    <w:rsid w:val="00CA4153"/>
    <w:rsid w:val="00CA43FC"/>
    <w:rsid w:val="00CA4ECC"/>
    <w:rsid w:val="00CA609B"/>
    <w:rsid w:val="00CA7F3F"/>
    <w:rsid w:val="00CB04E6"/>
    <w:rsid w:val="00CB197D"/>
    <w:rsid w:val="00CB23D1"/>
    <w:rsid w:val="00CB2760"/>
    <w:rsid w:val="00CB2AE8"/>
    <w:rsid w:val="00CB2E7C"/>
    <w:rsid w:val="00CB2F71"/>
    <w:rsid w:val="00CB2F92"/>
    <w:rsid w:val="00CB30E4"/>
    <w:rsid w:val="00CB3D4D"/>
    <w:rsid w:val="00CB407A"/>
    <w:rsid w:val="00CB49B3"/>
    <w:rsid w:val="00CB5612"/>
    <w:rsid w:val="00CB7148"/>
    <w:rsid w:val="00CB7E1F"/>
    <w:rsid w:val="00CC0916"/>
    <w:rsid w:val="00CC0BE3"/>
    <w:rsid w:val="00CC146D"/>
    <w:rsid w:val="00CC16BC"/>
    <w:rsid w:val="00CC2256"/>
    <w:rsid w:val="00CC245F"/>
    <w:rsid w:val="00CC32BB"/>
    <w:rsid w:val="00CC3C62"/>
    <w:rsid w:val="00CC51B5"/>
    <w:rsid w:val="00CC55BE"/>
    <w:rsid w:val="00CC5C5F"/>
    <w:rsid w:val="00CC66A6"/>
    <w:rsid w:val="00CC7593"/>
    <w:rsid w:val="00CD04BC"/>
    <w:rsid w:val="00CD0626"/>
    <w:rsid w:val="00CD0BE8"/>
    <w:rsid w:val="00CD1325"/>
    <w:rsid w:val="00CD227B"/>
    <w:rsid w:val="00CD2855"/>
    <w:rsid w:val="00CD375E"/>
    <w:rsid w:val="00CD3D2B"/>
    <w:rsid w:val="00CD43B2"/>
    <w:rsid w:val="00CD4A3E"/>
    <w:rsid w:val="00CD6102"/>
    <w:rsid w:val="00CD669D"/>
    <w:rsid w:val="00CE08AF"/>
    <w:rsid w:val="00CE1628"/>
    <w:rsid w:val="00CE1FAF"/>
    <w:rsid w:val="00CE23F0"/>
    <w:rsid w:val="00CE2BA1"/>
    <w:rsid w:val="00CE4FBD"/>
    <w:rsid w:val="00CE5545"/>
    <w:rsid w:val="00CE6449"/>
    <w:rsid w:val="00CE7260"/>
    <w:rsid w:val="00CE73E0"/>
    <w:rsid w:val="00CE7C1C"/>
    <w:rsid w:val="00CE7E6E"/>
    <w:rsid w:val="00CF12BA"/>
    <w:rsid w:val="00CF174B"/>
    <w:rsid w:val="00CF1896"/>
    <w:rsid w:val="00CF1AD2"/>
    <w:rsid w:val="00CF37F0"/>
    <w:rsid w:val="00CF5136"/>
    <w:rsid w:val="00CF5528"/>
    <w:rsid w:val="00CF7449"/>
    <w:rsid w:val="00CF798C"/>
    <w:rsid w:val="00D0032E"/>
    <w:rsid w:val="00D0195A"/>
    <w:rsid w:val="00D02C7C"/>
    <w:rsid w:val="00D03184"/>
    <w:rsid w:val="00D04011"/>
    <w:rsid w:val="00D04C6E"/>
    <w:rsid w:val="00D04FBC"/>
    <w:rsid w:val="00D05C72"/>
    <w:rsid w:val="00D05CB1"/>
    <w:rsid w:val="00D0689D"/>
    <w:rsid w:val="00D06EDB"/>
    <w:rsid w:val="00D06F8C"/>
    <w:rsid w:val="00D0796F"/>
    <w:rsid w:val="00D1123D"/>
    <w:rsid w:val="00D12131"/>
    <w:rsid w:val="00D125F0"/>
    <w:rsid w:val="00D126DB"/>
    <w:rsid w:val="00D130B9"/>
    <w:rsid w:val="00D13A27"/>
    <w:rsid w:val="00D13D3A"/>
    <w:rsid w:val="00D1488A"/>
    <w:rsid w:val="00D151EA"/>
    <w:rsid w:val="00D15562"/>
    <w:rsid w:val="00D171FD"/>
    <w:rsid w:val="00D172D1"/>
    <w:rsid w:val="00D17BEE"/>
    <w:rsid w:val="00D2034E"/>
    <w:rsid w:val="00D2193D"/>
    <w:rsid w:val="00D22DEB"/>
    <w:rsid w:val="00D23A15"/>
    <w:rsid w:val="00D24F63"/>
    <w:rsid w:val="00D263C4"/>
    <w:rsid w:val="00D32B30"/>
    <w:rsid w:val="00D32D57"/>
    <w:rsid w:val="00D335F5"/>
    <w:rsid w:val="00D33B10"/>
    <w:rsid w:val="00D345F9"/>
    <w:rsid w:val="00D34D6F"/>
    <w:rsid w:val="00D34D87"/>
    <w:rsid w:val="00D34F00"/>
    <w:rsid w:val="00D3542E"/>
    <w:rsid w:val="00D35870"/>
    <w:rsid w:val="00D35942"/>
    <w:rsid w:val="00D35A1A"/>
    <w:rsid w:val="00D369DC"/>
    <w:rsid w:val="00D3743F"/>
    <w:rsid w:val="00D37778"/>
    <w:rsid w:val="00D406EA"/>
    <w:rsid w:val="00D41F7A"/>
    <w:rsid w:val="00D4300D"/>
    <w:rsid w:val="00D435F4"/>
    <w:rsid w:val="00D46256"/>
    <w:rsid w:val="00D473DC"/>
    <w:rsid w:val="00D4762B"/>
    <w:rsid w:val="00D51FBA"/>
    <w:rsid w:val="00D526E3"/>
    <w:rsid w:val="00D52DE4"/>
    <w:rsid w:val="00D53440"/>
    <w:rsid w:val="00D534A7"/>
    <w:rsid w:val="00D542B7"/>
    <w:rsid w:val="00D54B76"/>
    <w:rsid w:val="00D54F45"/>
    <w:rsid w:val="00D553DC"/>
    <w:rsid w:val="00D554C8"/>
    <w:rsid w:val="00D56861"/>
    <w:rsid w:val="00D5761C"/>
    <w:rsid w:val="00D5770C"/>
    <w:rsid w:val="00D5784D"/>
    <w:rsid w:val="00D57F7C"/>
    <w:rsid w:val="00D60973"/>
    <w:rsid w:val="00D60BB6"/>
    <w:rsid w:val="00D61B47"/>
    <w:rsid w:val="00D61CB1"/>
    <w:rsid w:val="00D61D71"/>
    <w:rsid w:val="00D627AA"/>
    <w:rsid w:val="00D62FF7"/>
    <w:rsid w:val="00D631FD"/>
    <w:rsid w:val="00D63679"/>
    <w:rsid w:val="00D636E5"/>
    <w:rsid w:val="00D638D2"/>
    <w:rsid w:val="00D658BB"/>
    <w:rsid w:val="00D65F79"/>
    <w:rsid w:val="00D66CA4"/>
    <w:rsid w:val="00D66F85"/>
    <w:rsid w:val="00D66F8D"/>
    <w:rsid w:val="00D67D1D"/>
    <w:rsid w:val="00D70E4D"/>
    <w:rsid w:val="00D715A4"/>
    <w:rsid w:val="00D71CC0"/>
    <w:rsid w:val="00D71E84"/>
    <w:rsid w:val="00D71F0E"/>
    <w:rsid w:val="00D75798"/>
    <w:rsid w:val="00D766F6"/>
    <w:rsid w:val="00D774AB"/>
    <w:rsid w:val="00D7758E"/>
    <w:rsid w:val="00D80719"/>
    <w:rsid w:val="00D808DB"/>
    <w:rsid w:val="00D80C2B"/>
    <w:rsid w:val="00D81B45"/>
    <w:rsid w:val="00D81DCA"/>
    <w:rsid w:val="00D82034"/>
    <w:rsid w:val="00D8250B"/>
    <w:rsid w:val="00D82F4C"/>
    <w:rsid w:val="00D82FC0"/>
    <w:rsid w:val="00D83002"/>
    <w:rsid w:val="00D845C9"/>
    <w:rsid w:val="00D84BF3"/>
    <w:rsid w:val="00D8621A"/>
    <w:rsid w:val="00D86896"/>
    <w:rsid w:val="00D86D7C"/>
    <w:rsid w:val="00D873AB"/>
    <w:rsid w:val="00D876A4"/>
    <w:rsid w:val="00D87A83"/>
    <w:rsid w:val="00D9012D"/>
    <w:rsid w:val="00D902FC"/>
    <w:rsid w:val="00D9041A"/>
    <w:rsid w:val="00D9120F"/>
    <w:rsid w:val="00D914AE"/>
    <w:rsid w:val="00D92330"/>
    <w:rsid w:val="00D9324E"/>
    <w:rsid w:val="00D93AFB"/>
    <w:rsid w:val="00D93CCF"/>
    <w:rsid w:val="00D93F23"/>
    <w:rsid w:val="00D93F5C"/>
    <w:rsid w:val="00D955E3"/>
    <w:rsid w:val="00D959D7"/>
    <w:rsid w:val="00D95A4C"/>
    <w:rsid w:val="00D96946"/>
    <w:rsid w:val="00D97103"/>
    <w:rsid w:val="00D97979"/>
    <w:rsid w:val="00D97F14"/>
    <w:rsid w:val="00DA0BD0"/>
    <w:rsid w:val="00DA0CAE"/>
    <w:rsid w:val="00DA199E"/>
    <w:rsid w:val="00DA3532"/>
    <w:rsid w:val="00DA39EE"/>
    <w:rsid w:val="00DA4641"/>
    <w:rsid w:val="00DA47F4"/>
    <w:rsid w:val="00DA4B3A"/>
    <w:rsid w:val="00DA50AB"/>
    <w:rsid w:val="00DA5206"/>
    <w:rsid w:val="00DA521A"/>
    <w:rsid w:val="00DA605D"/>
    <w:rsid w:val="00DA7826"/>
    <w:rsid w:val="00DB06D1"/>
    <w:rsid w:val="00DB0EB5"/>
    <w:rsid w:val="00DB1480"/>
    <w:rsid w:val="00DB155F"/>
    <w:rsid w:val="00DB1708"/>
    <w:rsid w:val="00DB1F62"/>
    <w:rsid w:val="00DB2016"/>
    <w:rsid w:val="00DB24D1"/>
    <w:rsid w:val="00DB2E19"/>
    <w:rsid w:val="00DB2F15"/>
    <w:rsid w:val="00DB328C"/>
    <w:rsid w:val="00DB3823"/>
    <w:rsid w:val="00DB3AD2"/>
    <w:rsid w:val="00DB3C70"/>
    <w:rsid w:val="00DB3CBA"/>
    <w:rsid w:val="00DB3E4B"/>
    <w:rsid w:val="00DB4596"/>
    <w:rsid w:val="00DB4AAB"/>
    <w:rsid w:val="00DB56F7"/>
    <w:rsid w:val="00DB5AE6"/>
    <w:rsid w:val="00DB7E8F"/>
    <w:rsid w:val="00DC01AC"/>
    <w:rsid w:val="00DC02ED"/>
    <w:rsid w:val="00DC0981"/>
    <w:rsid w:val="00DC1C8F"/>
    <w:rsid w:val="00DC28AF"/>
    <w:rsid w:val="00DC3999"/>
    <w:rsid w:val="00DC3EEE"/>
    <w:rsid w:val="00DC568E"/>
    <w:rsid w:val="00DC5C2C"/>
    <w:rsid w:val="00DC6423"/>
    <w:rsid w:val="00DD0D40"/>
    <w:rsid w:val="00DD1063"/>
    <w:rsid w:val="00DD28FD"/>
    <w:rsid w:val="00DD2B74"/>
    <w:rsid w:val="00DD4F1C"/>
    <w:rsid w:val="00DD4F63"/>
    <w:rsid w:val="00DD54EF"/>
    <w:rsid w:val="00DD5C62"/>
    <w:rsid w:val="00DD61AF"/>
    <w:rsid w:val="00DD650C"/>
    <w:rsid w:val="00DD6BC7"/>
    <w:rsid w:val="00DD7897"/>
    <w:rsid w:val="00DD7CF5"/>
    <w:rsid w:val="00DD7D21"/>
    <w:rsid w:val="00DE1466"/>
    <w:rsid w:val="00DE15FA"/>
    <w:rsid w:val="00DE262F"/>
    <w:rsid w:val="00DE2F20"/>
    <w:rsid w:val="00DE393D"/>
    <w:rsid w:val="00DE4A2C"/>
    <w:rsid w:val="00DE4ABD"/>
    <w:rsid w:val="00DE5FCB"/>
    <w:rsid w:val="00DE63FE"/>
    <w:rsid w:val="00DE6A41"/>
    <w:rsid w:val="00DE6C00"/>
    <w:rsid w:val="00DE6CB3"/>
    <w:rsid w:val="00DF0135"/>
    <w:rsid w:val="00DF067A"/>
    <w:rsid w:val="00DF0E8D"/>
    <w:rsid w:val="00DF13B1"/>
    <w:rsid w:val="00DF32FC"/>
    <w:rsid w:val="00DF3A9A"/>
    <w:rsid w:val="00DF4096"/>
    <w:rsid w:val="00DF42FE"/>
    <w:rsid w:val="00DF4D3E"/>
    <w:rsid w:val="00DF6766"/>
    <w:rsid w:val="00DF6A8B"/>
    <w:rsid w:val="00DF6E85"/>
    <w:rsid w:val="00DF7883"/>
    <w:rsid w:val="00E00989"/>
    <w:rsid w:val="00E00C95"/>
    <w:rsid w:val="00E00FE9"/>
    <w:rsid w:val="00E01204"/>
    <w:rsid w:val="00E048FC"/>
    <w:rsid w:val="00E04AF3"/>
    <w:rsid w:val="00E060EF"/>
    <w:rsid w:val="00E066BA"/>
    <w:rsid w:val="00E0679B"/>
    <w:rsid w:val="00E07E8D"/>
    <w:rsid w:val="00E1106F"/>
    <w:rsid w:val="00E12A9A"/>
    <w:rsid w:val="00E12FC4"/>
    <w:rsid w:val="00E1478F"/>
    <w:rsid w:val="00E15405"/>
    <w:rsid w:val="00E157F9"/>
    <w:rsid w:val="00E16BD2"/>
    <w:rsid w:val="00E20DEB"/>
    <w:rsid w:val="00E214B9"/>
    <w:rsid w:val="00E21501"/>
    <w:rsid w:val="00E22B16"/>
    <w:rsid w:val="00E231DF"/>
    <w:rsid w:val="00E23AE1"/>
    <w:rsid w:val="00E2406B"/>
    <w:rsid w:val="00E24730"/>
    <w:rsid w:val="00E24A71"/>
    <w:rsid w:val="00E25A02"/>
    <w:rsid w:val="00E265DA"/>
    <w:rsid w:val="00E267D9"/>
    <w:rsid w:val="00E26E72"/>
    <w:rsid w:val="00E26FA7"/>
    <w:rsid w:val="00E271FF"/>
    <w:rsid w:val="00E27FA9"/>
    <w:rsid w:val="00E30D1E"/>
    <w:rsid w:val="00E320B6"/>
    <w:rsid w:val="00E3394F"/>
    <w:rsid w:val="00E33C63"/>
    <w:rsid w:val="00E33D6D"/>
    <w:rsid w:val="00E354E7"/>
    <w:rsid w:val="00E35613"/>
    <w:rsid w:val="00E35963"/>
    <w:rsid w:val="00E35A51"/>
    <w:rsid w:val="00E35EE5"/>
    <w:rsid w:val="00E36BFB"/>
    <w:rsid w:val="00E36CE6"/>
    <w:rsid w:val="00E36E8F"/>
    <w:rsid w:val="00E4052D"/>
    <w:rsid w:val="00E4184A"/>
    <w:rsid w:val="00E419E3"/>
    <w:rsid w:val="00E425C4"/>
    <w:rsid w:val="00E43A35"/>
    <w:rsid w:val="00E460B3"/>
    <w:rsid w:val="00E46DAD"/>
    <w:rsid w:val="00E46FFD"/>
    <w:rsid w:val="00E4749B"/>
    <w:rsid w:val="00E506B6"/>
    <w:rsid w:val="00E50BB9"/>
    <w:rsid w:val="00E51997"/>
    <w:rsid w:val="00E51A5B"/>
    <w:rsid w:val="00E51D1A"/>
    <w:rsid w:val="00E52673"/>
    <w:rsid w:val="00E526B9"/>
    <w:rsid w:val="00E5435D"/>
    <w:rsid w:val="00E55074"/>
    <w:rsid w:val="00E560AE"/>
    <w:rsid w:val="00E56175"/>
    <w:rsid w:val="00E563C4"/>
    <w:rsid w:val="00E5703D"/>
    <w:rsid w:val="00E57318"/>
    <w:rsid w:val="00E57E6C"/>
    <w:rsid w:val="00E603C0"/>
    <w:rsid w:val="00E60EE0"/>
    <w:rsid w:val="00E60F0D"/>
    <w:rsid w:val="00E618E0"/>
    <w:rsid w:val="00E620CD"/>
    <w:rsid w:val="00E64B88"/>
    <w:rsid w:val="00E65654"/>
    <w:rsid w:val="00E66016"/>
    <w:rsid w:val="00E67672"/>
    <w:rsid w:val="00E702A4"/>
    <w:rsid w:val="00E705B1"/>
    <w:rsid w:val="00E70C4C"/>
    <w:rsid w:val="00E71510"/>
    <w:rsid w:val="00E71569"/>
    <w:rsid w:val="00E71934"/>
    <w:rsid w:val="00E726CA"/>
    <w:rsid w:val="00E72C97"/>
    <w:rsid w:val="00E73532"/>
    <w:rsid w:val="00E73709"/>
    <w:rsid w:val="00E751DB"/>
    <w:rsid w:val="00E75719"/>
    <w:rsid w:val="00E774FB"/>
    <w:rsid w:val="00E7788A"/>
    <w:rsid w:val="00E80424"/>
    <w:rsid w:val="00E81EDC"/>
    <w:rsid w:val="00E82DF1"/>
    <w:rsid w:val="00E83157"/>
    <w:rsid w:val="00E83310"/>
    <w:rsid w:val="00E8416F"/>
    <w:rsid w:val="00E85389"/>
    <w:rsid w:val="00E854DD"/>
    <w:rsid w:val="00E85BD1"/>
    <w:rsid w:val="00E8604F"/>
    <w:rsid w:val="00E86AC8"/>
    <w:rsid w:val="00E87095"/>
    <w:rsid w:val="00E87826"/>
    <w:rsid w:val="00E916D4"/>
    <w:rsid w:val="00E91983"/>
    <w:rsid w:val="00E94742"/>
    <w:rsid w:val="00E9481C"/>
    <w:rsid w:val="00E949C6"/>
    <w:rsid w:val="00E94C3E"/>
    <w:rsid w:val="00E954E4"/>
    <w:rsid w:val="00E957CB"/>
    <w:rsid w:val="00E96FF9"/>
    <w:rsid w:val="00EA081D"/>
    <w:rsid w:val="00EA0C14"/>
    <w:rsid w:val="00EA3142"/>
    <w:rsid w:val="00EA463B"/>
    <w:rsid w:val="00EA4AFF"/>
    <w:rsid w:val="00EA60D8"/>
    <w:rsid w:val="00EA6B25"/>
    <w:rsid w:val="00EA6BC9"/>
    <w:rsid w:val="00EA76BF"/>
    <w:rsid w:val="00EA7727"/>
    <w:rsid w:val="00EA7A40"/>
    <w:rsid w:val="00EB1304"/>
    <w:rsid w:val="00EB1D5B"/>
    <w:rsid w:val="00EB2696"/>
    <w:rsid w:val="00EB33EA"/>
    <w:rsid w:val="00EB397F"/>
    <w:rsid w:val="00EB45FA"/>
    <w:rsid w:val="00EB4AAA"/>
    <w:rsid w:val="00EB4D93"/>
    <w:rsid w:val="00EB4E08"/>
    <w:rsid w:val="00EB5862"/>
    <w:rsid w:val="00EB663E"/>
    <w:rsid w:val="00EC00BA"/>
    <w:rsid w:val="00EC08A3"/>
    <w:rsid w:val="00EC0968"/>
    <w:rsid w:val="00EC1160"/>
    <w:rsid w:val="00EC16B6"/>
    <w:rsid w:val="00EC1FA6"/>
    <w:rsid w:val="00EC2220"/>
    <w:rsid w:val="00EC23A0"/>
    <w:rsid w:val="00EC2578"/>
    <w:rsid w:val="00EC274B"/>
    <w:rsid w:val="00EC29B9"/>
    <w:rsid w:val="00EC2AEB"/>
    <w:rsid w:val="00EC3425"/>
    <w:rsid w:val="00EC46B3"/>
    <w:rsid w:val="00EC77A9"/>
    <w:rsid w:val="00EC78BC"/>
    <w:rsid w:val="00EC7B23"/>
    <w:rsid w:val="00ED03EF"/>
    <w:rsid w:val="00ED1A2D"/>
    <w:rsid w:val="00ED1D37"/>
    <w:rsid w:val="00ED257D"/>
    <w:rsid w:val="00ED38A1"/>
    <w:rsid w:val="00ED3929"/>
    <w:rsid w:val="00ED5544"/>
    <w:rsid w:val="00ED657B"/>
    <w:rsid w:val="00ED6642"/>
    <w:rsid w:val="00ED6E30"/>
    <w:rsid w:val="00ED70B7"/>
    <w:rsid w:val="00ED7282"/>
    <w:rsid w:val="00ED72C6"/>
    <w:rsid w:val="00ED794E"/>
    <w:rsid w:val="00EE001B"/>
    <w:rsid w:val="00EE00D4"/>
    <w:rsid w:val="00EE1B92"/>
    <w:rsid w:val="00EE2968"/>
    <w:rsid w:val="00EE39DD"/>
    <w:rsid w:val="00EE3DED"/>
    <w:rsid w:val="00EE5EEB"/>
    <w:rsid w:val="00EE5F32"/>
    <w:rsid w:val="00EE6144"/>
    <w:rsid w:val="00EE6170"/>
    <w:rsid w:val="00EE6705"/>
    <w:rsid w:val="00EE7624"/>
    <w:rsid w:val="00EF01F6"/>
    <w:rsid w:val="00EF03A0"/>
    <w:rsid w:val="00EF0BD0"/>
    <w:rsid w:val="00EF0BE0"/>
    <w:rsid w:val="00EF1880"/>
    <w:rsid w:val="00EF1AF1"/>
    <w:rsid w:val="00EF2E1F"/>
    <w:rsid w:val="00EF3376"/>
    <w:rsid w:val="00EF5134"/>
    <w:rsid w:val="00EF579B"/>
    <w:rsid w:val="00EF5804"/>
    <w:rsid w:val="00EF58C2"/>
    <w:rsid w:val="00EF6BEA"/>
    <w:rsid w:val="00EF7B59"/>
    <w:rsid w:val="00F0104A"/>
    <w:rsid w:val="00F01065"/>
    <w:rsid w:val="00F01492"/>
    <w:rsid w:val="00F01BE9"/>
    <w:rsid w:val="00F02F4F"/>
    <w:rsid w:val="00F0413B"/>
    <w:rsid w:val="00F04154"/>
    <w:rsid w:val="00F042AB"/>
    <w:rsid w:val="00F06353"/>
    <w:rsid w:val="00F109D6"/>
    <w:rsid w:val="00F109E9"/>
    <w:rsid w:val="00F11022"/>
    <w:rsid w:val="00F110E9"/>
    <w:rsid w:val="00F11130"/>
    <w:rsid w:val="00F132E6"/>
    <w:rsid w:val="00F14060"/>
    <w:rsid w:val="00F14338"/>
    <w:rsid w:val="00F14E13"/>
    <w:rsid w:val="00F150D3"/>
    <w:rsid w:val="00F15A7D"/>
    <w:rsid w:val="00F17871"/>
    <w:rsid w:val="00F17971"/>
    <w:rsid w:val="00F17EF8"/>
    <w:rsid w:val="00F218CF"/>
    <w:rsid w:val="00F22041"/>
    <w:rsid w:val="00F22401"/>
    <w:rsid w:val="00F22F80"/>
    <w:rsid w:val="00F2372A"/>
    <w:rsid w:val="00F2612C"/>
    <w:rsid w:val="00F26293"/>
    <w:rsid w:val="00F26318"/>
    <w:rsid w:val="00F26570"/>
    <w:rsid w:val="00F26D9A"/>
    <w:rsid w:val="00F273DA"/>
    <w:rsid w:val="00F27796"/>
    <w:rsid w:val="00F301CB"/>
    <w:rsid w:val="00F31901"/>
    <w:rsid w:val="00F31AFF"/>
    <w:rsid w:val="00F31DB6"/>
    <w:rsid w:val="00F321B0"/>
    <w:rsid w:val="00F325B4"/>
    <w:rsid w:val="00F32B38"/>
    <w:rsid w:val="00F33CED"/>
    <w:rsid w:val="00F35386"/>
    <w:rsid w:val="00F354EC"/>
    <w:rsid w:val="00F3787F"/>
    <w:rsid w:val="00F4175F"/>
    <w:rsid w:val="00F41A91"/>
    <w:rsid w:val="00F41AA9"/>
    <w:rsid w:val="00F421AC"/>
    <w:rsid w:val="00F44195"/>
    <w:rsid w:val="00F477F9"/>
    <w:rsid w:val="00F47AF8"/>
    <w:rsid w:val="00F50EDB"/>
    <w:rsid w:val="00F512D6"/>
    <w:rsid w:val="00F51CAA"/>
    <w:rsid w:val="00F520EA"/>
    <w:rsid w:val="00F52A3D"/>
    <w:rsid w:val="00F53330"/>
    <w:rsid w:val="00F53687"/>
    <w:rsid w:val="00F53DAA"/>
    <w:rsid w:val="00F53DCD"/>
    <w:rsid w:val="00F5486C"/>
    <w:rsid w:val="00F54C07"/>
    <w:rsid w:val="00F54E62"/>
    <w:rsid w:val="00F55694"/>
    <w:rsid w:val="00F55AF1"/>
    <w:rsid w:val="00F56F50"/>
    <w:rsid w:val="00F57409"/>
    <w:rsid w:val="00F6042E"/>
    <w:rsid w:val="00F60B94"/>
    <w:rsid w:val="00F60C57"/>
    <w:rsid w:val="00F60CBB"/>
    <w:rsid w:val="00F61742"/>
    <w:rsid w:val="00F63324"/>
    <w:rsid w:val="00F657AE"/>
    <w:rsid w:val="00F65B68"/>
    <w:rsid w:val="00F660B3"/>
    <w:rsid w:val="00F66E7B"/>
    <w:rsid w:val="00F67CB0"/>
    <w:rsid w:val="00F7045A"/>
    <w:rsid w:val="00F711B4"/>
    <w:rsid w:val="00F711B5"/>
    <w:rsid w:val="00F714EC"/>
    <w:rsid w:val="00F71BA0"/>
    <w:rsid w:val="00F72D08"/>
    <w:rsid w:val="00F7424E"/>
    <w:rsid w:val="00F74FC2"/>
    <w:rsid w:val="00F75837"/>
    <w:rsid w:val="00F76669"/>
    <w:rsid w:val="00F77A49"/>
    <w:rsid w:val="00F77C73"/>
    <w:rsid w:val="00F77E6A"/>
    <w:rsid w:val="00F80507"/>
    <w:rsid w:val="00F80EF1"/>
    <w:rsid w:val="00F81031"/>
    <w:rsid w:val="00F81437"/>
    <w:rsid w:val="00F815A6"/>
    <w:rsid w:val="00F82628"/>
    <w:rsid w:val="00F83FC5"/>
    <w:rsid w:val="00F85055"/>
    <w:rsid w:val="00F86B32"/>
    <w:rsid w:val="00F8736C"/>
    <w:rsid w:val="00F87A9A"/>
    <w:rsid w:val="00F87AB7"/>
    <w:rsid w:val="00F90288"/>
    <w:rsid w:val="00F91906"/>
    <w:rsid w:val="00F935A6"/>
    <w:rsid w:val="00F94243"/>
    <w:rsid w:val="00F94903"/>
    <w:rsid w:val="00F96241"/>
    <w:rsid w:val="00F9752A"/>
    <w:rsid w:val="00F9778D"/>
    <w:rsid w:val="00FA0467"/>
    <w:rsid w:val="00FA04A8"/>
    <w:rsid w:val="00FA054E"/>
    <w:rsid w:val="00FA118E"/>
    <w:rsid w:val="00FA2093"/>
    <w:rsid w:val="00FA2702"/>
    <w:rsid w:val="00FA27B9"/>
    <w:rsid w:val="00FA28B0"/>
    <w:rsid w:val="00FA2B69"/>
    <w:rsid w:val="00FA311D"/>
    <w:rsid w:val="00FA4170"/>
    <w:rsid w:val="00FA4E4C"/>
    <w:rsid w:val="00FA689D"/>
    <w:rsid w:val="00FA72BC"/>
    <w:rsid w:val="00FB020A"/>
    <w:rsid w:val="00FB084C"/>
    <w:rsid w:val="00FB1B76"/>
    <w:rsid w:val="00FB1C45"/>
    <w:rsid w:val="00FB1EF0"/>
    <w:rsid w:val="00FB2901"/>
    <w:rsid w:val="00FB2FD5"/>
    <w:rsid w:val="00FB3098"/>
    <w:rsid w:val="00FB39A5"/>
    <w:rsid w:val="00FB3B23"/>
    <w:rsid w:val="00FB49A6"/>
    <w:rsid w:val="00FB49DF"/>
    <w:rsid w:val="00FB5FF8"/>
    <w:rsid w:val="00FB695F"/>
    <w:rsid w:val="00FB6D77"/>
    <w:rsid w:val="00FB7308"/>
    <w:rsid w:val="00FB75EF"/>
    <w:rsid w:val="00FB775E"/>
    <w:rsid w:val="00FC0B5C"/>
    <w:rsid w:val="00FC16C6"/>
    <w:rsid w:val="00FC28EA"/>
    <w:rsid w:val="00FC298B"/>
    <w:rsid w:val="00FC2CB4"/>
    <w:rsid w:val="00FC44F3"/>
    <w:rsid w:val="00FC4B98"/>
    <w:rsid w:val="00FC5A4F"/>
    <w:rsid w:val="00FC67EE"/>
    <w:rsid w:val="00FC69CE"/>
    <w:rsid w:val="00FC6BAD"/>
    <w:rsid w:val="00FC720E"/>
    <w:rsid w:val="00FD004B"/>
    <w:rsid w:val="00FD037C"/>
    <w:rsid w:val="00FD0C36"/>
    <w:rsid w:val="00FD1454"/>
    <w:rsid w:val="00FD199F"/>
    <w:rsid w:val="00FD19F5"/>
    <w:rsid w:val="00FD237A"/>
    <w:rsid w:val="00FD2580"/>
    <w:rsid w:val="00FD5557"/>
    <w:rsid w:val="00FD572C"/>
    <w:rsid w:val="00FD5F94"/>
    <w:rsid w:val="00FD6174"/>
    <w:rsid w:val="00FD628B"/>
    <w:rsid w:val="00FD6734"/>
    <w:rsid w:val="00FD6B90"/>
    <w:rsid w:val="00FD6E14"/>
    <w:rsid w:val="00FD7035"/>
    <w:rsid w:val="00FD7CC4"/>
    <w:rsid w:val="00FE1201"/>
    <w:rsid w:val="00FE29A4"/>
    <w:rsid w:val="00FE4559"/>
    <w:rsid w:val="00FE4A89"/>
    <w:rsid w:val="00FE5F38"/>
    <w:rsid w:val="00FF053C"/>
    <w:rsid w:val="00FF0549"/>
    <w:rsid w:val="00FF0815"/>
    <w:rsid w:val="00FF0E06"/>
    <w:rsid w:val="00FF0F33"/>
    <w:rsid w:val="00FF12AB"/>
    <w:rsid w:val="00FF3B8B"/>
    <w:rsid w:val="00FF4202"/>
    <w:rsid w:val="00FF5792"/>
    <w:rsid w:val="00FF7D61"/>
    <w:rsid w:val="010165B5"/>
    <w:rsid w:val="01207B0A"/>
    <w:rsid w:val="017F7876"/>
    <w:rsid w:val="01A5575A"/>
    <w:rsid w:val="01BC2A59"/>
    <w:rsid w:val="02446587"/>
    <w:rsid w:val="024816E3"/>
    <w:rsid w:val="02574F84"/>
    <w:rsid w:val="02866A01"/>
    <w:rsid w:val="02B21FFC"/>
    <w:rsid w:val="02CC1D9D"/>
    <w:rsid w:val="02D643B7"/>
    <w:rsid w:val="02EB3F6D"/>
    <w:rsid w:val="02F63B0B"/>
    <w:rsid w:val="03000AA7"/>
    <w:rsid w:val="030B47EA"/>
    <w:rsid w:val="031F0A84"/>
    <w:rsid w:val="03380FC8"/>
    <w:rsid w:val="033E3A28"/>
    <w:rsid w:val="0352770B"/>
    <w:rsid w:val="03C3204C"/>
    <w:rsid w:val="03CF5817"/>
    <w:rsid w:val="03D21181"/>
    <w:rsid w:val="03EA2794"/>
    <w:rsid w:val="041D09E9"/>
    <w:rsid w:val="042F2643"/>
    <w:rsid w:val="04570ECC"/>
    <w:rsid w:val="0466591E"/>
    <w:rsid w:val="04682F74"/>
    <w:rsid w:val="048C3708"/>
    <w:rsid w:val="0499332F"/>
    <w:rsid w:val="04BE68B9"/>
    <w:rsid w:val="04CC1D57"/>
    <w:rsid w:val="04E117F2"/>
    <w:rsid w:val="04E75083"/>
    <w:rsid w:val="056A6A5E"/>
    <w:rsid w:val="057A7FC8"/>
    <w:rsid w:val="05807B03"/>
    <w:rsid w:val="05AD7DDA"/>
    <w:rsid w:val="05F93C3C"/>
    <w:rsid w:val="06136F6E"/>
    <w:rsid w:val="062561DD"/>
    <w:rsid w:val="06291448"/>
    <w:rsid w:val="06444866"/>
    <w:rsid w:val="065418A1"/>
    <w:rsid w:val="065E2F5C"/>
    <w:rsid w:val="0665019E"/>
    <w:rsid w:val="06667F4C"/>
    <w:rsid w:val="066A7A79"/>
    <w:rsid w:val="06873777"/>
    <w:rsid w:val="06A60CF7"/>
    <w:rsid w:val="06C42474"/>
    <w:rsid w:val="06DF5D71"/>
    <w:rsid w:val="06EE4206"/>
    <w:rsid w:val="07241C16"/>
    <w:rsid w:val="07296484"/>
    <w:rsid w:val="0732716E"/>
    <w:rsid w:val="073B7DE7"/>
    <w:rsid w:val="07535C67"/>
    <w:rsid w:val="07825AAC"/>
    <w:rsid w:val="07910464"/>
    <w:rsid w:val="07930E9B"/>
    <w:rsid w:val="07B036DA"/>
    <w:rsid w:val="07B23486"/>
    <w:rsid w:val="07B572C0"/>
    <w:rsid w:val="07C31610"/>
    <w:rsid w:val="07C617EC"/>
    <w:rsid w:val="07CF393D"/>
    <w:rsid w:val="07D800B7"/>
    <w:rsid w:val="07E42A9B"/>
    <w:rsid w:val="07EC6F1E"/>
    <w:rsid w:val="08006D61"/>
    <w:rsid w:val="08140B98"/>
    <w:rsid w:val="082A48FB"/>
    <w:rsid w:val="08520028"/>
    <w:rsid w:val="08534E87"/>
    <w:rsid w:val="08AD0C63"/>
    <w:rsid w:val="08DD5D7F"/>
    <w:rsid w:val="09055650"/>
    <w:rsid w:val="090D53C8"/>
    <w:rsid w:val="09194396"/>
    <w:rsid w:val="09444562"/>
    <w:rsid w:val="09563939"/>
    <w:rsid w:val="09572A49"/>
    <w:rsid w:val="095F3199"/>
    <w:rsid w:val="0971317B"/>
    <w:rsid w:val="09876483"/>
    <w:rsid w:val="098948AF"/>
    <w:rsid w:val="09A56FD5"/>
    <w:rsid w:val="09BA205D"/>
    <w:rsid w:val="09D53729"/>
    <w:rsid w:val="09F61AD0"/>
    <w:rsid w:val="0A396144"/>
    <w:rsid w:val="0A403589"/>
    <w:rsid w:val="0A923A61"/>
    <w:rsid w:val="0AA15FE0"/>
    <w:rsid w:val="0AAD5BE5"/>
    <w:rsid w:val="0AB145E9"/>
    <w:rsid w:val="0ABD3495"/>
    <w:rsid w:val="0AD76AF0"/>
    <w:rsid w:val="0B1B51CD"/>
    <w:rsid w:val="0B404E4D"/>
    <w:rsid w:val="0B43128F"/>
    <w:rsid w:val="0B74190F"/>
    <w:rsid w:val="0B955B6C"/>
    <w:rsid w:val="0B9C1610"/>
    <w:rsid w:val="0B9E4586"/>
    <w:rsid w:val="0BC67016"/>
    <w:rsid w:val="0C02663A"/>
    <w:rsid w:val="0C030535"/>
    <w:rsid w:val="0C0C1B8F"/>
    <w:rsid w:val="0C1E4DA5"/>
    <w:rsid w:val="0C2A003A"/>
    <w:rsid w:val="0C7A29B2"/>
    <w:rsid w:val="0C911AD7"/>
    <w:rsid w:val="0C9212DD"/>
    <w:rsid w:val="0C953FB5"/>
    <w:rsid w:val="0CA559B4"/>
    <w:rsid w:val="0CA80E35"/>
    <w:rsid w:val="0CAF268A"/>
    <w:rsid w:val="0CB55BC5"/>
    <w:rsid w:val="0CD174BE"/>
    <w:rsid w:val="0CF519C7"/>
    <w:rsid w:val="0D0854C0"/>
    <w:rsid w:val="0D142033"/>
    <w:rsid w:val="0D1F511A"/>
    <w:rsid w:val="0D394390"/>
    <w:rsid w:val="0D4F46BA"/>
    <w:rsid w:val="0D5E4F4B"/>
    <w:rsid w:val="0D9569D8"/>
    <w:rsid w:val="0DDB41FC"/>
    <w:rsid w:val="0DEB6470"/>
    <w:rsid w:val="0DEC44AB"/>
    <w:rsid w:val="0DF269AF"/>
    <w:rsid w:val="0E0F690D"/>
    <w:rsid w:val="0E17489A"/>
    <w:rsid w:val="0E2B042D"/>
    <w:rsid w:val="0E3541DA"/>
    <w:rsid w:val="0E6E2559"/>
    <w:rsid w:val="0E70400A"/>
    <w:rsid w:val="0E812499"/>
    <w:rsid w:val="0E992A50"/>
    <w:rsid w:val="0EBC7821"/>
    <w:rsid w:val="0ED564E7"/>
    <w:rsid w:val="0F2D32F9"/>
    <w:rsid w:val="0F3724AF"/>
    <w:rsid w:val="0F461C36"/>
    <w:rsid w:val="0F6B3FC1"/>
    <w:rsid w:val="0F706D2A"/>
    <w:rsid w:val="0F740C67"/>
    <w:rsid w:val="0F8208B0"/>
    <w:rsid w:val="0F89772F"/>
    <w:rsid w:val="0F9C6EF5"/>
    <w:rsid w:val="0FBA4185"/>
    <w:rsid w:val="0FC7596C"/>
    <w:rsid w:val="10204F3C"/>
    <w:rsid w:val="10206588"/>
    <w:rsid w:val="10253965"/>
    <w:rsid w:val="10353F04"/>
    <w:rsid w:val="103F4516"/>
    <w:rsid w:val="104753B1"/>
    <w:rsid w:val="108D4A90"/>
    <w:rsid w:val="10A173C4"/>
    <w:rsid w:val="10A45370"/>
    <w:rsid w:val="10DA699B"/>
    <w:rsid w:val="10DC3EBA"/>
    <w:rsid w:val="10E0785E"/>
    <w:rsid w:val="1116107E"/>
    <w:rsid w:val="112C0DA6"/>
    <w:rsid w:val="112F3D99"/>
    <w:rsid w:val="113E5D8A"/>
    <w:rsid w:val="11447187"/>
    <w:rsid w:val="1145523D"/>
    <w:rsid w:val="11582B33"/>
    <w:rsid w:val="1182509D"/>
    <w:rsid w:val="11C02755"/>
    <w:rsid w:val="11CD606F"/>
    <w:rsid w:val="11FC3E71"/>
    <w:rsid w:val="12014BCD"/>
    <w:rsid w:val="1208094A"/>
    <w:rsid w:val="121A05A5"/>
    <w:rsid w:val="122136E2"/>
    <w:rsid w:val="122160CE"/>
    <w:rsid w:val="123C4263"/>
    <w:rsid w:val="12551C97"/>
    <w:rsid w:val="12957AAC"/>
    <w:rsid w:val="12AD67D0"/>
    <w:rsid w:val="12EA6FEE"/>
    <w:rsid w:val="12FA7DEA"/>
    <w:rsid w:val="12FC647C"/>
    <w:rsid w:val="130E11F2"/>
    <w:rsid w:val="13231D47"/>
    <w:rsid w:val="1331062B"/>
    <w:rsid w:val="134108ED"/>
    <w:rsid w:val="13937745"/>
    <w:rsid w:val="139C7E89"/>
    <w:rsid w:val="13A61601"/>
    <w:rsid w:val="13B81E24"/>
    <w:rsid w:val="13D749A0"/>
    <w:rsid w:val="142238F7"/>
    <w:rsid w:val="142446C0"/>
    <w:rsid w:val="1431176B"/>
    <w:rsid w:val="143A4F2F"/>
    <w:rsid w:val="143A70E9"/>
    <w:rsid w:val="143C4803"/>
    <w:rsid w:val="144A24BF"/>
    <w:rsid w:val="145F4BA3"/>
    <w:rsid w:val="1483577A"/>
    <w:rsid w:val="148461AA"/>
    <w:rsid w:val="14877FF7"/>
    <w:rsid w:val="1506380A"/>
    <w:rsid w:val="151319FC"/>
    <w:rsid w:val="15227E9D"/>
    <w:rsid w:val="1552744A"/>
    <w:rsid w:val="15646DDE"/>
    <w:rsid w:val="156D67B2"/>
    <w:rsid w:val="159158CD"/>
    <w:rsid w:val="15D56C09"/>
    <w:rsid w:val="15DE5F41"/>
    <w:rsid w:val="16011B6B"/>
    <w:rsid w:val="160220FB"/>
    <w:rsid w:val="16077FE2"/>
    <w:rsid w:val="161D78DA"/>
    <w:rsid w:val="161F43DC"/>
    <w:rsid w:val="16344FD1"/>
    <w:rsid w:val="164850D1"/>
    <w:rsid w:val="167759B6"/>
    <w:rsid w:val="16871DD7"/>
    <w:rsid w:val="16A1313A"/>
    <w:rsid w:val="16B71F84"/>
    <w:rsid w:val="16D74E41"/>
    <w:rsid w:val="16F56B50"/>
    <w:rsid w:val="17025B26"/>
    <w:rsid w:val="17135324"/>
    <w:rsid w:val="171618CD"/>
    <w:rsid w:val="1716364E"/>
    <w:rsid w:val="179D190D"/>
    <w:rsid w:val="17C26D30"/>
    <w:rsid w:val="18080AF4"/>
    <w:rsid w:val="183D649D"/>
    <w:rsid w:val="18534811"/>
    <w:rsid w:val="18554574"/>
    <w:rsid w:val="18637B40"/>
    <w:rsid w:val="18673D4A"/>
    <w:rsid w:val="188815D1"/>
    <w:rsid w:val="18916F03"/>
    <w:rsid w:val="18982224"/>
    <w:rsid w:val="18AE24A8"/>
    <w:rsid w:val="18B51028"/>
    <w:rsid w:val="190B4058"/>
    <w:rsid w:val="191E5CF3"/>
    <w:rsid w:val="19270039"/>
    <w:rsid w:val="196811EF"/>
    <w:rsid w:val="19C45778"/>
    <w:rsid w:val="19CD265E"/>
    <w:rsid w:val="1A1A209B"/>
    <w:rsid w:val="1A657963"/>
    <w:rsid w:val="1A8646DD"/>
    <w:rsid w:val="1AE87FDF"/>
    <w:rsid w:val="1AF44089"/>
    <w:rsid w:val="1AF57C38"/>
    <w:rsid w:val="1AFF0E06"/>
    <w:rsid w:val="1B0532AA"/>
    <w:rsid w:val="1B436872"/>
    <w:rsid w:val="1B5B5237"/>
    <w:rsid w:val="1B784C69"/>
    <w:rsid w:val="1B7A45CC"/>
    <w:rsid w:val="1B9366FC"/>
    <w:rsid w:val="1B9E02E9"/>
    <w:rsid w:val="1BC503FD"/>
    <w:rsid w:val="1BD122AA"/>
    <w:rsid w:val="1BD40F48"/>
    <w:rsid w:val="1BD56A53"/>
    <w:rsid w:val="1BEA60FA"/>
    <w:rsid w:val="1BEF0953"/>
    <w:rsid w:val="1BF5586F"/>
    <w:rsid w:val="1C353ABF"/>
    <w:rsid w:val="1C3F65D9"/>
    <w:rsid w:val="1C594F04"/>
    <w:rsid w:val="1C71497E"/>
    <w:rsid w:val="1C74409A"/>
    <w:rsid w:val="1C7C0E7C"/>
    <w:rsid w:val="1C850D11"/>
    <w:rsid w:val="1CCD3A48"/>
    <w:rsid w:val="1CFE0E92"/>
    <w:rsid w:val="1D0B193F"/>
    <w:rsid w:val="1D21128A"/>
    <w:rsid w:val="1D5F7E9E"/>
    <w:rsid w:val="1D6B7EAD"/>
    <w:rsid w:val="1DAA3DA6"/>
    <w:rsid w:val="1DAF55AD"/>
    <w:rsid w:val="1DC63472"/>
    <w:rsid w:val="1DD93324"/>
    <w:rsid w:val="1DE3384A"/>
    <w:rsid w:val="1E003109"/>
    <w:rsid w:val="1E225D19"/>
    <w:rsid w:val="1E366551"/>
    <w:rsid w:val="1E6908EA"/>
    <w:rsid w:val="1E727FC1"/>
    <w:rsid w:val="1E8214D2"/>
    <w:rsid w:val="1E8B6111"/>
    <w:rsid w:val="1E8C6387"/>
    <w:rsid w:val="1E9451CB"/>
    <w:rsid w:val="1EB1380B"/>
    <w:rsid w:val="1EB745A6"/>
    <w:rsid w:val="1EC11EFB"/>
    <w:rsid w:val="1EE635CA"/>
    <w:rsid w:val="1EF82CCE"/>
    <w:rsid w:val="1EF96CFE"/>
    <w:rsid w:val="1EFA60D2"/>
    <w:rsid w:val="1F2E676F"/>
    <w:rsid w:val="1F3D5698"/>
    <w:rsid w:val="1F6D0E29"/>
    <w:rsid w:val="1F8742F4"/>
    <w:rsid w:val="1FA0512F"/>
    <w:rsid w:val="1FA31DAF"/>
    <w:rsid w:val="1FB021A9"/>
    <w:rsid w:val="1FF561AE"/>
    <w:rsid w:val="20012507"/>
    <w:rsid w:val="200E0150"/>
    <w:rsid w:val="20171002"/>
    <w:rsid w:val="204D73B0"/>
    <w:rsid w:val="207303F1"/>
    <w:rsid w:val="207330D7"/>
    <w:rsid w:val="2099099F"/>
    <w:rsid w:val="20BB36FD"/>
    <w:rsid w:val="20DC7295"/>
    <w:rsid w:val="20E1484C"/>
    <w:rsid w:val="20EC6D69"/>
    <w:rsid w:val="20FD531A"/>
    <w:rsid w:val="2109311C"/>
    <w:rsid w:val="210E47B9"/>
    <w:rsid w:val="21163802"/>
    <w:rsid w:val="2146277E"/>
    <w:rsid w:val="214A7C1F"/>
    <w:rsid w:val="215330BB"/>
    <w:rsid w:val="216D6944"/>
    <w:rsid w:val="21920A60"/>
    <w:rsid w:val="21945E86"/>
    <w:rsid w:val="21B27F4A"/>
    <w:rsid w:val="21CD36E2"/>
    <w:rsid w:val="21E65FB4"/>
    <w:rsid w:val="22092FCB"/>
    <w:rsid w:val="221B014E"/>
    <w:rsid w:val="222334A6"/>
    <w:rsid w:val="22341DA8"/>
    <w:rsid w:val="224B13E0"/>
    <w:rsid w:val="22626AE4"/>
    <w:rsid w:val="22707B39"/>
    <w:rsid w:val="2274571F"/>
    <w:rsid w:val="22755F1A"/>
    <w:rsid w:val="22B16E0E"/>
    <w:rsid w:val="22C9450E"/>
    <w:rsid w:val="22DC13F0"/>
    <w:rsid w:val="22FC03F2"/>
    <w:rsid w:val="23024E6A"/>
    <w:rsid w:val="230303C0"/>
    <w:rsid w:val="232474D6"/>
    <w:rsid w:val="23297370"/>
    <w:rsid w:val="23581E35"/>
    <w:rsid w:val="23597622"/>
    <w:rsid w:val="236D7B7D"/>
    <w:rsid w:val="236D7FCC"/>
    <w:rsid w:val="23886F6F"/>
    <w:rsid w:val="239204DE"/>
    <w:rsid w:val="239979AB"/>
    <w:rsid w:val="23A67B2D"/>
    <w:rsid w:val="23AB386B"/>
    <w:rsid w:val="23EC252A"/>
    <w:rsid w:val="24117224"/>
    <w:rsid w:val="24322042"/>
    <w:rsid w:val="24364209"/>
    <w:rsid w:val="243F0957"/>
    <w:rsid w:val="24520C73"/>
    <w:rsid w:val="24791611"/>
    <w:rsid w:val="24BC6CC8"/>
    <w:rsid w:val="25357778"/>
    <w:rsid w:val="25523280"/>
    <w:rsid w:val="2567337B"/>
    <w:rsid w:val="25820453"/>
    <w:rsid w:val="258636AA"/>
    <w:rsid w:val="25A66CCE"/>
    <w:rsid w:val="25D474F9"/>
    <w:rsid w:val="25E22977"/>
    <w:rsid w:val="2601733A"/>
    <w:rsid w:val="26161052"/>
    <w:rsid w:val="264B6B28"/>
    <w:rsid w:val="265338E0"/>
    <w:rsid w:val="265C3F9B"/>
    <w:rsid w:val="266010CD"/>
    <w:rsid w:val="26795443"/>
    <w:rsid w:val="26D34021"/>
    <w:rsid w:val="26D71FCC"/>
    <w:rsid w:val="26E80291"/>
    <w:rsid w:val="26F36AD3"/>
    <w:rsid w:val="26FE1610"/>
    <w:rsid w:val="270273BA"/>
    <w:rsid w:val="27101365"/>
    <w:rsid w:val="271053F7"/>
    <w:rsid w:val="27165716"/>
    <w:rsid w:val="278C1E05"/>
    <w:rsid w:val="278F5F73"/>
    <w:rsid w:val="27C26A94"/>
    <w:rsid w:val="27C5335F"/>
    <w:rsid w:val="27EB6814"/>
    <w:rsid w:val="27FD37BD"/>
    <w:rsid w:val="28136B8A"/>
    <w:rsid w:val="281612CD"/>
    <w:rsid w:val="28836A4D"/>
    <w:rsid w:val="28886E34"/>
    <w:rsid w:val="289951E4"/>
    <w:rsid w:val="28BE5CD7"/>
    <w:rsid w:val="28EC45F2"/>
    <w:rsid w:val="28F27813"/>
    <w:rsid w:val="28FD7B37"/>
    <w:rsid w:val="29064B9E"/>
    <w:rsid w:val="293164A9"/>
    <w:rsid w:val="2935499D"/>
    <w:rsid w:val="29531949"/>
    <w:rsid w:val="2976210D"/>
    <w:rsid w:val="297840D8"/>
    <w:rsid w:val="29A423AC"/>
    <w:rsid w:val="29A94291"/>
    <w:rsid w:val="29AD2313"/>
    <w:rsid w:val="29EB237C"/>
    <w:rsid w:val="2A1F34B9"/>
    <w:rsid w:val="2A2102CB"/>
    <w:rsid w:val="2A28170B"/>
    <w:rsid w:val="2A3734B2"/>
    <w:rsid w:val="2A8F40E2"/>
    <w:rsid w:val="2AB818C0"/>
    <w:rsid w:val="2AE5754B"/>
    <w:rsid w:val="2B1D1035"/>
    <w:rsid w:val="2B2825FA"/>
    <w:rsid w:val="2B560448"/>
    <w:rsid w:val="2B8844F7"/>
    <w:rsid w:val="2B8D760F"/>
    <w:rsid w:val="2B9A27F7"/>
    <w:rsid w:val="2BAA2542"/>
    <w:rsid w:val="2BAC3839"/>
    <w:rsid w:val="2BAF1907"/>
    <w:rsid w:val="2BC3322D"/>
    <w:rsid w:val="2BEB2D84"/>
    <w:rsid w:val="2C9908BC"/>
    <w:rsid w:val="2CB92E1C"/>
    <w:rsid w:val="2CC30606"/>
    <w:rsid w:val="2CC87124"/>
    <w:rsid w:val="2CE41AE6"/>
    <w:rsid w:val="2CEA65DF"/>
    <w:rsid w:val="2CF717B7"/>
    <w:rsid w:val="2D0F2E32"/>
    <w:rsid w:val="2D38340C"/>
    <w:rsid w:val="2D4F27A5"/>
    <w:rsid w:val="2D8D191C"/>
    <w:rsid w:val="2DA44DDB"/>
    <w:rsid w:val="2DB45378"/>
    <w:rsid w:val="2DD37B2E"/>
    <w:rsid w:val="2DDA3841"/>
    <w:rsid w:val="2DE411D9"/>
    <w:rsid w:val="2E1304DF"/>
    <w:rsid w:val="2E2D64F1"/>
    <w:rsid w:val="2E314855"/>
    <w:rsid w:val="2E3561E3"/>
    <w:rsid w:val="2E5F686D"/>
    <w:rsid w:val="2E631A68"/>
    <w:rsid w:val="2E645133"/>
    <w:rsid w:val="2E882BEA"/>
    <w:rsid w:val="2E9E439C"/>
    <w:rsid w:val="2E9E6FFD"/>
    <w:rsid w:val="2EA4771D"/>
    <w:rsid w:val="2EF04C9B"/>
    <w:rsid w:val="2F17234D"/>
    <w:rsid w:val="2F954596"/>
    <w:rsid w:val="2F982693"/>
    <w:rsid w:val="2FB54121"/>
    <w:rsid w:val="301852B5"/>
    <w:rsid w:val="301E26B9"/>
    <w:rsid w:val="30226D68"/>
    <w:rsid w:val="302F5355"/>
    <w:rsid w:val="302F7326"/>
    <w:rsid w:val="30315469"/>
    <w:rsid w:val="303B7570"/>
    <w:rsid w:val="304B3AD4"/>
    <w:rsid w:val="30633BE1"/>
    <w:rsid w:val="306674C1"/>
    <w:rsid w:val="30777492"/>
    <w:rsid w:val="30C411D6"/>
    <w:rsid w:val="30E13689"/>
    <w:rsid w:val="313066D3"/>
    <w:rsid w:val="31460B50"/>
    <w:rsid w:val="31462D0D"/>
    <w:rsid w:val="31466869"/>
    <w:rsid w:val="3150202A"/>
    <w:rsid w:val="317B4E18"/>
    <w:rsid w:val="318019D6"/>
    <w:rsid w:val="3190758A"/>
    <w:rsid w:val="31AF66D3"/>
    <w:rsid w:val="31BB4A3E"/>
    <w:rsid w:val="31BC1D26"/>
    <w:rsid w:val="31EB182F"/>
    <w:rsid w:val="323B5E42"/>
    <w:rsid w:val="324B0704"/>
    <w:rsid w:val="327B6A88"/>
    <w:rsid w:val="32933D30"/>
    <w:rsid w:val="32BA455A"/>
    <w:rsid w:val="32CC5023"/>
    <w:rsid w:val="32DF2EB6"/>
    <w:rsid w:val="32F611BF"/>
    <w:rsid w:val="330A3547"/>
    <w:rsid w:val="33173184"/>
    <w:rsid w:val="33300A15"/>
    <w:rsid w:val="33337FA1"/>
    <w:rsid w:val="33527515"/>
    <w:rsid w:val="337A188D"/>
    <w:rsid w:val="337B6D0E"/>
    <w:rsid w:val="33836948"/>
    <w:rsid w:val="33E83C08"/>
    <w:rsid w:val="340C2487"/>
    <w:rsid w:val="341E0117"/>
    <w:rsid w:val="342A075A"/>
    <w:rsid w:val="34595C00"/>
    <w:rsid w:val="34620503"/>
    <w:rsid w:val="34773F76"/>
    <w:rsid w:val="347C5F56"/>
    <w:rsid w:val="349B05A8"/>
    <w:rsid w:val="34BD32E6"/>
    <w:rsid w:val="34BF619F"/>
    <w:rsid w:val="34E96BE0"/>
    <w:rsid w:val="34FD32FD"/>
    <w:rsid w:val="35154ED0"/>
    <w:rsid w:val="3531761D"/>
    <w:rsid w:val="3542117F"/>
    <w:rsid w:val="35496544"/>
    <w:rsid w:val="354E5282"/>
    <w:rsid w:val="35727C2D"/>
    <w:rsid w:val="3591327A"/>
    <w:rsid w:val="35BC3D96"/>
    <w:rsid w:val="35CA1EC1"/>
    <w:rsid w:val="35D87DD9"/>
    <w:rsid w:val="35DA55CB"/>
    <w:rsid w:val="36063793"/>
    <w:rsid w:val="361F4F71"/>
    <w:rsid w:val="36201B55"/>
    <w:rsid w:val="362F2739"/>
    <w:rsid w:val="363950D2"/>
    <w:rsid w:val="36462E68"/>
    <w:rsid w:val="36552B2E"/>
    <w:rsid w:val="368F04A2"/>
    <w:rsid w:val="36A858D0"/>
    <w:rsid w:val="36BA51FE"/>
    <w:rsid w:val="36C20C2A"/>
    <w:rsid w:val="36C2140C"/>
    <w:rsid w:val="36D54A3A"/>
    <w:rsid w:val="36DB7A54"/>
    <w:rsid w:val="36ED42F0"/>
    <w:rsid w:val="36EE1DAB"/>
    <w:rsid w:val="378249AF"/>
    <w:rsid w:val="37887B0C"/>
    <w:rsid w:val="378E1DD5"/>
    <w:rsid w:val="37B479F6"/>
    <w:rsid w:val="37B5348D"/>
    <w:rsid w:val="37EB5FD4"/>
    <w:rsid w:val="38024525"/>
    <w:rsid w:val="380E4685"/>
    <w:rsid w:val="384024E4"/>
    <w:rsid w:val="3844796D"/>
    <w:rsid w:val="386438F6"/>
    <w:rsid w:val="3867674B"/>
    <w:rsid w:val="389E0F52"/>
    <w:rsid w:val="38B30C88"/>
    <w:rsid w:val="38C2389F"/>
    <w:rsid w:val="38DC52F2"/>
    <w:rsid w:val="39366910"/>
    <w:rsid w:val="39435DC6"/>
    <w:rsid w:val="39447B32"/>
    <w:rsid w:val="39495149"/>
    <w:rsid w:val="397A7B42"/>
    <w:rsid w:val="39981C2C"/>
    <w:rsid w:val="39D24162"/>
    <w:rsid w:val="39DA3BD2"/>
    <w:rsid w:val="39E044C4"/>
    <w:rsid w:val="39FF1CAB"/>
    <w:rsid w:val="3A0C6872"/>
    <w:rsid w:val="3A270D67"/>
    <w:rsid w:val="3A2D33EC"/>
    <w:rsid w:val="3A6A52AD"/>
    <w:rsid w:val="3A7F1E37"/>
    <w:rsid w:val="3A907EDD"/>
    <w:rsid w:val="3AB9056A"/>
    <w:rsid w:val="3AC62B2C"/>
    <w:rsid w:val="3AC6362F"/>
    <w:rsid w:val="3AFA0DF0"/>
    <w:rsid w:val="3B056CB0"/>
    <w:rsid w:val="3B1A783D"/>
    <w:rsid w:val="3B26484E"/>
    <w:rsid w:val="3B2A09D5"/>
    <w:rsid w:val="3B2C11A6"/>
    <w:rsid w:val="3B556581"/>
    <w:rsid w:val="3B712E9D"/>
    <w:rsid w:val="3B74747D"/>
    <w:rsid w:val="3B890A03"/>
    <w:rsid w:val="3B894873"/>
    <w:rsid w:val="3BB21E3D"/>
    <w:rsid w:val="3BB3748F"/>
    <w:rsid w:val="3BCB6CB3"/>
    <w:rsid w:val="3BD12FCA"/>
    <w:rsid w:val="3BD46F0C"/>
    <w:rsid w:val="3C011D0B"/>
    <w:rsid w:val="3C146BC8"/>
    <w:rsid w:val="3C3C71E7"/>
    <w:rsid w:val="3C642FC7"/>
    <w:rsid w:val="3C6856CB"/>
    <w:rsid w:val="3C8A0EC2"/>
    <w:rsid w:val="3CA35524"/>
    <w:rsid w:val="3CC44A27"/>
    <w:rsid w:val="3D0542BE"/>
    <w:rsid w:val="3D16231D"/>
    <w:rsid w:val="3D170572"/>
    <w:rsid w:val="3D203DD8"/>
    <w:rsid w:val="3D2821F1"/>
    <w:rsid w:val="3D31447D"/>
    <w:rsid w:val="3D373893"/>
    <w:rsid w:val="3D3D1572"/>
    <w:rsid w:val="3D536596"/>
    <w:rsid w:val="3D541183"/>
    <w:rsid w:val="3D606F05"/>
    <w:rsid w:val="3D69560A"/>
    <w:rsid w:val="3D6A144E"/>
    <w:rsid w:val="3D9538B8"/>
    <w:rsid w:val="3DAE0351"/>
    <w:rsid w:val="3DDA0A65"/>
    <w:rsid w:val="3E183E5D"/>
    <w:rsid w:val="3E2D5C2B"/>
    <w:rsid w:val="3E4F2BCB"/>
    <w:rsid w:val="3E8904BF"/>
    <w:rsid w:val="3E914509"/>
    <w:rsid w:val="3EAD6EC2"/>
    <w:rsid w:val="3EBD0B1E"/>
    <w:rsid w:val="3F10593A"/>
    <w:rsid w:val="3F692EAC"/>
    <w:rsid w:val="3F7558FD"/>
    <w:rsid w:val="3F892743"/>
    <w:rsid w:val="3FAF7AB5"/>
    <w:rsid w:val="3FC07FFE"/>
    <w:rsid w:val="3FC90CA1"/>
    <w:rsid w:val="40186138"/>
    <w:rsid w:val="40424BF5"/>
    <w:rsid w:val="40790C52"/>
    <w:rsid w:val="408B24A5"/>
    <w:rsid w:val="40E610C6"/>
    <w:rsid w:val="40EF28C8"/>
    <w:rsid w:val="40FD24BB"/>
    <w:rsid w:val="410240FB"/>
    <w:rsid w:val="411F7165"/>
    <w:rsid w:val="41267DF3"/>
    <w:rsid w:val="41283048"/>
    <w:rsid w:val="41416E2B"/>
    <w:rsid w:val="41650F05"/>
    <w:rsid w:val="417D606A"/>
    <w:rsid w:val="419B3882"/>
    <w:rsid w:val="41B96ED3"/>
    <w:rsid w:val="41E61194"/>
    <w:rsid w:val="41F63994"/>
    <w:rsid w:val="42336AB4"/>
    <w:rsid w:val="42380450"/>
    <w:rsid w:val="425226D5"/>
    <w:rsid w:val="42572720"/>
    <w:rsid w:val="42684ADF"/>
    <w:rsid w:val="427B2CEA"/>
    <w:rsid w:val="42AB29D0"/>
    <w:rsid w:val="42AD2948"/>
    <w:rsid w:val="42EE72E2"/>
    <w:rsid w:val="43554416"/>
    <w:rsid w:val="43656B73"/>
    <w:rsid w:val="43673EE1"/>
    <w:rsid w:val="436D4E6C"/>
    <w:rsid w:val="43870D83"/>
    <w:rsid w:val="43A8007C"/>
    <w:rsid w:val="43B27605"/>
    <w:rsid w:val="43B461B3"/>
    <w:rsid w:val="43BA12AC"/>
    <w:rsid w:val="43C57AC2"/>
    <w:rsid w:val="43F50D8A"/>
    <w:rsid w:val="44295FC8"/>
    <w:rsid w:val="444637A6"/>
    <w:rsid w:val="44827674"/>
    <w:rsid w:val="44B43423"/>
    <w:rsid w:val="44CB141A"/>
    <w:rsid w:val="44DB6B3F"/>
    <w:rsid w:val="4500083D"/>
    <w:rsid w:val="45365CE4"/>
    <w:rsid w:val="454E1191"/>
    <w:rsid w:val="456B32C1"/>
    <w:rsid w:val="45A91A23"/>
    <w:rsid w:val="45C11422"/>
    <w:rsid w:val="45CB574C"/>
    <w:rsid w:val="45E41E0E"/>
    <w:rsid w:val="45EB4284"/>
    <w:rsid w:val="46040176"/>
    <w:rsid w:val="464E0D69"/>
    <w:rsid w:val="46773339"/>
    <w:rsid w:val="46940663"/>
    <w:rsid w:val="469A5E17"/>
    <w:rsid w:val="46DA7D28"/>
    <w:rsid w:val="46DF1CBA"/>
    <w:rsid w:val="47086643"/>
    <w:rsid w:val="471E7D23"/>
    <w:rsid w:val="474751AE"/>
    <w:rsid w:val="47612D4A"/>
    <w:rsid w:val="47B87E05"/>
    <w:rsid w:val="47C33300"/>
    <w:rsid w:val="47C57574"/>
    <w:rsid w:val="48175AD4"/>
    <w:rsid w:val="48201102"/>
    <w:rsid w:val="48241510"/>
    <w:rsid w:val="482D6CB1"/>
    <w:rsid w:val="483B65A4"/>
    <w:rsid w:val="486A3905"/>
    <w:rsid w:val="48802D79"/>
    <w:rsid w:val="489A151D"/>
    <w:rsid w:val="48AC2087"/>
    <w:rsid w:val="48B21946"/>
    <w:rsid w:val="48D6451F"/>
    <w:rsid w:val="48E8325E"/>
    <w:rsid w:val="48EB1D78"/>
    <w:rsid w:val="49015450"/>
    <w:rsid w:val="49276B29"/>
    <w:rsid w:val="49323B30"/>
    <w:rsid w:val="493A03F0"/>
    <w:rsid w:val="494629F1"/>
    <w:rsid w:val="49867CF3"/>
    <w:rsid w:val="49AD6328"/>
    <w:rsid w:val="49BB5D06"/>
    <w:rsid w:val="49BE61C7"/>
    <w:rsid w:val="49C823A5"/>
    <w:rsid w:val="49D62A28"/>
    <w:rsid w:val="4A22692A"/>
    <w:rsid w:val="4A303C8B"/>
    <w:rsid w:val="4A432970"/>
    <w:rsid w:val="4A4730AA"/>
    <w:rsid w:val="4A540457"/>
    <w:rsid w:val="4AA22A0F"/>
    <w:rsid w:val="4AAF787D"/>
    <w:rsid w:val="4AEC2B7A"/>
    <w:rsid w:val="4B027261"/>
    <w:rsid w:val="4B0B3047"/>
    <w:rsid w:val="4B1650A7"/>
    <w:rsid w:val="4B195CCC"/>
    <w:rsid w:val="4B1C0569"/>
    <w:rsid w:val="4B257AB7"/>
    <w:rsid w:val="4B380DB9"/>
    <w:rsid w:val="4B561F37"/>
    <w:rsid w:val="4B5932C1"/>
    <w:rsid w:val="4BC90B6E"/>
    <w:rsid w:val="4BD25472"/>
    <w:rsid w:val="4C177328"/>
    <w:rsid w:val="4C38441E"/>
    <w:rsid w:val="4C5746E4"/>
    <w:rsid w:val="4C5E4F57"/>
    <w:rsid w:val="4C766533"/>
    <w:rsid w:val="4C7E2F03"/>
    <w:rsid w:val="4CAD3E59"/>
    <w:rsid w:val="4CAD6AA6"/>
    <w:rsid w:val="4CBA1FD6"/>
    <w:rsid w:val="4CBE1552"/>
    <w:rsid w:val="4CF96450"/>
    <w:rsid w:val="4CFC5D5C"/>
    <w:rsid w:val="4D021B70"/>
    <w:rsid w:val="4D1915B5"/>
    <w:rsid w:val="4D1B4B03"/>
    <w:rsid w:val="4D7566D3"/>
    <w:rsid w:val="4D7B7211"/>
    <w:rsid w:val="4DC4528E"/>
    <w:rsid w:val="4DCA7F64"/>
    <w:rsid w:val="4DCD6BAE"/>
    <w:rsid w:val="4E0F5094"/>
    <w:rsid w:val="4E1D3537"/>
    <w:rsid w:val="4E363A1E"/>
    <w:rsid w:val="4E557D2F"/>
    <w:rsid w:val="4E6525CD"/>
    <w:rsid w:val="4E6A5267"/>
    <w:rsid w:val="4E827191"/>
    <w:rsid w:val="4E895940"/>
    <w:rsid w:val="4E987168"/>
    <w:rsid w:val="4E9E788D"/>
    <w:rsid w:val="4EA07161"/>
    <w:rsid w:val="4EA30B15"/>
    <w:rsid w:val="4EAF1A9A"/>
    <w:rsid w:val="4EE36C76"/>
    <w:rsid w:val="4F3B1C2B"/>
    <w:rsid w:val="4F6C6E2B"/>
    <w:rsid w:val="5019366F"/>
    <w:rsid w:val="504D467A"/>
    <w:rsid w:val="50554986"/>
    <w:rsid w:val="50575F45"/>
    <w:rsid w:val="50AA7113"/>
    <w:rsid w:val="50B56C75"/>
    <w:rsid w:val="50C710E0"/>
    <w:rsid w:val="50D43A3A"/>
    <w:rsid w:val="50F20DD6"/>
    <w:rsid w:val="51021408"/>
    <w:rsid w:val="511038E4"/>
    <w:rsid w:val="51254295"/>
    <w:rsid w:val="514C1822"/>
    <w:rsid w:val="517B531C"/>
    <w:rsid w:val="51AA138B"/>
    <w:rsid w:val="51C758C7"/>
    <w:rsid w:val="51DC3B0A"/>
    <w:rsid w:val="51F22443"/>
    <w:rsid w:val="51F83758"/>
    <w:rsid w:val="521A36CE"/>
    <w:rsid w:val="523522B6"/>
    <w:rsid w:val="525D4079"/>
    <w:rsid w:val="527062A3"/>
    <w:rsid w:val="52B53907"/>
    <w:rsid w:val="52C5188C"/>
    <w:rsid w:val="52FF7569"/>
    <w:rsid w:val="53114245"/>
    <w:rsid w:val="531C29E7"/>
    <w:rsid w:val="53363A58"/>
    <w:rsid w:val="533E1685"/>
    <w:rsid w:val="53431453"/>
    <w:rsid w:val="535232EB"/>
    <w:rsid w:val="5360321B"/>
    <w:rsid w:val="536B5723"/>
    <w:rsid w:val="536D2BFD"/>
    <w:rsid w:val="53B244D3"/>
    <w:rsid w:val="53D602CD"/>
    <w:rsid w:val="53E400BE"/>
    <w:rsid w:val="53EF5220"/>
    <w:rsid w:val="53EF599B"/>
    <w:rsid w:val="53F73D83"/>
    <w:rsid w:val="54064111"/>
    <w:rsid w:val="543D2BE2"/>
    <w:rsid w:val="545C5B30"/>
    <w:rsid w:val="546A5D82"/>
    <w:rsid w:val="548E3766"/>
    <w:rsid w:val="5493221B"/>
    <w:rsid w:val="549550E4"/>
    <w:rsid w:val="54C350A5"/>
    <w:rsid w:val="54D61297"/>
    <w:rsid w:val="552E6AAE"/>
    <w:rsid w:val="55472A2C"/>
    <w:rsid w:val="554863C0"/>
    <w:rsid w:val="555E38D2"/>
    <w:rsid w:val="5571231E"/>
    <w:rsid w:val="557D7AA5"/>
    <w:rsid w:val="558F1B5D"/>
    <w:rsid w:val="55B224BC"/>
    <w:rsid w:val="55B8776C"/>
    <w:rsid w:val="55BF4EBB"/>
    <w:rsid w:val="55D34027"/>
    <w:rsid w:val="561154E4"/>
    <w:rsid w:val="563B1D32"/>
    <w:rsid w:val="564B4264"/>
    <w:rsid w:val="567E774D"/>
    <w:rsid w:val="572248EF"/>
    <w:rsid w:val="572B0F21"/>
    <w:rsid w:val="57301D7B"/>
    <w:rsid w:val="57302E4F"/>
    <w:rsid w:val="57323268"/>
    <w:rsid w:val="57590AB6"/>
    <w:rsid w:val="577762B2"/>
    <w:rsid w:val="577F312C"/>
    <w:rsid w:val="57C540DC"/>
    <w:rsid w:val="57CD0607"/>
    <w:rsid w:val="583A23D4"/>
    <w:rsid w:val="58900052"/>
    <w:rsid w:val="58AA17F5"/>
    <w:rsid w:val="58B2640F"/>
    <w:rsid w:val="58DC5E54"/>
    <w:rsid w:val="58ED3D76"/>
    <w:rsid w:val="591B1FE4"/>
    <w:rsid w:val="591E72D6"/>
    <w:rsid w:val="592344F7"/>
    <w:rsid w:val="59326759"/>
    <w:rsid w:val="595D0EC5"/>
    <w:rsid w:val="59C06036"/>
    <w:rsid w:val="59FE3806"/>
    <w:rsid w:val="5A19426B"/>
    <w:rsid w:val="5A53777D"/>
    <w:rsid w:val="5A5D54DF"/>
    <w:rsid w:val="5A802ED8"/>
    <w:rsid w:val="5ABE4B91"/>
    <w:rsid w:val="5AC24903"/>
    <w:rsid w:val="5AD61DC4"/>
    <w:rsid w:val="5AE4157C"/>
    <w:rsid w:val="5AFB4C88"/>
    <w:rsid w:val="5B384032"/>
    <w:rsid w:val="5B5F617F"/>
    <w:rsid w:val="5B9B4209"/>
    <w:rsid w:val="5BA70652"/>
    <w:rsid w:val="5BB12905"/>
    <w:rsid w:val="5BC8419B"/>
    <w:rsid w:val="5BD02549"/>
    <w:rsid w:val="5C07063E"/>
    <w:rsid w:val="5C2363FA"/>
    <w:rsid w:val="5C3E4459"/>
    <w:rsid w:val="5C747FCB"/>
    <w:rsid w:val="5C926107"/>
    <w:rsid w:val="5D1324CF"/>
    <w:rsid w:val="5D4B33F2"/>
    <w:rsid w:val="5D5F6439"/>
    <w:rsid w:val="5D927870"/>
    <w:rsid w:val="5DC3480B"/>
    <w:rsid w:val="5DDE5BFF"/>
    <w:rsid w:val="5E0B0886"/>
    <w:rsid w:val="5E0D2339"/>
    <w:rsid w:val="5E4A2F1D"/>
    <w:rsid w:val="5E857C15"/>
    <w:rsid w:val="5E9341D9"/>
    <w:rsid w:val="5EA41A33"/>
    <w:rsid w:val="5EC63192"/>
    <w:rsid w:val="5EE11397"/>
    <w:rsid w:val="5EE929C8"/>
    <w:rsid w:val="5EF816A1"/>
    <w:rsid w:val="5F921D49"/>
    <w:rsid w:val="5FA06714"/>
    <w:rsid w:val="5FAA42E4"/>
    <w:rsid w:val="5FB04DB3"/>
    <w:rsid w:val="5FB16966"/>
    <w:rsid w:val="5FB67B75"/>
    <w:rsid w:val="5FB82700"/>
    <w:rsid w:val="60070202"/>
    <w:rsid w:val="60124BCE"/>
    <w:rsid w:val="60194FC5"/>
    <w:rsid w:val="601A130D"/>
    <w:rsid w:val="60696CA2"/>
    <w:rsid w:val="607D324C"/>
    <w:rsid w:val="609241F8"/>
    <w:rsid w:val="60C66086"/>
    <w:rsid w:val="60DF790A"/>
    <w:rsid w:val="61170A6B"/>
    <w:rsid w:val="61247BC9"/>
    <w:rsid w:val="61464F8E"/>
    <w:rsid w:val="614E0C9F"/>
    <w:rsid w:val="618C3405"/>
    <w:rsid w:val="61986877"/>
    <w:rsid w:val="61A22D98"/>
    <w:rsid w:val="61E30670"/>
    <w:rsid w:val="621471FE"/>
    <w:rsid w:val="624F1172"/>
    <w:rsid w:val="62C90F25"/>
    <w:rsid w:val="62DB2A84"/>
    <w:rsid w:val="62EF74F5"/>
    <w:rsid w:val="63017330"/>
    <w:rsid w:val="63093997"/>
    <w:rsid w:val="63263463"/>
    <w:rsid w:val="636B27FB"/>
    <w:rsid w:val="63812C98"/>
    <w:rsid w:val="6393611C"/>
    <w:rsid w:val="63B235EB"/>
    <w:rsid w:val="64055C3C"/>
    <w:rsid w:val="6407548F"/>
    <w:rsid w:val="640F03B2"/>
    <w:rsid w:val="642E6B65"/>
    <w:rsid w:val="643648FE"/>
    <w:rsid w:val="643C74D4"/>
    <w:rsid w:val="64746599"/>
    <w:rsid w:val="64870177"/>
    <w:rsid w:val="648D721E"/>
    <w:rsid w:val="64933757"/>
    <w:rsid w:val="649C6F18"/>
    <w:rsid w:val="64B479EE"/>
    <w:rsid w:val="64DB3FC8"/>
    <w:rsid w:val="65071890"/>
    <w:rsid w:val="652D1FF8"/>
    <w:rsid w:val="65406093"/>
    <w:rsid w:val="657D5FF6"/>
    <w:rsid w:val="658635F4"/>
    <w:rsid w:val="65AC34A5"/>
    <w:rsid w:val="65EC710C"/>
    <w:rsid w:val="6610155A"/>
    <w:rsid w:val="6618209D"/>
    <w:rsid w:val="662221B3"/>
    <w:rsid w:val="66290910"/>
    <w:rsid w:val="666B40A1"/>
    <w:rsid w:val="669A580C"/>
    <w:rsid w:val="66A32FA5"/>
    <w:rsid w:val="66D71513"/>
    <w:rsid w:val="66EE2E69"/>
    <w:rsid w:val="66FD00F2"/>
    <w:rsid w:val="671C437C"/>
    <w:rsid w:val="676710ED"/>
    <w:rsid w:val="67773DEB"/>
    <w:rsid w:val="6780592A"/>
    <w:rsid w:val="67FF0DEC"/>
    <w:rsid w:val="68373B54"/>
    <w:rsid w:val="687F5BE1"/>
    <w:rsid w:val="68A65B1F"/>
    <w:rsid w:val="68B053AE"/>
    <w:rsid w:val="68D82B07"/>
    <w:rsid w:val="68E328EC"/>
    <w:rsid w:val="694D46F0"/>
    <w:rsid w:val="694F7CAA"/>
    <w:rsid w:val="695257BD"/>
    <w:rsid w:val="695816FE"/>
    <w:rsid w:val="69592BC9"/>
    <w:rsid w:val="699F2516"/>
    <w:rsid w:val="69AB461E"/>
    <w:rsid w:val="69AC0C58"/>
    <w:rsid w:val="69AC36D9"/>
    <w:rsid w:val="69B47B0D"/>
    <w:rsid w:val="69BF36D4"/>
    <w:rsid w:val="69DB248C"/>
    <w:rsid w:val="69FD459B"/>
    <w:rsid w:val="6A003E8B"/>
    <w:rsid w:val="6A353AF1"/>
    <w:rsid w:val="6A6B4BA5"/>
    <w:rsid w:val="6A8F53F8"/>
    <w:rsid w:val="6A9D53A6"/>
    <w:rsid w:val="6AA44D46"/>
    <w:rsid w:val="6AA5087F"/>
    <w:rsid w:val="6AC84969"/>
    <w:rsid w:val="6ADC63A9"/>
    <w:rsid w:val="6AEF7B6E"/>
    <w:rsid w:val="6AF90BEC"/>
    <w:rsid w:val="6B1940CB"/>
    <w:rsid w:val="6B463E2F"/>
    <w:rsid w:val="6B4F5D01"/>
    <w:rsid w:val="6B5675D3"/>
    <w:rsid w:val="6B7A5CCF"/>
    <w:rsid w:val="6B7B3E9B"/>
    <w:rsid w:val="6B806F14"/>
    <w:rsid w:val="6B8469B7"/>
    <w:rsid w:val="6BA75B7B"/>
    <w:rsid w:val="6BAB0410"/>
    <w:rsid w:val="6BCE08CF"/>
    <w:rsid w:val="6BE57022"/>
    <w:rsid w:val="6BEB070E"/>
    <w:rsid w:val="6BF66E1E"/>
    <w:rsid w:val="6BF81297"/>
    <w:rsid w:val="6C004211"/>
    <w:rsid w:val="6C4D2F22"/>
    <w:rsid w:val="6C5F148E"/>
    <w:rsid w:val="6C9D2B4E"/>
    <w:rsid w:val="6CBA7EA5"/>
    <w:rsid w:val="6D207447"/>
    <w:rsid w:val="6D512708"/>
    <w:rsid w:val="6D667370"/>
    <w:rsid w:val="6D721D6B"/>
    <w:rsid w:val="6D927E8E"/>
    <w:rsid w:val="6DC317A6"/>
    <w:rsid w:val="6DCE3761"/>
    <w:rsid w:val="6E1D1EC9"/>
    <w:rsid w:val="6E346185"/>
    <w:rsid w:val="6E467BD0"/>
    <w:rsid w:val="6E4E79F9"/>
    <w:rsid w:val="6E7361E8"/>
    <w:rsid w:val="6E7C2AD2"/>
    <w:rsid w:val="6E8E6B7E"/>
    <w:rsid w:val="6EAF14DB"/>
    <w:rsid w:val="6ED57D6B"/>
    <w:rsid w:val="6EE65CFF"/>
    <w:rsid w:val="6EE7386D"/>
    <w:rsid w:val="6EFC7F8C"/>
    <w:rsid w:val="6F0926A9"/>
    <w:rsid w:val="6F3B1C7F"/>
    <w:rsid w:val="6F40459F"/>
    <w:rsid w:val="6F4D4C6E"/>
    <w:rsid w:val="6F892B1D"/>
    <w:rsid w:val="6FA61968"/>
    <w:rsid w:val="6FDC6FEB"/>
    <w:rsid w:val="6FE4633A"/>
    <w:rsid w:val="6FEC188E"/>
    <w:rsid w:val="6FF3138F"/>
    <w:rsid w:val="70300A29"/>
    <w:rsid w:val="70354A4B"/>
    <w:rsid w:val="703665B5"/>
    <w:rsid w:val="70384D8E"/>
    <w:rsid w:val="703D085C"/>
    <w:rsid w:val="708D0899"/>
    <w:rsid w:val="70A867F9"/>
    <w:rsid w:val="70C64CF5"/>
    <w:rsid w:val="70CB2B6D"/>
    <w:rsid w:val="70CE5958"/>
    <w:rsid w:val="7192338C"/>
    <w:rsid w:val="71962023"/>
    <w:rsid w:val="71DD6BC6"/>
    <w:rsid w:val="71FB031E"/>
    <w:rsid w:val="71FC02A3"/>
    <w:rsid w:val="7211560E"/>
    <w:rsid w:val="72434464"/>
    <w:rsid w:val="72825478"/>
    <w:rsid w:val="72865C5E"/>
    <w:rsid w:val="729A2C68"/>
    <w:rsid w:val="729E39A7"/>
    <w:rsid w:val="72BC44A0"/>
    <w:rsid w:val="72CE1C3F"/>
    <w:rsid w:val="731557A9"/>
    <w:rsid w:val="731A6C33"/>
    <w:rsid w:val="7321773F"/>
    <w:rsid w:val="7329133D"/>
    <w:rsid w:val="73691649"/>
    <w:rsid w:val="73777EB2"/>
    <w:rsid w:val="741A493F"/>
    <w:rsid w:val="742D3E08"/>
    <w:rsid w:val="744F3D44"/>
    <w:rsid w:val="744F5002"/>
    <w:rsid w:val="748E3550"/>
    <w:rsid w:val="74A27CF5"/>
    <w:rsid w:val="74EE6F49"/>
    <w:rsid w:val="74F44FF1"/>
    <w:rsid w:val="74F84EBD"/>
    <w:rsid w:val="74FA561F"/>
    <w:rsid w:val="75105BE1"/>
    <w:rsid w:val="75117708"/>
    <w:rsid w:val="75484270"/>
    <w:rsid w:val="754E7067"/>
    <w:rsid w:val="75734D20"/>
    <w:rsid w:val="758C1380"/>
    <w:rsid w:val="759E4255"/>
    <w:rsid w:val="75CB4B5C"/>
    <w:rsid w:val="75FE0A8D"/>
    <w:rsid w:val="76316B56"/>
    <w:rsid w:val="763C3364"/>
    <w:rsid w:val="767735E1"/>
    <w:rsid w:val="767944D6"/>
    <w:rsid w:val="769211D6"/>
    <w:rsid w:val="771F0CBB"/>
    <w:rsid w:val="77336515"/>
    <w:rsid w:val="773C3C7E"/>
    <w:rsid w:val="77455C69"/>
    <w:rsid w:val="77AE019C"/>
    <w:rsid w:val="77B67E8E"/>
    <w:rsid w:val="77C33D3D"/>
    <w:rsid w:val="77E51F05"/>
    <w:rsid w:val="77ED061E"/>
    <w:rsid w:val="77F43D85"/>
    <w:rsid w:val="78575F1B"/>
    <w:rsid w:val="78774B27"/>
    <w:rsid w:val="787F6102"/>
    <w:rsid w:val="78827099"/>
    <w:rsid w:val="7886317C"/>
    <w:rsid w:val="788A4E11"/>
    <w:rsid w:val="788B412F"/>
    <w:rsid w:val="788C05D2"/>
    <w:rsid w:val="78972AD3"/>
    <w:rsid w:val="78A622FA"/>
    <w:rsid w:val="78AA5B87"/>
    <w:rsid w:val="78BD0F62"/>
    <w:rsid w:val="78CA5CC7"/>
    <w:rsid w:val="78F46072"/>
    <w:rsid w:val="78FC6FE9"/>
    <w:rsid w:val="79123CEE"/>
    <w:rsid w:val="792623B6"/>
    <w:rsid w:val="793B5FB0"/>
    <w:rsid w:val="797A2A7B"/>
    <w:rsid w:val="79D73ACF"/>
    <w:rsid w:val="79DD0333"/>
    <w:rsid w:val="7A0959E1"/>
    <w:rsid w:val="7A0C0184"/>
    <w:rsid w:val="7A4A42A1"/>
    <w:rsid w:val="7A4B677C"/>
    <w:rsid w:val="7A592736"/>
    <w:rsid w:val="7A89229C"/>
    <w:rsid w:val="7A9C2623"/>
    <w:rsid w:val="7AD86268"/>
    <w:rsid w:val="7ADB3D82"/>
    <w:rsid w:val="7B351203"/>
    <w:rsid w:val="7B351B55"/>
    <w:rsid w:val="7B364C43"/>
    <w:rsid w:val="7B712CDC"/>
    <w:rsid w:val="7B7C4366"/>
    <w:rsid w:val="7B9D252F"/>
    <w:rsid w:val="7B9D6AF8"/>
    <w:rsid w:val="7BBB6109"/>
    <w:rsid w:val="7BD23489"/>
    <w:rsid w:val="7BEB7C05"/>
    <w:rsid w:val="7C421CE5"/>
    <w:rsid w:val="7C4F161C"/>
    <w:rsid w:val="7C717193"/>
    <w:rsid w:val="7C972DBC"/>
    <w:rsid w:val="7CBB7138"/>
    <w:rsid w:val="7CE21A8E"/>
    <w:rsid w:val="7CF17017"/>
    <w:rsid w:val="7CF41B71"/>
    <w:rsid w:val="7CFA52C9"/>
    <w:rsid w:val="7CFB35FB"/>
    <w:rsid w:val="7D0D62EC"/>
    <w:rsid w:val="7D0F17D2"/>
    <w:rsid w:val="7D70369C"/>
    <w:rsid w:val="7D965A4F"/>
    <w:rsid w:val="7DBB1012"/>
    <w:rsid w:val="7DC86321"/>
    <w:rsid w:val="7DDA54D4"/>
    <w:rsid w:val="7DF764EE"/>
    <w:rsid w:val="7E2B6198"/>
    <w:rsid w:val="7E9001A6"/>
    <w:rsid w:val="7E9357C1"/>
    <w:rsid w:val="7EA936D9"/>
    <w:rsid w:val="7EC62364"/>
    <w:rsid w:val="7EF80013"/>
    <w:rsid w:val="7F1A192B"/>
    <w:rsid w:val="7F215BED"/>
    <w:rsid w:val="7F26210D"/>
    <w:rsid w:val="7F345520"/>
    <w:rsid w:val="7F6D68B3"/>
    <w:rsid w:val="7F8017A4"/>
    <w:rsid w:val="7F815870"/>
    <w:rsid w:val="7F9D4E73"/>
    <w:rsid w:val="7FA619C2"/>
    <w:rsid w:val="7FB7137A"/>
    <w:rsid w:val="7FC5356C"/>
    <w:rsid w:val="7FD25F21"/>
    <w:rsid w:val="7FEA0C20"/>
    <w:rsid w:val="7FEF1FF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00" w:after="100" w:line="480" w:lineRule="auto"/>
      <w:jc w:val="center"/>
      <w:outlineLvl w:val="0"/>
    </w:pPr>
    <w:rPr>
      <w:rFonts w:ascii="Times New Roman" w:hAnsi="Times New Roman" w:eastAsia="宋体"/>
      <w:b/>
      <w:kern w:val="44"/>
      <w:sz w:val="32"/>
      <w:szCs w:val="20"/>
    </w:rPr>
  </w:style>
  <w:style w:type="paragraph" w:styleId="3">
    <w:name w:val="heading 2"/>
    <w:basedOn w:val="1"/>
    <w:next w:val="1"/>
    <w:link w:val="51"/>
    <w:qFormat/>
    <w:uiPriority w:val="0"/>
    <w:pPr>
      <w:keepNext/>
      <w:keepLines/>
      <w:spacing w:line="480" w:lineRule="auto"/>
      <w:jc w:val="center"/>
      <w:outlineLvl w:val="1"/>
    </w:pPr>
    <w:rPr>
      <w:rFonts w:ascii="Arial" w:hAnsi="Arial" w:eastAsia="宋体"/>
      <w:b/>
      <w:sz w:val="30"/>
      <w:szCs w:val="20"/>
    </w:rPr>
  </w:style>
  <w:style w:type="paragraph" w:styleId="4">
    <w:name w:val="heading 3"/>
    <w:basedOn w:val="1"/>
    <w:next w:val="5"/>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5"/>
    <w:qFormat/>
    <w:uiPriority w:val="0"/>
    <w:pPr>
      <w:keepNext/>
      <w:keepLines/>
      <w:numPr>
        <w:ilvl w:val="6"/>
        <w:numId w:val="1"/>
      </w:numPr>
      <w:spacing w:before="240" w:after="64" w:line="316" w:lineRule="auto"/>
      <w:outlineLvl w:val="6"/>
    </w:pPr>
    <w:rPr>
      <w:b/>
      <w:sz w:val="24"/>
    </w:rPr>
  </w:style>
  <w:style w:type="paragraph" w:styleId="10">
    <w:name w:val="heading 8"/>
    <w:basedOn w:val="1"/>
    <w:next w:val="5"/>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5"/>
    <w:qFormat/>
    <w:uiPriority w:val="0"/>
    <w:pPr>
      <w:keepNext/>
      <w:keepLines/>
      <w:numPr>
        <w:ilvl w:val="8"/>
        <w:numId w:val="1"/>
      </w:numPr>
      <w:spacing w:before="240" w:after="64" w:line="316" w:lineRule="auto"/>
      <w:outlineLvl w:val="8"/>
    </w:pPr>
    <w:rPr>
      <w:rFonts w:ascii="Arial" w:hAnsi="Arial" w:eastAsia="黑体"/>
    </w:rPr>
  </w:style>
  <w:style w:type="character" w:default="1" w:styleId="33">
    <w:name w:val="Default Paragraph Font"/>
    <w:semiHidden/>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styleId="5">
    <w:name w:val="Normal Indent"/>
    <w:basedOn w:val="1"/>
    <w:link w:val="45"/>
    <w:qFormat/>
    <w:uiPriority w:val="0"/>
    <w:pPr>
      <w:ind w:firstLine="420"/>
    </w:pPr>
    <w:rPr>
      <w:szCs w:val="20"/>
    </w:rPr>
  </w:style>
  <w:style w:type="paragraph" w:styleId="12">
    <w:name w:val="annotation text"/>
    <w:basedOn w:val="1"/>
    <w:unhideWhenUsed/>
    <w:qFormat/>
    <w:uiPriority w:val="99"/>
    <w:pPr>
      <w:jc w:val="left"/>
    </w:pPr>
  </w:style>
  <w:style w:type="paragraph" w:styleId="13">
    <w:name w:val="Body Text"/>
    <w:basedOn w:val="1"/>
    <w:unhideWhenUsed/>
    <w:qFormat/>
    <w:uiPriority w:val="99"/>
    <w:pPr>
      <w:spacing w:after="120" w:afterLines="0"/>
    </w:pPr>
    <w:rPr>
      <w:rFonts w:ascii="Times New Roman"/>
      <w:kern w:val="2"/>
      <w:sz w:val="21"/>
    </w:rPr>
  </w:style>
  <w:style w:type="paragraph" w:styleId="14">
    <w:name w:val="Body Text Indent"/>
    <w:basedOn w:val="1"/>
    <w:qFormat/>
    <w:uiPriority w:val="0"/>
    <w:pPr>
      <w:ind w:firstLine="630"/>
    </w:pPr>
    <w:rPr>
      <w:sz w:val="32"/>
      <w:szCs w:val="20"/>
    </w:rPr>
  </w:style>
  <w:style w:type="paragraph" w:styleId="15">
    <w:name w:val="Block Text"/>
    <w:basedOn w:val="1"/>
    <w:unhideWhenUsed/>
    <w:qFormat/>
    <w:uiPriority w:val="99"/>
    <w:pPr>
      <w:ind w:left="1440" w:leftChars="700" w:right="700" w:rightChars="700"/>
    </w:pPr>
  </w:style>
  <w:style w:type="paragraph" w:styleId="16">
    <w:name w:val="Plain Text"/>
    <w:basedOn w:val="1"/>
    <w:link w:val="46"/>
    <w:qFormat/>
    <w:uiPriority w:val="0"/>
    <w:rPr>
      <w:rFonts w:ascii="宋体" w:hAnsi="Courier New" w:cs="Courier New"/>
      <w:szCs w:val="21"/>
    </w:rPr>
  </w:style>
  <w:style w:type="paragraph" w:styleId="17">
    <w:name w:val="Date"/>
    <w:basedOn w:val="1"/>
    <w:next w:val="1"/>
    <w:link w:val="47"/>
    <w:uiPriority w:val="0"/>
    <w:pPr>
      <w:ind w:left="100" w:leftChars="2500"/>
    </w:pPr>
  </w:style>
  <w:style w:type="paragraph" w:styleId="18">
    <w:name w:val="Body Text Indent 2"/>
    <w:basedOn w:val="1"/>
    <w:qFormat/>
    <w:uiPriority w:val="0"/>
    <w:pPr>
      <w:ind w:firstLine="630"/>
    </w:pPr>
    <w:rPr>
      <w:sz w:val="32"/>
      <w:szCs w:val="20"/>
    </w:rPr>
  </w:style>
  <w:style w:type="paragraph" w:styleId="19">
    <w:name w:val="Balloon Text"/>
    <w:basedOn w:val="1"/>
    <w:link w:val="48"/>
    <w:qFormat/>
    <w:uiPriority w:val="0"/>
    <w:rPr>
      <w:sz w:val="18"/>
      <w:szCs w:val="18"/>
    </w:rPr>
  </w:style>
  <w:style w:type="paragraph" w:styleId="20">
    <w:name w:val="footer"/>
    <w:basedOn w:val="1"/>
    <w:link w:val="49"/>
    <w:qFormat/>
    <w:uiPriority w:val="0"/>
    <w:pPr>
      <w:tabs>
        <w:tab w:val="center" w:pos="4153"/>
        <w:tab w:val="right" w:pos="8306"/>
      </w:tabs>
      <w:snapToGrid w:val="0"/>
      <w:jc w:val="left"/>
    </w:pPr>
    <w:rPr>
      <w:sz w:val="18"/>
      <w:szCs w:val="20"/>
    </w:rPr>
  </w:style>
  <w:style w:type="paragraph" w:styleId="21">
    <w:name w:val="envelope return"/>
    <w:basedOn w:val="1"/>
    <w:qFormat/>
    <w:uiPriority w:val="0"/>
    <w:pPr>
      <w:snapToGrid w:val="0"/>
    </w:pPr>
    <w:rPr>
      <w:rFonts w:ascii="Arial" w:hAnsi="Arial"/>
    </w:rPr>
  </w:style>
  <w:style w:type="paragraph" w:styleId="22">
    <w:name w:val="header"/>
    <w:basedOn w:val="1"/>
    <w:link w:val="50"/>
    <w:qFormat/>
    <w:uiPriority w:val="0"/>
    <w:pPr>
      <w:pBdr>
        <w:bottom w:val="single" w:color="auto" w:sz="6" w:space="1"/>
      </w:pBdr>
      <w:tabs>
        <w:tab w:val="center" w:pos="4153"/>
        <w:tab w:val="right" w:pos="8306"/>
      </w:tabs>
      <w:snapToGrid w:val="0"/>
      <w:jc w:val="center"/>
    </w:pPr>
    <w:rPr>
      <w:sz w:val="18"/>
      <w:szCs w:val="20"/>
    </w:rPr>
  </w:style>
  <w:style w:type="paragraph" w:styleId="23">
    <w:name w:val="toc 1"/>
    <w:basedOn w:val="1"/>
    <w:next w:val="1"/>
    <w:qFormat/>
    <w:uiPriority w:val="0"/>
    <w:pPr>
      <w:tabs>
        <w:tab w:val="right" w:leader="dot" w:pos="8776"/>
      </w:tabs>
      <w:jc w:val="center"/>
    </w:pPr>
    <w:rPr>
      <w:b/>
      <w:sz w:val="30"/>
      <w:szCs w:val="30"/>
    </w:rPr>
  </w:style>
  <w:style w:type="paragraph" w:styleId="24">
    <w:name w:val="toc 4"/>
    <w:basedOn w:val="1"/>
    <w:next w:val="1"/>
    <w:qFormat/>
    <w:uiPriority w:val="0"/>
    <w:pPr>
      <w:ind w:left="630"/>
      <w:jc w:val="left"/>
    </w:pPr>
    <w:rPr>
      <w:rFonts w:ascii="Calibri" w:hAnsi="Calibri" w:cs="Calibri"/>
      <w:sz w:val="18"/>
      <w:szCs w:val="18"/>
    </w:rPr>
  </w:style>
  <w:style w:type="paragraph" w:styleId="25">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26">
    <w:name w:val="toc 2"/>
    <w:basedOn w:val="1"/>
    <w:next w:val="1"/>
    <w:qFormat/>
    <w:uiPriority w:val="0"/>
    <w:pPr>
      <w:ind w:left="420" w:leftChars="200"/>
    </w:pPr>
  </w:style>
  <w:style w:type="paragraph" w:styleId="27">
    <w:name w:val="Body Text 2"/>
    <w:basedOn w:val="1"/>
    <w:qFormat/>
    <w:uiPriority w:val="0"/>
    <w:pPr>
      <w:spacing w:after="120" w:line="480" w:lineRule="auto"/>
    </w:pPr>
  </w:style>
  <w:style w:type="paragraph" w:styleId="28">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9">
    <w:name w:val="Body Text First Indent"/>
    <w:basedOn w:val="13"/>
    <w:qFormat/>
    <w:uiPriority w:val="0"/>
    <w:rPr>
      <w:rFonts w:hAnsi="宋体"/>
      <w:sz w:val="18"/>
      <w:szCs w:val="18"/>
    </w:rPr>
  </w:style>
  <w:style w:type="paragraph" w:styleId="30">
    <w:name w:val="Body Text First Indent 2"/>
    <w:basedOn w:val="14"/>
    <w:qFormat/>
    <w:uiPriority w:val="0"/>
    <w:pPr>
      <w:ind w:firstLine="420" w:firstLineChars="200"/>
    </w:pPr>
  </w:style>
  <w:style w:type="table" w:styleId="32">
    <w:name w:val="Table Grid"/>
    <w:basedOn w:val="3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basedOn w:val="33"/>
    <w:qFormat/>
    <w:uiPriority w:val="0"/>
    <w:rPr>
      <w:color w:val="333333"/>
      <w:u w:val="none"/>
    </w:rPr>
  </w:style>
  <w:style w:type="character" w:styleId="37">
    <w:name w:val="Emphasis"/>
    <w:basedOn w:val="33"/>
    <w:qFormat/>
    <w:uiPriority w:val="0"/>
  </w:style>
  <w:style w:type="character" w:styleId="38">
    <w:name w:val="HTML Definition"/>
    <w:basedOn w:val="33"/>
    <w:qFormat/>
    <w:uiPriority w:val="0"/>
    <w:rPr>
      <w:i/>
    </w:rPr>
  </w:style>
  <w:style w:type="character" w:styleId="39">
    <w:name w:val="Hyperlink"/>
    <w:basedOn w:val="33"/>
    <w:qFormat/>
    <w:uiPriority w:val="0"/>
    <w:rPr>
      <w:color w:val="136EC2"/>
      <w:u w:val="single"/>
    </w:rPr>
  </w:style>
  <w:style w:type="character" w:styleId="40">
    <w:name w:val="HTML Code"/>
    <w:basedOn w:val="33"/>
    <w:qFormat/>
    <w:uiPriority w:val="0"/>
    <w:rPr>
      <w:rFonts w:ascii="Consolas" w:hAnsi="Consolas" w:eastAsia="Consolas" w:cs="Consolas"/>
      <w:color w:val="C7254E"/>
      <w:sz w:val="21"/>
      <w:szCs w:val="21"/>
      <w:shd w:val="clear" w:color="auto" w:fill="F9F2F4"/>
    </w:rPr>
  </w:style>
  <w:style w:type="character" w:styleId="41">
    <w:name w:val="annotation reference"/>
    <w:basedOn w:val="33"/>
    <w:unhideWhenUsed/>
    <w:qFormat/>
    <w:uiPriority w:val="99"/>
    <w:rPr>
      <w:sz w:val="21"/>
      <w:szCs w:val="21"/>
    </w:rPr>
  </w:style>
  <w:style w:type="character" w:styleId="42">
    <w:name w:val="HTML Keyboard"/>
    <w:basedOn w:val="33"/>
    <w:qFormat/>
    <w:uiPriority w:val="0"/>
    <w:rPr>
      <w:rFonts w:hint="default" w:ascii="Consolas" w:hAnsi="Consolas" w:eastAsia="Consolas" w:cs="Consolas"/>
      <w:color w:val="FFFFFF"/>
      <w:sz w:val="21"/>
      <w:szCs w:val="21"/>
      <w:shd w:val="clear" w:color="auto" w:fill="333333"/>
    </w:rPr>
  </w:style>
  <w:style w:type="character" w:styleId="43">
    <w:name w:val="HTML Sample"/>
    <w:basedOn w:val="33"/>
    <w:qFormat/>
    <w:uiPriority w:val="0"/>
    <w:rPr>
      <w:rFonts w:hint="default" w:ascii="Consolas" w:hAnsi="Consolas" w:eastAsia="Consolas" w:cs="Consolas"/>
      <w:sz w:val="21"/>
      <w:szCs w:val="21"/>
    </w:rPr>
  </w:style>
  <w:style w:type="character" w:customStyle="1" w:styleId="44">
    <w:name w:val="标题 2 Char"/>
    <w:basedOn w:val="33"/>
    <w:link w:val="3"/>
    <w:qFormat/>
    <w:uiPriority w:val="0"/>
    <w:rPr>
      <w:rFonts w:ascii="Arial" w:hAnsi="Arial" w:eastAsia="宋体"/>
      <w:b/>
      <w:kern w:val="2"/>
      <w:sz w:val="30"/>
    </w:rPr>
  </w:style>
  <w:style w:type="character" w:customStyle="1" w:styleId="45">
    <w:name w:val="正文缩进 Char1"/>
    <w:basedOn w:val="33"/>
    <w:link w:val="5"/>
    <w:qFormat/>
    <w:uiPriority w:val="0"/>
    <w:rPr>
      <w:rFonts w:eastAsia="宋体"/>
      <w:kern w:val="2"/>
      <w:sz w:val="21"/>
      <w:lang w:val="en-US" w:eastAsia="zh-CN" w:bidi="ar-SA"/>
    </w:rPr>
  </w:style>
  <w:style w:type="character" w:customStyle="1" w:styleId="46">
    <w:name w:val="纯文本 Char"/>
    <w:link w:val="16"/>
    <w:qFormat/>
    <w:locked/>
    <w:uiPriority w:val="0"/>
    <w:rPr>
      <w:rFonts w:ascii="宋体" w:hAnsi="Courier New" w:eastAsia="宋体" w:cs="Courier New"/>
      <w:kern w:val="2"/>
      <w:sz w:val="21"/>
      <w:szCs w:val="21"/>
      <w:lang w:val="en-US" w:eastAsia="zh-CN" w:bidi="ar-SA"/>
    </w:rPr>
  </w:style>
  <w:style w:type="character" w:customStyle="1" w:styleId="47">
    <w:name w:val="日期 Char"/>
    <w:basedOn w:val="33"/>
    <w:link w:val="17"/>
    <w:qFormat/>
    <w:uiPriority w:val="0"/>
    <w:rPr>
      <w:kern w:val="2"/>
      <w:sz w:val="21"/>
      <w:szCs w:val="24"/>
    </w:rPr>
  </w:style>
  <w:style w:type="character" w:customStyle="1" w:styleId="48">
    <w:name w:val="批注框文本 Char"/>
    <w:basedOn w:val="33"/>
    <w:link w:val="19"/>
    <w:qFormat/>
    <w:uiPriority w:val="0"/>
    <w:rPr>
      <w:kern w:val="2"/>
      <w:sz w:val="18"/>
      <w:szCs w:val="18"/>
    </w:rPr>
  </w:style>
  <w:style w:type="character" w:customStyle="1" w:styleId="49">
    <w:name w:val="页脚 Char"/>
    <w:link w:val="20"/>
    <w:qFormat/>
    <w:uiPriority w:val="0"/>
    <w:rPr>
      <w:rFonts w:eastAsia="宋体"/>
      <w:kern w:val="2"/>
      <w:sz w:val="18"/>
      <w:lang w:val="en-US" w:eastAsia="zh-CN" w:bidi="ar-SA"/>
    </w:rPr>
  </w:style>
  <w:style w:type="character" w:customStyle="1" w:styleId="50">
    <w:name w:val="页眉 Char"/>
    <w:link w:val="22"/>
    <w:qFormat/>
    <w:uiPriority w:val="0"/>
    <w:rPr>
      <w:rFonts w:eastAsia="宋体"/>
      <w:kern w:val="2"/>
      <w:sz w:val="18"/>
      <w:lang w:val="en-US" w:eastAsia="zh-CN" w:bidi="ar-SA"/>
    </w:rPr>
  </w:style>
  <w:style w:type="character" w:customStyle="1" w:styleId="51">
    <w:name w:val="标题 2 Char1"/>
    <w:basedOn w:val="33"/>
    <w:link w:val="3"/>
    <w:qFormat/>
    <w:uiPriority w:val="0"/>
    <w:rPr>
      <w:rFonts w:ascii="Arial" w:hAnsi="Arial" w:eastAsia="宋体"/>
      <w:b/>
      <w:kern w:val="2"/>
      <w:sz w:val="30"/>
    </w:rPr>
  </w:style>
  <w:style w:type="character" w:customStyle="1" w:styleId="52">
    <w:name w:val="hover3"/>
    <w:basedOn w:val="33"/>
    <w:qFormat/>
    <w:uiPriority w:val="0"/>
    <w:rPr>
      <w:shd w:val="clear" w:color="auto" w:fill="EEEEEE"/>
    </w:rPr>
  </w:style>
  <w:style w:type="character" w:customStyle="1" w:styleId="53">
    <w:name w:val="bds_nopic2"/>
    <w:basedOn w:val="33"/>
    <w:qFormat/>
    <w:uiPriority w:val="0"/>
    <w:rPr>
      <w:rFonts w:ascii="Times New Roman" w:hAnsi="Times New Roman" w:eastAsia="宋体"/>
    </w:rPr>
  </w:style>
  <w:style w:type="character" w:customStyle="1" w:styleId="54">
    <w:name w:val="p0 Char"/>
    <w:link w:val="55"/>
    <w:qFormat/>
    <w:uiPriority w:val="0"/>
    <w:rPr>
      <w:rFonts w:eastAsia="宋体"/>
      <w:sz w:val="21"/>
      <w:szCs w:val="21"/>
      <w:lang w:val="en-US" w:eastAsia="zh-CN" w:bidi="ar-SA"/>
    </w:rPr>
  </w:style>
  <w:style w:type="paragraph" w:customStyle="1" w:styleId="55">
    <w:name w:val="p0"/>
    <w:basedOn w:val="1"/>
    <w:link w:val="54"/>
    <w:qFormat/>
    <w:uiPriority w:val="0"/>
    <w:pPr>
      <w:widowControl/>
    </w:pPr>
    <w:rPr>
      <w:kern w:val="0"/>
      <w:szCs w:val="21"/>
    </w:rPr>
  </w:style>
  <w:style w:type="character" w:customStyle="1" w:styleId="56">
    <w:name w:val="font121"/>
    <w:basedOn w:val="33"/>
    <w:qFormat/>
    <w:uiPriority w:val="0"/>
    <w:rPr>
      <w:rFonts w:hint="eastAsia" w:ascii="宋体" w:hAnsi="宋体" w:eastAsia="宋体" w:cs="宋体"/>
      <w:color w:val="FF0000"/>
      <w:sz w:val="20"/>
      <w:szCs w:val="20"/>
      <w:u w:val="none"/>
    </w:rPr>
  </w:style>
  <w:style w:type="character" w:customStyle="1" w:styleId="57">
    <w:name w:val="hour_am"/>
    <w:basedOn w:val="33"/>
    <w:qFormat/>
    <w:uiPriority w:val="0"/>
  </w:style>
  <w:style w:type="character" w:customStyle="1" w:styleId="58">
    <w:name w:val="old"/>
    <w:basedOn w:val="33"/>
    <w:qFormat/>
    <w:uiPriority w:val="0"/>
    <w:rPr>
      <w:color w:val="999999"/>
    </w:rPr>
  </w:style>
  <w:style w:type="character" w:customStyle="1" w:styleId="59">
    <w:name w:val="普通文字1 Char"/>
    <w:basedOn w:val="33"/>
    <w:qFormat/>
    <w:uiPriority w:val="0"/>
    <w:rPr>
      <w:rFonts w:ascii="宋体" w:hAnsi="Courier New" w:eastAsia="宋体"/>
      <w:kern w:val="2"/>
      <w:sz w:val="21"/>
      <w:lang w:val="en-US" w:eastAsia="zh-CN" w:bidi="ar-SA"/>
    </w:rPr>
  </w:style>
  <w:style w:type="character" w:customStyle="1" w:styleId="60">
    <w:name w:val="font11"/>
    <w:basedOn w:val="33"/>
    <w:qFormat/>
    <w:uiPriority w:val="0"/>
    <w:rPr>
      <w:rFonts w:hint="default" w:ascii="方正兰亭超细黑简体" w:hAnsi="方正兰亭超细黑简体" w:eastAsia="方正兰亭超细黑简体" w:cs="方正兰亭超细黑简体"/>
      <w:color w:val="000000"/>
      <w:sz w:val="24"/>
      <w:szCs w:val="24"/>
      <w:u w:val="none"/>
    </w:rPr>
  </w:style>
  <w:style w:type="character" w:customStyle="1" w:styleId="61">
    <w:name w:val="font61"/>
    <w:basedOn w:val="33"/>
    <w:qFormat/>
    <w:uiPriority w:val="0"/>
    <w:rPr>
      <w:rFonts w:hint="eastAsia" w:ascii="宋体" w:hAnsi="宋体" w:eastAsia="宋体" w:cs="宋体"/>
      <w:color w:val="000000"/>
      <w:sz w:val="24"/>
      <w:szCs w:val="24"/>
      <w:u w:val="none"/>
    </w:rPr>
  </w:style>
  <w:style w:type="character" w:customStyle="1" w:styleId="62">
    <w:name w:val="font21"/>
    <w:basedOn w:val="33"/>
    <w:qFormat/>
    <w:uiPriority w:val="0"/>
    <w:rPr>
      <w:rFonts w:hint="default" w:ascii="方正兰亭超细黑简体" w:hAnsi="方正兰亭超细黑简体" w:eastAsia="方正兰亭超细黑简体" w:cs="方正兰亭超细黑简体"/>
      <w:color w:val="000000"/>
      <w:sz w:val="24"/>
      <w:szCs w:val="24"/>
      <w:u w:val="none"/>
    </w:rPr>
  </w:style>
  <w:style w:type="character" w:customStyle="1" w:styleId="63">
    <w:name w:val="font101"/>
    <w:basedOn w:val="33"/>
    <w:qFormat/>
    <w:uiPriority w:val="0"/>
    <w:rPr>
      <w:rFonts w:hint="eastAsia" w:ascii="宋体" w:hAnsi="宋体" w:eastAsia="宋体" w:cs="宋体"/>
      <w:color w:val="000000"/>
      <w:sz w:val="18"/>
      <w:szCs w:val="18"/>
      <w:u w:val="none"/>
    </w:rPr>
  </w:style>
  <w:style w:type="character" w:customStyle="1" w:styleId="64">
    <w:name w:val="font81"/>
    <w:basedOn w:val="33"/>
    <w:qFormat/>
    <w:uiPriority w:val="0"/>
    <w:rPr>
      <w:rFonts w:ascii="方正兰亭超细黑简体" w:hAnsi="方正兰亭超细黑简体" w:eastAsia="方正兰亭超细黑简体" w:cs="方正兰亭超细黑简体"/>
      <w:color w:val="000000"/>
      <w:sz w:val="24"/>
      <w:szCs w:val="24"/>
      <w:u w:val="none"/>
    </w:rPr>
  </w:style>
  <w:style w:type="character" w:customStyle="1" w:styleId="65">
    <w:name w:val="font151"/>
    <w:basedOn w:val="33"/>
    <w:qFormat/>
    <w:uiPriority w:val="0"/>
    <w:rPr>
      <w:rFonts w:ascii="Symbol" w:hAnsi="Symbol" w:cs="Symbol"/>
      <w:color w:val="4F81BD"/>
      <w:sz w:val="18"/>
      <w:szCs w:val="18"/>
      <w:u w:val="none"/>
    </w:rPr>
  </w:style>
  <w:style w:type="character" w:customStyle="1" w:styleId="66">
    <w:name w:val="font211"/>
    <w:basedOn w:val="33"/>
    <w:qFormat/>
    <w:uiPriority w:val="0"/>
    <w:rPr>
      <w:rFonts w:hint="default" w:ascii="Times New Roman" w:hAnsi="Times New Roman" w:cs="Times New Roman"/>
      <w:color w:val="000000"/>
      <w:sz w:val="18"/>
      <w:szCs w:val="18"/>
      <w:u w:val="none"/>
    </w:rPr>
  </w:style>
  <w:style w:type="character" w:customStyle="1" w:styleId="67">
    <w:name w:val="font131"/>
    <w:basedOn w:val="33"/>
    <w:qFormat/>
    <w:uiPriority w:val="0"/>
    <w:rPr>
      <w:rFonts w:hint="eastAsia" w:ascii="宋体" w:hAnsi="宋体" w:eastAsia="宋体" w:cs="宋体"/>
      <w:b/>
      <w:color w:val="000000"/>
      <w:sz w:val="18"/>
      <w:szCs w:val="18"/>
      <w:u w:val="none"/>
    </w:rPr>
  </w:style>
  <w:style w:type="character" w:customStyle="1" w:styleId="68">
    <w:name w:val="font112"/>
    <w:basedOn w:val="33"/>
    <w:qFormat/>
    <w:uiPriority w:val="0"/>
    <w:rPr>
      <w:rFonts w:hint="eastAsia" w:ascii="宋体" w:hAnsi="宋体" w:eastAsia="宋体" w:cs="宋体"/>
      <w:color w:val="000000"/>
      <w:sz w:val="20"/>
      <w:szCs w:val="20"/>
      <w:u w:val="none"/>
    </w:rPr>
  </w:style>
  <w:style w:type="character" w:customStyle="1" w:styleId="69">
    <w:name w:val="NormalCharacter"/>
    <w:qFormat/>
    <w:uiPriority w:val="0"/>
  </w:style>
  <w:style w:type="character" w:customStyle="1" w:styleId="70">
    <w:name w:val="indent"/>
    <w:basedOn w:val="33"/>
    <w:qFormat/>
    <w:uiPriority w:val="0"/>
  </w:style>
  <w:style w:type="character" w:customStyle="1" w:styleId="71">
    <w:name w:val="hour_pm"/>
    <w:basedOn w:val="33"/>
    <w:qFormat/>
    <w:uiPriority w:val="0"/>
  </w:style>
  <w:style w:type="character" w:customStyle="1" w:styleId="72">
    <w:name w:val="font201"/>
    <w:basedOn w:val="33"/>
    <w:qFormat/>
    <w:uiPriority w:val="0"/>
    <w:rPr>
      <w:rFonts w:hint="eastAsia" w:ascii="宋体" w:hAnsi="宋体" w:eastAsia="宋体" w:cs="宋体"/>
      <w:color w:val="000000"/>
      <w:sz w:val="20"/>
      <w:szCs w:val="20"/>
      <w:u w:val="none"/>
    </w:rPr>
  </w:style>
  <w:style w:type="character" w:customStyle="1" w:styleId="73">
    <w:name w:val="font01"/>
    <w:basedOn w:val="33"/>
    <w:qFormat/>
    <w:uiPriority w:val="0"/>
    <w:rPr>
      <w:rFonts w:hint="eastAsia" w:ascii="宋体" w:hAnsi="宋体" w:eastAsia="宋体" w:cs="宋体"/>
      <w:color w:val="000000"/>
      <w:sz w:val="24"/>
      <w:szCs w:val="24"/>
      <w:u w:val="none"/>
    </w:rPr>
  </w:style>
  <w:style w:type="character" w:customStyle="1" w:styleId="74">
    <w:name w:val="glyphicon4"/>
    <w:basedOn w:val="33"/>
    <w:qFormat/>
    <w:uiPriority w:val="0"/>
  </w:style>
  <w:style w:type="character" w:customStyle="1" w:styleId="75">
    <w:name w:val="font51"/>
    <w:basedOn w:val="33"/>
    <w:qFormat/>
    <w:uiPriority w:val="0"/>
    <w:rPr>
      <w:rFonts w:hint="eastAsia" w:ascii="宋体" w:hAnsi="宋体" w:eastAsia="宋体" w:cs="宋体"/>
      <w:color w:val="000000"/>
      <w:sz w:val="24"/>
      <w:szCs w:val="24"/>
      <w:u w:val="none"/>
    </w:rPr>
  </w:style>
  <w:style w:type="character" w:customStyle="1" w:styleId="76">
    <w:name w:val="font41"/>
    <w:basedOn w:val="33"/>
    <w:qFormat/>
    <w:uiPriority w:val="0"/>
    <w:rPr>
      <w:rFonts w:hint="eastAsia" w:ascii="宋体" w:hAnsi="宋体" w:eastAsia="宋体" w:cs="宋体"/>
      <w:color w:val="000000"/>
      <w:sz w:val="24"/>
      <w:szCs w:val="24"/>
      <w:u w:val="none"/>
    </w:rPr>
  </w:style>
  <w:style w:type="character" w:customStyle="1" w:styleId="77">
    <w:name w:val="font71"/>
    <w:basedOn w:val="33"/>
    <w:qFormat/>
    <w:uiPriority w:val="0"/>
    <w:rPr>
      <w:rFonts w:hint="eastAsia" w:ascii="微软雅黑" w:hAnsi="微软雅黑" w:eastAsia="微软雅黑" w:cs="微软雅黑"/>
      <w:b/>
      <w:color w:val="000000"/>
      <w:sz w:val="20"/>
      <w:szCs w:val="20"/>
      <w:u w:val="none"/>
    </w:rPr>
  </w:style>
  <w:style w:type="character" w:customStyle="1" w:styleId="78">
    <w:name w:val="tmpztreemove_arrow"/>
    <w:basedOn w:val="33"/>
    <w:qFormat/>
    <w:uiPriority w:val="0"/>
    <w:rPr>
      <w:shd w:val="clear" w:color="auto" w:fill="FFFFFF"/>
    </w:rPr>
  </w:style>
  <w:style w:type="character" w:customStyle="1" w:styleId="79">
    <w:name w:val="font91"/>
    <w:basedOn w:val="33"/>
    <w:qFormat/>
    <w:uiPriority w:val="0"/>
    <w:rPr>
      <w:rFonts w:hint="eastAsia" w:ascii="宋体" w:hAnsi="宋体" w:eastAsia="宋体" w:cs="宋体"/>
      <w:color w:val="000000"/>
      <w:sz w:val="18"/>
      <w:szCs w:val="18"/>
      <w:u w:val="none"/>
    </w:rPr>
  </w:style>
  <w:style w:type="character" w:customStyle="1" w:styleId="80">
    <w:name w:val="button"/>
    <w:basedOn w:val="33"/>
    <w:qFormat/>
    <w:uiPriority w:val="0"/>
  </w:style>
  <w:style w:type="paragraph" w:customStyle="1" w:styleId="81">
    <w:name w:val="图标题"/>
    <w:basedOn w:val="1"/>
    <w:qFormat/>
    <w:uiPriority w:val="0"/>
    <w:pPr>
      <w:numPr>
        <w:ilvl w:val="8"/>
        <w:numId w:val="1"/>
      </w:numPr>
      <w:adjustRightInd w:val="0"/>
      <w:spacing w:line="360" w:lineRule="atLeast"/>
      <w:jc w:val="left"/>
      <w:textAlignment w:val="baseline"/>
    </w:pPr>
    <w:rPr>
      <w:kern w:val="0"/>
      <w:sz w:val="24"/>
      <w:szCs w:val="20"/>
    </w:rPr>
  </w:style>
  <w:style w:type="paragraph" w:customStyle="1" w:styleId="82">
    <w:name w:val="正文 New"/>
    <w:qFormat/>
    <w:uiPriority w:val="0"/>
    <w:pPr>
      <w:widowControl w:val="0"/>
      <w:jc w:val="both"/>
    </w:pPr>
    <w:rPr>
      <w:rFonts w:ascii="Calibri" w:hAnsi="Calibri" w:eastAsia="宋体" w:cs="黑体"/>
      <w:kern w:val="2"/>
      <w:sz w:val="21"/>
      <w:szCs w:val="22"/>
      <w:lang w:val="en-US" w:eastAsia="zh-CN" w:bidi="ar-SA"/>
    </w:rPr>
  </w:style>
  <w:style w:type="paragraph" w:customStyle="1" w:styleId="83">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4">
    <w:name w:val="MessageHeader"/>
    <w:basedOn w:val="1"/>
    <w:next w:val="85"/>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85">
    <w:name w:val="BodyText"/>
    <w:basedOn w:val="1"/>
    <w:next w:val="1"/>
    <w:qFormat/>
    <w:uiPriority w:val="0"/>
    <w:pPr>
      <w:jc w:val="center"/>
      <w:textAlignment w:val="baseline"/>
    </w:pPr>
  </w:style>
  <w:style w:type="paragraph" w:customStyle="1" w:styleId="86">
    <w:name w:val="WPSOffice手动目录 1"/>
    <w:qFormat/>
    <w:uiPriority w:val="0"/>
    <w:pPr>
      <w:ind w:leftChars="0"/>
    </w:pPr>
    <w:rPr>
      <w:rFonts w:ascii="Times New Roman" w:hAnsi="Times New Roman" w:eastAsia="宋体" w:cs="Times New Roman"/>
      <w:sz w:val="20"/>
      <w:szCs w:val="20"/>
    </w:rPr>
  </w:style>
  <w:style w:type="paragraph" w:customStyle="1" w:styleId="87">
    <w:name w:val="Normal"/>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88">
    <w:name w:val="表格文字"/>
    <w:basedOn w:val="1"/>
    <w:next w:val="13"/>
    <w:qFormat/>
    <w:uiPriority w:val="0"/>
    <w:pPr>
      <w:adjustRightInd w:val="0"/>
      <w:spacing w:line="420" w:lineRule="atLeast"/>
      <w:textAlignment w:val="baseline"/>
    </w:pPr>
    <w:rPr>
      <w:szCs w:val="24"/>
    </w:rPr>
  </w:style>
  <w:style w:type="paragraph" w:customStyle="1" w:styleId="89">
    <w:name w:val="列出段落1"/>
    <w:basedOn w:val="1"/>
    <w:qFormat/>
    <w:uiPriority w:val="34"/>
    <w:pPr>
      <w:ind w:firstLine="420" w:firstLineChars="200"/>
    </w:pPr>
  </w:style>
  <w:style w:type="paragraph" w:customStyle="1" w:styleId="90">
    <w:name w:val="_Style 13"/>
    <w:basedOn w:val="1"/>
    <w:next w:val="91"/>
    <w:qFormat/>
    <w:uiPriority w:val="34"/>
    <w:pPr>
      <w:ind w:firstLine="420" w:firstLineChars="200"/>
    </w:pPr>
    <w:rPr>
      <w:rFonts w:ascii="Calibri" w:hAnsi="Calibri" w:eastAsia="宋体" w:cs="Times New Roman"/>
      <w:sz w:val="21"/>
      <w:szCs w:val="22"/>
    </w:rPr>
  </w:style>
  <w:style w:type="paragraph" w:styleId="91">
    <w:name w:val="List Paragraph"/>
    <w:basedOn w:val="1"/>
    <w:qFormat/>
    <w:uiPriority w:val="0"/>
    <w:pPr>
      <w:ind w:firstLine="420" w:firstLineChars="200"/>
    </w:pPr>
    <w:rPr>
      <w:sz w:val="18"/>
      <w:szCs w:val="18"/>
    </w:rPr>
  </w:style>
  <w:style w:type="paragraph" w:customStyle="1" w:styleId="92">
    <w:name w:val="_Style 2"/>
    <w:basedOn w:val="1"/>
    <w:qFormat/>
    <w:uiPriority w:val="34"/>
    <w:pPr>
      <w:ind w:firstLine="420" w:firstLineChars="200"/>
    </w:pPr>
  </w:style>
  <w:style w:type="paragraph" w:customStyle="1" w:styleId="93">
    <w:name w:val="正文 A"/>
    <w:qFormat/>
    <w:uiPriority w:val="99"/>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94">
    <w:name w:val="样式 首行缩进:  2 字符"/>
    <w:basedOn w:val="1"/>
    <w:qFormat/>
    <w:uiPriority w:val="0"/>
    <w:pPr>
      <w:spacing w:line="400" w:lineRule="exact"/>
      <w:ind w:firstLine="200" w:firstLineChars="200"/>
    </w:pPr>
    <w:rPr>
      <w:rFonts w:cs="宋体"/>
      <w:sz w:val="24"/>
    </w:rPr>
  </w:style>
  <w:style w:type="paragraph" w:customStyle="1" w:styleId="95">
    <w:name w:val="表格"/>
    <w:basedOn w:val="1"/>
    <w:qFormat/>
    <w:uiPriority w:val="0"/>
    <w:pPr>
      <w:spacing w:line="400" w:lineRule="exact"/>
    </w:pPr>
    <w:rPr>
      <w:sz w:val="24"/>
    </w:rPr>
  </w:style>
  <w:style w:type="paragraph" w:customStyle="1" w:styleId="96">
    <w:name w:val="样式1"/>
    <w:basedOn w:val="1"/>
    <w:qFormat/>
    <w:uiPriority w:val="0"/>
    <w:pPr>
      <w:numPr>
        <w:ilvl w:val="0"/>
        <w:numId w:val="2"/>
      </w:numPr>
      <w:tabs>
        <w:tab w:val="left" w:pos="709"/>
      </w:tabs>
      <w:adjustRightInd w:val="0"/>
      <w:textAlignment w:val="baseline"/>
    </w:pPr>
    <w:rPr>
      <w:rFonts w:ascii="宋体" w:hAnsi="宋体"/>
      <w:kern w:val="0"/>
      <w:szCs w:val="21"/>
    </w:rPr>
  </w:style>
  <w:style w:type="paragraph" w:customStyle="1" w:styleId="97">
    <w:name w:val="Char1"/>
    <w:basedOn w:val="1"/>
    <w:qFormat/>
    <w:uiPriority w:val="0"/>
    <w:rPr>
      <w:szCs w:val="21"/>
    </w:rPr>
  </w:style>
  <w:style w:type="paragraph" w:customStyle="1" w:styleId="98">
    <w:name w:val=" Char Char Char Char"/>
    <w:basedOn w:val="1"/>
    <w:qFormat/>
    <w:uiPriority w:val="0"/>
    <w:rPr>
      <w:rFonts w:ascii="Tahoma" w:hAnsi="Tahoma"/>
      <w:sz w:val="24"/>
      <w:szCs w:val="20"/>
    </w:rPr>
  </w:style>
  <w:style w:type="paragraph" w:customStyle="1" w:styleId="99">
    <w:name w:val="默认段落字体 Para Char Char Char Char Char Char Char"/>
    <w:basedOn w:val="1"/>
    <w:qFormat/>
    <w:uiPriority w:val="0"/>
    <w:rPr>
      <w:rFonts w:ascii="Tahoma" w:hAnsi="Tahoma"/>
      <w:sz w:val="24"/>
      <w:szCs w:val="20"/>
    </w:rPr>
  </w:style>
  <w:style w:type="paragraph" w:customStyle="1" w:styleId="100">
    <w:name w:val="UP正文"/>
    <w:basedOn w:val="1"/>
    <w:qFormat/>
    <w:uiPriority w:val="0"/>
    <w:pPr>
      <w:spacing w:line="360" w:lineRule="auto"/>
      <w:ind w:left="420" w:leftChars="200" w:firstLine="420" w:firstLineChars="200"/>
    </w:pPr>
    <w:rPr>
      <w:rFonts w:ascii="Tahoma" w:cs="宋体"/>
      <w:szCs w:val="22"/>
    </w:rPr>
  </w:style>
  <w:style w:type="paragraph" w:customStyle="1" w:styleId="10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02">
    <w:name w:val="正文首行缩进两字符"/>
    <w:basedOn w:val="1"/>
    <w:qFormat/>
    <w:uiPriority w:val="0"/>
    <w:pPr>
      <w:spacing w:line="360" w:lineRule="auto"/>
      <w:ind w:firstLine="200" w:firstLineChars="200"/>
    </w:pPr>
  </w:style>
  <w:style w:type="paragraph" w:customStyle="1" w:styleId="10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4">
    <w:name w:val="正文缩进1"/>
    <w:basedOn w:val="1"/>
    <w:qFormat/>
    <w:uiPriority w:val="0"/>
    <w:pPr>
      <w:ind w:firstLine="420" w:firstLineChars="200"/>
    </w:pPr>
  </w:style>
  <w:style w:type="character" w:customStyle="1" w:styleId="105">
    <w:name w:val="font31"/>
    <w:basedOn w:val="33"/>
    <w:qFormat/>
    <w:uiPriority w:val="0"/>
    <w:rPr>
      <w:rFonts w:hint="default" w:ascii="Times New Roman" w:hAnsi="Times New Roman" w:cs="Times New Roman"/>
      <w:color w:val="000000"/>
      <w:sz w:val="20"/>
      <w:szCs w:val="20"/>
      <w:u w:val="none"/>
    </w:rPr>
  </w:style>
  <w:style w:type="paragraph" w:customStyle="1" w:styleId="106">
    <w:name w:val="0- 正文"/>
    <w:basedOn w:val="1"/>
    <w:qFormat/>
    <w:uiPriority w:val="0"/>
    <w:pPr>
      <w:spacing w:line="360" w:lineRule="auto"/>
      <w:ind w:firstLine="482"/>
    </w:pPr>
    <w:rPr>
      <w:sz w:val="24"/>
      <w:szCs w:val="20"/>
    </w:rPr>
  </w:style>
  <w:style w:type="paragraph" w:customStyle="1" w:styleId="107">
    <w:name w:val="正文1"/>
    <w:basedOn w:val="1"/>
    <w:qFormat/>
    <w:uiPriority w:val="0"/>
    <w:pPr>
      <w:tabs>
        <w:tab w:val="left" w:pos="420"/>
      </w:tabs>
      <w:spacing w:line="360" w:lineRule="auto"/>
      <w:ind w:firstLine="420" w:firstLineChars="200"/>
    </w:pPr>
    <w:rPr>
      <w:rFonts w:ascii="宋体" w:hAnsi="宋体"/>
      <w:szCs w:val="24"/>
    </w:rPr>
  </w:style>
  <w:style w:type="paragraph" w:customStyle="1" w:styleId="10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9">
    <w:name w:val="正文文本1"/>
    <w:basedOn w:val="1"/>
    <w:qFormat/>
    <w:uiPriority w:val="0"/>
    <w:pPr>
      <w:widowControl w:val="0"/>
      <w:shd w:val="clear" w:color="auto" w:fill="FFFFFF"/>
      <w:spacing w:line="446" w:lineRule="auto"/>
      <w:ind w:firstLine="400"/>
    </w:pPr>
    <w:rPr>
      <w:rFonts w:ascii="MingLiU" w:hAnsi="MingLiU" w:eastAsia="MingLiU" w:cs="MingLiU"/>
      <w:sz w:val="28"/>
      <w:szCs w:val="28"/>
      <w:u w:val="none"/>
      <w:lang w:val="zh-CN" w:eastAsia="zh-CN" w:bidi="zh-CN"/>
    </w:rPr>
  </w:style>
  <w:style w:type="paragraph" w:customStyle="1" w:styleId="110">
    <w:name w:val="正文文本 (3)"/>
    <w:basedOn w:val="1"/>
    <w:qFormat/>
    <w:uiPriority w:val="0"/>
    <w:pPr>
      <w:widowControl w:val="0"/>
      <w:shd w:val="clear" w:color="auto" w:fill="FFFFFF"/>
      <w:spacing w:line="542" w:lineRule="exact"/>
      <w:ind w:firstLine="620"/>
    </w:pPr>
    <w:rPr>
      <w:rFonts w:ascii="宋体" w:hAnsi="宋体" w:eastAsia="宋体" w:cs="宋体"/>
      <w:b/>
      <w:bCs/>
      <w:sz w:val="28"/>
      <w:szCs w:val="28"/>
      <w:u w:val="none"/>
      <w:lang w:val="zh-CN" w:eastAsia="zh-CN" w:bidi="zh-CN"/>
    </w:rPr>
  </w:style>
  <w:style w:type="character" w:customStyle="1" w:styleId="111">
    <w:name w:val="font141"/>
    <w:basedOn w:val="33"/>
    <w:qFormat/>
    <w:uiPriority w:val="0"/>
    <w:rPr>
      <w:rFonts w:hint="eastAsia" w:ascii="宋体" w:hAnsi="宋体" w:eastAsia="宋体" w:cs="宋体"/>
      <w:color w:val="FF0000"/>
      <w:sz w:val="24"/>
      <w:szCs w:val="24"/>
      <w:u w:val="none"/>
    </w:rPr>
  </w:style>
  <w:style w:type="paragraph" w:customStyle="1" w:styleId="112">
    <w:name w:val="Table Text"/>
    <w:basedOn w:val="1"/>
    <w:semiHidden/>
    <w:qFormat/>
    <w:uiPriority w:val="0"/>
    <w:rPr>
      <w:rFonts w:ascii="宋体" w:hAnsi="宋体" w:eastAsia="宋体" w:cs="宋体"/>
      <w:sz w:val="35"/>
      <w:szCs w:val="35"/>
      <w:lang w:val="en-US" w:eastAsia="en-US" w:bidi="ar-SA"/>
    </w:rPr>
  </w:style>
  <w:style w:type="table" w:customStyle="1" w:styleId="11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管理资源吧</Company>
  <Pages>93</Pages>
  <Words>76</Words>
  <Characters>89</Characters>
  <Lines>215</Lines>
  <Paragraphs>60</Paragraphs>
  <TotalTime>6</TotalTime>
  <ScaleCrop>false</ScaleCrop>
  <LinksUpToDate>false</LinksUpToDate>
  <CharactersWithSpaces>129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2017-05-05T09:34:00Z</dcterms:created>
  <dc:creator>GZB</dc:creator>
  <cp:lastModifiedBy>admin</cp:lastModifiedBy>
  <cp:lastPrinted>2026-02-02T09:26:00Z</cp:lastPrinted>
  <dcterms:modified xsi:type="dcterms:W3CDTF">2026-11-04T07:45:33Z</dcterms:modified>
  <dc:title>招标编号：xxx政采招[20xxx] xxx号</dc:title>
  <cp:revision>320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8FCCBE44CA70494B98178795109FB25B_13</vt:lpwstr>
  </property>
  <property fmtid="{D5CDD505-2E9C-101B-9397-08002B2CF9AE}" pid="4" name="KSOTemplateDocerSaveRecord">
    <vt:lpwstr>eyJoZGlkIjoiNDFiZmZmNDQyYzUxMzhiOWVkN2IzMDRmYThlNTRhNTAiLCJ1c2VySWQiOiI3ODAwNzU1NjEifQ==</vt:lpwstr>
  </property>
</Properties>
</file>