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A16AA">
      <w:pPr>
        <w:pStyle w:val="5"/>
        <w:numPr>
          <w:ilvl w:val="0"/>
          <w:numId w:val="1"/>
        </w:numPr>
        <w:jc w:val="center"/>
        <w:outlineLvl w:val="1"/>
        <w:rPr>
          <w:rFonts w:ascii="仿宋_GB2312" w:hAnsi="仿宋_GB2312" w:eastAsia="仿宋_GB2312" w:cs="仿宋_GB2312"/>
          <w:b/>
          <w:sz w:val="36"/>
        </w:rPr>
      </w:pPr>
      <w:r>
        <w:rPr>
          <w:rFonts w:ascii="仿宋_GB2312" w:hAnsi="仿宋_GB2312" w:eastAsia="仿宋_GB2312" w:cs="仿宋_GB2312"/>
          <w:b/>
          <w:sz w:val="36"/>
        </w:rPr>
        <w:t>拟签订采购合同文本</w:t>
      </w:r>
    </w:p>
    <w:p w14:paraId="6925E380">
      <w:pPr>
        <w:pStyle w:val="5"/>
        <w:numPr>
          <w:ilvl w:val="0"/>
          <w:numId w:val="0"/>
        </w:numPr>
        <w:jc w:val="center"/>
        <w:outlineLvl w:val="1"/>
        <w:rPr>
          <w:rFonts w:hint="eastAsia" w:ascii="仿宋_GB2312" w:hAnsi="仿宋_GB2312" w:eastAsia="仿宋_GB2312" w:cs="仿宋_GB2312"/>
          <w:b/>
          <w:sz w:val="36"/>
          <w:lang w:eastAsia="zh-CN"/>
        </w:rPr>
      </w:pPr>
      <w:r>
        <w:rPr>
          <w:rFonts w:hint="eastAsia" w:ascii="仿宋_GB2312" w:hAnsi="仿宋_GB2312" w:eastAsia="仿宋_GB2312" w:cs="仿宋_GB2312"/>
          <w:b/>
          <w:sz w:val="36"/>
          <w:lang w:eastAsia="zh-CN"/>
        </w:rPr>
        <w:t>（</w:t>
      </w:r>
      <w:r>
        <w:rPr>
          <w:rFonts w:hint="eastAsia" w:ascii="仿宋_GB2312" w:hAnsi="仿宋_GB2312" w:eastAsia="仿宋_GB2312" w:cs="仿宋_GB2312"/>
          <w:b/>
          <w:sz w:val="36"/>
          <w:lang w:val="en-US" w:eastAsia="zh-CN"/>
        </w:rPr>
        <w:t>参考格式</w:t>
      </w:r>
      <w:r>
        <w:rPr>
          <w:rFonts w:hint="eastAsia" w:ascii="仿宋_GB2312" w:hAnsi="仿宋_GB2312" w:eastAsia="仿宋_GB2312" w:cs="仿宋_GB2312"/>
          <w:b/>
          <w:sz w:val="36"/>
          <w:lang w:eastAsia="zh-CN"/>
        </w:rPr>
        <w:t>）</w:t>
      </w:r>
    </w:p>
    <w:p w14:paraId="6F07BFB1">
      <w:pPr>
        <w:pStyle w:val="5"/>
        <w:keepNext w:val="0"/>
        <w:keepLines w:val="0"/>
        <w:pageBreakBefore w:val="0"/>
        <w:numPr>
          <w:ilvl w:val="0"/>
          <w:numId w:val="0"/>
        </w:numPr>
        <w:kinsoku/>
        <w:wordWrap/>
        <w:overflowPunct/>
        <w:topLinePunct w:val="0"/>
        <w:autoSpaceDE/>
        <w:autoSpaceDN/>
        <w:bidi w:val="0"/>
        <w:adjustRightInd/>
        <w:snapToGrid/>
        <w:spacing w:line="360" w:lineRule="auto"/>
        <w:ind w:left="399" w:leftChars="190" w:firstLine="0" w:firstLineChars="0"/>
        <w:jc w:val="both"/>
        <w:textAlignment w:val="auto"/>
        <w:outlineLvl w:val="1"/>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采购人（以下简称甲方）：</w:t>
      </w:r>
    </w:p>
    <w:p w14:paraId="0EEA16D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供应商（以下简称乙方）：</w:t>
      </w:r>
    </w:p>
    <w:p w14:paraId="447F7292">
      <w:pPr>
        <w:spacing w:line="360" w:lineRule="auto"/>
        <w:ind w:firstLine="400" w:firstLineChars="20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根据《中华人民共和国民法典》、《中华人民共和国政府采购法》及其它有关法律、行政法规，为明确双方在施工过程中的权利、义务，经双方协商自愿签订本合同。</w:t>
      </w:r>
    </w:p>
    <w:p w14:paraId="4AC34E37">
      <w:pPr>
        <w:spacing w:before="120" w:after="120"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一、合同组成</w:t>
      </w:r>
    </w:p>
    <w:p w14:paraId="08577343">
      <w:pPr>
        <w:autoSpaceDE w:val="0"/>
        <w:autoSpaceDN w:val="0"/>
        <w:adjustRightInd w:val="0"/>
        <w:spacing w:line="360" w:lineRule="auto"/>
        <w:ind w:left="48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w:t>
      </w:r>
      <w:r>
        <w:rPr>
          <w:rFonts w:hint="eastAsia" w:ascii="仿宋" w:hAnsi="仿宋" w:eastAsia="仿宋" w:cs="仿宋"/>
          <w:color w:val="auto"/>
          <w:sz w:val="20"/>
          <w:szCs w:val="20"/>
          <w:highlight w:val="none"/>
          <w:lang w:val="zh-CN"/>
        </w:rPr>
        <w:t>下述文件是构成本合同不可分割的部分</w:t>
      </w:r>
      <w:r>
        <w:rPr>
          <w:rFonts w:hint="eastAsia" w:ascii="仿宋" w:hAnsi="仿宋" w:eastAsia="仿宋" w:cs="仿宋"/>
          <w:color w:val="auto"/>
          <w:sz w:val="20"/>
          <w:szCs w:val="20"/>
          <w:highlight w:val="none"/>
        </w:rPr>
        <w:t>:</w:t>
      </w:r>
    </w:p>
    <w:p w14:paraId="79653D9A">
      <w:pPr>
        <w:autoSpaceDE w:val="0"/>
        <w:autoSpaceDN w:val="0"/>
        <w:adjustRightInd w:val="0"/>
        <w:spacing w:line="360" w:lineRule="auto"/>
        <w:ind w:left="48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（1）</w:t>
      </w:r>
      <w:r>
        <w:rPr>
          <w:rFonts w:hint="eastAsia" w:ascii="仿宋" w:hAnsi="仿宋" w:eastAsia="仿宋" w:cs="仿宋"/>
          <w:color w:val="auto"/>
          <w:sz w:val="20"/>
          <w:szCs w:val="20"/>
          <w:highlight w:val="none"/>
          <w:lang w:val="zh-CN"/>
        </w:rPr>
        <w:t>本合同条款及其所有附件。</w:t>
      </w:r>
    </w:p>
    <w:p w14:paraId="3E1D0BA2">
      <w:pPr>
        <w:autoSpaceDE w:val="0"/>
        <w:autoSpaceDN w:val="0"/>
        <w:adjustRightInd w:val="0"/>
        <w:spacing w:line="360" w:lineRule="auto"/>
        <w:ind w:firstLine="480"/>
        <w:jc w:val="left"/>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w:t>
      </w:r>
      <w:r>
        <w:rPr>
          <w:rFonts w:hint="eastAsia" w:ascii="仿宋" w:hAnsi="仿宋" w:eastAsia="仿宋" w:cs="仿宋"/>
          <w:color w:val="auto"/>
          <w:sz w:val="20"/>
          <w:szCs w:val="20"/>
          <w:highlight w:val="none"/>
        </w:rPr>
        <w:t>2）</w:t>
      </w:r>
      <w:r>
        <w:rPr>
          <w:rFonts w:hint="eastAsia" w:ascii="仿宋" w:hAnsi="仿宋" w:eastAsia="仿宋" w:cs="仿宋"/>
          <w:color w:val="auto"/>
          <w:sz w:val="20"/>
          <w:szCs w:val="20"/>
          <w:highlight w:val="none"/>
          <w:lang w:val="zh-CN"/>
        </w:rPr>
        <w:t>磋商文件及澄清文件。</w:t>
      </w:r>
    </w:p>
    <w:p w14:paraId="65B509AE">
      <w:pPr>
        <w:autoSpaceDE w:val="0"/>
        <w:autoSpaceDN w:val="0"/>
        <w:adjustRightInd w:val="0"/>
        <w:spacing w:line="360" w:lineRule="auto"/>
        <w:ind w:firstLine="480"/>
        <w:jc w:val="left"/>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w:t>
      </w:r>
      <w:r>
        <w:rPr>
          <w:rFonts w:hint="eastAsia" w:ascii="仿宋" w:hAnsi="仿宋" w:eastAsia="仿宋" w:cs="仿宋"/>
          <w:color w:val="auto"/>
          <w:sz w:val="20"/>
          <w:szCs w:val="20"/>
          <w:highlight w:val="none"/>
        </w:rPr>
        <w:t>3）</w:t>
      </w:r>
      <w:r>
        <w:rPr>
          <w:rFonts w:hint="eastAsia" w:ascii="仿宋" w:hAnsi="仿宋" w:eastAsia="仿宋" w:cs="仿宋"/>
          <w:color w:val="auto"/>
          <w:sz w:val="20"/>
          <w:szCs w:val="20"/>
          <w:highlight w:val="none"/>
          <w:lang w:val="zh-CN"/>
        </w:rPr>
        <w:t>乙方的磋商响应文件及质疑解答文件。</w:t>
      </w:r>
    </w:p>
    <w:p w14:paraId="52B4385C">
      <w:pPr>
        <w:autoSpaceDE w:val="0"/>
        <w:autoSpaceDN w:val="0"/>
        <w:adjustRightInd w:val="0"/>
        <w:spacing w:line="360" w:lineRule="auto"/>
        <w:ind w:firstLine="48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w:t>
      </w:r>
      <w:r>
        <w:rPr>
          <w:rFonts w:hint="eastAsia" w:ascii="仿宋" w:hAnsi="仿宋" w:eastAsia="仿宋" w:cs="仿宋"/>
          <w:color w:val="auto"/>
          <w:sz w:val="20"/>
          <w:szCs w:val="20"/>
          <w:highlight w:val="none"/>
        </w:rPr>
        <w:t>4）</w:t>
      </w:r>
      <w:r>
        <w:rPr>
          <w:rFonts w:hint="eastAsia" w:ascii="仿宋" w:hAnsi="仿宋" w:eastAsia="仿宋" w:cs="仿宋"/>
          <w:color w:val="auto"/>
          <w:sz w:val="20"/>
          <w:szCs w:val="20"/>
          <w:highlight w:val="none"/>
          <w:lang w:val="zh-CN"/>
        </w:rPr>
        <w:t>成交通知书。</w:t>
      </w:r>
    </w:p>
    <w:p w14:paraId="70EEBD13">
      <w:pPr>
        <w:autoSpaceDE w:val="0"/>
        <w:autoSpaceDN w:val="0"/>
        <w:adjustRightInd w:val="0"/>
        <w:spacing w:line="360" w:lineRule="auto"/>
        <w:ind w:firstLine="48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（5）</w:t>
      </w:r>
      <w:r>
        <w:rPr>
          <w:rFonts w:hint="eastAsia" w:ascii="仿宋" w:hAnsi="仿宋" w:eastAsia="仿宋" w:cs="仿宋"/>
          <w:color w:val="auto"/>
          <w:sz w:val="20"/>
          <w:szCs w:val="20"/>
          <w:highlight w:val="none"/>
          <w:lang w:val="zh-CN"/>
        </w:rPr>
        <w:t>法定代表人授权书。</w:t>
      </w:r>
    </w:p>
    <w:p w14:paraId="707A98B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（6）双方与合同有关的往来信函、传真经双方法定代表人或其授权代表签字并加盖单位公章确认后视为本合同的组成部分。</w:t>
      </w:r>
    </w:p>
    <w:p w14:paraId="337D17EC">
      <w:pPr>
        <w:autoSpaceDE w:val="0"/>
        <w:autoSpaceDN w:val="0"/>
        <w:adjustRightInd w:val="0"/>
        <w:spacing w:line="360" w:lineRule="auto"/>
        <w:ind w:firstLine="48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（7）经双方法定代表人或其授权代表签字并加盖单位公章确认的补充协议。</w:t>
      </w:r>
    </w:p>
    <w:p w14:paraId="0D13C1B2">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w:t>
      </w:r>
      <w:r>
        <w:rPr>
          <w:rFonts w:hint="eastAsia" w:ascii="仿宋" w:hAnsi="仿宋" w:eastAsia="仿宋" w:cs="仿宋"/>
          <w:color w:val="auto"/>
          <w:sz w:val="20"/>
          <w:szCs w:val="20"/>
          <w:highlight w:val="none"/>
          <w:lang w:val="zh-CN"/>
        </w:rPr>
        <w:t>如果乙方的磋商响应文件及质疑解答文件内容违背或低于磋商文件要求或任何可能导致影响当次采购目的的情形，均应当被视为乙方自动放弃磋商响应文件及质疑解答文件中相应部分而同意以磋商文件相应内容为准。如果乙方的磋商响应文件及质疑解答文件内容高于磋商文件要求，则以乙方的磋商响应文件及质疑解答文件内容为准。如果合同条款与合同附件有矛盾之处，以合同条款内容为准。</w:t>
      </w:r>
      <w:r>
        <w:rPr>
          <w:rFonts w:hint="eastAsia" w:ascii="仿宋" w:hAnsi="仿宋" w:eastAsia="仿宋" w:cs="仿宋"/>
          <w:color w:val="auto"/>
          <w:sz w:val="20"/>
          <w:szCs w:val="20"/>
          <w:highlight w:val="none"/>
        </w:rPr>
        <w:t>如果合同附件之间有矛盾之处，以有利于甲方的附件内容为准。</w:t>
      </w:r>
    </w:p>
    <w:p w14:paraId="0180E684">
      <w:pPr>
        <w:overflowPunct w:val="0"/>
        <w:spacing w:after="120" w:afterLines="50" w:line="360" w:lineRule="auto"/>
        <w:ind w:firstLine="480"/>
        <w:rPr>
          <w:rFonts w:hint="eastAsia" w:ascii="仿宋" w:hAnsi="仿宋" w:eastAsia="仿宋" w:cs="仿宋"/>
          <w:b/>
          <w:bCs/>
          <w:color w:val="auto"/>
          <w:sz w:val="20"/>
          <w:szCs w:val="20"/>
          <w:highlight w:val="none"/>
        </w:rPr>
      </w:pPr>
      <w:r>
        <w:rPr>
          <w:rFonts w:hint="eastAsia" w:ascii="仿宋" w:hAnsi="仿宋" w:eastAsia="仿宋" w:cs="仿宋"/>
          <w:color w:val="auto"/>
          <w:sz w:val="20"/>
          <w:szCs w:val="20"/>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28C91574">
      <w:pPr>
        <w:spacing w:before="120" w:after="120"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二、项目概况</w:t>
      </w:r>
    </w:p>
    <w:p w14:paraId="5C74D8E5">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bCs/>
          <w:color w:val="auto"/>
          <w:sz w:val="20"/>
          <w:szCs w:val="20"/>
          <w:highlight w:val="none"/>
        </w:rPr>
        <w:t>1.服务内容：</w:t>
      </w:r>
      <w:r>
        <w:rPr>
          <w:rFonts w:hint="eastAsia" w:ascii="仿宋" w:hAnsi="仿宋" w:eastAsia="仿宋" w:cs="仿宋"/>
          <w:color w:val="auto"/>
          <w:sz w:val="20"/>
          <w:szCs w:val="20"/>
          <w:highlight w:val="none"/>
          <w:lang w:val="en-US" w:eastAsia="zh-CN"/>
        </w:rPr>
        <w:t>为</w:t>
      </w:r>
      <w:r>
        <w:rPr>
          <w:rFonts w:hint="eastAsia" w:ascii="仿宋" w:hAnsi="仿宋" w:eastAsia="仿宋" w:cs="仿宋"/>
          <w:color w:val="auto"/>
          <w:sz w:val="20"/>
          <w:szCs w:val="20"/>
          <w:highlight w:val="none"/>
          <w:lang w:eastAsia="zh-CN"/>
        </w:rPr>
        <w:t>全面提高学校、医院、养老院、机关等集中用餐单位食堂经营管理水平，对全省12个地市开展的集中用餐单位食堂标准化体系建设评价情况进行复核，每个地市复核10家集中用餐单位，计划评定120家。</w:t>
      </w:r>
    </w:p>
    <w:p w14:paraId="3341A8C6">
      <w:pPr>
        <w:pStyle w:val="5"/>
        <w:ind w:firstLine="400" w:firstLineChars="200"/>
        <w:rPr>
          <w:rFonts w:hint="default" w:ascii="仿宋" w:hAnsi="仿宋" w:eastAsia="仿宋" w:cs="仿宋"/>
          <w:highlight w:val="none"/>
          <w:lang w:val="en-US" w:eastAsia="zh-CN"/>
        </w:rPr>
      </w:pPr>
      <w:r>
        <w:rPr>
          <w:rFonts w:hint="eastAsia" w:ascii="仿宋" w:hAnsi="仿宋" w:eastAsia="仿宋" w:cs="仿宋"/>
          <w:color w:val="auto"/>
          <w:sz w:val="20"/>
          <w:szCs w:val="20"/>
          <w:highlight w:val="none"/>
        </w:rPr>
        <w:t>2.</w:t>
      </w:r>
      <w:r>
        <w:rPr>
          <w:rFonts w:hint="eastAsia" w:ascii="仿宋" w:hAnsi="仿宋" w:eastAsia="仿宋" w:cs="仿宋"/>
          <w:color w:val="auto"/>
          <w:sz w:val="20"/>
          <w:szCs w:val="20"/>
          <w:highlight w:val="none"/>
          <w:lang w:eastAsia="zh-CN"/>
        </w:rPr>
        <w:t>服务</w:t>
      </w:r>
      <w:r>
        <w:rPr>
          <w:rFonts w:hint="eastAsia" w:ascii="仿宋" w:hAnsi="仿宋" w:eastAsia="仿宋" w:cs="仿宋"/>
          <w:color w:val="auto"/>
          <w:sz w:val="20"/>
          <w:szCs w:val="20"/>
          <w:highlight w:val="none"/>
        </w:rPr>
        <w:t>期：</w:t>
      </w:r>
      <w:r>
        <w:rPr>
          <w:rFonts w:hint="eastAsia" w:ascii="仿宋" w:hAnsi="仿宋" w:eastAsia="仿宋" w:cs="仿宋"/>
          <w:highlight w:val="none"/>
          <w:lang w:val="en-US" w:eastAsia="zh-CN"/>
        </w:rPr>
        <w:t>自合同签订之日起至2026年10月31日前</w:t>
      </w:r>
    </w:p>
    <w:p w14:paraId="3F5FC61E">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3.</w:t>
      </w:r>
      <w:r>
        <w:rPr>
          <w:rFonts w:hint="eastAsia" w:ascii="仿宋" w:hAnsi="仿宋" w:eastAsia="仿宋" w:cs="仿宋"/>
          <w:color w:val="auto"/>
          <w:sz w:val="20"/>
          <w:szCs w:val="20"/>
          <w:highlight w:val="none"/>
          <w:lang w:eastAsia="zh-CN"/>
        </w:rPr>
        <w:t>服务地点：</w:t>
      </w:r>
      <w:r>
        <w:rPr>
          <w:rFonts w:hint="eastAsia" w:ascii="仿宋" w:hAnsi="仿宋" w:eastAsia="仿宋" w:cs="仿宋"/>
        </w:rPr>
        <w:t>服务要求</w:t>
      </w:r>
      <w:r>
        <w:rPr>
          <w:rFonts w:hint="eastAsia" w:ascii="仿宋" w:hAnsi="仿宋" w:eastAsia="仿宋" w:cs="仿宋"/>
          <w:lang w:val="en-US" w:eastAsia="zh-CN"/>
        </w:rPr>
        <w:t>中的</w:t>
      </w:r>
      <w:r>
        <w:rPr>
          <w:rFonts w:hint="eastAsia" w:ascii="仿宋" w:hAnsi="仿宋" w:eastAsia="仿宋" w:cs="仿宋"/>
        </w:rPr>
        <w:t>指定地点</w:t>
      </w:r>
    </w:p>
    <w:p w14:paraId="14846EDC">
      <w:pPr>
        <w:pStyle w:val="5"/>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4.验收要求</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根据集中用餐单位食堂标准化体系建设评价建设进度在规定时限内开展相应阶段的验收工作，全部支出项目评价验收完成后提交完整规范的验收过程资料、复核结论等纸质档文件合订本</w:t>
      </w:r>
      <w:r>
        <w:rPr>
          <w:rFonts w:hint="eastAsia" w:ascii="仿宋" w:hAnsi="仿宋" w:eastAsia="仿宋" w:cs="仿宋"/>
          <w:color w:val="auto"/>
          <w:sz w:val="20"/>
          <w:szCs w:val="20"/>
          <w:highlight w:val="none"/>
        </w:rPr>
        <w:t>。</w:t>
      </w:r>
    </w:p>
    <w:p w14:paraId="08975948">
      <w:pPr>
        <w:spacing w:before="120" w:after="120"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三、</w:t>
      </w:r>
      <w:r>
        <w:rPr>
          <w:rFonts w:hint="eastAsia" w:ascii="仿宋" w:hAnsi="仿宋" w:eastAsia="仿宋" w:cs="仿宋"/>
          <w:b/>
          <w:bCs/>
          <w:color w:val="auto"/>
          <w:sz w:val="20"/>
          <w:szCs w:val="20"/>
          <w:highlight w:val="none"/>
        </w:rPr>
        <w:t>合同价款及付款比例</w:t>
      </w:r>
    </w:p>
    <w:p w14:paraId="64A13DB1">
      <w:pPr>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rPr>
        <w:t>1.合同价款：</w:t>
      </w:r>
      <w:r>
        <w:rPr>
          <w:rFonts w:hint="eastAsia" w:ascii="仿宋" w:hAnsi="仿宋" w:eastAsia="仿宋" w:cs="仿宋"/>
          <w:bCs/>
          <w:color w:val="auto"/>
          <w:sz w:val="20"/>
          <w:szCs w:val="20"/>
          <w:highlight w:val="none"/>
          <w:lang w:val="en-US" w:eastAsia="zh-CN"/>
        </w:rPr>
        <w:t>本</w:t>
      </w:r>
      <w:r>
        <w:rPr>
          <w:rFonts w:hint="eastAsia" w:ascii="仿宋" w:hAnsi="仿宋" w:eastAsia="仿宋" w:cs="仿宋"/>
          <w:color w:val="auto"/>
          <w:sz w:val="20"/>
          <w:szCs w:val="20"/>
          <w:highlight w:val="none"/>
        </w:rPr>
        <w:t>合同为固定</w:t>
      </w:r>
      <w:r>
        <w:rPr>
          <w:rFonts w:hint="eastAsia" w:ascii="仿宋" w:hAnsi="仿宋" w:eastAsia="仿宋" w:cs="仿宋"/>
          <w:color w:val="auto"/>
          <w:sz w:val="20"/>
          <w:szCs w:val="20"/>
          <w:highlight w:val="none"/>
          <w:lang w:val="en-US" w:eastAsia="zh-CN"/>
        </w:rPr>
        <w:t>总</w:t>
      </w:r>
      <w:r>
        <w:rPr>
          <w:rFonts w:hint="eastAsia" w:ascii="仿宋" w:hAnsi="仿宋" w:eastAsia="仿宋" w:cs="仿宋"/>
          <w:color w:val="auto"/>
          <w:sz w:val="20"/>
          <w:szCs w:val="20"/>
          <w:highlight w:val="none"/>
        </w:rPr>
        <w:t>价合同</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合同总价款人民币（大写）</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元，（小写）</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元。</w:t>
      </w:r>
    </w:p>
    <w:p w14:paraId="5C4D2A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val="en-US" w:eastAsia="zh-CN"/>
        </w:rPr>
        <w:t>2.</w:t>
      </w:r>
      <w:r>
        <w:rPr>
          <w:rFonts w:hint="eastAsia" w:ascii="仿宋" w:hAnsi="仿宋" w:eastAsia="仿宋" w:cs="仿宋"/>
          <w:bCs/>
          <w:color w:val="auto"/>
          <w:sz w:val="20"/>
          <w:szCs w:val="20"/>
          <w:highlight w:val="none"/>
        </w:rPr>
        <w:t>付款方式：</w:t>
      </w:r>
      <w:bookmarkStart w:id="0" w:name="_GoBack"/>
      <w:bookmarkEnd w:id="0"/>
    </w:p>
    <w:p w14:paraId="73A9FAE7">
      <w:pPr>
        <w:keepNext w:val="0"/>
        <w:keepLines w:val="0"/>
        <w:pageBreakBefore w:val="0"/>
        <w:kinsoku/>
        <w:wordWrap/>
        <w:overflowPunct/>
        <w:topLinePunct w:val="0"/>
        <w:autoSpaceDE/>
        <w:autoSpaceDN/>
        <w:bidi w:val="0"/>
        <w:adjustRightInd/>
        <w:snapToGrid/>
        <w:spacing w:line="360" w:lineRule="auto"/>
        <w:ind w:firstLine="400" w:firstLineChars="200"/>
        <w:textAlignment w:val="auto"/>
        <w:outlineLvl w:val="9"/>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（1）合同签订后，支付合同总金额的90.00%，验收合格后，支付合同总金额的10.00%；</w:t>
      </w:r>
    </w:p>
    <w:p w14:paraId="4FF0A000">
      <w:pPr>
        <w:keepNext w:val="0"/>
        <w:keepLines w:val="0"/>
        <w:pageBreakBefore w:val="0"/>
        <w:kinsoku/>
        <w:wordWrap/>
        <w:overflowPunct/>
        <w:topLinePunct w:val="0"/>
        <w:autoSpaceDE/>
        <w:autoSpaceDN/>
        <w:bidi w:val="0"/>
        <w:adjustRightInd/>
        <w:snapToGrid/>
        <w:spacing w:line="360" w:lineRule="auto"/>
        <w:ind w:firstLine="400" w:firstLineChars="200"/>
        <w:textAlignment w:val="auto"/>
        <w:outlineLvl w:val="9"/>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（2）供应商承诺在采购人办理以上各期付款的支付手续前，为采购人出具等额的符合国家规定的发票；</w:t>
      </w:r>
    </w:p>
    <w:p w14:paraId="38FACD6C">
      <w:pPr>
        <w:keepNext w:val="0"/>
        <w:keepLines w:val="0"/>
        <w:pageBreakBefore w:val="0"/>
        <w:widowControl w:val="0"/>
        <w:numPr>
          <w:ilvl w:val="0"/>
          <w:numId w:val="0"/>
        </w:numPr>
        <w:kinsoku/>
        <w:wordWrap/>
        <w:overflowPunct/>
        <w:topLinePunct w:val="0"/>
        <w:autoSpaceDE/>
        <w:autoSpaceDN/>
        <w:bidi w:val="0"/>
        <w:snapToGrid/>
        <w:spacing w:line="360" w:lineRule="auto"/>
        <w:ind w:firstLine="400" w:firstLineChars="200"/>
        <w:textAlignment w:val="auto"/>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lang w:val="en-US" w:eastAsia="zh-CN"/>
        </w:rPr>
        <w:t>（3）</w:t>
      </w:r>
      <w:r>
        <w:rPr>
          <w:rFonts w:hint="eastAsia" w:ascii="仿宋" w:hAnsi="仿宋" w:eastAsia="仿宋" w:cs="仿宋"/>
          <w:color w:val="auto"/>
          <w:kern w:val="0"/>
          <w:sz w:val="20"/>
          <w:szCs w:val="20"/>
          <w:highlight w:val="none"/>
          <w:lang w:val="en-US" w:eastAsia="zh-CN"/>
        </w:rPr>
        <w:t>上述时间不包括采购人正常办理支付报批手续的时间。</w:t>
      </w:r>
    </w:p>
    <w:p w14:paraId="417C6785">
      <w:pPr>
        <w:keepNext w:val="0"/>
        <w:keepLines w:val="0"/>
        <w:pageBreakBefore w:val="0"/>
        <w:widowControl w:val="0"/>
        <w:numPr>
          <w:ilvl w:val="-1"/>
          <w:numId w:val="0"/>
        </w:numPr>
        <w:kinsoku/>
        <w:wordWrap/>
        <w:overflowPunct/>
        <w:topLinePunct w:val="0"/>
        <w:autoSpaceDE/>
        <w:autoSpaceDN/>
        <w:bidi w:val="0"/>
        <w:snapToGrid/>
        <w:spacing w:line="360" w:lineRule="auto"/>
        <w:ind w:firstLine="400" w:firstLineChars="200"/>
        <w:textAlignment w:val="auto"/>
        <w:rPr>
          <w:rFonts w:hint="eastAsia" w:ascii="仿宋" w:hAnsi="仿宋" w:eastAsia="仿宋" w:cs="仿宋"/>
          <w:bCs/>
          <w:color w:val="auto"/>
          <w:sz w:val="20"/>
          <w:szCs w:val="20"/>
          <w:highlight w:val="none"/>
          <w:lang w:eastAsia="zh-CN"/>
        </w:rPr>
      </w:pPr>
      <w:r>
        <w:rPr>
          <w:rFonts w:hint="eastAsia" w:ascii="仿宋" w:hAnsi="仿宋" w:eastAsia="仿宋" w:cs="仿宋"/>
          <w:bCs/>
          <w:color w:val="auto"/>
          <w:sz w:val="20"/>
          <w:szCs w:val="20"/>
          <w:highlight w:val="none"/>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2C3894D8">
      <w:pPr>
        <w:pageBreakBefore w:val="0"/>
        <w:widowControl/>
        <w:tabs>
          <w:tab w:val="left" w:pos="426"/>
        </w:tabs>
        <w:kinsoku/>
        <w:wordWrap/>
        <w:overflowPunct/>
        <w:topLinePunct w:val="0"/>
        <w:autoSpaceDE/>
        <w:autoSpaceDN/>
        <w:bidi w:val="0"/>
        <w:adjustRightInd w:val="0"/>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3.乙方开户银行指定账户为：</w:t>
      </w:r>
    </w:p>
    <w:p w14:paraId="2BF6D669">
      <w:pPr>
        <w:widowControl/>
        <w:tabs>
          <w:tab w:val="left" w:pos="426"/>
        </w:tabs>
        <w:adjustRightInd w:val="0"/>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收款人：</w:t>
      </w:r>
    </w:p>
    <w:p w14:paraId="1F8EF4BA">
      <w:pPr>
        <w:widowControl/>
        <w:tabs>
          <w:tab w:val="left" w:pos="426"/>
        </w:tabs>
        <w:adjustRightInd w:val="0"/>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开户行：</w:t>
      </w:r>
    </w:p>
    <w:p w14:paraId="5DB0AC75">
      <w:pPr>
        <w:widowControl/>
        <w:tabs>
          <w:tab w:val="left" w:pos="426"/>
        </w:tabs>
        <w:adjustRightInd w:val="0"/>
        <w:snapToGrid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账号：</w:t>
      </w:r>
    </w:p>
    <w:p w14:paraId="32C9CFB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4.甲方付款前，乙方应向甲方开具正式等额发票，否则甲方有权延迟履行付款义务。</w:t>
      </w:r>
    </w:p>
    <w:p w14:paraId="1F3D01AF">
      <w:pPr>
        <w:spacing w:line="360" w:lineRule="auto"/>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四、</w:t>
      </w:r>
      <w:r>
        <w:rPr>
          <w:rFonts w:hint="eastAsia" w:ascii="仿宋" w:hAnsi="仿宋" w:eastAsia="仿宋" w:cs="仿宋"/>
          <w:b/>
          <w:color w:val="auto"/>
          <w:sz w:val="20"/>
          <w:szCs w:val="20"/>
          <w:highlight w:val="none"/>
        </w:rPr>
        <w:t>乙方</w:t>
      </w:r>
      <w:r>
        <w:rPr>
          <w:rFonts w:hint="eastAsia" w:ascii="仿宋" w:hAnsi="仿宋" w:eastAsia="仿宋" w:cs="仿宋"/>
          <w:b/>
          <w:color w:val="auto"/>
          <w:sz w:val="20"/>
          <w:szCs w:val="20"/>
          <w:highlight w:val="none"/>
          <w:lang w:val="en-US" w:eastAsia="zh-CN"/>
        </w:rPr>
        <w:t>项目负责人</w:t>
      </w:r>
    </w:p>
    <w:p w14:paraId="2A89A8B3">
      <w:pPr>
        <w:spacing w:line="360" w:lineRule="auto"/>
        <w:ind w:firstLine="400" w:firstLineChars="200"/>
        <w:rPr>
          <w:rFonts w:hint="eastAsia" w:ascii="仿宋" w:hAnsi="仿宋" w:eastAsia="仿宋" w:cs="仿宋"/>
          <w:b/>
          <w:color w:val="auto"/>
          <w:sz w:val="20"/>
          <w:szCs w:val="20"/>
          <w:highlight w:val="none"/>
        </w:rPr>
      </w:pPr>
      <w:r>
        <w:rPr>
          <w:rFonts w:hint="eastAsia" w:ascii="仿宋" w:hAnsi="仿宋" w:eastAsia="仿宋" w:cs="仿宋"/>
          <w:bCs/>
          <w:color w:val="auto"/>
          <w:sz w:val="20"/>
          <w:szCs w:val="20"/>
          <w:highlight w:val="none"/>
        </w:rPr>
        <w:t>本项目拟派</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为负责人，联系电话：</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，身份证号：</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w:t>
      </w:r>
    </w:p>
    <w:p w14:paraId="1DAAFD25">
      <w:pPr>
        <w:pStyle w:val="2"/>
        <w:spacing w:before="120" w:after="120" w:line="360" w:lineRule="auto"/>
        <w:rPr>
          <w:rFonts w:hint="eastAsia" w:ascii="仿宋" w:hAnsi="仿宋" w:eastAsia="仿宋" w:cs="仿宋"/>
          <w:b/>
          <w:color w:val="auto"/>
          <w:sz w:val="20"/>
          <w:szCs w:val="20"/>
          <w:highlight w:val="none"/>
          <w:lang w:val="zh-CN"/>
        </w:rPr>
      </w:pPr>
      <w:r>
        <w:rPr>
          <w:rFonts w:hint="eastAsia" w:ascii="仿宋" w:hAnsi="仿宋" w:eastAsia="仿宋" w:cs="仿宋"/>
          <w:b/>
          <w:color w:val="auto"/>
          <w:sz w:val="20"/>
          <w:szCs w:val="20"/>
          <w:highlight w:val="none"/>
          <w:lang w:val="zh-CN"/>
        </w:rPr>
        <w:t>五、甲方的主要责任和权利</w:t>
      </w:r>
    </w:p>
    <w:p w14:paraId="12F72173">
      <w:pPr>
        <w:spacing w:before="120" w:after="120"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1</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甲方有权享有乙方按照上述约定提供的服务</w:t>
      </w:r>
      <w:r>
        <w:rPr>
          <w:rFonts w:hint="eastAsia" w:ascii="仿宋" w:hAnsi="仿宋" w:eastAsia="仿宋" w:cs="仿宋"/>
          <w:color w:val="auto"/>
          <w:sz w:val="20"/>
          <w:szCs w:val="20"/>
          <w:highlight w:val="none"/>
          <w:lang w:eastAsia="zh-CN"/>
        </w:rPr>
        <w:t>；</w:t>
      </w:r>
    </w:p>
    <w:p w14:paraId="6443E6ED">
      <w:pPr>
        <w:spacing w:before="120" w:after="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53E7F973">
      <w:pPr>
        <w:spacing w:before="120" w:after="120"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3</w:t>
      </w:r>
      <w:r>
        <w:rPr>
          <w:rFonts w:hint="eastAsia" w:ascii="仿宋" w:hAnsi="仿宋" w:eastAsia="仿宋" w:cs="仿宋"/>
          <w:color w:val="auto"/>
          <w:sz w:val="20"/>
          <w:szCs w:val="20"/>
          <w:highlight w:val="none"/>
          <w:lang w:eastAsia="zh-CN"/>
        </w:rPr>
        <w:t>.采购人不得干涉服务商依法或依本合同规定内容所进行的管理活动；</w:t>
      </w:r>
    </w:p>
    <w:p w14:paraId="5801C91E">
      <w:pPr>
        <w:spacing w:before="120" w:after="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除本合同约定的服务费用外，乙方不得向甲方及其甲方人员收取其他任何费用，如甲方发现乙方有此类行为，甲方有权要求乙方清退所收费用， 退还利息并支付违约金；</w:t>
      </w:r>
    </w:p>
    <w:p w14:paraId="228EA284">
      <w:pPr>
        <w:spacing w:before="120" w:after="120"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rPr>
        <w:t>在服务实施过程中，甲方应为乙方提供必要的工作便利与指导，配合乙方履行职责</w:t>
      </w:r>
      <w:r>
        <w:rPr>
          <w:rFonts w:hint="eastAsia" w:ascii="仿宋" w:hAnsi="仿宋" w:eastAsia="仿宋" w:cs="仿宋"/>
          <w:color w:val="auto"/>
          <w:sz w:val="20"/>
          <w:szCs w:val="20"/>
          <w:highlight w:val="none"/>
          <w:lang w:eastAsia="zh-CN"/>
        </w:rPr>
        <w:t>；</w:t>
      </w:r>
    </w:p>
    <w:p w14:paraId="05D3975B">
      <w:pPr>
        <w:spacing w:before="120" w:after="120"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6.</w:t>
      </w:r>
      <w:r>
        <w:rPr>
          <w:rFonts w:hint="eastAsia" w:ascii="仿宋" w:hAnsi="仿宋" w:eastAsia="仿宋" w:cs="仿宋"/>
          <w:color w:val="auto"/>
          <w:sz w:val="20"/>
          <w:szCs w:val="20"/>
          <w:highlight w:val="none"/>
        </w:rPr>
        <w:t>甲方不得将本合同的内容向甲乙双方以外的、与签订和履行本合同无关的任何第三方透露，不得泄露乙方的商业秘密（包括本合同及其附件和合同签订前的各项方案）</w:t>
      </w:r>
      <w:r>
        <w:rPr>
          <w:rFonts w:hint="eastAsia" w:ascii="仿宋" w:hAnsi="仿宋" w:eastAsia="仿宋" w:cs="仿宋"/>
          <w:color w:val="auto"/>
          <w:sz w:val="20"/>
          <w:szCs w:val="20"/>
          <w:highlight w:val="none"/>
          <w:lang w:eastAsia="zh-CN"/>
        </w:rPr>
        <w:t>。</w:t>
      </w:r>
    </w:p>
    <w:p w14:paraId="22E818A4">
      <w:pPr>
        <w:spacing w:before="120" w:after="120"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六、乙方的主要责任和权利</w:t>
      </w:r>
    </w:p>
    <w:p w14:paraId="54A4BFC0">
      <w:pPr>
        <w:spacing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1.乙方必须具有履行本合同书所需的技能，必须按照相关的职业准则完成其全部职责</w:t>
      </w:r>
      <w:r>
        <w:rPr>
          <w:rFonts w:hint="eastAsia" w:ascii="仿宋" w:hAnsi="仿宋" w:eastAsia="仿宋" w:cs="仿宋"/>
          <w:color w:val="auto"/>
          <w:sz w:val="20"/>
          <w:szCs w:val="20"/>
          <w:highlight w:val="none"/>
          <w:lang w:eastAsia="zh-CN"/>
        </w:rPr>
        <w:t>；</w:t>
      </w:r>
    </w:p>
    <w:p w14:paraId="39406DBD">
      <w:pPr>
        <w:spacing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2.乙方应根据本合同的约定提交相关文件、资料</w:t>
      </w:r>
      <w:r>
        <w:rPr>
          <w:rFonts w:hint="eastAsia" w:ascii="仿宋" w:hAnsi="仿宋" w:eastAsia="仿宋" w:cs="仿宋"/>
          <w:color w:val="auto"/>
          <w:sz w:val="20"/>
          <w:szCs w:val="20"/>
          <w:highlight w:val="none"/>
          <w:lang w:eastAsia="zh-CN"/>
        </w:rPr>
        <w:t>；</w:t>
      </w:r>
    </w:p>
    <w:p w14:paraId="4089E968">
      <w:pPr>
        <w:spacing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.解答甲方提出的与项目有关的询问，接受甲方监督和检查</w:t>
      </w:r>
      <w:r>
        <w:rPr>
          <w:rFonts w:hint="eastAsia" w:ascii="仿宋" w:hAnsi="仿宋" w:eastAsia="仿宋" w:cs="仿宋"/>
          <w:color w:val="auto"/>
          <w:sz w:val="20"/>
          <w:szCs w:val="20"/>
          <w:highlight w:val="none"/>
          <w:lang w:eastAsia="zh-CN"/>
        </w:rPr>
        <w:t>；</w:t>
      </w:r>
    </w:p>
    <w:p w14:paraId="6765E8ED">
      <w:pPr>
        <w:spacing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.乙方应根据本合同的约定提供服务并提交工作成果，确保</w:t>
      </w:r>
      <w:r>
        <w:rPr>
          <w:rFonts w:hint="eastAsia" w:ascii="仿宋" w:hAnsi="仿宋" w:eastAsia="仿宋" w:cs="仿宋"/>
          <w:color w:val="auto"/>
          <w:sz w:val="20"/>
          <w:szCs w:val="20"/>
          <w:highlight w:val="none"/>
          <w:lang w:val="en-US" w:eastAsia="zh-CN"/>
        </w:rPr>
        <w:t>服务</w:t>
      </w:r>
      <w:r>
        <w:rPr>
          <w:rFonts w:hint="eastAsia" w:ascii="仿宋" w:hAnsi="仿宋" w:eastAsia="仿宋" w:cs="仿宋"/>
          <w:color w:val="auto"/>
          <w:sz w:val="20"/>
          <w:szCs w:val="20"/>
          <w:highlight w:val="none"/>
        </w:rPr>
        <w:t>质量</w:t>
      </w:r>
      <w:r>
        <w:rPr>
          <w:rFonts w:hint="eastAsia" w:ascii="仿宋" w:hAnsi="仿宋" w:eastAsia="仿宋" w:cs="仿宋"/>
          <w:color w:val="auto"/>
          <w:sz w:val="20"/>
          <w:szCs w:val="20"/>
          <w:highlight w:val="none"/>
          <w:lang w:eastAsia="zh-CN"/>
        </w:rPr>
        <w:t>；</w:t>
      </w:r>
    </w:p>
    <w:p w14:paraId="2C66E4EC">
      <w:pPr>
        <w:spacing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rPr>
        <w:t>.乙方人员服务期中发生任何安全问题均与甲方无关</w:t>
      </w:r>
      <w:r>
        <w:rPr>
          <w:rFonts w:hint="eastAsia" w:ascii="仿宋" w:hAnsi="仿宋" w:eastAsia="仿宋" w:cs="仿宋"/>
          <w:color w:val="auto"/>
          <w:sz w:val="20"/>
          <w:szCs w:val="20"/>
          <w:highlight w:val="none"/>
          <w:lang w:eastAsia="zh-CN"/>
        </w:rPr>
        <w:t>；</w:t>
      </w:r>
    </w:p>
    <w:p w14:paraId="0F1AA22F">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6.乙方对甲方业务应当单独建档，保存完整的工作记录；</w:t>
      </w:r>
    </w:p>
    <w:p w14:paraId="4EA998AB">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7.乙方应保守甲方业务秘密；</w:t>
      </w:r>
    </w:p>
    <w:p w14:paraId="4AD01166">
      <w:pPr>
        <w:spacing w:line="360" w:lineRule="auto"/>
        <w:ind w:firstLine="400" w:firstLineChars="200"/>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8.乙方应当积极、主动地配合甲方的工作。</w:t>
      </w:r>
    </w:p>
    <w:p w14:paraId="31AE298E">
      <w:pPr>
        <w:pStyle w:val="6"/>
        <w:tabs>
          <w:tab w:val="left" w:pos="1134"/>
          <w:tab w:val="left" w:pos="1418"/>
        </w:tabs>
        <w:adjustRightInd w:val="0"/>
        <w:spacing w:before="120" w:after="120" w:line="360" w:lineRule="auto"/>
        <w:ind w:left="0" w:leftChars="0" w:firstLine="0" w:firstLineChars="0"/>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七、</w:t>
      </w:r>
      <w:r>
        <w:rPr>
          <w:rFonts w:hint="eastAsia" w:ascii="仿宋" w:hAnsi="仿宋" w:eastAsia="仿宋" w:cs="仿宋"/>
          <w:b/>
          <w:bCs/>
          <w:color w:val="auto"/>
          <w:kern w:val="2"/>
          <w:sz w:val="20"/>
          <w:szCs w:val="20"/>
          <w:highlight w:val="none"/>
          <w:lang w:val="en-US" w:eastAsia="zh-CN" w:bidi="ar-SA"/>
        </w:rPr>
        <w:t>知识产权及其他侵权</w:t>
      </w:r>
    </w:p>
    <w:p w14:paraId="2ACE8DE7">
      <w:pPr>
        <w:keepNext w:val="0"/>
        <w:keepLines w:val="0"/>
        <w:pageBreakBefore w:val="0"/>
        <w:kinsoku/>
        <w:wordWrap/>
        <w:overflowPunct/>
        <w:topLinePunct w:val="0"/>
        <w:autoSpaceDE/>
        <w:autoSpaceDN/>
        <w:bidi w:val="0"/>
        <w:adjustRightInd/>
        <w:snapToGri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1.本项目所涉及的所有工作成果的知识产权归采购人所有，未经采购人同意，成交供应商不得将本项目的工作成果另做他用。</w:t>
      </w:r>
    </w:p>
    <w:p w14:paraId="20F96399">
      <w:pPr>
        <w:keepNext w:val="0"/>
        <w:keepLines w:val="0"/>
        <w:pageBreakBefore w:val="0"/>
        <w:kinsoku/>
        <w:wordWrap/>
        <w:overflowPunct/>
        <w:topLinePunct w:val="0"/>
        <w:autoSpaceDE/>
        <w:autoSpaceDN/>
        <w:bidi w:val="0"/>
        <w:adjustRightInd/>
        <w:snapToGrid/>
        <w:spacing w:line="36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成交供应商需保障采购人在使用该项目工作成果或其任何一部分时不受到第三方关于侵犯知识产权的指控。如果任何第三方提出侵权指控与采购人无关，成交供应商需与第三方交涉并承担可能发生的责任与一切费用。如采购人因此而遭致损失的，成交供应商应赔偿该损失。</w:t>
      </w:r>
    </w:p>
    <w:p w14:paraId="33CF4F49">
      <w:pPr>
        <w:pStyle w:val="6"/>
        <w:tabs>
          <w:tab w:val="left" w:pos="1134"/>
          <w:tab w:val="left" w:pos="1418"/>
        </w:tabs>
        <w:adjustRightInd w:val="0"/>
        <w:spacing w:before="120" w:after="120" w:line="360" w:lineRule="auto"/>
        <w:ind w:left="0" w:leftChars="0" w:firstLine="0" w:firstLineChars="0"/>
        <w:rPr>
          <w:rFonts w:hint="eastAsia" w:ascii="仿宋" w:hAnsi="仿宋" w:eastAsia="仿宋" w:cs="仿宋"/>
          <w:b/>
          <w:color w:val="auto"/>
          <w:sz w:val="20"/>
          <w:szCs w:val="20"/>
          <w:highlight w:val="none"/>
          <w:lang w:val="zh-CN" w:eastAsia="zh-CN"/>
        </w:rPr>
      </w:pPr>
      <w:r>
        <w:rPr>
          <w:rFonts w:hint="eastAsia" w:ascii="仿宋" w:hAnsi="仿宋" w:eastAsia="仿宋" w:cs="仿宋"/>
          <w:b/>
          <w:color w:val="auto"/>
          <w:sz w:val="20"/>
          <w:szCs w:val="20"/>
          <w:highlight w:val="none"/>
          <w:lang w:val="en-US" w:eastAsia="zh-CN"/>
        </w:rPr>
        <w:t>八</w:t>
      </w:r>
      <w:r>
        <w:rPr>
          <w:rFonts w:hint="eastAsia" w:ascii="仿宋" w:hAnsi="仿宋" w:eastAsia="仿宋" w:cs="仿宋"/>
          <w:b/>
          <w:color w:val="auto"/>
          <w:sz w:val="20"/>
          <w:szCs w:val="20"/>
          <w:highlight w:val="none"/>
          <w:lang w:val="zh-CN" w:eastAsia="zh-CN"/>
        </w:rPr>
        <w:t>、保密</w:t>
      </w:r>
    </w:p>
    <w:p w14:paraId="7F30CA03">
      <w:pPr>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1.在本合同的履行期内，乙方获得与本项目相关的信息（包括获得的资料及成果等），应当采取适当有效的方式保护，不得未经授权使用、传播或公开。</w:t>
      </w:r>
    </w:p>
    <w:p w14:paraId="237A7F22">
      <w:pPr>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395F9FBE">
      <w:pPr>
        <w:pStyle w:val="7"/>
        <w:spacing w:before="120" w:after="120" w:line="360" w:lineRule="auto"/>
        <w:ind w:left="0" w:leftChars="0" w:firstLine="0" w:firstLineChars="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九</w:t>
      </w:r>
      <w:r>
        <w:rPr>
          <w:rFonts w:hint="eastAsia" w:ascii="仿宋" w:hAnsi="仿宋" w:eastAsia="仿宋" w:cs="仿宋"/>
          <w:b/>
          <w:bCs/>
          <w:color w:val="auto"/>
          <w:sz w:val="20"/>
          <w:szCs w:val="20"/>
          <w:highlight w:val="none"/>
        </w:rPr>
        <w:t>、不可抗力</w:t>
      </w:r>
    </w:p>
    <w:p w14:paraId="4C446A08">
      <w:pPr>
        <w:pStyle w:val="7"/>
        <w:spacing w:line="360" w:lineRule="auto"/>
        <w:ind w:firstLine="480"/>
        <w:rPr>
          <w:rFonts w:hint="eastAsia" w:ascii="仿宋" w:hAnsi="仿宋" w:eastAsia="仿宋" w:cs="仿宋"/>
          <w:bCs/>
          <w:color w:val="auto"/>
          <w:sz w:val="20"/>
          <w:szCs w:val="20"/>
          <w:highlight w:val="none"/>
        </w:rPr>
      </w:pPr>
      <w:r>
        <w:rPr>
          <w:rFonts w:hint="eastAsia" w:ascii="仿宋" w:hAnsi="仿宋" w:eastAsia="仿宋" w:cs="仿宋"/>
          <w:color w:val="auto"/>
          <w:sz w:val="20"/>
          <w:szCs w:val="20"/>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502759A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2.遭受不可抗力一方应在不可抗力事故发生后尽快以书面形式通知另一方；并在事故发生后</w:t>
      </w:r>
      <w:r>
        <w:rPr>
          <w:rFonts w:hint="eastAsia" w:ascii="仿宋" w:hAnsi="仿宋" w:eastAsia="仿宋" w:cs="仿宋"/>
          <w:color w:val="auto"/>
          <w:sz w:val="20"/>
          <w:szCs w:val="20"/>
          <w:highlight w:val="none"/>
          <w:u w:val="single"/>
        </w:rPr>
        <w:t>十（10）</w:t>
      </w:r>
      <w:r>
        <w:rPr>
          <w:rFonts w:hint="eastAsia" w:ascii="仿宋" w:hAnsi="仿宋" w:eastAsia="仿宋" w:cs="仿宋"/>
          <w:color w:val="auto"/>
          <w:sz w:val="20"/>
          <w:szCs w:val="20"/>
          <w:highlight w:val="none"/>
        </w:rPr>
        <w:t>个日历日内，将有关部门出具的证明文件、详细情况报告以及不可抗力对合同影响程度的说明用特快专递或挂号信的形式寄给另一方。如果不可抗力影响时间延续</w:t>
      </w:r>
      <w:r>
        <w:rPr>
          <w:rFonts w:hint="eastAsia" w:ascii="仿宋" w:hAnsi="仿宋" w:eastAsia="仿宋" w:cs="仿宋"/>
          <w:color w:val="auto"/>
          <w:sz w:val="20"/>
          <w:szCs w:val="20"/>
          <w:highlight w:val="none"/>
          <w:u w:val="single"/>
        </w:rPr>
        <w:t>二十（20）</w:t>
      </w:r>
      <w:r>
        <w:rPr>
          <w:rFonts w:hint="eastAsia" w:ascii="仿宋" w:hAnsi="仿宋" w:eastAsia="仿宋" w:cs="仿宋"/>
          <w:color w:val="auto"/>
          <w:sz w:val="20"/>
          <w:szCs w:val="20"/>
          <w:highlight w:val="none"/>
        </w:rPr>
        <w:t>个日历日以上，双方应通过友好协商在合理的时间内达成进一步履行合同或终止合同的协议。</w:t>
      </w:r>
    </w:p>
    <w:p w14:paraId="610EACBA">
      <w:pPr>
        <w:spacing w:before="120" w:after="120"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十</w:t>
      </w:r>
      <w:r>
        <w:rPr>
          <w:rFonts w:hint="eastAsia" w:ascii="仿宋" w:hAnsi="仿宋" w:eastAsia="仿宋" w:cs="仿宋"/>
          <w:b/>
          <w:bCs/>
          <w:color w:val="auto"/>
          <w:sz w:val="20"/>
          <w:szCs w:val="20"/>
          <w:highlight w:val="none"/>
        </w:rPr>
        <w:t>、税费</w:t>
      </w:r>
    </w:p>
    <w:p w14:paraId="5B9ECEE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1.中国政府根据现行税法对乙方征收的与本合同有关的一切税费均由乙方负担。</w:t>
      </w:r>
    </w:p>
    <w:p w14:paraId="0F82875A">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2.在中国境外发生的与本合同执行有关的一切税费均由乙方负担。</w:t>
      </w:r>
    </w:p>
    <w:p w14:paraId="246E209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3.中国政府依据现行税法对甲方征收的与本合同有关的一切税费均由甲方负担。</w:t>
      </w:r>
    </w:p>
    <w:p w14:paraId="39F91304">
      <w:pPr>
        <w:spacing w:before="120" w:after="120"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w:t>
      </w:r>
      <w:r>
        <w:rPr>
          <w:rFonts w:hint="eastAsia" w:ascii="仿宋" w:hAnsi="仿宋" w:eastAsia="仿宋" w:cs="仿宋"/>
          <w:b/>
          <w:bCs/>
          <w:color w:val="auto"/>
          <w:sz w:val="20"/>
          <w:szCs w:val="20"/>
          <w:highlight w:val="none"/>
          <w:lang w:val="en-US" w:eastAsia="zh-CN"/>
        </w:rPr>
        <w:t>一</w:t>
      </w:r>
      <w:r>
        <w:rPr>
          <w:rFonts w:hint="eastAsia" w:ascii="仿宋" w:hAnsi="仿宋" w:eastAsia="仿宋" w:cs="仿宋"/>
          <w:b/>
          <w:bCs/>
          <w:color w:val="auto"/>
          <w:sz w:val="20"/>
          <w:szCs w:val="20"/>
          <w:highlight w:val="none"/>
        </w:rPr>
        <w:t>、破产终止合同</w:t>
      </w:r>
    </w:p>
    <w:p w14:paraId="30A83B9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当乙方破产或无供货（或提供服务）能力时，甲方可在任何时候以书面形式通知乙方单方解除合同；并且该终止合同不损害或不影响甲方已采取或将采取补救措施的权利。</w:t>
      </w:r>
    </w:p>
    <w:p w14:paraId="3AA208DD">
      <w:pPr>
        <w:spacing w:before="120" w:after="120"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w:t>
      </w:r>
      <w:r>
        <w:rPr>
          <w:rFonts w:hint="eastAsia" w:ascii="仿宋" w:hAnsi="仿宋" w:eastAsia="仿宋" w:cs="仿宋"/>
          <w:b/>
          <w:bCs/>
          <w:color w:val="auto"/>
          <w:sz w:val="20"/>
          <w:szCs w:val="20"/>
          <w:highlight w:val="none"/>
          <w:lang w:val="en-US" w:eastAsia="zh-CN"/>
        </w:rPr>
        <w:t>二</w:t>
      </w:r>
      <w:r>
        <w:rPr>
          <w:rFonts w:hint="eastAsia" w:ascii="仿宋" w:hAnsi="仿宋" w:eastAsia="仿宋" w:cs="仿宋"/>
          <w:b/>
          <w:bCs/>
          <w:color w:val="auto"/>
          <w:sz w:val="20"/>
          <w:szCs w:val="20"/>
          <w:highlight w:val="none"/>
        </w:rPr>
        <w:t>、转让</w:t>
      </w:r>
    </w:p>
    <w:p w14:paraId="40927C7F">
      <w:pPr>
        <w:spacing w:line="360" w:lineRule="auto"/>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未经甲方事先书面同意，乙方不得部分转让或全部转让其应履行的合同义务。乙方擅自转让自身合同义务，甲方有权单方解除合同，并要求乙方赔偿因此产生的一切损失。</w:t>
      </w:r>
    </w:p>
    <w:p w14:paraId="36617211">
      <w:pPr>
        <w:spacing w:before="120" w:after="120" w:line="360" w:lineRule="auto"/>
        <w:rPr>
          <w:rFonts w:hint="eastAsia" w:ascii="仿宋" w:hAnsi="仿宋" w:eastAsia="仿宋" w:cs="仿宋"/>
          <w:b/>
          <w:bCs/>
          <w:color w:val="auto"/>
          <w:sz w:val="20"/>
          <w:szCs w:val="20"/>
          <w:highlight w:val="none"/>
          <w:lang w:val="zh-CN"/>
        </w:rPr>
      </w:pPr>
      <w:r>
        <w:rPr>
          <w:rFonts w:hint="eastAsia" w:ascii="仿宋" w:hAnsi="仿宋" w:eastAsia="仿宋" w:cs="仿宋"/>
          <w:b/>
          <w:bCs/>
          <w:color w:val="auto"/>
          <w:sz w:val="20"/>
          <w:szCs w:val="20"/>
          <w:highlight w:val="none"/>
          <w:lang w:val="zh-CN"/>
        </w:rPr>
        <w:t>十</w:t>
      </w:r>
      <w:r>
        <w:rPr>
          <w:rFonts w:hint="eastAsia" w:ascii="仿宋" w:hAnsi="仿宋" w:eastAsia="仿宋" w:cs="仿宋"/>
          <w:b/>
          <w:bCs/>
          <w:color w:val="auto"/>
          <w:sz w:val="20"/>
          <w:szCs w:val="20"/>
          <w:highlight w:val="none"/>
          <w:lang w:val="en-US" w:eastAsia="zh-CN"/>
        </w:rPr>
        <w:t>三</w:t>
      </w:r>
      <w:r>
        <w:rPr>
          <w:rFonts w:hint="eastAsia" w:ascii="仿宋" w:hAnsi="仿宋" w:eastAsia="仿宋" w:cs="仿宋"/>
          <w:b/>
          <w:bCs/>
          <w:color w:val="auto"/>
          <w:sz w:val="20"/>
          <w:szCs w:val="20"/>
          <w:highlight w:val="none"/>
          <w:lang w:val="zh-CN"/>
        </w:rPr>
        <w:t>、违约责任</w:t>
      </w:r>
    </w:p>
    <w:p w14:paraId="06E00A99">
      <w:pPr>
        <w:pStyle w:val="6"/>
        <w:widowControl w:val="0"/>
        <w:tabs>
          <w:tab w:val="left" w:pos="1134"/>
          <w:tab w:val="left" w:pos="1418"/>
        </w:tabs>
        <w:adjustRightInd w:val="0"/>
        <w:spacing w:line="360" w:lineRule="auto"/>
        <w:ind w:left="0"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1.按《中华人民共和国民法典》中的相关条款执行。</w:t>
      </w:r>
    </w:p>
    <w:p w14:paraId="7F102B0E">
      <w:pPr>
        <w:spacing w:line="360" w:lineRule="auto"/>
        <w:ind w:firstLine="400" w:firstLineChars="200"/>
        <w:rPr>
          <w:rFonts w:hint="eastAsia" w:ascii="仿宋" w:hAnsi="仿宋" w:eastAsia="仿宋" w:cs="仿宋"/>
          <w:color w:val="auto"/>
          <w:kern w:val="0"/>
          <w:sz w:val="20"/>
          <w:szCs w:val="20"/>
          <w:highlight w:val="none"/>
          <w:lang w:eastAsia="zh-CN"/>
        </w:rPr>
      </w:pPr>
      <w:r>
        <w:rPr>
          <w:rFonts w:hint="eastAsia" w:ascii="仿宋" w:hAnsi="仿宋" w:eastAsia="仿宋" w:cs="仿宋"/>
          <w:color w:val="auto"/>
          <w:kern w:val="0"/>
          <w:sz w:val="20"/>
          <w:szCs w:val="20"/>
          <w:highlight w:val="none"/>
          <w:lang w:val="en-US" w:eastAsia="zh-CN"/>
        </w:rPr>
        <w:t>2.合同签</w:t>
      </w:r>
      <w:r>
        <w:rPr>
          <w:rFonts w:hint="eastAsia" w:ascii="仿宋" w:hAnsi="仿宋" w:eastAsia="仿宋" w:cs="仿宋"/>
          <w:color w:val="auto"/>
          <w:kern w:val="0"/>
          <w:sz w:val="20"/>
          <w:szCs w:val="20"/>
          <w:highlight w:val="none"/>
          <w:lang w:eastAsia="zh-CN"/>
        </w:rPr>
        <w:t>订后，如乙方擅自中途停止或解除合同，乙方应向甲方</w:t>
      </w:r>
      <w:r>
        <w:rPr>
          <w:rFonts w:hint="eastAsia" w:ascii="仿宋" w:hAnsi="仿宋" w:eastAsia="仿宋" w:cs="仿宋"/>
          <w:color w:val="auto"/>
          <w:kern w:val="0"/>
          <w:sz w:val="20"/>
          <w:szCs w:val="20"/>
          <w:highlight w:val="none"/>
          <w:lang w:val="en-US" w:eastAsia="zh-CN"/>
        </w:rPr>
        <w:t>赔偿1.5倍的首次付款</w:t>
      </w:r>
      <w:r>
        <w:rPr>
          <w:rFonts w:hint="eastAsia" w:ascii="仿宋" w:hAnsi="仿宋" w:eastAsia="仿宋" w:cs="仿宋"/>
          <w:color w:val="auto"/>
          <w:kern w:val="0"/>
          <w:sz w:val="20"/>
          <w:szCs w:val="20"/>
          <w:highlight w:val="none"/>
          <w:lang w:eastAsia="zh-CN"/>
        </w:rPr>
        <w:t>。</w:t>
      </w:r>
    </w:p>
    <w:p w14:paraId="027EEF22">
      <w:pPr>
        <w:spacing w:line="360" w:lineRule="auto"/>
        <w:ind w:firstLine="400" w:firstLineChars="200"/>
        <w:rPr>
          <w:rFonts w:hint="eastAsia" w:ascii="仿宋" w:hAnsi="仿宋" w:eastAsia="仿宋" w:cs="仿宋"/>
          <w:color w:val="auto"/>
          <w:kern w:val="0"/>
          <w:sz w:val="20"/>
          <w:szCs w:val="20"/>
          <w:highlight w:val="none"/>
          <w:lang w:eastAsia="zh-CN"/>
        </w:rPr>
      </w:pPr>
      <w:r>
        <w:rPr>
          <w:rFonts w:hint="eastAsia" w:ascii="仿宋" w:hAnsi="仿宋" w:eastAsia="仿宋" w:cs="仿宋"/>
          <w:color w:val="auto"/>
          <w:kern w:val="0"/>
          <w:sz w:val="20"/>
          <w:szCs w:val="20"/>
          <w:highlight w:val="none"/>
          <w:lang w:val="en-US" w:eastAsia="zh-CN"/>
        </w:rPr>
        <w:t>3.</w:t>
      </w:r>
      <w:r>
        <w:rPr>
          <w:rFonts w:hint="eastAsia" w:ascii="仿宋" w:hAnsi="仿宋" w:eastAsia="仿宋" w:cs="仿宋"/>
          <w:color w:val="auto"/>
          <w:kern w:val="0"/>
          <w:sz w:val="20"/>
          <w:szCs w:val="20"/>
          <w:highlight w:val="none"/>
          <w:lang w:eastAsia="zh-CN"/>
        </w:rPr>
        <w:t>服务实施过程中，乙方未按响应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302E7F91">
      <w:pPr>
        <w:spacing w:line="360" w:lineRule="auto"/>
        <w:ind w:firstLine="400" w:firstLineChars="200"/>
        <w:rPr>
          <w:rFonts w:hint="eastAsia" w:ascii="仿宋" w:hAnsi="仿宋" w:eastAsia="仿宋" w:cs="仿宋"/>
          <w:color w:val="auto"/>
          <w:kern w:val="0"/>
          <w:sz w:val="20"/>
          <w:szCs w:val="20"/>
          <w:highlight w:val="none"/>
          <w:lang w:eastAsia="zh-CN"/>
        </w:rPr>
      </w:pPr>
      <w:r>
        <w:rPr>
          <w:rFonts w:hint="eastAsia" w:ascii="仿宋" w:hAnsi="仿宋" w:eastAsia="仿宋" w:cs="仿宋"/>
          <w:color w:val="auto"/>
          <w:kern w:val="0"/>
          <w:sz w:val="20"/>
          <w:szCs w:val="20"/>
          <w:highlight w:val="none"/>
          <w:lang w:val="en-US" w:eastAsia="zh-CN"/>
        </w:rPr>
        <w:t>4.</w:t>
      </w:r>
      <w:r>
        <w:rPr>
          <w:rFonts w:hint="eastAsia" w:ascii="仿宋" w:hAnsi="仿宋" w:eastAsia="仿宋" w:cs="仿宋"/>
          <w:color w:val="auto"/>
          <w:kern w:val="0"/>
          <w:sz w:val="20"/>
          <w:szCs w:val="20"/>
          <w:highlight w:val="none"/>
          <w:lang w:eastAsia="zh-CN"/>
        </w:rPr>
        <w:t>乙方不得将本项目的任何部分转包或分包给其他任何单位和个人。若擅自转包或分包本合同标的，甲方有权解除合同，并可要求乙方偿付</w:t>
      </w:r>
      <w:r>
        <w:rPr>
          <w:rFonts w:hint="eastAsia" w:ascii="仿宋" w:hAnsi="仿宋" w:eastAsia="仿宋" w:cs="仿宋"/>
          <w:color w:val="auto"/>
          <w:kern w:val="0"/>
          <w:sz w:val="20"/>
          <w:szCs w:val="20"/>
          <w:highlight w:val="none"/>
          <w:lang w:val="en-US" w:eastAsia="zh-CN"/>
        </w:rPr>
        <w:t>服务</w:t>
      </w:r>
      <w:r>
        <w:rPr>
          <w:rFonts w:hint="eastAsia" w:ascii="仿宋" w:hAnsi="仿宋" w:eastAsia="仿宋" w:cs="仿宋"/>
          <w:color w:val="auto"/>
          <w:kern w:val="0"/>
          <w:sz w:val="20"/>
          <w:szCs w:val="20"/>
          <w:highlight w:val="none"/>
          <w:lang w:eastAsia="zh-CN"/>
        </w:rPr>
        <w:t>费30%的违约金，同时追究其法律责任。</w:t>
      </w:r>
    </w:p>
    <w:p w14:paraId="0E9ABB1A">
      <w:pPr>
        <w:spacing w:before="120" w:after="120"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w:t>
      </w:r>
      <w:r>
        <w:rPr>
          <w:rFonts w:hint="eastAsia" w:ascii="仿宋" w:hAnsi="仿宋" w:eastAsia="仿宋" w:cs="仿宋"/>
          <w:b/>
          <w:bCs/>
          <w:color w:val="auto"/>
          <w:sz w:val="20"/>
          <w:szCs w:val="20"/>
          <w:highlight w:val="none"/>
          <w:lang w:val="en-US" w:eastAsia="zh-CN"/>
        </w:rPr>
        <w:t>四</w:t>
      </w:r>
      <w:r>
        <w:rPr>
          <w:rFonts w:hint="eastAsia" w:ascii="仿宋" w:hAnsi="仿宋" w:eastAsia="仿宋" w:cs="仿宋"/>
          <w:b/>
          <w:bCs/>
          <w:color w:val="auto"/>
          <w:sz w:val="20"/>
          <w:szCs w:val="20"/>
          <w:highlight w:val="none"/>
        </w:rPr>
        <w:t>、合同争议和解决办法</w:t>
      </w:r>
    </w:p>
    <w:p w14:paraId="536A478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乙双方应本着友好合作、积极协商的态度，严格履行本协议，因不可预见的因素或本协议未尽事宜发生争议，由双方协商解决,协商不成时，甲、乙双方同意提交西安仲裁委员会仲裁，仲裁裁决是终局的，对双方均有约束力。</w:t>
      </w:r>
    </w:p>
    <w:p w14:paraId="7254FFFD">
      <w:pPr>
        <w:spacing w:before="120" w:after="120"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w:t>
      </w:r>
      <w:r>
        <w:rPr>
          <w:rFonts w:hint="eastAsia" w:ascii="仿宋" w:hAnsi="仿宋" w:eastAsia="仿宋" w:cs="仿宋"/>
          <w:b/>
          <w:bCs/>
          <w:color w:val="auto"/>
          <w:sz w:val="20"/>
          <w:szCs w:val="20"/>
          <w:highlight w:val="none"/>
          <w:lang w:val="en-US" w:eastAsia="zh-CN"/>
        </w:rPr>
        <w:t>五</w:t>
      </w:r>
      <w:r>
        <w:rPr>
          <w:rFonts w:hint="eastAsia" w:ascii="仿宋" w:hAnsi="仿宋" w:eastAsia="仿宋" w:cs="仿宋"/>
          <w:b/>
          <w:bCs/>
          <w:color w:val="auto"/>
          <w:sz w:val="20"/>
          <w:szCs w:val="20"/>
          <w:highlight w:val="none"/>
        </w:rPr>
        <w:t>、其他事项</w:t>
      </w:r>
    </w:p>
    <w:p w14:paraId="07243210">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color w:val="auto"/>
          <w:sz w:val="20"/>
          <w:szCs w:val="20"/>
          <w:highlight w:val="none"/>
        </w:rPr>
        <w:t>1.</w:t>
      </w:r>
      <w:r>
        <w:rPr>
          <w:rFonts w:hint="eastAsia" w:ascii="仿宋" w:hAnsi="仿宋" w:eastAsia="仿宋" w:cs="仿宋"/>
          <w:b w:val="0"/>
          <w:bCs w:val="0"/>
          <w:color w:val="auto"/>
          <w:kern w:val="0"/>
          <w:sz w:val="20"/>
          <w:szCs w:val="20"/>
          <w:highlight w:val="none"/>
          <w:lang w:val="en-US" w:eastAsia="zh-CN"/>
        </w:rPr>
        <w:t>采购人需追加与合同标的相同的货物、工程或者服务的，在不改变合同其他条款的前提下，可以与供应商协商签订补充合同，但所有补充合同的采购金额不得超过原合同采购金额的百分之十。</w:t>
      </w:r>
    </w:p>
    <w:p w14:paraId="248A5E4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b w:val="0"/>
          <w:bCs w:val="0"/>
          <w:color w:val="auto"/>
          <w:kern w:val="0"/>
          <w:sz w:val="20"/>
          <w:szCs w:val="20"/>
          <w:highlight w:val="none"/>
          <w:lang w:val="en-US" w:eastAsia="zh-CN"/>
        </w:rPr>
        <w:t>2.</w:t>
      </w:r>
      <w:r>
        <w:rPr>
          <w:rFonts w:hint="eastAsia" w:ascii="仿宋" w:hAnsi="仿宋" w:eastAsia="仿宋" w:cs="仿宋"/>
          <w:color w:val="auto"/>
          <w:sz w:val="20"/>
          <w:szCs w:val="20"/>
          <w:highlight w:val="none"/>
        </w:rPr>
        <w:t>未尽事宜，双方协商解决。在本合同履行过程中将双方达成的书面补充协议是本合同不可分割的组成部分，与本合同具有同等效力。</w:t>
      </w:r>
    </w:p>
    <w:p w14:paraId="5BFB495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.本合同正本一式</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份，副本一式</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份，均以中文书写，在双方代表签字盖章后生效，甲方执正本</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份、副本</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份；乙方执正本</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份，副本</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份；政府采购管理部门备案副本一份，均具有同等法律效力。</w:t>
      </w:r>
    </w:p>
    <w:tbl>
      <w:tblPr>
        <w:tblStyle w:val="3"/>
        <w:tblpPr w:leftFromText="180" w:rightFromText="180" w:vertAnchor="text" w:horzAnchor="page" w:tblpX="1858" w:tblpY="1145"/>
        <w:tblOverlap w:val="never"/>
        <w:tblW w:w="0" w:type="auto"/>
        <w:jc w:val="center"/>
        <w:tblLayout w:type="fixed"/>
        <w:tblCellMar>
          <w:top w:w="0" w:type="dxa"/>
          <w:left w:w="108" w:type="dxa"/>
          <w:bottom w:w="0" w:type="dxa"/>
          <w:right w:w="108" w:type="dxa"/>
        </w:tblCellMar>
      </w:tblPr>
      <w:tblGrid>
        <w:gridCol w:w="4201"/>
        <w:gridCol w:w="4202"/>
      </w:tblGrid>
      <w:tr w14:paraId="2A56DD4F">
        <w:tblPrEx>
          <w:tblCellMar>
            <w:top w:w="0" w:type="dxa"/>
            <w:left w:w="108" w:type="dxa"/>
            <w:bottom w:w="0" w:type="dxa"/>
            <w:right w:w="108" w:type="dxa"/>
          </w:tblCellMar>
        </w:tblPrEx>
        <w:trPr>
          <w:trHeight w:val="484" w:hRule="exact"/>
          <w:jc w:val="center"/>
        </w:trPr>
        <w:tc>
          <w:tcPr>
            <w:tcW w:w="4201" w:type="dxa"/>
            <w:noWrap w:val="0"/>
            <w:vAlign w:val="center"/>
          </w:tcPr>
          <w:p w14:paraId="782552AB">
            <w:pPr>
              <w:keepNext w:val="0"/>
              <w:keepLines w:val="0"/>
              <w:pageBreakBefore w:val="0"/>
              <w:widowControl w:val="0"/>
              <w:kinsoku/>
              <w:wordWrap/>
              <w:overflowPunct/>
              <w:topLinePunct w:val="0"/>
              <w:autoSpaceDE/>
              <w:autoSpaceDN/>
              <w:bidi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甲方</w:t>
            </w:r>
          </w:p>
        </w:tc>
        <w:tc>
          <w:tcPr>
            <w:tcW w:w="4202" w:type="dxa"/>
            <w:noWrap w:val="0"/>
            <w:vAlign w:val="center"/>
          </w:tcPr>
          <w:p w14:paraId="382C95B9">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乙方</w:t>
            </w:r>
          </w:p>
        </w:tc>
      </w:tr>
      <w:tr w14:paraId="364EEA5A">
        <w:tblPrEx>
          <w:tblCellMar>
            <w:top w:w="0" w:type="dxa"/>
            <w:left w:w="108" w:type="dxa"/>
            <w:bottom w:w="0" w:type="dxa"/>
            <w:right w:w="108" w:type="dxa"/>
          </w:tblCellMar>
        </w:tblPrEx>
        <w:trPr>
          <w:trHeight w:val="467" w:hRule="exact"/>
          <w:jc w:val="center"/>
        </w:trPr>
        <w:tc>
          <w:tcPr>
            <w:tcW w:w="4201" w:type="dxa"/>
            <w:noWrap w:val="0"/>
            <w:vAlign w:val="center"/>
          </w:tcPr>
          <w:p w14:paraId="33EFCADB">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（盖章）</w:t>
            </w:r>
          </w:p>
        </w:tc>
        <w:tc>
          <w:tcPr>
            <w:tcW w:w="4202" w:type="dxa"/>
            <w:noWrap w:val="0"/>
            <w:vAlign w:val="center"/>
          </w:tcPr>
          <w:p w14:paraId="2F60727E">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（盖章）</w:t>
            </w:r>
          </w:p>
        </w:tc>
      </w:tr>
      <w:tr w14:paraId="257B5364">
        <w:tblPrEx>
          <w:tblCellMar>
            <w:top w:w="0" w:type="dxa"/>
            <w:left w:w="108" w:type="dxa"/>
            <w:bottom w:w="0" w:type="dxa"/>
            <w:right w:w="108" w:type="dxa"/>
          </w:tblCellMar>
        </w:tblPrEx>
        <w:trPr>
          <w:trHeight w:val="501" w:hRule="exact"/>
          <w:jc w:val="center"/>
        </w:trPr>
        <w:tc>
          <w:tcPr>
            <w:tcW w:w="4201" w:type="dxa"/>
            <w:noWrap w:val="0"/>
            <w:vAlign w:val="center"/>
          </w:tcPr>
          <w:p w14:paraId="7227888A">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p>
        </w:tc>
        <w:tc>
          <w:tcPr>
            <w:tcW w:w="4202" w:type="dxa"/>
            <w:noWrap w:val="0"/>
            <w:vAlign w:val="center"/>
          </w:tcPr>
          <w:p w14:paraId="686536BC">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p>
        </w:tc>
      </w:tr>
      <w:tr w14:paraId="27516700">
        <w:tblPrEx>
          <w:tblCellMar>
            <w:top w:w="0" w:type="dxa"/>
            <w:left w:w="108" w:type="dxa"/>
            <w:bottom w:w="0" w:type="dxa"/>
            <w:right w:w="108" w:type="dxa"/>
          </w:tblCellMar>
        </w:tblPrEx>
        <w:trPr>
          <w:trHeight w:val="450" w:hRule="exact"/>
          <w:jc w:val="center"/>
        </w:trPr>
        <w:tc>
          <w:tcPr>
            <w:tcW w:w="4201" w:type="dxa"/>
            <w:noWrap w:val="0"/>
            <w:vAlign w:val="center"/>
          </w:tcPr>
          <w:p w14:paraId="09AE8448">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邮编：</w:t>
            </w:r>
          </w:p>
        </w:tc>
        <w:tc>
          <w:tcPr>
            <w:tcW w:w="4202" w:type="dxa"/>
            <w:noWrap w:val="0"/>
            <w:vAlign w:val="center"/>
          </w:tcPr>
          <w:p w14:paraId="4A9E3AD0">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邮编：</w:t>
            </w:r>
          </w:p>
        </w:tc>
      </w:tr>
      <w:tr w14:paraId="1B7135D3">
        <w:tblPrEx>
          <w:tblCellMar>
            <w:top w:w="0" w:type="dxa"/>
            <w:left w:w="108" w:type="dxa"/>
            <w:bottom w:w="0" w:type="dxa"/>
            <w:right w:w="108" w:type="dxa"/>
          </w:tblCellMar>
        </w:tblPrEx>
        <w:trPr>
          <w:trHeight w:val="533" w:hRule="exact"/>
          <w:jc w:val="center"/>
        </w:trPr>
        <w:tc>
          <w:tcPr>
            <w:tcW w:w="4201" w:type="dxa"/>
            <w:noWrap w:val="0"/>
            <w:vAlign w:val="center"/>
          </w:tcPr>
          <w:p w14:paraId="2878D415">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p>
        </w:tc>
        <w:tc>
          <w:tcPr>
            <w:tcW w:w="4202" w:type="dxa"/>
            <w:noWrap w:val="0"/>
            <w:vAlign w:val="center"/>
          </w:tcPr>
          <w:p w14:paraId="4CAFB6A0">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p>
        </w:tc>
      </w:tr>
      <w:tr w14:paraId="69F4BD2A">
        <w:tblPrEx>
          <w:tblCellMar>
            <w:top w:w="0" w:type="dxa"/>
            <w:left w:w="108" w:type="dxa"/>
            <w:bottom w:w="0" w:type="dxa"/>
            <w:right w:w="108" w:type="dxa"/>
          </w:tblCellMar>
        </w:tblPrEx>
        <w:trPr>
          <w:trHeight w:val="533" w:hRule="exact"/>
          <w:jc w:val="center"/>
        </w:trPr>
        <w:tc>
          <w:tcPr>
            <w:tcW w:w="4201" w:type="dxa"/>
            <w:noWrap w:val="0"/>
            <w:vAlign w:val="center"/>
          </w:tcPr>
          <w:p w14:paraId="23072B45">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委托代理人：</w:t>
            </w:r>
          </w:p>
        </w:tc>
        <w:tc>
          <w:tcPr>
            <w:tcW w:w="4202" w:type="dxa"/>
            <w:noWrap w:val="0"/>
            <w:vAlign w:val="center"/>
          </w:tcPr>
          <w:p w14:paraId="610C3053">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委托代理人：</w:t>
            </w:r>
          </w:p>
        </w:tc>
      </w:tr>
      <w:tr w14:paraId="78503339">
        <w:tblPrEx>
          <w:tblCellMar>
            <w:top w:w="0" w:type="dxa"/>
            <w:left w:w="108" w:type="dxa"/>
            <w:bottom w:w="0" w:type="dxa"/>
            <w:right w:w="108" w:type="dxa"/>
          </w:tblCellMar>
        </w:tblPrEx>
        <w:trPr>
          <w:trHeight w:val="500" w:hRule="exact"/>
          <w:jc w:val="center"/>
        </w:trPr>
        <w:tc>
          <w:tcPr>
            <w:tcW w:w="4201" w:type="dxa"/>
            <w:noWrap w:val="0"/>
            <w:vAlign w:val="center"/>
          </w:tcPr>
          <w:p w14:paraId="27EF5AD2">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电话：</w:t>
            </w:r>
          </w:p>
        </w:tc>
        <w:tc>
          <w:tcPr>
            <w:tcW w:w="4202" w:type="dxa"/>
            <w:noWrap w:val="0"/>
            <w:vAlign w:val="center"/>
          </w:tcPr>
          <w:p w14:paraId="6DB81AB9">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电话：</w:t>
            </w:r>
          </w:p>
        </w:tc>
      </w:tr>
      <w:tr w14:paraId="509FDF47">
        <w:tblPrEx>
          <w:tblCellMar>
            <w:top w:w="0" w:type="dxa"/>
            <w:left w:w="108" w:type="dxa"/>
            <w:bottom w:w="0" w:type="dxa"/>
            <w:right w:w="108" w:type="dxa"/>
          </w:tblCellMar>
        </w:tblPrEx>
        <w:trPr>
          <w:trHeight w:val="467" w:hRule="exact"/>
          <w:jc w:val="center"/>
        </w:trPr>
        <w:tc>
          <w:tcPr>
            <w:tcW w:w="4201" w:type="dxa"/>
            <w:noWrap w:val="0"/>
            <w:vAlign w:val="center"/>
          </w:tcPr>
          <w:p w14:paraId="24B8B5F2">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传真：</w:t>
            </w:r>
          </w:p>
        </w:tc>
        <w:tc>
          <w:tcPr>
            <w:tcW w:w="4202" w:type="dxa"/>
            <w:noWrap w:val="0"/>
            <w:vAlign w:val="center"/>
          </w:tcPr>
          <w:p w14:paraId="3CC6E351">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传真：</w:t>
            </w:r>
          </w:p>
        </w:tc>
      </w:tr>
      <w:tr w14:paraId="6A072E52">
        <w:tblPrEx>
          <w:tblCellMar>
            <w:top w:w="0" w:type="dxa"/>
            <w:left w:w="108" w:type="dxa"/>
            <w:bottom w:w="0" w:type="dxa"/>
            <w:right w:w="108" w:type="dxa"/>
          </w:tblCellMar>
        </w:tblPrEx>
        <w:trPr>
          <w:trHeight w:val="567" w:hRule="exact"/>
          <w:jc w:val="center"/>
        </w:trPr>
        <w:tc>
          <w:tcPr>
            <w:tcW w:w="4201" w:type="dxa"/>
            <w:noWrap w:val="0"/>
            <w:vAlign w:val="center"/>
          </w:tcPr>
          <w:p w14:paraId="0C6A1EC8">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开户银行：</w:t>
            </w:r>
          </w:p>
        </w:tc>
        <w:tc>
          <w:tcPr>
            <w:tcW w:w="4202" w:type="dxa"/>
            <w:noWrap w:val="0"/>
            <w:vAlign w:val="center"/>
          </w:tcPr>
          <w:p w14:paraId="2EBF08EB">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开户银行：</w:t>
            </w:r>
          </w:p>
        </w:tc>
      </w:tr>
      <w:tr w14:paraId="6BAB4024">
        <w:tblPrEx>
          <w:tblCellMar>
            <w:top w:w="0" w:type="dxa"/>
            <w:left w:w="108" w:type="dxa"/>
            <w:bottom w:w="0" w:type="dxa"/>
            <w:right w:w="108" w:type="dxa"/>
          </w:tblCellMar>
        </w:tblPrEx>
        <w:trPr>
          <w:trHeight w:val="567" w:hRule="exact"/>
          <w:jc w:val="center"/>
        </w:trPr>
        <w:tc>
          <w:tcPr>
            <w:tcW w:w="4201" w:type="dxa"/>
            <w:noWrap w:val="0"/>
            <w:vAlign w:val="center"/>
          </w:tcPr>
          <w:p w14:paraId="3EE291D9">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日期：</w:t>
            </w:r>
          </w:p>
        </w:tc>
        <w:tc>
          <w:tcPr>
            <w:tcW w:w="4202" w:type="dxa"/>
            <w:noWrap w:val="0"/>
            <w:vAlign w:val="center"/>
          </w:tcPr>
          <w:p w14:paraId="399E0F4C">
            <w:pPr>
              <w:keepNext w:val="0"/>
              <w:keepLines w:val="0"/>
              <w:pageBreakBefore w:val="0"/>
              <w:widowControl w:val="0"/>
              <w:kinsoku/>
              <w:wordWrap/>
              <w:overflowPunct/>
              <w:topLinePunct w:val="0"/>
              <w:autoSpaceDE/>
              <w:autoSpaceDN/>
              <w:bidi w:val="0"/>
              <w:adjustRightInd w:val="0"/>
              <w:snapToGrid w:val="0"/>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日期：</w:t>
            </w:r>
          </w:p>
        </w:tc>
      </w:tr>
    </w:tbl>
    <w:p w14:paraId="550F6C9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.本合同自双方签字盖章之日起生效，合同执行完毕自动失效（合同的服务承诺长期有效）。</w:t>
      </w:r>
    </w:p>
    <w:p w14:paraId="299B0B1D">
      <w:pPr>
        <w:pStyle w:val="5"/>
        <w:rPr>
          <w:rFonts w:hint="eastAsia"/>
          <w:lang w:val="en-US" w:eastAsia="zh-Hans"/>
        </w:rPr>
      </w:pPr>
    </w:p>
    <w:p w14:paraId="623734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D0F2D4"/>
    <w:multiLevelType w:val="singleLevel"/>
    <w:tmpl w:val="E1D0F2D4"/>
    <w:lvl w:ilvl="0" w:tentative="0">
      <w:start w:val="8"/>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A578F"/>
    <w:rsid w:val="0E3552AF"/>
    <w:rsid w:val="235953F8"/>
    <w:rsid w:val="27CB739F"/>
    <w:rsid w:val="389A75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cs="Courier New"/>
      <w:szCs w:val="21"/>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styleId="6">
    <w:name w:val="List Paragraph"/>
    <w:basedOn w:val="1"/>
    <w:qFormat/>
    <w:uiPriority w:val="34"/>
    <w:pPr>
      <w:widowControl/>
      <w:spacing w:line="240" w:lineRule="auto"/>
      <w:ind w:left="720"/>
      <w:contextualSpacing/>
      <w:jc w:val="left"/>
    </w:pPr>
    <w:rPr>
      <w:rFonts w:ascii="Calibri" w:hAnsi="Calibri"/>
      <w:kern w:val="0"/>
      <w:sz w:val="24"/>
      <w:lang w:eastAsia="en-US" w:bidi="en-US"/>
    </w:rPr>
  </w:style>
  <w:style w:type="paragraph" w:customStyle="1" w:styleId="7">
    <w:name w:val="列出段落1"/>
    <w:basedOn w:val="1"/>
    <w:qFormat/>
    <w:uiPriority w:val="99"/>
    <w:pPr>
      <w:spacing w:line="240" w:lineRule="auto"/>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44560f57-12f9-492a-a9a8-0a2a47f8a367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447F7292</paraID>
      <start>13</start>
      <end>16</end>
      <status>unmodified</status>
      <modifiedWord/>
      <trackRevisions>false</trackRevisions>
    </reviewItem>
    <reviewItem>
      <errorID>dc35b207-b91d-43c3-938a-9a30e513385a</errorID>
      <errorWord>及其它有关</errorWord>
      <group>L1_Word</group>
      <groupName>字词问题</groupName>
      <ability>L2_Alias</ability>
      <abilityName>也作/曾用词</abilityName>
      <candidateList>
        <item>及其他有关</item>
      </candidateList>
      <explain>词汇[及其它有关]为不规范表述或旧称，其规范书面表述为[及其他有关]。</explain>
      <paraID>447F7292</paraID>
      <start>29</start>
      <end>34</end>
      <status>unmodified</status>
      <modifiedWord/>
      <trackRevisions>false</trackRevisions>
    </reviewItem>
    <reviewItem>
      <errorID>6a8f1133-17db-428e-bde5-4eb565d76436</errorID>
      <errorWord>:</errorWord>
      <group>L1_Format</group>
      <groupName>格式问题</groupName>
      <ability>L2_HalfPunc</ability>
      <abilityName>全半角检查</abilityName>
      <candidateList>
        <item>：</item>
      </candidateList>
      <explain>文本全半角错误。</explain>
      <paraID> 8577343</paraID>
      <start>19</start>
      <end>20</end>
      <status>unmodified</status>
      <modifiedWord/>
      <trackRevisions>false</trackRevisions>
    </reviewItem>
    <reviewItem>
      <errorID>3fc7d6d1-fb64-4bca-93b4-37b77607785c</errorID>
      <errorWord>（</errorWord>
      <group>L1_Punc</group>
      <groupName>标点问题</groupName>
      <ability>L2_Punc</ability>
      <abilityName>标点符号检查</abilityName>
      <candidateList/>
      <explain>同一形式括号套用。</explain>
      <paraID> 180E684</paraID>
      <start>97</start>
      <end>98</end>
      <status>unmodified</status>
      <modifiedWord/>
      <trackRevisions>false</trackRevisions>
    </reviewItem>
    <reviewItem>
      <errorID>bf56c0d5-6352-4b41-8841-32da2fd65dcb</errorID>
      <errorWord>）</errorWord>
      <group>L1_Punc</group>
      <groupName>标点问题</groupName>
      <ability>L2_Punc</ability>
      <abilityName>标点符号检查</abilityName>
      <candidateList/>
      <explain>同一形式括号套用。</explain>
      <paraID> 180E684</paraID>
      <start>99</start>
      <end>100</end>
      <status>unmodified</status>
      <modifiedWord/>
      <trackRevisions>false</trackRevisions>
    </reviewItem>
    <reviewItem>
      <errorID>41f050fc-984d-4946-89c8-1077d7f80936</errorID>
      <errorWord>-</errorWord>
      <group>L1_Format</group>
      <groupName>格式问题</groupName>
      <ability>L2_HalfPunc</ability>
      <abilityName>全半角检查</abilityName>
      <candidateList>
        <item>－</item>
      </candidateList>
      <explain>文本全半角错误。</explain>
      <paraID> 180E684</paraID>
      <start>100</start>
      <end>101</end>
      <status>unmodified</status>
      <modifiedWord/>
      <trackRevisions>false</trackRevisions>
    </reviewItem>
    <reviewItem>
      <errorID>51c30501-fd94-4fef-865c-e581866c1c65</errorID>
      <errorWord>（</errorWord>
      <group>L1_Punc</group>
      <groupName>标点问题</groupName>
      <ability>L2_Punc</ability>
      <abilityName>标点符号检查</abilityName>
      <candidateList/>
      <explain>同一形式括号套用。</explain>
      <paraID> 180E684</paraID>
      <start>101</start>
      <end>102</end>
      <status>unmodified</status>
      <modifiedWord/>
      <trackRevisions>false</trackRevisions>
    </reviewItem>
    <reviewItem>
      <errorID>b1d69c7f-f2a4-4f04-b9ec-78ba0ee2a5c4</errorID>
      <errorWord>）</errorWord>
      <group>L1_Punc</group>
      <groupName>标点问题</groupName>
      <ability>L2_Punc</ability>
      <abilityName>标点符号检查</abilityName>
      <candidateList/>
      <explain>同一形式括号套用。</explain>
      <paraID> 180E684</paraID>
      <start>103</start>
      <end>104</end>
      <status>unmodified</status>
      <modifiedWord/>
      <trackRevisions>false</trackRevisions>
    </reviewItem>
    <reviewItem>
      <errorID>86468a8c-f26e-4179-96c1-a4d76e140f0c</errorID>
      <errorWord>做</errorWord>
      <group>L1_Word</group>
      <groupName>字词问题</groupName>
      <ability>L2_Typo</ability>
      <abilityName>字词错误</abilityName>
      <candidateList>
        <item>作</item>
      </candidateList>
      <explain>❶起：振～｜日出而～｜一鼓～气｜枪声大～。❷〈动〉从事某种活动：～孽｜～报告｜自～自受。❸〈动〉写作：著～｜～曲｜～书（写信）。❹作品：佳～｜杰～｜成功之～。❺装：～态｜装模～样。❻〈动〉当成；作为：～保｜～废｜认贼～父。❼发作：～呕｜～怪。</explain>
      <paraID>2ACE8DE7</paraID>
      <start>52</start>
      <end>53</end>
      <status>unmodified</status>
      <modifiedWord/>
      <trackRevisions>false</trackRevisions>
    </reviewItem>
    <reviewItem>
      <errorID>fec65f78-1871-4a6b-88f7-b1f55f5235f8</errorID>
      <errorWord>按《中华人民共和国</errorWord>
      <group>L1_Word</group>
      <groupName>字词问题</groupName>
      <ability>L2_Typo</ability>
      <abilityName>字词错误</abilityName>
      <candidateList>
        <item>按照《中华人民共和国</item>
      </candidateList>
      <explain/>
      <paraID>237A7F22</paraID>
      <start>26</start>
      <end>35</end>
      <status>unmodified</status>
      <modifiedWord/>
      <trackRevisions>false</trackRevisions>
    </reviewItem>
    <reviewItem>
      <errorID>8c6eefc1-9eaa-40fb-9fc5-2c7a42ed884e</errorID>
      <errorWord>、以及</errorWord>
      <group>L1_Punc</group>
      <groupName>标点问题</groupName>
      <ability>L2_Punc</ability>
      <abilityName>标点符号检查</abilityName>
      <candidateList>
        <item>，以及</item>
      </candidateList>
      <explain>连接词前后不宜使用顿号，建议使用逗号。</explain>
      <paraID>4C446A08</paraID>
      <start>39</start>
      <end>42</end>
      <status>unmodified</status>
      <modifiedWord/>
      <trackRevisions>false</trackRevisions>
    </reviewItem>
    <reviewItem>
      <errorID>aa11cffb-2b83-4ca7-a0b1-a5f30a8311f9</errorID>
      <errorWord>按《中华人民共和国</errorWord>
      <group>L1_Word</group>
      <groupName>字词问题</groupName>
      <ability>L2_Typo</ability>
      <abilityName>字词错误</abilityName>
      <candidateList>
        <item>按照《中华人民共和国</item>
      </candidateList>
      <explain/>
      <paraID> 6E00A99</paraID>
      <start>2</start>
      <end>11</end>
      <status>unmodified</status>
      <modifiedWord/>
      <trackRevisions>false</trackRevisions>
    </reviewItem>
    <reviewItem>
      <errorID>b13ea1f1-39e8-4cb1-9a24-e847f8ad7bc6</errorID>
      <errorWord>,</errorWord>
      <group>L1_Format</group>
      <groupName>格式问题</groupName>
      <ability>L2_HalfPunc</ability>
      <abilityName>全半角检查</abilityName>
      <candidateList>
        <item>，</item>
      </candidateList>
      <explain>文本全半角错误。</explain>
      <paraID>536A478D</paraID>
      <start>57</start>
      <end>58</end>
      <status>unmodified</status>
      <modifiedWord/>
      <trackRevisions>false</trackRevisions>
    </reviewItem>
  </reviewItems>
  <config/>
</contractReview>
</file>

<file path=customXml/itemProps1.xml><?xml version="1.0" encoding="utf-8"?>
<ds:datastoreItem xmlns:ds="http://schemas.openxmlformats.org/officeDocument/2006/customXml" ds:itemID="{27809659-e302-4e1c-9d21-4387ea07e03c}">
  <ds:schemaRefs/>
</ds:datastoreItem>
</file>

<file path=docProps/app.xml><?xml version="1.0" encoding="utf-8"?>
<Properties xmlns="http://schemas.openxmlformats.org/officeDocument/2006/extended-properties" xmlns:vt="http://schemas.openxmlformats.org/officeDocument/2006/docPropsVTypes">
  <Template>Normal.dotm</Template>
  <Pages>5</Pages>
  <Words>3455</Words>
  <Characters>3522</Characters>
  <Lines>0</Lines>
  <Paragraphs>0</Paragraphs>
  <TotalTime>6</TotalTime>
  <ScaleCrop>false</ScaleCrop>
  <LinksUpToDate>false</LinksUpToDate>
  <CharactersWithSpaces>3594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2025-04-21T03:18:00Z</dcterms:created>
  <dc:creator>Administrator</dc:creator>
  <cp:lastModifiedBy>...</cp:lastModifiedBy>
  <dcterms:modified xsi:type="dcterms:W3CDTF">2026-04-28T10:19:49Z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eyJoZGlkIjoiNGU4YWY1OGFhZTQ2OWViNzY3Zjc1NDQ0MmYzODYyMTAiLCJ1c2VySWQiOiI5NDkyODkwNDUifQ==</vt:lpwstr>
  </property>
  <property fmtid="{D5CDD505-2E9C-101B-9397-08002B2CF9AE}" pid="4" name="ICV">
    <vt:lpwstr>C20B584954F6487A9A23B2778AB664F2_12</vt:lpwstr>
  </property>
</Properties>
</file>