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F14CA2">
      <w:pPr>
        <w:pStyle w:val="4"/>
        <w:keepNext w:val="0"/>
        <w:keepLines w:val="0"/>
        <w:pageBreakBefore w:val="0"/>
        <w:widowControl w:val="0"/>
        <w:kinsoku w:val="0"/>
        <w:wordWrap w:val="0"/>
        <w:overflowPunct/>
        <w:topLinePunct w:val="0"/>
        <w:autoSpaceDE/>
        <w:autoSpaceDN/>
        <w:bidi w:val="0"/>
        <w:adjustRightInd/>
        <w:snapToGrid/>
        <w:spacing w:line="480" w:lineRule="exact"/>
        <w:jc w:val="center"/>
        <w:textAlignment w:val="auto"/>
        <w:rPr>
          <w:rFonts w:hint="eastAsia" w:ascii="宋体" w:hAnsi="宋体" w:eastAsia="宋体" w:cs="宋体"/>
        </w:rPr>
      </w:pPr>
      <w:r>
        <w:rPr>
          <w:rFonts w:hint="eastAsia" w:ascii="宋体" w:hAnsi="宋体" w:eastAsia="宋体" w:cs="宋体"/>
          <w:b/>
          <w:sz w:val="36"/>
        </w:rPr>
        <w:t>2026年秦岭生态环境保护技术服务项目竞争性磋商公告</w:t>
      </w:r>
    </w:p>
    <w:p w14:paraId="075E9C84">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47A907DB">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2026年秦岭生态环境保护技术服务项目采购项目的潜在供应商应在全国公共资源交易平台（陕西省.安康市）获取采购文件，并于2026年08月04日15时00分（北京时间）前提交响应文件。</w:t>
      </w:r>
    </w:p>
    <w:p w14:paraId="32392AB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6AACDDF3">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项目编号：SXYM2026-111</w:t>
      </w:r>
    </w:p>
    <w:p w14:paraId="2BFA3971">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项目名称：2026年秦岭生态环境保护技术服务项目</w:t>
      </w:r>
    </w:p>
    <w:p w14:paraId="7EED4310">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6E8FF24">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预算金额：500,000.00元</w:t>
      </w:r>
    </w:p>
    <w:p w14:paraId="41DC0CF0">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612636A">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合同包1(2026年秦岭生态环境保护技术服务项目):</w:t>
      </w:r>
    </w:p>
    <w:p w14:paraId="7D2AD6C1">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合同包预算金额：500,000.00元</w:t>
      </w:r>
    </w:p>
    <w:p w14:paraId="25955F28">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w:t>
      </w:r>
      <w:r>
        <w:rPr>
          <w:rFonts w:hint="eastAsia" w:ascii="宋体" w:hAnsi="宋体" w:eastAsia="宋体" w:cs="宋体"/>
          <w:sz w:val="24"/>
          <w:szCs w:val="24"/>
        </w:rPr>
        <w:t>同包最高限价：500,000.00元</w:t>
      </w:r>
    </w:p>
    <w:tbl>
      <w:tblPr>
        <w:tblStyle w:val="2"/>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0"/>
        <w:gridCol w:w="1650"/>
        <w:gridCol w:w="2373"/>
        <w:gridCol w:w="1131"/>
        <w:gridCol w:w="1922"/>
        <w:gridCol w:w="1479"/>
      </w:tblGrid>
      <w:tr w14:paraId="28E84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8" w:type="pct"/>
            <w:vAlign w:val="center"/>
          </w:tcPr>
          <w:p w14:paraId="15106B7C">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93" w:type="pct"/>
            <w:vAlign w:val="center"/>
          </w:tcPr>
          <w:p w14:paraId="01F894D5">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1284" w:type="pct"/>
            <w:vAlign w:val="center"/>
          </w:tcPr>
          <w:p w14:paraId="26A3DE19">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612" w:type="pct"/>
            <w:vAlign w:val="center"/>
          </w:tcPr>
          <w:p w14:paraId="75183906">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p w14:paraId="37777715">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040" w:type="pct"/>
            <w:vAlign w:val="center"/>
          </w:tcPr>
          <w:p w14:paraId="64145141">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00" w:type="pct"/>
            <w:vAlign w:val="center"/>
          </w:tcPr>
          <w:p w14:paraId="0551EA52">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品目预算</w:t>
            </w:r>
          </w:p>
          <w:p w14:paraId="097B1A60">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(元)</w:t>
            </w:r>
          </w:p>
        </w:tc>
      </w:tr>
      <w:tr w14:paraId="7BEC73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8" w:type="pct"/>
            <w:vAlign w:val="center"/>
          </w:tcPr>
          <w:p w14:paraId="632C4F3C">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93" w:type="pct"/>
            <w:vAlign w:val="center"/>
          </w:tcPr>
          <w:p w14:paraId="59D98D39">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其他专业技术服务</w:t>
            </w:r>
          </w:p>
        </w:tc>
        <w:tc>
          <w:tcPr>
            <w:tcW w:w="1284" w:type="pct"/>
            <w:vAlign w:val="center"/>
          </w:tcPr>
          <w:p w14:paraId="53EC8FF4">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2026年秦岭生态环境保护技术服务</w:t>
            </w:r>
          </w:p>
        </w:tc>
        <w:tc>
          <w:tcPr>
            <w:tcW w:w="612" w:type="pct"/>
            <w:vAlign w:val="center"/>
          </w:tcPr>
          <w:p w14:paraId="7F74D63B">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1040" w:type="pct"/>
            <w:vAlign w:val="center"/>
          </w:tcPr>
          <w:p w14:paraId="39C95A38">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00" w:type="pct"/>
            <w:vAlign w:val="center"/>
          </w:tcPr>
          <w:p w14:paraId="63FCD35D">
            <w:pPr>
              <w:pStyle w:val="4"/>
              <w:keepNext w:val="0"/>
              <w:keepLines w:val="0"/>
              <w:pageBreakBefore w:val="0"/>
              <w:widowControl w:val="0"/>
              <w:kinsoku w:val="0"/>
              <w:wordWrap w:val="0"/>
              <w:overflowPunct/>
              <w:topLinePunct w:val="0"/>
              <w:autoSpaceDE/>
              <w:autoSpaceDN/>
              <w:bidi w:val="0"/>
              <w:adjustRightInd/>
              <w:snapToGrid/>
              <w:spacing w:line="36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500,000.00</w:t>
            </w:r>
          </w:p>
        </w:tc>
      </w:tr>
    </w:tbl>
    <w:p w14:paraId="1F3B425F">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2D72BE5B">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w:t>
      </w:r>
      <w:r>
        <w:rPr>
          <w:rFonts w:hint="eastAsia" w:ascii="宋体" w:hAnsi="宋体" w:eastAsia="宋体" w:cs="宋体"/>
          <w:sz w:val="24"/>
          <w:szCs w:val="24"/>
        </w:rPr>
        <w:t>同履行期限：详见采购文件</w:t>
      </w:r>
    </w:p>
    <w:p w14:paraId="1DD2464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CD5C6D7">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690D577">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704B4AF">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合同包1(2026年秦岭生态环境保护技术服务项目)落实政府采购政策需满足的资格要求如下:</w:t>
      </w:r>
    </w:p>
    <w:p w14:paraId="2CE78835">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本项目专门面向中小企业采购，仅限符合《政府采购促进中小企业发展管理办法》(财库[2020]46号)规定的中小企业参与，提供《中小企业声明函》。</w:t>
      </w:r>
    </w:p>
    <w:p w14:paraId="0FE4C366">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4DA8586">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合同包1(2026年秦岭生态环境保护技术服务项目)特定资格要求如下:</w:t>
      </w:r>
    </w:p>
    <w:p w14:paraId="0EE83119">
      <w:pPr>
        <w:pStyle w:val="4"/>
        <w:keepNext w:val="0"/>
        <w:keepLines w:val="0"/>
        <w:pageBreakBefore w:val="0"/>
        <w:widowControl w:val="0"/>
        <w:numPr>
          <w:ilvl w:val="0"/>
          <w:numId w:val="1"/>
        </w:numPr>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法定代表人或负责人授权书（附法定代表人或负责人身份证复印件）及被授权人身份证复印件（法定代表人或负责人直接参加磋商只须提供法定代表人或负责人身份证复印件）；</w:t>
      </w:r>
    </w:p>
    <w:p w14:paraId="0F8573E9">
      <w:pPr>
        <w:pStyle w:val="4"/>
        <w:keepNext w:val="0"/>
        <w:keepLines w:val="0"/>
        <w:pageBreakBefore w:val="0"/>
        <w:widowControl w:val="0"/>
        <w:numPr>
          <w:ilvl w:val="0"/>
          <w:numId w:val="1"/>
        </w:numPr>
        <w:kinsoku w:val="0"/>
        <w:wordWrap w:val="0"/>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供应商应具有测绘主管部门核发的乙级及以上测绘资质证书；</w:t>
      </w:r>
    </w:p>
    <w:p w14:paraId="5ACD1840">
      <w:pPr>
        <w:pStyle w:val="4"/>
        <w:keepNext w:val="0"/>
        <w:keepLines w:val="0"/>
        <w:pageBreakBefore w:val="0"/>
        <w:widowControl w:val="0"/>
        <w:numPr>
          <w:ilvl w:val="0"/>
          <w:numId w:val="1"/>
        </w:numPr>
        <w:kinsoku w:val="0"/>
        <w:wordWrap w:val="0"/>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289633B1">
      <w:pPr>
        <w:pStyle w:val="4"/>
        <w:keepNext w:val="0"/>
        <w:keepLines w:val="0"/>
        <w:pageBreakBefore w:val="0"/>
        <w:widowControl w:val="0"/>
        <w:numPr>
          <w:ilvl w:val="0"/>
          <w:numId w:val="1"/>
        </w:numPr>
        <w:kinsoku w:val="0"/>
        <w:wordWrap w:val="0"/>
        <w:overflowPunct/>
        <w:topLinePunct w:val="0"/>
        <w:autoSpaceDE/>
        <w:autoSpaceDN/>
        <w:bidi w:val="0"/>
        <w:adjustRightInd/>
        <w:snapToGrid/>
        <w:spacing w:line="48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单位负责人为同一人或者存在直接控股、管理关系的不同供应商，不得参加同一合同项下的政府采购活动（提供书面承诺函，格式自拟加盖供应商公章）；</w:t>
      </w:r>
    </w:p>
    <w:p w14:paraId="7C323B09">
      <w:pPr>
        <w:pStyle w:val="4"/>
        <w:keepNext w:val="0"/>
        <w:keepLines w:val="0"/>
        <w:pageBreakBefore w:val="0"/>
        <w:widowControl w:val="0"/>
        <w:numPr>
          <w:numId w:val="0"/>
        </w:numPr>
        <w:kinsoku w:val="0"/>
        <w:wordWrap w:val="0"/>
        <w:overflowPunct/>
        <w:topLinePunct w:val="0"/>
        <w:autoSpaceDE/>
        <w:autoSpaceDN/>
        <w:bidi w:val="0"/>
        <w:adjustRightInd/>
        <w:snapToGrid/>
        <w:spacing w:line="480" w:lineRule="exact"/>
        <w:ind w:leftChars="200"/>
        <w:textAlignment w:val="auto"/>
        <w:rPr>
          <w:rFonts w:hint="eastAsia" w:ascii="宋体" w:hAnsi="宋体" w:eastAsia="宋体" w:cs="宋体"/>
          <w:sz w:val="24"/>
          <w:szCs w:val="24"/>
        </w:rPr>
      </w:pPr>
      <w:r>
        <w:rPr>
          <w:rFonts w:hint="eastAsia" w:ascii="宋体" w:hAnsi="宋体" w:eastAsia="宋体" w:cs="宋体"/>
          <w:sz w:val="24"/>
          <w:szCs w:val="24"/>
        </w:rPr>
        <w:t>（5）本项目非联合体磋商声明或承诺。</w:t>
      </w:r>
    </w:p>
    <w:p w14:paraId="3B0DD307">
      <w:pPr>
        <w:pStyle w:val="4"/>
        <w:keepNext w:val="0"/>
        <w:keepLines w:val="0"/>
        <w:pageBreakBefore w:val="0"/>
        <w:widowControl w:val="0"/>
        <w:numPr>
          <w:numId w:val="0"/>
        </w:numPr>
        <w:kinsoku w:val="0"/>
        <w:wordWrap w:val="0"/>
        <w:overflowPunct/>
        <w:topLinePunct w:val="0"/>
        <w:autoSpaceDE/>
        <w:autoSpaceDN/>
        <w:bidi w:val="0"/>
        <w:adjustRightInd/>
        <w:snapToGrid/>
        <w:spacing w:line="480" w:lineRule="exact"/>
        <w:ind w:leftChars="200"/>
        <w:textAlignment w:val="auto"/>
        <w:rPr>
          <w:rFonts w:hint="eastAsia" w:ascii="宋体" w:hAnsi="宋体" w:eastAsia="宋体" w:cs="宋体"/>
          <w:sz w:val="24"/>
          <w:szCs w:val="24"/>
        </w:rPr>
      </w:pPr>
      <w:r>
        <w:rPr>
          <w:rFonts w:hint="eastAsia" w:ascii="宋体" w:hAnsi="宋体" w:eastAsia="宋体" w:cs="宋体"/>
          <w:b/>
          <w:sz w:val="24"/>
          <w:szCs w:val="24"/>
        </w:rPr>
        <w:t>三、获取采购文件</w:t>
      </w:r>
    </w:p>
    <w:p w14:paraId="4BF881F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时间：2026年07月20日至2026年07月27日，每天上午09:00:00至12:00:00，下午14:00:00至17:00:00（北京时间）</w:t>
      </w:r>
    </w:p>
    <w:p w14:paraId="53DA4E9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途径：全国公共资源交易平台（陕西省.安康市）</w:t>
      </w:r>
    </w:p>
    <w:p w14:paraId="245392C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7333D8F0">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售价：0元</w:t>
      </w:r>
    </w:p>
    <w:p w14:paraId="025191CD">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11670615">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截止时间：2026年08月04日15时00分00秒（北京时间）</w:t>
      </w:r>
    </w:p>
    <w:p w14:paraId="0741AF17">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w:t>
      </w:r>
    </w:p>
    <w:p w14:paraId="2374E83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36288CF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时间：2026年08月04日15时00分00秒（北京时间）</w:t>
      </w:r>
    </w:p>
    <w:p w14:paraId="770DBD0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地点：全国公共资源交易平台（陕西省.安康市）不见面开标大厅</w:t>
      </w:r>
    </w:p>
    <w:p w14:paraId="61C5A70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5D7B69F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122CD7C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3CC3992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b/>
          <w:sz w:val="24"/>
          <w:szCs w:val="24"/>
        </w:rPr>
        <w:t>1、落实的政府采购政策：</w:t>
      </w:r>
    </w:p>
    <w:p w14:paraId="516D0FA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79B178B5">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（2）《陕西省财政厅关于加快推进我省中小企业政府采购信用融资工作的通知》（陕财办采〔2020〕15号）、陕西省财政厅关于印发《陕西省中小企业政府采购信用融资办法》(陕财办采[2018]23号)；</w:t>
      </w:r>
    </w:p>
    <w:p w14:paraId="2C6893E0">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742A847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（4）《陕西省财政厅关于进一步加大政府采购支持中小企业力度的通知》（陕财办采〔2022〕5号）、《陕西省财政厅关于落实政府采购支持中小企业政策有关事项的通知》（陕财办采函〔2022〕10号）</w:t>
      </w:r>
    </w:p>
    <w:p w14:paraId="35B9F727">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717B6CC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（6）《关于进一步加强政府绿色采购有关问题的通知》（陕财办采〔2021〕29号）；</w:t>
      </w:r>
    </w:p>
    <w:p w14:paraId="11407CE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（7）如有最新颁布的政府采购政策，按最新的文件执行。</w:t>
      </w:r>
    </w:p>
    <w:p w14:paraId="77A376F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2.其他</w:t>
      </w:r>
    </w:p>
    <w:p w14:paraId="02DDC1A4">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注：（1）请供应商按照陕西省财政厅关于政府采购供应商注册登记有关事项的通知中的要求，通过陕西省政府采购网（http://www.ccgp-shaanxi.gov.cn/）注册登记加入陕西省政府采购供应商库；</w:t>
      </w:r>
    </w:p>
    <w:p w14:paraId="46382C38">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（2）凡有意投标者，请于文件获取时间内（法定节假日除外）登录全国公共资源交易平台（陕西省.安康市）系统（http://ak.sxggzyjy.cn/），选择本项目点击“我要投标”，参与投标活动；</w:t>
      </w:r>
    </w:p>
    <w:p w14:paraId="333BA1D5">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3）网上报名成功后，各供应商须在文件获取时间内（法定节假日除外）将加盖公章的报名回执单、有效的单位介绍信、被介绍人身份证复印件（文字及公章须清晰，无缺失并标明联系人、联系方式及邮箱）发送至代理机构邮箱2670590655@qq.com</w:t>
      </w:r>
      <w:bookmarkStart w:id="0" w:name="_GoBack"/>
      <w:r>
        <w:rPr>
          <w:rFonts w:hint="eastAsia" w:ascii="宋体" w:hAnsi="宋体" w:eastAsia="宋体" w:cs="宋体"/>
          <w:b/>
          <w:sz w:val="24"/>
          <w:szCs w:val="24"/>
          <w:shd w:val="clear" w:fill="FFFFFF"/>
        </w:rPr>
        <w:t>（以邮件到达时间为准）</w:t>
      </w:r>
      <w:bookmarkEnd w:id="0"/>
      <w:r>
        <w:rPr>
          <w:rFonts w:hint="eastAsia" w:ascii="宋体" w:hAnsi="宋体" w:eastAsia="宋体" w:cs="宋体"/>
          <w:b/>
          <w:sz w:val="24"/>
          <w:szCs w:val="24"/>
          <w:shd w:val="clear" w:fill="FFFFFF"/>
        </w:rPr>
        <w:t>，并及时联系代理机构进行确认，下载扩展名为（*.SXSZF）的电子版招标文件（没有下载招标文件的潜在供应商将无法提交投标文件）。</w:t>
      </w:r>
    </w:p>
    <w:p w14:paraId="7F5C14BE">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4）供应商须在采购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相关更正公告。</w:t>
      </w:r>
    </w:p>
    <w:p w14:paraId="168B1081">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供应商自身设施故障或自身原因导致无法完成签到或投标的，由供应商自行承担后果。技术支持电话：4009280095、4009980000。</w:t>
      </w:r>
    </w:p>
    <w:p w14:paraId="66391A5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516DC0D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690E7A0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名称：安康市发展和改革委员会（市粮食局、市秦岭生态环境保护办公室）</w:t>
      </w:r>
    </w:p>
    <w:p w14:paraId="79081D29">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地址：安康市汉滨区育才路113号</w:t>
      </w:r>
    </w:p>
    <w:p w14:paraId="5E99B8A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联系方式：0915-3213877</w:t>
      </w:r>
    </w:p>
    <w:p w14:paraId="1FDB133E">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586A8D89">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名称：陕西扬明项目管理有限公司</w:t>
      </w:r>
    </w:p>
    <w:p w14:paraId="709E8C1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地址：西安市雁塔区高新路西部国际广场B座28层2829室</w:t>
      </w:r>
    </w:p>
    <w:p w14:paraId="0957CBC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联系方式：13359280273</w:t>
      </w:r>
    </w:p>
    <w:p w14:paraId="6C31D087">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0B1C31E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项目联系人：冯工</w:t>
      </w:r>
    </w:p>
    <w:p w14:paraId="3004BFA4">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电话：13359280273</w:t>
      </w:r>
    </w:p>
    <w:p w14:paraId="0B9F8A53">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right"/>
        <w:textAlignment w:val="auto"/>
        <w:rPr>
          <w:rFonts w:hint="eastAsia" w:ascii="宋体" w:hAnsi="宋体" w:eastAsia="宋体" w:cs="宋体"/>
          <w:sz w:val="24"/>
          <w:szCs w:val="24"/>
          <w:lang w:val="en-US" w:eastAsia="zh-Hans"/>
        </w:rPr>
      </w:pPr>
      <w:r>
        <w:rPr>
          <w:rFonts w:hint="eastAsia" w:ascii="宋体" w:hAnsi="宋体" w:eastAsia="宋体" w:cs="宋体"/>
          <w:sz w:val="24"/>
          <w:szCs w:val="24"/>
        </w:rPr>
        <w:t>陕西扬明项目管理有限公司</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2026年07月20日</w:t>
      </w:r>
    </w:p>
    <w:sectPr>
      <w:pgSz w:w="11906" w:h="16838"/>
      <w:pgMar w:top="1440" w:right="1440" w:bottom="1440" w:left="144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标准粗黑">
    <w:panose1 w:val="02000503000000000000"/>
    <w:charset w:val="86"/>
    <w:family w:val="auto"/>
    <w:pitch w:val="default"/>
    <w:sig w:usb0="8000002F" w:usb1="084164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C156FC"/>
    <w:multiLevelType w:val="singleLevel"/>
    <w:tmpl w:val="97C156F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xNGZjYmMyMDJjMGMwMTJkNzI1NGE4ZjkyYjQ0MWYifQ=="/>
  </w:docVars>
  <w:rsids>
    <w:rsidRoot w:val="53B52B8D"/>
    <w:rsid w:val="177F50ED"/>
    <w:rsid w:val="3F657DFF"/>
    <w:rsid w:val="53B52B8D"/>
    <w:rsid w:val="722D7407"/>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2539</Words>
  <Characters>3011</Characters>
  <Lines>0</Lines>
  <Paragraphs>0</Paragraphs>
  <TotalTime>1</TotalTime>
  <ScaleCrop>false</ScaleCrop>
  <LinksUpToDate>false</LinksUpToDate>
  <CharactersWithSpaces>3042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2026-07-20T01:51:38Z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FA5620BC9DA84F5F9A2E185568B4BBFB_12</vt:lpwstr>
  </property>
</Properties>
</file>