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版本号：SXJC-ZC-202602920260828001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2026年磨子桥镇联合村洋县瑞新种植专业合作社玉米套种及淫羊藿研发育苗基地建设项目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SXJC-ZC-2026029</w:t>
      </w:r>
      <w:r>
        <w:br/>
      </w:r>
      <w:r>
        <w:br/>
      </w:r>
      <w:r>
        <w:br/>
      </w:r>
    </w:p>
    <w:p>
      <w:pPr>
        <w:pStyle w:val="null3"/>
        <w:jc w:val="center"/>
        <w:outlineLvl w:val="2"/>
      </w:pPr>
      <w:r>
        <w:rPr>
          <w:rFonts w:ascii="仿宋_GB2312" w:hAnsi="仿宋_GB2312" w:cs="仿宋_GB2312" w:eastAsia="仿宋_GB2312"/>
          <w:sz w:val="28"/>
          <w:b/>
        </w:rPr>
        <w:t>洋县磨子桥镇人民政府</w:t>
      </w:r>
    </w:p>
    <w:p>
      <w:pPr>
        <w:pStyle w:val="null3"/>
        <w:jc w:val="center"/>
        <w:outlineLvl w:val="2"/>
      </w:pPr>
      <w:r>
        <w:rPr>
          <w:rFonts w:ascii="仿宋_GB2312" w:hAnsi="仿宋_GB2312" w:cs="仿宋_GB2312" w:eastAsia="仿宋_GB2312"/>
          <w:sz w:val="28"/>
          <w:b/>
        </w:rPr>
        <w:t>陕西君诚项目管理有限公司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陕西君诚项目管理有限公司</w:t>
      </w:r>
      <w:r>
        <w:rPr>
          <w:rFonts w:ascii="仿宋_GB2312" w:hAnsi="仿宋_GB2312" w:cs="仿宋_GB2312" w:eastAsia="仿宋_GB2312"/>
        </w:rPr>
        <w:t>（以下简称“代理机构”）受</w:t>
      </w:r>
      <w:r>
        <w:rPr>
          <w:rFonts w:ascii="仿宋_GB2312" w:hAnsi="仿宋_GB2312" w:cs="仿宋_GB2312" w:eastAsia="仿宋_GB2312"/>
        </w:rPr>
        <w:t>洋县磨子桥镇人民政府</w:t>
      </w:r>
      <w:r>
        <w:rPr>
          <w:rFonts w:ascii="仿宋_GB2312" w:hAnsi="仿宋_GB2312" w:cs="仿宋_GB2312" w:eastAsia="仿宋_GB2312"/>
        </w:rPr>
        <w:t>委托，拟对</w:t>
      </w:r>
      <w:r>
        <w:rPr>
          <w:rFonts w:ascii="仿宋_GB2312" w:hAnsi="仿宋_GB2312" w:cs="仿宋_GB2312" w:eastAsia="仿宋_GB2312"/>
        </w:rPr>
        <w:t>2026年磨子桥镇联合村洋县瑞新种植专业合作社玉米套种及淫羊藿研发育苗基地建设项目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SXJC-ZC-2026029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2026年磨子桥镇联合村洋县瑞新种植专业合作社玉米套种及淫羊藿研发育苗基地建设项目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该项目位于洋县磨子桥镇联合村。主要建设内容为：修建玻璃纤维大棚369座、14×140m全钢架镀锌棚1座及室外配套蓄水池、电气、给水工程和播种淫羊藿种子等工程。（具体详见工程量清单）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采购包1（2026年磨子桥镇联合村洋县瑞新种植专业合作社玉米套种及淫羊藿研发育苗基地建设项目）：属于专门面向中小企业采购。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1、有效的主体资格证明：供应商为具有独立承担民事责任能力的法人或其他组织或自然人，并出具合法有效的营业执照或事业单位法人证书等国家规定的相关证明，自然人参与的提供其身份证明；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2、响应文件签署人身份证明：法定代表人参加投标须提供《法定代表人身份证明》及身份证复印件；法定代表人授权他人参加投标，须提供《法定代表人授权委托书》、被授权人身份证复印件；</w:t>
      </w:r>
    </w:p>
    <w:p>
      <w:pPr>
        <w:pStyle w:val="null3"/>
      </w:pPr>
      <w:r>
        <w:rPr>
          <w:rFonts w:ascii="仿宋_GB2312" w:hAnsi="仿宋_GB2312" w:cs="仿宋_GB2312" w:eastAsia="仿宋_GB2312"/>
        </w:rPr>
        <w:t>3、企业资质要求：供应商须具备建设行政主管部门核发的建筑工程施⼯总承包三级（含三级）及以上资质，安全生产许可证合格有效。</w:t>
      </w:r>
    </w:p>
    <w:p>
      <w:pPr>
        <w:pStyle w:val="null3"/>
      </w:pPr>
      <w:r>
        <w:rPr>
          <w:rFonts w:ascii="仿宋_GB2312" w:hAnsi="仿宋_GB2312" w:cs="仿宋_GB2312" w:eastAsia="仿宋_GB2312"/>
        </w:rPr>
        <w:t>4、项目经理资格要求：项目经理应具备建筑工程专业二级（含二级）及以上注册建造师资格、具有有效的安全考核合格证（B证），且无在建工程。</w:t>
      </w:r>
    </w:p>
    <w:p>
      <w:pPr>
        <w:pStyle w:val="null3"/>
      </w:pPr>
      <w:r>
        <w:rPr>
          <w:rFonts w:ascii="仿宋_GB2312" w:hAnsi="仿宋_GB2312" w:cs="仿宋_GB2312" w:eastAsia="仿宋_GB2312"/>
        </w:rPr>
        <w:t>5、资格承诺函：供应商应具有良好的商业信誉和健全的财务会计制度，具有履行合同所必需的设备和专业技术能力，具有依法缴纳税收和社会保障金的良好记录，参加本项目采购活动前三年内无重大违法活动记录；供应商应按照汉中市财政局《关于全面推行政府采购供应商基本资格条件承诺制的通知》（汉采办采管〔2024〕20号）文件要求，提供资格承诺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洋县磨子桥镇人民政府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洋县磨子桥镇磨子桥街</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朱先⽣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0916-8482345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陕西君诚项目管理有限公司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陕西省汉中市洋县洋州街道办事处东二环洋州明珠商裙2-41号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武女士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0916-8221800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洋县政府采购管理股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蒙先⽣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0916-2986232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采购包1：2,530,000.00元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开户名称：陕西君诚项⽬管理有限公司</w:t>
            </w:r>
          </w:p>
          <w:p>
            <w:pPr>
              <w:pStyle w:val="null3"/>
            </w:pPr>
            <w:r>
              <w:rPr>
                <w:rFonts w:ascii="仿宋_GB2312" w:hAnsi="仿宋_GB2312" w:cs="仿宋_GB2312" w:eastAsia="仿宋_GB2312"/>
              </w:rPr>
              <w:t>开户银行：⻓安银⾏股份有限公司洋县⽀⾏</w:t>
            </w:r>
          </w:p>
          <w:p>
            <w:pPr>
              <w:pStyle w:val="null3"/>
            </w:pPr>
            <w:r>
              <w:rPr>
                <w:rFonts w:ascii="仿宋_GB2312" w:hAnsi="仿宋_GB2312" w:cs="仿宋_GB2312" w:eastAsia="仿宋_GB2312"/>
              </w:rPr>
              <w:t>银行账号：806061501421002583</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参照国家计委《招标代理服务收费管理暂⾏办法》(计价格[2002]1980号)、国家发展和改⾰委员会《国家发展改⾰委办公厅关于招标代理服务收费有关问题的通知》(发改办价格[2003]857号)和《国家发展改⾰委关于降低部分建设项⽬收费标准规范收费⾏为等有关问题的通知》(发改价格[2011]534号)⽂件的相关规定执⾏。</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洋县磨子桥镇人民政府</w:t>
      </w:r>
      <w:r>
        <w:rPr>
          <w:rFonts w:ascii="仿宋_GB2312" w:hAnsi="仿宋_GB2312" w:cs="仿宋_GB2312" w:eastAsia="仿宋_GB2312"/>
        </w:rPr>
        <w:t>和</w:t>
      </w:r>
      <w:r>
        <w:rPr>
          <w:rFonts w:ascii="仿宋_GB2312" w:hAnsi="仿宋_GB2312" w:cs="仿宋_GB2312" w:eastAsia="仿宋_GB2312"/>
        </w:rPr>
        <w:t>陕西君诚项目管理有限公司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洋县磨子桥镇人民政府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陕西君诚项目管理有限公司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洋县磨子桥镇人民政府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陕西君诚项目管理有限公司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1、投标人将在采购项目实施过程中采用自有或者第三方知识成果的，使⽤该知识成果后，投标人需提供开发接口和开发手册等技术资料，并承诺提供无限期支持，采购人享有使用权（含采购人委托第三方在该项⽬后续开发的使⽤权）。（具体详见合同）</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工程符合国家规范及图纸要求，质量合格；满足玉米套种、淫羊藿育苗使用功能；竣工资料齐全规范；淫羊藿质保期出苗率达标。</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陕西君诚项目管理有限公司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陕西君诚项目管理有限公司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陕西君诚项目管理有限公司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联系人：武⼥⼠</w:t>
      </w:r>
    </w:p>
    <w:p>
      <w:pPr>
        <w:pStyle w:val="null3"/>
      </w:pPr>
      <w:r>
        <w:rPr>
          <w:rFonts w:ascii="仿宋_GB2312" w:hAnsi="仿宋_GB2312" w:cs="仿宋_GB2312" w:eastAsia="仿宋_GB2312"/>
        </w:rPr>
        <w:t>联系电话：0916-8221800</w:t>
      </w:r>
    </w:p>
    <w:p>
      <w:pPr>
        <w:pStyle w:val="null3"/>
      </w:pPr>
      <w:r>
        <w:rPr>
          <w:rFonts w:ascii="仿宋_GB2312" w:hAnsi="仿宋_GB2312" w:cs="仿宋_GB2312" w:eastAsia="仿宋_GB2312"/>
        </w:rPr>
        <w:t>地址：陕西省汉中市洋县洋州街道办事处东⼆环洋州明珠商裙2-41号</w:t>
      </w:r>
    </w:p>
    <w:p>
      <w:pPr>
        <w:pStyle w:val="null3"/>
      </w:pPr>
      <w:r>
        <w:rPr>
          <w:rFonts w:ascii="仿宋_GB2312" w:hAnsi="仿宋_GB2312" w:cs="仿宋_GB2312" w:eastAsia="仿宋_GB2312"/>
        </w:rPr>
        <w:t>邮编：723300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2,530,000.00</w:t>
      </w:r>
    </w:p>
    <w:p>
      <w:pPr>
        <w:pStyle w:val="null3"/>
      </w:pPr>
      <w:r>
        <w:rPr>
          <w:rFonts w:ascii="仿宋_GB2312" w:hAnsi="仿宋_GB2312" w:cs="仿宋_GB2312" w:eastAsia="仿宋_GB2312"/>
        </w:rPr>
        <w:t>采购包最高限价（元）: 2,387,644.15</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2026年磨子桥镇联合村洋县瑞新种植专业合作社玉米套种及淫羊藿研发育苗基地建设项目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2,530,000.00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标的名称：2026年磨子桥镇联合村洋县瑞新种植专业合作社玉米套种及淫羊藿研发育苗基地建设项目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19"/>
                <w:color w:val="000000"/>
              </w:rPr>
              <w:t>⼀、项目概况（施工范围）：</w:t>
            </w:r>
            <w:r>
              <w:rPr>
                <w:rFonts w:ascii="仿宋_GB2312" w:hAnsi="仿宋_GB2312" w:cs="仿宋_GB2312" w:eastAsia="仿宋_GB2312"/>
                <w:sz w:val="19"/>
                <w:color w:val="000000"/>
              </w:rPr>
              <w:t>该项目位于洋县磨子桥镇联合村。主要建设内容为：修建玻璃纤维大棚369座、14×140m全钢架镀锌棚1座及室外配套蓄水池、电气、给水工程和播种淫羊藿种子等工程。（具体详见工程量清单）</w:t>
            </w:r>
          </w:p>
          <w:p>
            <w:pPr>
              <w:pStyle w:val="null3"/>
              <w:jc w:val="left"/>
            </w:pPr>
            <w:r>
              <w:rPr>
                <w:rFonts w:ascii="仿宋_GB2312" w:hAnsi="仿宋_GB2312" w:cs="仿宋_GB2312" w:eastAsia="仿宋_GB2312"/>
                <w:sz w:val="19"/>
                <w:color w:val="000000"/>
              </w:rPr>
              <w:t>⼆、⼯期：</w:t>
            </w:r>
            <w:r>
              <w:rPr>
                <w:rFonts w:ascii="仿宋_GB2312" w:hAnsi="仿宋_GB2312" w:cs="仿宋_GB2312" w:eastAsia="仿宋_GB2312"/>
                <w:sz w:val="19"/>
                <w:color w:val="000000"/>
              </w:rPr>
              <w:t>60</w:t>
            </w:r>
            <w:r>
              <w:rPr>
                <w:rFonts w:ascii="仿宋_GB2312" w:hAnsi="仿宋_GB2312" w:cs="仿宋_GB2312" w:eastAsia="仿宋_GB2312"/>
                <w:sz w:val="19"/>
                <w:color w:val="000000"/>
              </w:rPr>
              <w:t>日历天</w:t>
            </w:r>
          </w:p>
          <w:p>
            <w:pPr>
              <w:pStyle w:val="null3"/>
              <w:jc w:val="left"/>
            </w:pPr>
            <w:r>
              <w:rPr>
                <w:rFonts w:ascii="仿宋_GB2312" w:hAnsi="仿宋_GB2312" w:cs="仿宋_GB2312" w:eastAsia="仿宋_GB2312"/>
                <w:sz w:val="19"/>
                <w:color w:val="000000"/>
              </w:rPr>
              <w:t>三、工程质量：达到合格标准</w:t>
            </w:r>
          </w:p>
          <w:p>
            <w:pPr>
              <w:pStyle w:val="null3"/>
              <w:jc w:val="left"/>
            </w:pPr>
            <w:r>
              <w:rPr>
                <w:rFonts w:ascii="仿宋_GB2312" w:hAnsi="仿宋_GB2312" w:cs="仿宋_GB2312" w:eastAsia="仿宋_GB2312"/>
                <w:sz w:val="19"/>
                <w:color w:val="000000"/>
              </w:rPr>
              <w:t>四、交货或服务地点：洋县</w:t>
            </w:r>
            <w:r>
              <w:rPr>
                <w:rFonts w:ascii="仿宋_GB2312" w:hAnsi="仿宋_GB2312" w:cs="仿宋_GB2312" w:eastAsia="仿宋_GB2312"/>
                <w:sz w:val="19"/>
                <w:color w:val="000000"/>
              </w:rPr>
              <w:t>磨子桥镇联合村</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施工符合国家现行建设标准，能安全、环保、⽂明施⼯，自觉履行合同约定。</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汉中市政府采购供应商资格承诺函.docx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供应商为具有独立承担民事责任能力的法人或其他组织或自然人，并出具合法有效的营业执照或事业单位法人证书等国家规定的相关证明，自然人参与的提供其身份证明；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有效的主体资格证明.docx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响应文件签署人身份证明</w:t>
            </w:r>
          </w:p>
        </w:tc>
        <w:tc>
          <w:tcPr>
            <w:tcW w:type="dxa" w:w="3322"/>
          </w:tcPr>
          <w:p>
            <w:pPr>
              <w:pStyle w:val="null3"/>
            </w:pPr>
            <w:r>
              <w:rPr>
                <w:rFonts w:ascii="仿宋_GB2312" w:hAnsi="仿宋_GB2312" w:cs="仿宋_GB2312" w:eastAsia="仿宋_GB2312"/>
              </w:rPr>
              <w:t>法定代表人参加投标须提供《法定代表人身份证明》及身份证复印件；法定代表人授权他人参加投标，须提供《法定代表人授权委托书》、被授权人身份证复印件；</w:t>
            </w:r>
          </w:p>
        </w:tc>
        <w:tc>
          <w:tcPr>
            <w:tcW w:type="dxa" w:w="1661"/>
          </w:tcPr>
          <w:p>
            <w:pPr>
              <w:pStyle w:val="null3"/>
            </w:pPr>
            <w:r>
              <w:rPr>
                <w:rFonts w:ascii="仿宋_GB2312" w:hAnsi="仿宋_GB2312" w:cs="仿宋_GB2312" w:eastAsia="仿宋_GB2312"/>
              </w:rPr>
              <w:t>法定代表人身份证明或法定代表人授权委托书.docx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企业资质要求</w:t>
            </w:r>
          </w:p>
        </w:tc>
        <w:tc>
          <w:tcPr>
            <w:tcW w:type="dxa" w:w="3322"/>
          </w:tcPr>
          <w:p>
            <w:pPr>
              <w:pStyle w:val="null3"/>
            </w:pPr>
            <w:r>
              <w:rPr>
                <w:rFonts w:ascii="仿宋_GB2312" w:hAnsi="仿宋_GB2312" w:cs="仿宋_GB2312" w:eastAsia="仿宋_GB2312"/>
              </w:rPr>
              <w:t>供应商须具备建设行政主管部门核发的建筑工程施⼯总承包三级（含三级）及以上资质，安全生产许可证合格有效。</w:t>
            </w:r>
          </w:p>
        </w:tc>
        <w:tc>
          <w:tcPr>
            <w:tcW w:type="dxa" w:w="1661"/>
          </w:tcPr>
          <w:p>
            <w:pPr>
              <w:pStyle w:val="null3"/>
            </w:pPr>
            <w:r>
              <w:rPr>
                <w:rFonts w:ascii="仿宋_GB2312" w:hAnsi="仿宋_GB2312" w:cs="仿宋_GB2312" w:eastAsia="仿宋_GB2312"/>
              </w:rPr>
              <w:t>企业资质要求.docx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项目经理资格要求</w:t>
            </w:r>
          </w:p>
        </w:tc>
        <w:tc>
          <w:tcPr>
            <w:tcW w:type="dxa" w:w="3322"/>
          </w:tcPr>
          <w:p>
            <w:pPr>
              <w:pStyle w:val="null3"/>
            </w:pPr>
            <w:r>
              <w:rPr>
                <w:rFonts w:ascii="仿宋_GB2312" w:hAnsi="仿宋_GB2312" w:cs="仿宋_GB2312" w:eastAsia="仿宋_GB2312"/>
              </w:rPr>
              <w:t>项目经理应具备建筑工程专业二级（含二级）及以上注册建造师资格、具有有效的安全考核合格证（B证），且无在建工程。</w:t>
            </w:r>
          </w:p>
        </w:tc>
        <w:tc>
          <w:tcPr>
            <w:tcW w:type="dxa" w:w="1661"/>
          </w:tcPr>
          <w:p>
            <w:pPr>
              <w:pStyle w:val="null3"/>
            </w:pPr>
            <w:r>
              <w:rPr>
                <w:rFonts w:ascii="仿宋_GB2312" w:hAnsi="仿宋_GB2312" w:cs="仿宋_GB2312" w:eastAsia="仿宋_GB2312"/>
              </w:rPr>
              <w:t>项目经理资格要求.docx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供应商应按照汉中市财政局《关于全面推行政府采购供应商基本资格条件承诺制的通知》（汉采办采管〔2024〕20号）文件要求，提供资格承诺函。</w:t>
            </w:r>
          </w:p>
        </w:tc>
        <w:tc>
          <w:tcPr>
            <w:tcW w:type="dxa" w:w="1661"/>
          </w:tcPr>
          <w:p>
            <w:pPr>
              <w:pStyle w:val="null3"/>
            </w:pPr>
            <w:r>
              <w:rPr>
                <w:rFonts w:ascii="仿宋_GB2312" w:hAnsi="仿宋_GB2312" w:cs="仿宋_GB2312" w:eastAsia="仿宋_GB2312"/>
              </w:rPr>
              <w:t>汉中市政府采购供应商资格承诺函.docx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投标价格</w:t>
            </w:r>
          </w:p>
        </w:tc>
        <w:tc>
          <w:tcPr>
            <w:tcW w:type="dxa" w:w="3322"/>
          </w:tcPr>
          <w:p>
            <w:pPr>
              <w:pStyle w:val="null3"/>
            </w:pPr>
            <w:r>
              <w:rPr>
                <w:rFonts w:ascii="仿宋_GB2312" w:hAnsi="仿宋_GB2312" w:cs="仿宋_GB2312" w:eastAsia="仿宋_GB2312"/>
              </w:rPr>
              <w:t>1、投标报价唯一；2、报价货币符合招标文件要求；3、未超出采购预算或采购文件规定的最高限价。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60日历天</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符合磋商文件签署盖章要求，且无遗漏</w:t>
            </w:r>
          </w:p>
        </w:tc>
        <w:tc>
          <w:tcPr>
            <w:tcW w:type="dxa" w:w="1661"/>
          </w:tcPr>
          <w:p>
            <w:pPr>
              <w:pStyle w:val="null3"/>
            </w:pPr>
            <w:r>
              <w:rPr>
                <w:rFonts w:ascii="仿宋_GB2312" w:hAnsi="仿宋_GB2312" w:cs="仿宋_GB2312" w:eastAsia="仿宋_GB2312"/>
              </w:rPr>
              <w:t>技术方案.docx 已标价工程量清单 有效的主体资格证明.docx 中小企业声明函 施工承诺.docx 汉中市政府采购供应商资格承诺函.docx 响应文件封面 项目管理机构组成表 企业资质要求.docx 残疾人福利性单位声明函 报价函 标的清单 供应商类似项目业绩一览表 响应函 主要人员简历表 法定代表人身份证明或法定代表人授权委托书.docx 项目经理资格要求.docx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总体施工方案</w:t>
            </w:r>
          </w:p>
        </w:tc>
        <w:tc>
          <w:tcPr>
            <w:tcW w:type="dxa" w:w="2492"/>
          </w:tcPr>
          <w:p>
            <w:pPr>
              <w:pStyle w:val="null3"/>
            </w:pPr>
            <w:r>
              <w:rPr>
                <w:rFonts w:ascii="仿宋_GB2312" w:hAnsi="仿宋_GB2312" w:cs="仿宋_GB2312" w:eastAsia="仿宋_GB2312"/>
              </w:rPr>
              <w:t>一、评审内容：结合本项目实际编制完整施工方案，包括①项目整体实施思路；②项目施工重点、难点及应对措施；③施工实施流程；④施工进度计划横道图。二、评审标准：1、完整性：响应全面，对评审内容中的各项要求有详细描述；2、可实施性：内容科学，步骤清晰、合理，可实施性强；3、针对性：能够紧扣项目实际情况，满足具体要求。三、赋分标准：以上四项内容齐全完整，各分项描述详实完善；工序步骤清晰科学、落地可行性高；全文贴合本项目实际，完全匹配采购全部要求，无任何缺陷，得12分。四项内容任意一项无独立章节、无实质性文字/图描述，视为该分项完整缺失，每缺失1个分项扣3分。分项内容虽有对应章节，但内容存在缺陷的，每发现1处缺陷扣1分；单个分项缺陷累计扣分最高不超过3分。 备注：缺陷是指该项方案已有内容，但内容过于简单、不完善、前后表述不一致、套用其他项目方案或与项目需求不匹配、凭空编造、出现常识性错误及其他不利于项目实施等任意一种情形。所有缺项扣分、缺陷扣分累计扣至0分为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安全文明施工管理制度及措施</w:t>
            </w:r>
          </w:p>
        </w:tc>
        <w:tc>
          <w:tcPr>
            <w:tcW w:type="dxa" w:w="2492"/>
          </w:tcPr>
          <w:p>
            <w:pPr>
              <w:pStyle w:val="null3"/>
            </w:pPr>
            <w:r>
              <w:rPr>
                <w:rFonts w:ascii="仿宋_GB2312" w:hAnsi="仿宋_GB2312" w:cs="仿宋_GB2312" w:eastAsia="仿宋_GB2312"/>
              </w:rPr>
              <w:t>一、评审内容：针对本项目制定安全文明施工管理制度及措施，包括①安全文明施工管理制度及安全教育；②安全文明施工管理措施及应急保障。二、评审标准：1、完整性：响应全面，对评审内容中的各项要求有详细描述；2、可实施性：内容科学，步骤清晰、合理，可实施性强；3、针对性：能够紧扣项目实际情况，满足具体要求。三、赋分标准：以上两项内容齐全完整，各分项描述详实完善；工序步骤清晰科学、落地可行性高；全文贴合本项目实际，完全匹配采购全部要求，无任何缺陷，得6分。两项内容任意一项无独立章节、无实质性文字描述，视为该分项完整缺失，每缺失1个分项扣3分。分项内容虽有对应章节，但内容存在缺陷的，每发现1处缺陷扣0.5分；单个分项缺陷累计扣分最高不超过3分。 备注：缺陷是指该项方案已有内容，但内容过于简单、不完善、前后表述不一致、套用其他项目方案或与项目需求不匹配、凭空编造、出现常识性错误及其他不利于项目实施等任意一种情形。所有缺项扣分、缺陷扣分累计扣至0分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工程质量保证管理制度及措施</w:t>
            </w:r>
          </w:p>
        </w:tc>
        <w:tc>
          <w:tcPr>
            <w:tcW w:type="dxa" w:w="2492"/>
          </w:tcPr>
          <w:p>
            <w:pPr>
              <w:pStyle w:val="null3"/>
            </w:pPr>
            <w:r>
              <w:rPr>
                <w:rFonts w:ascii="仿宋_GB2312" w:hAnsi="仿宋_GB2312" w:cs="仿宋_GB2312" w:eastAsia="仿宋_GB2312"/>
              </w:rPr>
              <w:t>一、评审内容：针对本项目制定工程质量保证管理制度及措施，包括①质量管理工作流程；②工程质量保证方案；③工程质量控制体系；④工程质量管理措施。二、评审标准：1、完整性：响应全面，对评审内容中的各项要求有详细描述；2、可实施性：内容科学，步骤清晰、合理，可实施性强；3、针对性：能够紧扣项目实际情况，满足具体要求。三、赋分标准：以上四项内容齐全完整，各分项描述详实完善；工序步骤清晰科学、落地可行性高；全文贴合本项目实际，完全匹配采购全部要求，无任何缺陷，得12分。四项内容任意一项无独立章节、无实质性文字描述，视为该分项完整缺失，每缺失1个分项扣3分。分项内容虽有对应章节，但内容存在缺陷的，每发现1处缺陷扣1分；单个分项缺陷累计扣分最高不超过3分。 备注：缺陷是指该项方案已有内容，但内容过于简单、不完善、前后表述不一致、套用其他项目方案或与项目需求不匹配、凭空编造、出现常识性错误及其他不利于项目实施等任意一种情形。所有缺项扣分、缺陷扣分累计扣至0分为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工期的技术组织措施</w:t>
            </w:r>
          </w:p>
        </w:tc>
        <w:tc>
          <w:tcPr>
            <w:tcW w:type="dxa" w:w="2492"/>
          </w:tcPr>
          <w:p>
            <w:pPr>
              <w:pStyle w:val="null3"/>
            </w:pPr>
            <w:r>
              <w:rPr>
                <w:rFonts w:ascii="仿宋_GB2312" w:hAnsi="仿宋_GB2312" w:cs="仿宋_GB2312" w:eastAsia="仿宋_GB2312"/>
              </w:rPr>
              <w:t>一、评审内容：针对本项目制定工期的技术组织措施，包括①工期的技术组织措施；②施工工期进度安排。二、评审标准：1、完整性：响应全面，对评审内容中的各项要求有详细描述；2、可实施性：内容科学，步骤清晰、合理，可实施性强；3、针对性：能够紧扣项目实际情况，满足具体要求。三、赋分标准：以上两项内容齐全完整，各分项描述详实完善；工序步骤清晰科学、落地可行性高；全文贴合本项目实际，完全匹配采购全部要求，无任何缺陷，得8分。两项内容任意一项无独立章节、无实质性文字描述，视为该分项完整缺失，每缺失1个分项扣4分。分项内容虽有对应章节，但内容存在缺陷的，每发现1处缺陷扣0.5分；单个分项缺陷累计扣分最高不超过4分。 备注：缺陷是指该项方案已有内容，但内容过于简单、不完善、前后表述不一致、套用其他项目方案或与项目需求不匹配、凭空编造、出现常识性错误及其他不利于项目实施等任意一种情形。所有缺项扣分、缺陷扣分累计扣至0分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降低环境污染措施及环境保护管理制度</w:t>
            </w:r>
          </w:p>
        </w:tc>
        <w:tc>
          <w:tcPr>
            <w:tcW w:type="dxa" w:w="2492"/>
          </w:tcPr>
          <w:p>
            <w:pPr>
              <w:pStyle w:val="null3"/>
            </w:pPr>
            <w:r>
              <w:rPr>
                <w:rFonts w:ascii="仿宋_GB2312" w:hAnsi="仿宋_GB2312" w:cs="仿宋_GB2312" w:eastAsia="仿宋_GB2312"/>
              </w:rPr>
              <w:t>一、评审内容：针对本项目制定降低环境污染措施及环境保护管理制度，包括①降低环境污染措施；②环境保护管理制度。二、评审标准：1、完整性：响应全面，对评审内容中的各项要求有详细描述；2、可实施性：内容科学，步骤清晰、合理，可实施性强；3、针对性：能够紧扣项目实际情况，满足具体要求。三、赋分标准：以上两项内容齐全完整，各分项描述详实完善；工序步骤清晰科学、落地可行性高；全文贴合本项目实际，完全匹配采购全部要求，无任何缺陷，得6分。两项内容任意一项无独立章节、无实质性文字描述，视为该分项完整缺失，每缺失1个分项扣3分。分项内容虽有对应章节，但内容存在缺陷的，每发现1处缺陷扣0.5分；单个分项缺陷累计扣分最高不超过3分。 备注：缺陷是指该项方案已有内容，但内容过于简单、不完善、前后表述不一致、套用其他项目方案或与项目需求不匹配、凭空编造、出现常识性错误及其他不利于项目实施等任意一种情形。所有缺项扣分、缺陷扣分累计扣至0分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施工机械设备配备</w:t>
            </w:r>
          </w:p>
        </w:tc>
        <w:tc>
          <w:tcPr>
            <w:tcW w:type="dxa" w:w="2492"/>
          </w:tcPr>
          <w:p>
            <w:pPr>
              <w:pStyle w:val="null3"/>
            </w:pPr>
            <w:r>
              <w:rPr>
                <w:rFonts w:ascii="仿宋_GB2312" w:hAnsi="仿宋_GB2312" w:cs="仿宋_GB2312" w:eastAsia="仿宋_GB2312"/>
              </w:rPr>
              <w:t>一、评审内容：针对本项目拟投入的主要施工机械设备配备进行评审。二、评审标准：1、完整性：响应全面，对评审内容中的各项要求有详细描述；2、可实施性：内容科学，步骤清晰、合理，可实施性强；3、针对性：能够紧扣项目实际情况，满足项目配置需求。三、赋分标准：方案内容全面详细、步骤清晰合理、完全贴合本项目实际、全部满足采购及国家规范要求的，得3分。每一项内容存在1处缺陷，扣0.5分，扣完为止。 备注：缺陷是指该项方案已有内容，但内容过于简单、不完善、前后表述不一致、套用其他项目方案或与项目需求不匹配、凭空编造、出现常识性错误及其他不利于项目实施等任意一种情形。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保修方案</w:t>
            </w:r>
          </w:p>
        </w:tc>
        <w:tc>
          <w:tcPr>
            <w:tcW w:type="dxa" w:w="2492"/>
          </w:tcPr>
          <w:p>
            <w:pPr>
              <w:pStyle w:val="null3"/>
            </w:pPr>
            <w:r>
              <w:rPr>
                <w:rFonts w:ascii="仿宋_GB2312" w:hAnsi="仿宋_GB2312" w:cs="仿宋_GB2312" w:eastAsia="仿宋_GB2312"/>
              </w:rPr>
              <w:t>一、评审内容：结合本项目的实际，供应商应依据国家相关规定对工程质量编制保修方案：①维修措施；②保修责任；③保修承诺。二、评审标准：1、完整性：响应全面，对评审内容中的各项要求有详细描述；2、可实施性：内容科学，步骤清晰、合理，可实施性强；3、针对性：能够紧扣项目实际情况，满足具体要求。三、赋分标准：以上三项内容齐全完整，各分项描述详实完善；工序步骤清晰科学、落地可行性高；全文贴合本项目实际，完全匹配采购全部要求，无任何缺陷，得3分。三项内容任意一项无独立章节、无实质性文字描述，视为该分项完整缺失，每缺失1个分项扣1分。分项内容虽有对应章节，但内容存在缺陷的，每发现1处缺陷扣0.5分；单个分项缺陷累计扣分最高不超过1分。 备注：缺陷是指该项方案已有内容，但内容过于简单、不完善、前后表述不一致、套用其他项目方案或与项目需求不匹配、凭空编造、出现常识性错误及其他不利于项目实施等任意一种情形。所有缺项扣分、缺陷扣分累计扣至0分为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施工承诺</w:t>
            </w:r>
          </w:p>
        </w:tc>
        <w:tc>
          <w:tcPr>
            <w:tcW w:type="dxa" w:w="2492"/>
          </w:tcPr>
          <w:p>
            <w:pPr>
              <w:pStyle w:val="null3"/>
            </w:pPr>
            <w:r>
              <w:rPr>
                <w:rFonts w:ascii="仿宋_GB2312" w:hAnsi="仿宋_GB2312" w:cs="仿宋_GB2312" w:eastAsia="仿宋_GB2312"/>
              </w:rPr>
              <w:t>一、评审内容：供应商针对本项目特点提供施工安全承诺书、文明施工承诺书、施工质量保证承诺书、工期保证承诺书。二、赋分标准：提供上述四份承诺书（格式自拟），加盖投标人公章。1、四份承诺书全部齐全，且每一份承诺书均包含针对本项目的具体保障措施，得4分；2、缺少任意一份承诺书扣1分；3、承诺书齐全，但每有1份承诺书缺少针对本项目的具体保障措施扣0.5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施工承诺.docx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一、评审内容：供应商具有类似建筑施工业绩。二、赋分标准：提供2023年1月至今（以合同签订日期为准）的业绩，每提供一个有效业绩得2.5分，满分5分。三、评审依据：须提供中标（成交）通知书或施工合同扫描件（关键页须包含项目名称、合同金额、签订日期、甲乙双方盖章页）。未提供或证明材料不清晰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项目经理职称及工作经历</w:t>
            </w:r>
          </w:p>
        </w:tc>
        <w:tc>
          <w:tcPr>
            <w:tcW w:type="dxa" w:w="2492"/>
          </w:tcPr>
          <w:p>
            <w:pPr>
              <w:pStyle w:val="null3"/>
            </w:pPr>
            <w:r>
              <w:rPr>
                <w:rFonts w:ascii="仿宋_GB2312" w:hAnsi="仿宋_GB2312" w:cs="仿宋_GB2312" w:eastAsia="仿宋_GB2312"/>
              </w:rPr>
              <w:t>一、评审内容：①项目经理具备工程类技术职称；②项目经理执业年限；二、赋分标准：1、项目经理具有工程类中级及以上技术职称得3分，其他不得分。2、具有2年及以上项目经理执业经历得2分（执业经历认定以注册建造师发证时间为准），不满足不得分；三、评审依据：提供项目经理职称证/注册证书扫描件或复印件并加盖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项目经理资格要求.docx</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项目组织机构</w:t>
            </w:r>
          </w:p>
        </w:tc>
        <w:tc>
          <w:tcPr>
            <w:tcW w:type="dxa" w:w="2492"/>
          </w:tcPr>
          <w:p>
            <w:pPr>
              <w:pStyle w:val="null3"/>
            </w:pPr>
            <w:r>
              <w:rPr>
                <w:rFonts w:ascii="仿宋_GB2312" w:hAnsi="仿宋_GB2312" w:cs="仿宋_GB2312" w:eastAsia="仿宋_GB2312"/>
              </w:rPr>
              <w:t>一、评审内容：关键岗位人员配备技术负责人、质量员、安全员、材料员、施工员、资料员。二、赋分标准：以上6类岗位人员全部配齐且全部证件有效得6分；每缺失一人，或相应人员证书无效/过期/专业不符，扣1分，扣完为止。三、评审依据：提供以上人员身份证扫描件、相应岗位证书扫描件。其中：技术负责人需提供工程类中级及以上职称证书；安全员须提供安全C证，其他人员提供对应岗位证书，所有证书均须在有效期内。</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满⾜磋商⽂件要求且磋商响应最低的报价（最后的响应报价）为评标基准价，其价格分为满分。其他磋商供应商的价格分统⼀按照下列公式计算：磋商报价得分=（评标基准价/磋商报价）×30。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详见附件：有效的主体资格证明.docx</w:t>
      </w:r>
    </w:p>
    <w:p>
      <w:pPr>
        <w:pStyle w:val="null3"/>
        <w:ind w:firstLine="960"/>
      </w:pPr>
      <w:r>
        <w:rPr>
          <w:rFonts w:ascii="仿宋_GB2312" w:hAnsi="仿宋_GB2312" w:cs="仿宋_GB2312" w:eastAsia="仿宋_GB2312"/>
        </w:rPr>
        <w:t>详见附件：法定代表人身份证明或法定代表人授权委托书.docx</w:t>
      </w:r>
    </w:p>
    <w:p>
      <w:pPr>
        <w:pStyle w:val="null3"/>
        <w:ind w:firstLine="960"/>
      </w:pPr>
      <w:r>
        <w:rPr>
          <w:rFonts w:ascii="仿宋_GB2312" w:hAnsi="仿宋_GB2312" w:cs="仿宋_GB2312" w:eastAsia="仿宋_GB2312"/>
        </w:rPr>
        <w:t>详见附件：企业资质要求.docx</w:t>
      </w:r>
    </w:p>
    <w:p>
      <w:pPr>
        <w:pStyle w:val="null3"/>
        <w:ind w:firstLine="960"/>
      </w:pPr>
      <w:r>
        <w:rPr>
          <w:rFonts w:ascii="仿宋_GB2312" w:hAnsi="仿宋_GB2312" w:cs="仿宋_GB2312" w:eastAsia="仿宋_GB2312"/>
        </w:rPr>
        <w:t>详见附件：项目经理资格要求.docx</w:t>
      </w:r>
    </w:p>
    <w:p>
      <w:pPr>
        <w:pStyle w:val="null3"/>
        <w:ind w:firstLine="960"/>
      </w:pPr>
      <w:r>
        <w:rPr>
          <w:rFonts w:ascii="仿宋_GB2312" w:hAnsi="仿宋_GB2312" w:cs="仿宋_GB2312" w:eastAsia="仿宋_GB2312"/>
        </w:rPr>
        <w:t>详见附件：汉中市政府采购供应商资格承诺函.docx</w:t>
      </w:r>
    </w:p>
    <w:p>
      <w:pPr>
        <w:pStyle w:val="null3"/>
        <w:ind w:firstLine="960"/>
      </w:pPr>
      <w:r>
        <w:rPr>
          <w:rFonts w:ascii="仿宋_GB2312" w:hAnsi="仿宋_GB2312" w:cs="仿宋_GB2312" w:eastAsia="仿宋_GB2312"/>
        </w:rPr>
        <w:t>详见附件：施工承诺.docx</w:t>
      </w:r>
    </w:p>
    <w:p>
      <w:pPr>
        <w:pStyle w:val="null3"/>
        <w:ind w:firstLine="960"/>
      </w:pPr>
      <w:r>
        <w:rPr>
          <w:rFonts w:ascii="仿宋_GB2312" w:hAnsi="仿宋_GB2312" w:cs="仿宋_GB2312" w:eastAsia="仿宋_GB2312"/>
        </w:rPr>
        <w:t>详见附件：技术方案.docx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