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6B75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采购需求</w:t>
      </w:r>
    </w:p>
    <w:tbl>
      <w:tblPr>
        <w:tblStyle w:val="7"/>
        <w:tblW w:w="4996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3957"/>
        <w:gridCol w:w="1335"/>
        <w:gridCol w:w="2457"/>
      </w:tblGrid>
      <w:tr w14:paraId="398F2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pct"/>
            <w:vAlign w:val="center"/>
          </w:tcPr>
          <w:p w14:paraId="55D764F1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采购包号</w:t>
            </w:r>
          </w:p>
        </w:tc>
        <w:tc>
          <w:tcPr>
            <w:tcW w:w="2131" w:type="pct"/>
            <w:vAlign w:val="center"/>
          </w:tcPr>
          <w:p w14:paraId="749A1105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设备名称</w:t>
            </w:r>
          </w:p>
        </w:tc>
        <w:tc>
          <w:tcPr>
            <w:tcW w:w="719" w:type="pct"/>
            <w:vAlign w:val="center"/>
          </w:tcPr>
          <w:p w14:paraId="58EA6C01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1323" w:type="pct"/>
            <w:vMerge w:val="restart"/>
            <w:vAlign w:val="center"/>
          </w:tcPr>
          <w:p w14:paraId="2A8A5FF7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具体参数详见</w:t>
            </w:r>
          </w:p>
          <w:p w14:paraId="1148C8C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谈判文件</w:t>
            </w:r>
          </w:p>
        </w:tc>
      </w:tr>
      <w:tr w14:paraId="248322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  <w:jc w:val="center"/>
        </w:trPr>
        <w:tc>
          <w:tcPr>
            <w:tcW w:w="825" w:type="pct"/>
            <w:shd w:val="clear" w:color="auto" w:fill="auto"/>
            <w:vAlign w:val="center"/>
          </w:tcPr>
          <w:p w14:paraId="681673C6">
            <w:pPr>
              <w:pStyle w:val="13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</w:t>
            </w:r>
          </w:p>
        </w:tc>
        <w:tc>
          <w:tcPr>
            <w:tcW w:w="2131" w:type="pct"/>
            <w:vAlign w:val="center"/>
          </w:tcPr>
          <w:p w14:paraId="00EA69B4">
            <w:pPr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Hans" w:bidi="ar-SA"/>
              </w:rPr>
              <w:t>移动式双臂多传感-分析-智能控制系统</w:t>
            </w:r>
          </w:p>
        </w:tc>
        <w:tc>
          <w:tcPr>
            <w:tcW w:w="719" w:type="pct"/>
            <w:vAlign w:val="center"/>
          </w:tcPr>
          <w:p w14:paraId="568D8AE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批</w:t>
            </w:r>
          </w:p>
        </w:tc>
        <w:tc>
          <w:tcPr>
            <w:tcW w:w="1323" w:type="pct"/>
            <w:vMerge w:val="continue"/>
            <w:vAlign w:val="center"/>
          </w:tcPr>
          <w:p w14:paraId="72CDD7C3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</w:tbl>
    <w:p w14:paraId="17E57501">
      <w:pPr>
        <w:rPr>
          <w:rFonts w:hint="eastAsia" w:asciiTheme="minorEastAsia" w:hAnsiTheme="minorEastAsia" w:eastAsiaTheme="minorEastAsia" w:cstheme="minorEastAsia"/>
          <w:szCs w:val="28"/>
        </w:rPr>
      </w:pP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8C1ABE"/>
    <w:rsid w:val="003A3F5A"/>
    <w:rsid w:val="003A6504"/>
    <w:rsid w:val="00523331"/>
    <w:rsid w:val="00662CBF"/>
    <w:rsid w:val="00C6469B"/>
    <w:rsid w:val="00E13532"/>
    <w:rsid w:val="00EE6F41"/>
    <w:rsid w:val="127E1741"/>
    <w:rsid w:val="1770383D"/>
    <w:rsid w:val="18105A76"/>
    <w:rsid w:val="1DA03517"/>
    <w:rsid w:val="2FE83E90"/>
    <w:rsid w:val="6ADE6508"/>
    <w:rsid w:val="7A8C1ABE"/>
    <w:rsid w:val="7F4D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9"/>
    <w:qFormat/>
    <w:uiPriority w:val="0"/>
    <w:rPr>
      <w:szCs w:val="21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纯文本 字符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1">
    <w:name w:val="页眉 字符"/>
    <w:basedOn w:val="8"/>
    <w:link w:val="5"/>
    <w:qFormat/>
    <w:uiPriority w:val="0"/>
    <w:rPr>
      <w:rFonts w:ascii="仿宋" w:hAnsi="仿宋" w:eastAsia="仿宋" w:cs="仿宋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仿宋" w:hAnsi="仿宋" w:eastAsia="仿宋" w:cs="仿宋"/>
      <w:kern w:val="2"/>
      <w:sz w:val="18"/>
      <w:szCs w:val="18"/>
    </w:rPr>
  </w:style>
  <w:style w:type="paragraph" w:customStyle="1" w:styleId="13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</Words>
  <Characters>37</Characters>
  <Lines>1</Lines>
  <Paragraphs>1</Paragraphs>
  <TotalTime>0</TotalTime>
  <ScaleCrop>false</ScaleCrop>
  <LinksUpToDate>false</LinksUpToDate>
  <CharactersWithSpaces>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2026-04-29T13:09:00Z</dcterms:created>
  <dc:creator>1</dc:creator>
  <cp:lastModifiedBy>H</cp:lastModifiedBy>
  <dcterms:modified xsi:type="dcterms:W3CDTF">2026-08-24T12:00:05Z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