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66DF6A">
      <w:pPr>
        <w:spacing w:line="360" w:lineRule="auto"/>
        <w:jc w:val="center"/>
        <w:rPr>
          <w:rFonts w:hint="eastAsia"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采购需求</w:t>
      </w:r>
    </w:p>
    <w:p w14:paraId="05E78CE1">
      <w:pPr>
        <w:numPr>
          <w:ilvl w:val="0"/>
          <w:numId w:val="0"/>
        </w:numPr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Theme="minorEastAsia" w:hAnsiTheme="minorEastAsia" w:eastAsiaTheme="minorEastAsia" w:cstheme="minorEastAsia"/>
          <w:b/>
          <w:bCs/>
          <w:sz w:val="24"/>
        </w:rPr>
        <w:t>项目名称</w:t>
      </w:r>
    </w:p>
    <w:p w14:paraId="737F9CBC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color w:val="222222"/>
          <w:sz w:val="24"/>
        </w:rPr>
      </w:pPr>
      <w:r>
        <w:rPr>
          <w:rFonts w:hint="eastAsia" w:asciiTheme="minorEastAsia" w:hAnsiTheme="minorEastAsia" w:eastAsiaTheme="minorEastAsia" w:cstheme="minorEastAsia"/>
          <w:color w:val="222222"/>
          <w:sz w:val="24"/>
        </w:rPr>
        <w:t>西乡县自然资源局西乡县国土空间总体规划动态维护方案编制服务</w:t>
      </w:r>
    </w:p>
    <w:p w14:paraId="0351AC15">
      <w:pPr>
        <w:numPr>
          <w:ilvl w:val="0"/>
          <w:numId w:val="0"/>
        </w:numPr>
        <w:spacing w:line="360" w:lineRule="auto"/>
        <w:ind w:firstLine="482" w:firstLineChars="200"/>
        <w:jc w:val="left"/>
        <w:rPr>
          <w:rFonts w:hint="eastAsia" w:asciiTheme="minorEastAsia" w:hAnsiTheme="minorEastAsia" w:eastAsiaTheme="minorEastAsia" w:cstheme="minorEastAsia"/>
          <w:b/>
          <w:bCs/>
          <w:color w:val="222222"/>
          <w:sz w:val="24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222222"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Theme="minorEastAsia" w:hAnsiTheme="minorEastAsia" w:eastAsiaTheme="minorEastAsia" w:cstheme="minorEastAsia"/>
          <w:b/>
          <w:bCs/>
          <w:color w:val="222222"/>
          <w:sz w:val="24"/>
        </w:rPr>
        <w:t>工作内容</w:t>
      </w:r>
    </w:p>
    <w:p w14:paraId="00A2B906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1.规划实施评估：编制2024年度国土空间规划体检评估报告，全面研判规划实施成效、现存问题，形成问题清单与优化建议，作为动态调整工作基础。</w:t>
      </w:r>
    </w:p>
    <w:p w14:paraId="7DA0C8BC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2.需求梳理对接：对接县本级“十五五” 发展规划、专项规划及发改部门确认的重点建设项目，梳理用地规模、空间范围，协调化解空间冲突。</w:t>
      </w:r>
    </w:p>
    <w:p w14:paraId="1C41BEEC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3.规划调整优化：严格坚守三条控制线刚性底线，分类开展规划动态维护，对耕地和永久基本农田、生态保护红线、城镇开发边界开展正向优化；统筹调整中心城区用地布局、城市四线、历史文化保护线、洪涝风险控制线；同步优化规划分区，增补、完善重点建设项目清单。</w:t>
      </w:r>
    </w:p>
    <w:p w14:paraId="21463509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4.数据与方案编制：按照省级统一标准编制年度县级国土空间总体规划动态维护方案，完成各项正向优化指标核算、图件制作、表格填报；同步更新国土空间规划数据库，确保数、线、图、表一致。</w:t>
      </w:r>
    </w:p>
    <w:p w14:paraId="07CF94BD">
      <w:pPr>
        <w:spacing w:line="360" w:lineRule="auto"/>
        <w:ind w:firstLine="480" w:firstLineChars="200"/>
        <w:jc w:val="left"/>
        <w:rPr>
          <w:rFonts w:hint="eastAsia" w:asciiTheme="minorEastAsia" w:hAnsiTheme="minorEastAsia" w:eastAsiaTheme="minorEastAsia" w:cstheme="minorEastAsia"/>
          <w:sz w:val="24"/>
        </w:rPr>
      </w:pPr>
      <w:r>
        <w:rPr>
          <w:rFonts w:hint="eastAsia" w:asciiTheme="minorEastAsia" w:hAnsiTheme="minorEastAsia" w:eastAsiaTheme="minorEastAsia" w:cstheme="minorEastAsia"/>
          <w:sz w:val="24"/>
        </w:rPr>
        <w:t>5.配合报审汇交：按流程完成部门意见征求、公众公示、专家评审，配合县、市、省各级主管部门技术审查、审议报批，依托国土空间规划 “一张图” 系统完成成果汇交、数据更新及后期整改。</w:t>
      </w:r>
    </w:p>
    <w:p w14:paraId="5CD747FF">
      <w:pPr>
        <w:spacing w:line="360" w:lineRule="auto"/>
        <w:ind w:firstLine="480" w:firstLineChars="200"/>
        <w:jc w:val="left"/>
        <w:rPr>
          <w:rFonts w:hint="default" w:asciiTheme="minorEastAsia" w:hAnsiTheme="minorEastAsia" w:eastAsiaTheme="minorEastAsia" w:cstheme="minorEastAsia"/>
          <w:sz w:val="24"/>
          <w:lang w:val="en-US" w:eastAsia="zh-CN"/>
        </w:rPr>
      </w:pPr>
      <w:bookmarkStart w:id="0" w:name="_GoBack"/>
      <w:bookmarkEnd w:id="0"/>
      <w:r>
        <w:rPr>
          <w:rFonts w:hint="eastAsia" w:asciiTheme="minorEastAsia" w:hAnsiTheme="minorEastAsia" w:eastAsiaTheme="minorEastAsia" w:cstheme="minorEastAsia"/>
          <w:sz w:val="24"/>
          <w:lang w:val="en-US" w:eastAsia="zh-CN"/>
        </w:rPr>
        <w:t>其余详见采购文件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E07840"/>
    <w:rsid w:val="18D349A7"/>
    <w:rsid w:val="1BE07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2026-07-02T09:10:00Z</dcterms:created>
  <dc:creator>古井</dc:creator>
  <cp:lastModifiedBy>古井</cp:lastModifiedBy>
  <dcterms:modified xsi:type="dcterms:W3CDTF">2026-07-02T09:12:10Z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3BF599919F6D4C1BB65A933E42249D99_11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