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E9DCC">
      <w:pPr>
        <w:keepNext w:val="0"/>
        <w:keepLines w:val="0"/>
        <w:pageBreakBefore w:val="0"/>
        <w:widowControl/>
        <w:kinsoku w:val="0"/>
        <w:wordWrap/>
        <w:overflowPunct/>
        <w:topLinePunct w:val="0"/>
        <w:autoSpaceDE w:val="0"/>
        <w:autoSpaceDN w:val="0"/>
        <w:bidi w:val="0"/>
        <w:adjustRightInd/>
        <w:snapToGrid/>
        <w:spacing w:line="580" w:lineRule="exact"/>
        <w:ind w:leftChars="0" w:right="0" w:firstLine="880" w:firstLineChars="200"/>
        <w:jc w:val="center"/>
        <w:textAlignment w:val="baseline"/>
        <w:outlineLvl w:val="9"/>
        <w:rPr>
          <w:rFonts w:hint="eastAsia" w:ascii="方正小标宋简体" w:hAnsi="方正小标宋简体" w:eastAsia="方正小标宋简体" w:cs="方正小标宋简体"/>
          <w:snapToGrid/>
          <w:color w:val="auto"/>
          <w:spacing w:val="0"/>
          <w:kern w:val="2"/>
          <w:position w:val="0"/>
          <w:sz w:val="44"/>
          <w:szCs w:val="44"/>
          <w:lang w:val="en-US" w:eastAsia="zh-CN"/>
        </w:rPr>
      </w:pPr>
    </w:p>
    <w:p w14:paraId="672AFF58">
      <w:pPr>
        <w:keepNext w:val="0"/>
        <w:keepLines w:val="0"/>
        <w:pageBreakBefore w:val="0"/>
        <w:widowControl/>
        <w:kinsoku w:val="0"/>
        <w:wordWrap/>
        <w:overflowPunct/>
        <w:topLinePunct w:val="0"/>
        <w:autoSpaceDE w:val="0"/>
        <w:autoSpaceDN w:val="0"/>
        <w:bidi w:val="0"/>
        <w:adjustRightInd/>
        <w:snapToGrid/>
        <w:spacing w:line="580" w:lineRule="exact"/>
        <w:ind w:right="0"/>
        <w:jc w:val="center"/>
        <w:textAlignment w:val="baseline"/>
        <w:outlineLvl w:val="9"/>
        <w:rPr>
          <w:rFonts w:hint="eastAsia" w:ascii="方正小标宋简体" w:hAnsi="方正小标宋简体" w:eastAsia="方正小标宋简体" w:cs="方正小标宋简体"/>
          <w:snapToGrid/>
          <w:color w:val="auto"/>
          <w:spacing w:val="0"/>
          <w:kern w:val="2"/>
          <w:position w:val="0"/>
          <w:sz w:val="44"/>
          <w:szCs w:val="44"/>
          <w:lang w:val="en-US" w:eastAsia="zh-CN"/>
        </w:rPr>
      </w:pPr>
      <w:r>
        <w:rPr>
          <w:rFonts w:hint="eastAsia" w:ascii="方正小标宋简体" w:hAnsi="方正小标宋简体" w:eastAsia="方正小标宋简体" w:cs="方正小标宋简体"/>
          <w:snapToGrid/>
          <w:color w:val="auto"/>
          <w:spacing w:val="0"/>
          <w:kern w:val="2"/>
          <w:position w:val="0"/>
          <w:sz w:val="44"/>
          <w:szCs w:val="44"/>
          <w:lang w:val="en-US" w:eastAsia="zh-CN"/>
        </w:rPr>
        <w:t>合  同</w:t>
      </w:r>
    </w:p>
    <w:p w14:paraId="28D5967F">
      <w:pPr>
        <w:keepNext w:val="0"/>
        <w:keepLines w:val="0"/>
        <w:pageBreakBefore w:val="0"/>
        <w:widowControl/>
        <w:kinsoku w:val="0"/>
        <w:wordWrap/>
        <w:overflowPunct/>
        <w:topLinePunct w:val="0"/>
        <w:autoSpaceDE w:val="0"/>
        <w:autoSpaceDN w:val="0"/>
        <w:bidi w:val="0"/>
        <w:adjustRightInd/>
        <w:snapToGrid/>
        <w:spacing w:line="580" w:lineRule="exact"/>
        <w:ind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p>
    <w:p w14:paraId="4C4896E0">
      <w:pPr>
        <w:pStyle w:val="2"/>
        <w:keepNext w:val="0"/>
        <w:keepLines w:val="0"/>
        <w:pageBreakBefore w:val="0"/>
        <w:widowControl/>
        <w:kinsoku w:val="0"/>
        <w:wordWrap/>
        <w:overflowPunct/>
        <w:topLinePunct w:val="0"/>
        <w:autoSpaceDE w:val="0"/>
        <w:autoSpaceDN w:val="0"/>
        <w:bidi w:val="0"/>
        <w:adjustRightInd/>
        <w:snapToGrid/>
        <w:spacing w:line="640" w:lineRule="exact"/>
        <w:ind w:left="0" w:leftChars="0" w:right="0" w:firstLine="643" w:firstLineChars="200"/>
        <w:jc w:val="both"/>
        <w:textAlignment w:val="baseline"/>
        <w:outlineLvl w:val="9"/>
        <w:rPr>
          <w:rFonts w:hint="eastAsia" w:ascii="仿宋_GB2312" w:hAnsi="仿宋_GB2312" w:eastAsia="仿宋_GB2312" w:cs="仿宋_GB2312"/>
          <w:b/>
          <w:bCs/>
          <w:color w:val="auto"/>
          <w:spacing w:val="0"/>
          <w:position w:val="0"/>
          <w:sz w:val="32"/>
          <w:szCs w:val="32"/>
        </w:rPr>
      </w:pPr>
      <w:r>
        <w:rPr>
          <w:rFonts w:hint="eastAsia" w:ascii="仿宋_GB2312" w:hAnsi="仿宋_GB2312" w:eastAsia="仿宋_GB2312" w:cs="仿宋_GB2312"/>
          <w:b/>
          <w:bCs/>
          <w:color w:val="auto"/>
          <w:spacing w:val="0"/>
          <w:position w:val="0"/>
          <w:sz w:val="32"/>
          <w:szCs w:val="32"/>
        </w:rPr>
        <w:t>合同编号：</w:t>
      </w:r>
    </w:p>
    <w:p w14:paraId="090E6AEC">
      <w:pPr>
        <w:pStyle w:val="2"/>
        <w:keepNext w:val="0"/>
        <w:keepLines w:val="0"/>
        <w:pageBreakBefore w:val="0"/>
        <w:widowControl/>
        <w:kinsoku w:val="0"/>
        <w:wordWrap/>
        <w:overflowPunct/>
        <w:topLinePunct w:val="0"/>
        <w:autoSpaceDE w:val="0"/>
        <w:autoSpaceDN w:val="0"/>
        <w:bidi w:val="0"/>
        <w:adjustRightInd/>
        <w:snapToGrid/>
        <w:spacing w:line="64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签订地点：</w:t>
      </w:r>
    </w:p>
    <w:p w14:paraId="14216F62">
      <w:pPr>
        <w:pStyle w:val="2"/>
        <w:keepNext w:val="0"/>
        <w:keepLines w:val="0"/>
        <w:pageBreakBefore w:val="0"/>
        <w:widowControl/>
        <w:kinsoku w:val="0"/>
        <w:wordWrap/>
        <w:overflowPunct/>
        <w:topLinePunct w:val="0"/>
        <w:autoSpaceDE w:val="0"/>
        <w:autoSpaceDN w:val="0"/>
        <w:bidi w:val="0"/>
        <w:adjustRightInd/>
        <w:snapToGrid/>
        <w:spacing w:line="64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签订时间：</w:t>
      </w:r>
    </w:p>
    <w:p w14:paraId="63889CAE">
      <w:pPr>
        <w:pStyle w:val="2"/>
        <w:keepNext w:val="0"/>
        <w:keepLines w:val="0"/>
        <w:pageBreakBefore w:val="0"/>
        <w:widowControl/>
        <w:kinsoku w:val="0"/>
        <w:wordWrap/>
        <w:overflowPunct/>
        <w:topLinePunct w:val="0"/>
        <w:autoSpaceDE w:val="0"/>
        <w:autoSpaceDN w:val="0"/>
        <w:bidi w:val="0"/>
        <w:adjustRightInd/>
        <w:snapToGrid/>
        <w:spacing w:line="64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采购人(甲方):</w:t>
      </w:r>
    </w:p>
    <w:p w14:paraId="0C84616D">
      <w:pPr>
        <w:pStyle w:val="2"/>
        <w:keepNext w:val="0"/>
        <w:keepLines w:val="0"/>
        <w:pageBreakBefore w:val="0"/>
        <w:widowControl/>
        <w:kinsoku w:val="0"/>
        <w:wordWrap/>
        <w:overflowPunct/>
        <w:topLinePunct w:val="0"/>
        <w:autoSpaceDE w:val="0"/>
        <w:autoSpaceDN w:val="0"/>
        <w:bidi w:val="0"/>
        <w:adjustRightInd/>
        <w:snapToGrid/>
        <w:spacing w:line="64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供应商(乙方):</w:t>
      </w:r>
    </w:p>
    <w:p w14:paraId="711A390F">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p>
    <w:p w14:paraId="23D578DF">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 xml:space="preserve">依据《中华人民共和国政府采购法》、《中华人民共和国 民法典》等相关法律法规，以及 </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u w:val="single" w:color="auto"/>
          <w:lang w:val="en-US" w:eastAsia="zh-CN"/>
        </w:rPr>
        <w:t xml:space="preserve">   </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rPr>
        <w:t xml:space="preserve"> 项目(项目编 号：       )的相关资料(如通过招投标程序采购则需提供《</w:t>
      </w:r>
      <w:r>
        <w:rPr>
          <w:rFonts w:hint="eastAsia" w:ascii="仿宋_GB2312" w:hAnsi="仿宋_GB2312" w:eastAsia="仿宋_GB2312" w:cs="仿宋_GB2312"/>
          <w:color w:val="auto"/>
          <w:spacing w:val="0"/>
          <w:position w:val="0"/>
          <w:sz w:val="32"/>
          <w:szCs w:val="32"/>
          <w:lang w:val="en-US" w:eastAsia="zh-CN"/>
        </w:rPr>
        <w:t>采购</w:t>
      </w:r>
      <w:r>
        <w:rPr>
          <w:rFonts w:hint="eastAsia" w:ascii="仿宋_GB2312" w:hAnsi="仿宋_GB2312" w:eastAsia="仿宋_GB2312" w:cs="仿宋_GB2312"/>
          <w:color w:val="auto"/>
          <w:spacing w:val="0"/>
          <w:position w:val="0"/>
          <w:sz w:val="32"/>
          <w:szCs w:val="32"/>
          <w:lang w:eastAsia="zh-CN"/>
        </w:rPr>
        <w:t>文件</w:t>
      </w:r>
      <w:r>
        <w:rPr>
          <w:rFonts w:hint="eastAsia" w:ascii="仿宋_GB2312" w:hAnsi="仿宋_GB2312" w:eastAsia="仿宋_GB2312" w:cs="仿宋_GB2312"/>
          <w:color w:val="auto"/>
          <w:spacing w:val="0"/>
          <w:position w:val="0"/>
          <w:sz w:val="32"/>
          <w:szCs w:val="32"/>
        </w:rPr>
        <w:t>》,乙方的《</w:t>
      </w:r>
      <w:r>
        <w:rPr>
          <w:rFonts w:hint="eastAsia" w:ascii="仿宋_GB2312" w:hAnsi="仿宋_GB2312" w:eastAsia="仿宋_GB2312" w:cs="仿宋_GB2312"/>
          <w:color w:val="auto"/>
          <w:spacing w:val="0"/>
          <w:position w:val="0"/>
          <w:sz w:val="32"/>
          <w:szCs w:val="32"/>
          <w:lang w:eastAsia="zh-CN"/>
        </w:rPr>
        <w:t>响应文件</w:t>
      </w:r>
      <w:r>
        <w:rPr>
          <w:rFonts w:hint="eastAsia" w:ascii="仿宋_GB2312" w:hAnsi="仿宋_GB2312" w:eastAsia="仿宋_GB2312" w:cs="仿宋_GB2312"/>
          <w:color w:val="auto"/>
          <w:spacing w:val="0"/>
          <w:position w:val="0"/>
          <w:sz w:val="32"/>
          <w:szCs w:val="32"/>
        </w:rPr>
        <w:t>》及《成交通知书》),  甲、乙双方同意签订本合同。详细的服务技术说明及其他有 关合同项目的特定信息由合同附件予以说明，合同附件及本 项目的相关资料(《</w:t>
      </w:r>
      <w:r>
        <w:rPr>
          <w:rFonts w:hint="eastAsia" w:ascii="仿宋_GB2312" w:hAnsi="仿宋_GB2312" w:eastAsia="仿宋_GB2312" w:cs="仿宋_GB2312"/>
          <w:color w:val="auto"/>
          <w:spacing w:val="0"/>
          <w:position w:val="0"/>
          <w:sz w:val="32"/>
          <w:szCs w:val="32"/>
          <w:lang w:eastAsia="zh-CN"/>
        </w:rPr>
        <w:t>磋商文件</w:t>
      </w:r>
      <w:r>
        <w:rPr>
          <w:rFonts w:hint="eastAsia" w:ascii="仿宋_GB2312" w:hAnsi="仿宋_GB2312" w:eastAsia="仿宋_GB2312" w:cs="仿宋_GB2312"/>
          <w:color w:val="auto"/>
          <w:spacing w:val="0"/>
          <w:position w:val="0"/>
          <w:sz w:val="32"/>
          <w:szCs w:val="32"/>
        </w:rPr>
        <w:t>》、《</w:t>
      </w:r>
      <w:r>
        <w:rPr>
          <w:rFonts w:hint="eastAsia" w:ascii="仿宋_GB2312" w:hAnsi="仿宋_GB2312" w:eastAsia="仿宋_GB2312" w:cs="仿宋_GB2312"/>
          <w:color w:val="auto"/>
          <w:spacing w:val="0"/>
          <w:position w:val="0"/>
          <w:sz w:val="32"/>
          <w:szCs w:val="32"/>
          <w:lang w:eastAsia="zh-CN"/>
        </w:rPr>
        <w:t>响应文件</w:t>
      </w:r>
      <w:r>
        <w:rPr>
          <w:rFonts w:hint="eastAsia" w:ascii="仿宋_GB2312" w:hAnsi="仿宋_GB2312" w:eastAsia="仿宋_GB2312" w:cs="仿宋_GB2312"/>
          <w:color w:val="auto"/>
          <w:spacing w:val="0"/>
          <w:position w:val="0"/>
          <w:sz w:val="32"/>
          <w:szCs w:val="32"/>
        </w:rPr>
        <w:t>》、《成交通知书》) 等均为本合同的组成部分。</w:t>
      </w:r>
    </w:p>
    <w:p w14:paraId="5DA7625B">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一</w:t>
      </w:r>
      <w:r>
        <w:rPr>
          <w:rFonts w:hint="eastAsia" w:ascii="仿宋_GB2312" w:hAnsi="仿宋_GB2312" w:eastAsia="仿宋_GB2312" w:cs="仿宋_GB2312"/>
          <w:color w:val="auto"/>
          <w:spacing w:val="0"/>
          <w:position w:val="0"/>
          <w:sz w:val="32"/>
          <w:szCs w:val="32"/>
        </w:rPr>
        <w:t xml:space="preserve"> </w:t>
      </w:r>
      <w:r>
        <w:rPr>
          <w:rFonts w:hint="eastAsia" w:ascii="仿宋_GB2312" w:hAnsi="仿宋_GB2312" w:eastAsia="仿宋_GB2312" w:cs="仿宋_GB2312"/>
          <w:b/>
          <w:bCs/>
          <w:color w:val="auto"/>
          <w:spacing w:val="0"/>
          <w:position w:val="0"/>
          <w:sz w:val="32"/>
          <w:szCs w:val="32"/>
        </w:rPr>
        <w:t>、项目基本情况：</w:t>
      </w:r>
    </w:p>
    <w:p w14:paraId="4DDF41D6">
      <w:pPr>
        <w:keepNext w:val="0"/>
        <w:keepLines w:val="0"/>
        <w:pageBreakBefore w:val="0"/>
        <w:widowControl/>
        <w:kinsoku w:val="0"/>
        <w:wordWrap/>
        <w:overflowPunct/>
        <w:topLinePunct w:val="0"/>
        <w:autoSpaceDE w:val="0"/>
        <w:autoSpaceDN w:val="0"/>
        <w:bidi w:val="0"/>
        <w:adjustRightInd/>
        <w:snapToGrid/>
        <w:spacing w:line="580" w:lineRule="exact"/>
        <w:ind w:right="0"/>
        <w:jc w:val="both"/>
        <w:textAlignment w:val="baseline"/>
        <w:outlineLvl w:val="9"/>
        <w:rPr>
          <w:rFonts w:hint="eastAsia" w:ascii="仿宋_GB2312" w:hAnsi="仿宋_GB2312" w:eastAsia="仿宋_GB2312" w:cs="仿宋_GB2312"/>
          <w:color w:val="auto"/>
          <w:spacing w:val="0"/>
          <w:position w:val="0"/>
          <w:sz w:val="32"/>
          <w:szCs w:val="32"/>
        </w:rPr>
      </w:pPr>
    </w:p>
    <w:p w14:paraId="4FAF79E5">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b/>
          <w:bCs/>
          <w:color w:val="auto"/>
          <w:spacing w:val="0"/>
          <w:position w:val="0"/>
          <w:sz w:val="32"/>
          <w:szCs w:val="32"/>
        </w:rPr>
      </w:pPr>
      <w:r>
        <w:rPr>
          <w:rFonts w:hint="eastAsia" w:ascii="仿宋_GB2312" w:hAnsi="仿宋_GB2312" w:eastAsia="仿宋_GB2312" w:cs="仿宋_GB2312"/>
          <w:b/>
          <w:bCs/>
          <w:color w:val="auto"/>
          <w:spacing w:val="0"/>
          <w:position w:val="0"/>
          <w:sz w:val="32"/>
          <w:szCs w:val="32"/>
        </w:rPr>
        <w:t>二</w:t>
      </w:r>
      <w:r>
        <w:rPr>
          <w:rFonts w:hint="eastAsia" w:ascii="仿宋_GB2312" w:hAnsi="仿宋_GB2312" w:eastAsia="仿宋_GB2312" w:cs="仿宋_GB2312"/>
          <w:color w:val="auto"/>
          <w:spacing w:val="0"/>
          <w:position w:val="0"/>
          <w:sz w:val="32"/>
          <w:szCs w:val="32"/>
        </w:rPr>
        <w:t xml:space="preserve"> </w:t>
      </w:r>
      <w:r>
        <w:rPr>
          <w:rFonts w:hint="eastAsia" w:ascii="仿宋_GB2312" w:hAnsi="仿宋_GB2312" w:eastAsia="仿宋_GB2312" w:cs="仿宋_GB2312"/>
          <w:b/>
          <w:bCs/>
          <w:color w:val="auto"/>
          <w:spacing w:val="0"/>
          <w:position w:val="0"/>
          <w:sz w:val="32"/>
          <w:szCs w:val="32"/>
        </w:rPr>
        <w:t>、合同期限：</w:t>
      </w:r>
    </w:p>
    <w:p w14:paraId="30B6415B">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 xml:space="preserve">服务期限为  个月。自  </w:t>
      </w:r>
      <w:r>
        <w:rPr>
          <w:rFonts w:hint="eastAsia" w:ascii="仿宋_GB2312" w:hAnsi="仿宋_GB2312" w:eastAsia="仿宋_GB2312" w:cs="仿宋_GB2312"/>
          <w:color w:val="auto"/>
          <w:spacing w:val="0"/>
          <w:position w:val="0"/>
          <w:sz w:val="32"/>
          <w:szCs w:val="32"/>
          <w:lang w:val="en-US" w:eastAsia="zh-CN"/>
        </w:rPr>
        <w:t xml:space="preserve"> </w:t>
      </w:r>
      <w:r>
        <w:rPr>
          <w:rFonts w:hint="eastAsia" w:ascii="仿宋_GB2312" w:hAnsi="仿宋_GB2312" w:eastAsia="仿宋_GB2312" w:cs="仿宋_GB2312"/>
          <w:color w:val="auto"/>
          <w:spacing w:val="0"/>
          <w:position w:val="0"/>
          <w:sz w:val="32"/>
          <w:szCs w:val="32"/>
        </w:rPr>
        <w:t>年</w:t>
      </w:r>
      <w:r>
        <w:rPr>
          <w:rFonts w:hint="eastAsia" w:ascii="仿宋_GB2312" w:hAnsi="仿宋_GB2312" w:eastAsia="仿宋_GB2312" w:cs="仿宋_GB2312"/>
          <w:color w:val="auto"/>
          <w:spacing w:val="0"/>
          <w:position w:val="0"/>
          <w:sz w:val="32"/>
          <w:szCs w:val="32"/>
          <w:lang w:val="en-US" w:eastAsia="zh-CN"/>
        </w:rPr>
        <w:t xml:space="preserve"> </w:t>
      </w:r>
      <w:r>
        <w:rPr>
          <w:rFonts w:hint="eastAsia" w:ascii="仿宋_GB2312" w:hAnsi="仿宋_GB2312" w:eastAsia="仿宋_GB2312" w:cs="仿宋_GB2312"/>
          <w:color w:val="auto"/>
          <w:spacing w:val="0"/>
          <w:position w:val="0"/>
          <w:sz w:val="32"/>
          <w:szCs w:val="32"/>
        </w:rPr>
        <w:t>月 日至   年 月 日止。</w:t>
      </w:r>
    </w:p>
    <w:p w14:paraId="416EB349">
      <w:pPr>
        <w:keepNext w:val="0"/>
        <w:keepLines w:val="0"/>
        <w:pageBreakBefore w:val="0"/>
        <w:widowControl/>
        <w:kinsoku w:val="0"/>
        <w:wordWrap/>
        <w:overflowPunct/>
        <w:topLinePunct w:val="0"/>
        <w:autoSpaceDE w:val="0"/>
        <w:autoSpaceDN w:val="0"/>
        <w:bidi w:val="0"/>
        <w:adjustRightInd/>
        <w:snapToGrid/>
        <w:spacing w:line="580" w:lineRule="exact"/>
        <w:ind w:leftChars="0" w:right="0" w:firstLine="643" w:firstLineChars="200"/>
        <w:jc w:val="both"/>
        <w:textAlignment w:val="baseline"/>
        <w:outlineLvl w:val="9"/>
        <w:rPr>
          <w:rFonts w:hint="eastAsia" w:ascii="仿宋_GB2312" w:hAnsi="仿宋_GB2312" w:eastAsia="仿宋_GB2312" w:cs="仿宋_GB2312"/>
          <w:b/>
          <w:bCs/>
          <w:color w:val="auto"/>
          <w:spacing w:val="0"/>
          <w:position w:val="0"/>
          <w:sz w:val="32"/>
          <w:szCs w:val="32"/>
        </w:rPr>
      </w:pPr>
      <w:r>
        <w:rPr>
          <w:rFonts w:hint="eastAsia" w:ascii="仿宋_GB2312" w:hAnsi="仿宋_GB2312" w:eastAsia="仿宋_GB2312" w:cs="仿宋_GB2312"/>
          <w:b/>
          <w:bCs/>
          <w:color w:val="auto"/>
          <w:spacing w:val="0"/>
          <w:position w:val="0"/>
          <w:sz w:val="32"/>
          <w:szCs w:val="32"/>
        </w:rPr>
        <w:t>三</w:t>
      </w:r>
      <w:r>
        <w:rPr>
          <w:rFonts w:hint="eastAsia" w:ascii="仿宋_GB2312" w:hAnsi="仿宋_GB2312" w:eastAsia="仿宋_GB2312" w:cs="仿宋_GB2312"/>
          <w:color w:val="auto"/>
          <w:spacing w:val="0"/>
          <w:position w:val="0"/>
          <w:sz w:val="32"/>
          <w:szCs w:val="32"/>
        </w:rPr>
        <w:t xml:space="preserve"> </w:t>
      </w:r>
      <w:r>
        <w:rPr>
          <w:rFonts w:hint="eastAsia" w:ascii="仿宋_GB2312" w:hAnsi="仿宋_GB2312" w:eastAsia="仿宋_GB2312" w:cs="仿宋_GB2312"/>
          <w:b/>
          <w:bCs/>
          <w:color w:val="auto"/>
          <w:spacing w:val="0"/>
          <w:position w:val="0"/>
          <w:sz w:val="32"/>
          <w:szCs w:val="32"/>
        </w:rPr>
        <w:t>、服务内容与质量标准</w:t>
      </w:r>
    </w:p>
    <w:p w14:paraId="3F081BDD">
      <w:pPr>
        <w:keepNext w:val="0"/>
        <w:keepLines w:val="0"/>
        <w:pageBreakBefore w:val="0"/>
        <w:widowControl/>
        <w:kinsoku w:val="0"/>
        <w:wordWrap/>
        <w:overflowPunct/>
        <w:topLinePunct w:val="0"/>
        <w:autoSpaceDE w:val="0"/>
        <w:autoSpaceDN w:val="0"/>
        <w:bidi w:val="0"/>
        <w:adjustRightInd/>
        <w:snapToGrid/>
        <w:spacing w:line="580" w:lineRule="exact"/>
        <w:ind w:leftChars="0" w:right="0" w:firstLine="640" w:firstLineChars="200"/>
        <w:jc w:val="both"/>
        <w:textAlignment w:val="baseline"/>
        <w:outlineLvl w:val="9"/>
        <w:rPr>
          <w:rFonts w:hint="default" w:ascii="仿宋_GB2312" w:hAnsi="仿宋_GB2312" w:eastAsia="仿宋_GB2312" w:cs="仿宋_GB2312"/>
          <w:color w:val="auto"/>
          <w:spacing w:val="0"/>
          <w:position w:val="0"/>
          <w:sz w:val="32"/>
          <w:szCs w:val="32"/>
          <w:lang w:val="en-US" w:eastAsia="zh-CN"/>
        </w:rPr>
      </w:pPr>
      <w:r>
        <w:rPr>
          <w:rFonts w:hint="eastAsia" w:ascii="仿宋_GB2312" w:hAnsi="仿宋_GB2312" w:eastAsia="仿宋_GB2312" w:cs="仿宋_GB2312"/>
          <w:color w:val="auto"/>
          <w:spacing w:val="0"/>
          <w:position w:val="0"/>
          <w:sz w:val="32"/>
          <w:szCs w:val="32"/>
          <w:lang w:val="en-US" w:eastAsia="zh-CN"/>
        </w:rPr>
        <w:t>1.......</w:t>
      </w:r>
    </w:p>
    <w:p w14:paraId="4E6E63FB">
      <w:pPr>
        <w:keepNext w:val="0"/>
        <w:keepLines w:val="0"/>
        <w:pageBreakBefore w:val="0"/>
        <w:widowControl/>
        <w:numPr>
          <w:ilvl w:val="0"/>
          <w:numId w:val="1"/>
        </w:numPr>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lang w:val="en-US" w:eastAsia="zh-CN"/>
        </w:rPr>
      </w:pPr>
      <w:r>
        <w:rPr>
          <w:rFonts w:hint="eastAsia" w:ascii="仿宋_GB2312" w:hAnsi="仿宋_GB2312" w:eastAsia="仿宋_GB2312" w:cs="仿宋_GB2312"/>
          <w:color w:val="auto"/>
          <w:spacing w:val="0"/>
          <w:position w:val="0"/>
          <w:sz w:val="32"/>
          <w:szCs w:val="32"/>
          <w:lang w:val="en-US" w:eastAsia="zh-CN"/>
        </w:rPr>
        <w:t>......</w:t>
      </w:r>
    </w:p>
    <w:p w14:paraId="1A97FE9D">
      <w:pPr>
        <w:keepNext w:val="0"/>
        <w:keepLines w:val="0"/>
        <w:pageBreakBefore w:val="0"/>
        <w:widowControl/>
        <w:numPr>
          <w:ilvl w:val="0"/>
          <w:numId w:val="1"/>
        </w:numPr>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lang w:val="en-US" w:eastAsia="zh-CN"/>
        </w:rPr>
      </w:pPr>
      <w:r>
        <w:rPr>
          <w:rFonts w:hint="eastAsia" w:ascii="仿宋_GB2312" w:hAnsi="仿宋_GB2312" w:eastAsia="仿宋_GB2312" w:cs="仿宋_GB2312"/>
          <w:color w:val="auto"/>
          <w:spacing w:val="0"/>
          <w:position w:val="0"/>
          <w:sz w:val="32"/>
          <w:szCs w:val="32"/>
          <w:lang w:val="en-US" w:eastAsia="zh-CN"/>
        </w:rPr>
        <w:t>......</w:t>
      </w:r>
    </w:p>
    <w:p w14:paraId="7D5EDB3B">
      <w:pPr>
        <w:keepNext w:val="0"/>
        <w:keepLines w:val="0"/>
        <w:pageBreakBefore w:val="0"/>
        <w:widowControl/>
        <w:numPr>
          <w:ilvl w:val="0"/>
          <w:numId w:val="2"/>
        </w:numPr>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b/>
          <w:bCs/>
          <w:color w:val="auto"/>
          <w:spacing w:val="0"/>
          <w:position w:val="0"/>
          <w:sz w:val="32"/>
          <w:szCs w:val="32"/>
          <w:lang w:val="en-US" w:eastAsia="zh-CN"/>
        </w:rPr>
      </w:pPr>
      <w:r>
        <w:rPr>
          <w:rFonts w:hint="eastAsia" w:ascii="仿宋_GB2312" w:hAnsi="仿宋_GB2312" w:eastAsia="仿宋_GB2312" w:cs="仿宋_GB2312"/>
          <w:b/>
          <w:bCs/>
          <w:color w:val="auto"/>
          <w:spacing w:val="0"/>
          <w:position w:val="0"/>
          <w:sz w:val="32"/>
          <w:szCs w:val="32"/>
          <w:lang w:val="en-US" w:eastAsia="zh-CN"/>
        </w:rPr>
        <w:t>服务费用</w:t>
      </w:r>
    </w:p>
    <w:p w14:paraId="1187A4A3">
      <w:pPr>
        <w:keepNext w:val="0"/>
        <w:keepLines w:val="0"/>
        <w:pageBreakBefore w:val="0"/>
        <w:widowControl/>
        <w:numPr>
          <w:ilvl w:val="0"/>
          <w:numId w:val="0"/>
        </w:numPr>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u w:val="none"/>
          <w:lang w:val="en-US" w:eastAsia="zh-CN"/>
        </w:rPr>
      </w:pPr>
      <w:r>
        <w:rPr>
          <w:rFonts w:hint="eastAsia" w:ascii="仿宋_GB2312" w:hAnsi="仿宋_GB2312" w:eastAsia="仿宋_GB2312" w:cs="仿宋_GB2312"/>
          <w:color w:val="auto"/>
          <w:spacing w:val="0"/>
          <w:position w:val="0"/>
          <w:sz w:val="32"/>
          <w:szCs w:val="32"/>
          <w:lang w:val="en-US" w:eastAsia="zh-CN"/>
        </w:rPr>
        <w:t>本项目服务费用由以下</w:t>
      </w:r>
      <w:r>
        <w:rPr>
          <w:rFonts w:hint="eastAsia" w:ascii="仿宋_GB2312" w:hAnsi="仿宋_GB2312" w:eastAsia="仿宋_GB2312" w:cs="仿宋_GB2312"/>
          <w:color w:val="auto"/>
          <w:spacing w:val="0"/>
          <w:position w:val="0"/>
          <w:sz w:val="32"/>
          <w:szCs w:val="32"/>
          <w:u w:val="single"/>
          <w:lang w:val="en-US" w:eastAsia="zh-CN"/>
        </w:rPr>
        <w:t xml:space="preserve">       </w:t>
      </w:r>
      <w:r>
        <w:rPr>
          <w:rFonts w:hint="eastAsia" w:ascii="仿宋_GB2312" w:hAnsi="仿宋_GB2312" w:eastAsia="仿宋_GB2312" w:cs="仿宋_GB2312"/>
          <w:color w:val="auto"/>
          <w:spacing w:val="0"/>
          <w:position w:val="0"/>
          <w:sz w:val="32"/>
          <w:szCs w:val="32"/>
          <w:u w:val="none"/>
          <w:lang w:val="en-US" w:eastAsia="zh-CN"/>
        </w:rPr>
        <w:t>项组成：</w:t>
      </w:r>
    </w:p>
    <w:p w14:paraId="2EB45EB5">
      <w:pPr>
        <w:keepNext w:val="0"/>
        <w:keepLines w:val="0"/>
        <w:pageBreakBefore w:val="0"/>
        <w:widowControl/>
        <w:numPr>
          <w:ilvl w:val="0"/>
          <w:numId w:val="3"/>
        </w:numPr>
        <w:kinsoku w:val="0"/>
        <w:wordWrap/>
        <w:overflowPunct/>
        <w:topLinePunct w:val="0"/>
        <w:autoSpaceDE w:val="0"/>
        <w:autoSpaceDN w:val="0"/>
        <w:bidi w:val="0"/>
        <w:adjustRightInd/>
        <w:snapToGrid/>
        <w:spacing w:line="580" w:lineRule="exact"/>
        <w:ind w:left="-250" w:leftChars="0" w:right="0" w:firstLine="880" w:firstLineChars="0"/>
        <w:jc w:val="both"/>
        <w:textAlignment w:val="baseline"/>
        <w:outlineLvl w:val="9"/>
        <w:rPr>
          <w:rFonts w:hint="eastAsia" w:ascii="仿宋_GB2312" w:hAnsi="仿宋_GB2312" w:eastAsia="仿宋_GB2312" w:cs="仿宋_GB2312"/>
          <w:color w:val="auto"/>
          <w:spacing w:val="0"/>
          <w:position w:val="0"/>
          <w:sz w:val="32"/>
          <w:szCs w:val="32"/>
          <w:u w:val="none"/>
          <w:lang w:val="en-US" w:eastAsia="zh-CN"/>
        </w:rPr>
      </w:pPr>
      <w:r>
        <w:rPr>
          <w:rFonts w:hint="eastAsia" w:ascii="仿宋_GB2312" w:hAnsi="仿宋_GB2312" w:eastAsia="仿宋_GB2312" w:cs="仿宋_GB2312"/>
          <w:color w:val="auto"/>
          <w:spacing w:val="0"/>
          <w:position w:val="0"/>
          <w:sz w:val="32"/>
          <w:szCs w:val="32"/>
          <w:u w:val="none"/>
          <w:lang w:val="en-US" w:eastAsia="zh-CN"/>
        </w:rPr>
        <w:t xml:space="preserve">           万元；</w:t>
      </w:r>
    </w:p>
    <w:p w14:paraId="0FAABCEF">
      <w:pPr>
        <w:keepNext w:val="0"/>
        <w:keepLines w:val="0"/>
        <w:pageBreakBefore w:val="0"/>
        <w:widowControl/>
        <w:numPr>
          <w:ilvl w:val="0"/>
          <w:numId w:val="3"/>
        </w:numPr>
        <w:kinsoku w:val="0"/>
        <w:wordWrap/>
        <w:overflowPunct/>
        <w:topLinePunct w:val="0"/>
        <w:autoSpaceDE w:val="0"/>
        <w:autoSpaceDN w:val="0"/>
        <w:bidi w:val="0"/>
        <w:adjustRightInd/>
        <w:snapToGrid/>
        <w:spacing w:line="580" w:lineRule="exact"/>
        <w:ind w:left="-250" w:leftChars="0" w:right="0" w:firstLine="880" w:firstLineChars="0"/>
        <w:jc w:val="both"/>
        <w:textAlignment w:val="baseline"/>
        <w:outlineLvl w:val="9"/>
        <w:rPr>
          <w:rFonts w:hint="eastAsia" w:ascii="仿宋_GB2312" w:hAnsi="仿宋_GB2312" w:eastAsia="仿宋_GB2312" w:cs="仿宋_GB2312"/>
          <w:color w:val="auto"/>
          <w:spacing w:val="0"/>
          <w:position w:val="0"/>
          <w:sz w:val="32"/>
          <w:szCs w:val="32"/>
          <w:u w:val="none"/>
          <w:lang w:val="en-US" w:eastAsia="zh-CN"/>
        </w:rPr>
      </w:pPr>
      <w:r>
        <w:rPr>
          <w:rFonts w:hint="eastAsia" w:ascii="仿宋_GB2312" w:hAnsi="仿宋_GB2312" w:eastAsia="仿宋_GB2312" w:cs="仿宋_GB2312"/>
          <w:color w:val="auto"/>
          <w:spacing w:val="0"/>
          <w:position w:val="0"/>
          <w:sz w:val="32"/>
          <w:szCs w:val="32"/>
          <w:u w:val="none"/>
          <w:lang w:val="en-US" w:eastAsia="zh-CN"/>
        </w:rPr>
        <w:t xml:space="preserve">           万元；</w:t>
      </w:r>
    </w:p>
    <w:p w14:paraId="29E8222F">
      <w:pPr>
        <w:keepNext w:val="0"/>
        <w:keepLines w:val="0"/>
        <w:pageBreakBefore w:val="0"/>
        <w:widowControl/>
        <w:numPr>
          <w:ilvl w:val="0"/>
          <w:numId w:val="3"/>
        </w:numPr>
        <w:kinsoku w:val="0"/>
        <w:wordWrap/>
        <w:overflowPunct/>
        <w:topLinePunct w:val="0"/>
        <w:autoSpaceDE w:val="0"/>
        <w:autoSpaceDN w:val="0"/>
        <w:bidi w:val="0"/>
        <w:adjustRightInd/>
        <w:snapToGrid/>
        <w:spacing w:line="580" w:lineRule="exact"/>
        <w:ind w:left="-250" w:leftChars="0" w:right="0" w:firstLine="880" w:firstLineChars="0"/>
        <w:jc w:val="both"/>
        <w:textAlignment w:val="baseline"/>
        <w:outlineLvl w:val="9"/>
        <w:rPr>
          <w:rFonts w:hint="eastAsia" w:ascii="仿宋_GB2312" w:hAnsi="仿宋_GB2312" w:eastAsia="仿宋_GB2312" w:cs="仿宋_GB2312"/>
          <w:color w:val="auto"/>
          <w:spacing w:val="0"/>
          <w:position w:val="0"/>
          <w:sz w:val="32"/>
          <w:szCs w:val="32"/>
          <w:u w:val="none"/>
          <w:lang w:val="en-US" w:eastAsia="zh-CN"/>
        </w:rPr>
      </w:pPr>
      <w:r>
        <w:rPr>
          <w:rFonts w:hint="eastAsia" w:ascii="仿宋_GB2312" w:hAnsi="仿宋_GB2312" w:eastAsia="仿宋_GB2312" w:cs="仿宋_GB2312"/>
          <w:color w:val="auto"/>
          <w:spacing w:val="0"/>
          <w:position w:val="0"/>
          <w:sz w:val="32"/>
          <w:szCs w:val="32"/>
          <w:u w:val="none"/>
          <w:lang w:val="en-US" w:eastAsia="zh-CN"/>
        </w:rPr>
        <w:t xml:space="preserve">           万元。</w:t>
      </w:r>
    </w:p>
    <w:p w14:paraId="1C2B2B30">
      <w:pPr>
        <w:keepNext w:val="0"/>
        <w:keepLines w:val="0"/>
        <w:pageBreakBefore w:val="0"/>
        <w:widowControl/>
        <w:kinsoku w:val="0"/>
        <w:wordWrap/>
        <w:overflowPunct/>
        <w:topLinePunct w:val="0"/>
        <w:autoSpaceDE w:val="0"/>
        <w:autoSpaceDN w:val="0"/>
        <w:bidi w:val="0"/>
        <w:adjustRightInd/>
        <w:snapToGrid/>
        <w:spacing w:line="580" w:lineRule="exact"/>
        <w:ind w:right="0"/>
        <w:jc w:val="both"/>
        <w:textAlignment w:val="baseline"/>
        <w:outlineLvl w:val="9"/>
        <w:rPr>
          <w:rFonts w:hint="eastAsia" w:ascii="仿宋_GB2312" w:hAnsi="仿宋_GB2312" w:eastAsia="仿宋_GB2312" w:cs="仿宋_GB2312"/>
          <w:color w:val="auto"/>
          <w:spacing w:val="0"/>
          <w:position w:val="0"/>
          <w:sz w:val="32"/>
          <w:szCs w:val="32"/>
        </w:rPr>
        <w:sectPr>
          <w:pgSz w:w="11910" w:h="16840"/>
          <w:pgMar w:top="1984" w:right="1474" w:bottom="1871" w:left="1587" w:header="0" w:footer="0" w:gutter="0"/>
          <w:pgNumType w:fmt="decimal"/>
          <w:cols w:equalWidth="0" w:num="1">
            <w:col w:w="8424"/>
          </w:cols>
        </w:sectPr>
      </w:pPr>
    </w:p>
    <w:p w14:paraId="63F32E62">
      <w:pPr>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五</w:t>
      </w:r>
      <w:r>
        <w:rPr>
          <w:rFonts w:hint="eastAsia" w:ascii="仿宋_GB2312" w:hAnsi="仿宋_GB2312" w:eastAsia="仿宋_GB2312" w:cs="仿宋_GB2312"/>
          <w:color w:val="auto"/>
          <w:spacing w:val="0"/>
          <w:position w:val="0"/>
          <w:sz w:val="32"/>
          <w:szCs w:val="32"/>
        </w:rPr>
        <w:t xml:space="preserve"> </w:t>
      </w:r>
      <w:r>
        <w:rPr>
          <w:rFonts w:hint="eastAsia" w:ascii="仿宋_GB2312" w:hAnsi="仿宋_GB2312" w:eastAsia="仿宋_GB2312" w:cs="仿宋_GB2312"/>
          <w:b/>
          <w:bCs/>
          <w:color w:val="auto"/>
          <w:spacing w:val="0"/>
          <w:position w:val="0"/>
          <w:sz w:val="32"/>
          <w:szCs w:val="32"/>
        </w:rPr>
        <w:t>、服务地点与服务方式</w:t>
      </w:r>
    </w:p>
    <w:p w14:paraId="676DE6DE">
      <w:pPr>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1. 服务地点：</w:t>
      </w:r>
    </w:p>
    <w:p w14:paraId="1E20A418">
      <w:pPr>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2. 服务方式：</w:t>
      </w:r>
    </w:p>
    <w:p w14:paraId="4491C9BB">
      <w:pPr>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六、服务费用支付方式：</w:t>
      </w:r>
    </w:p>
    <w:p w14:paraId="265F2C69">
      <w:pPr>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1.本合同签订生效后，乙方在合同期限时间内按要求完成项目所有内容。</w:t>
      </w:r>
    </w:p>
    <w:p w14:paraId="1F1E099F">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snapToGrid w:val="0"/>
          <w:color w:val="auto"/>
          <w:spacing w:val="0"/>
          <w:kern w:val="0"/>
          <w:position w:val="0"/>
          <w:sz w:val="32"/>
          <w:szCs w:val="32"/>
          <w:lang w:val="en-US" w:eastAsia="en-US" w:bidi="ar-SA"/>
        </w:rPr>
      </w:pPr>
      <w:r>
        <w:rPr>
          <w:rFonts w:hint="eastAsia" w:ascii="仿宋_GB2312" w:hAnsi="仿宋_GB2312" w:eastAsia="仿宋_GB2312" w:cs="仿宋_GB2312"/>
          <w:color w:val="auto"/>
          <w:spacing w:val="0"/>
          <w:position w:val="0"/>
          <w:sz w:val="32"/>
          <w:szCs w:val="32"/>
        </w:rPr>
        <w:t>2.</w:t>
      </w:r>
      <w:r>
        <w:rPr>
          <w:rFonts w:hint="eastAsia" w:ascii="仿宋_GB2312" w:hAnsi="仿宋_GB2312" w:eastAsia="仿宋_GB2312" w:cs="仿宋_GB2312"/>
          <w:snapToGrid w:val="0"/>
          <w:color w:val="auto"/>
          <w:spacing w:val="0"/>
          <w:kern w:val="0"/>
          <w:position w:val="0"/>
          <w:sz w:val="32"/>
          <w:szCs w:val="32"/>
          <w:lang w:val="en-US" w:eastAsia="en-US" w:bidi="ar-SA"/>
        </w:rPr>
        <w:t>本合同签订后</w:t>
      </w:r>
      <w:r>
        <w:rPr>
          <w:rFonts w:hint="eastAsia" w:ascii="仿宋_GB2312" w:hAnsi="仿宋_GB2312" w:eastAsia="仿宋_GB2312" w:cs="仿宋_GB2312"/>
          <w:snapToGrid w:val="0"/>
          <w:color w:val="auto"/>
          <w:spacing w:val="0"/>
          <w:kern w:val="0"/>
          <w:position w:val="0"/>
          <w:sz w:val="32"/>
          <w:szCs w:val="32"/>
          <w:u w:val="none"/>
          <w:lang w:val="en-US" w:eastAsia="zh-CN" w:bidi="ar-SA"/>
        </w:rPr>
        <w:t>10</w:t>
      </w:r>
      <w:r>
        <w:rPr>
          <w:rFonts w:hint="eastAsia" w:ascii="仿宋_GB2312" w:hAnsi="仿宋_GB2312" w:eastAsia="仿宋_GB2312" w:cs="仿宋_GB2312"/>
          <w:snapToGrid w:val="0"/>
          <w:color w:val="auto"/>
          <w:spacing w:val="0"/>
          <w:kern w:val="0"/>
          <w:position w:val="0"/>
          <w:sz w:val="32"/>
          <w:szCs w:val="32"/>
          <w:lang w:val="en-US" w:eastAsia="en-US" w:bidi="ar-SA"/>
        </w:rPr>
        <w:t>日内，甲方支付乙方合同金额的百分之</w:t>
      </w:r>
      <w:r>
        <w:rPr>
          <w:rFonts w:hint="eastAsia" w:ascii="仿宋_GB2312" w:hAnsi="仿宋_GB2312" w:eastAsia="仿宋_GB2312" w:cs="仿宋_GB2312"/>
          <w:snapToGrid w:val="0"/>
          <w:color w:val="auto"/>
          <w:spacing w:val="0"/>
          <w:kern w:val="0"/>
          <w:position w:val="0"/>
          <w:sz w:val="32"/>
          <w:szCs w:val="32"/>
          <w:lang w:val="en-US" w:eastAsia="zh-CN" w:bidi="ar-SA"/>
        </w:rPr>
        <w:t>四十（40%），</w:t>
      </w:r>
      <w:r>
        <w:rPr>
          <w:rFonts w:hint="eastAsia" w:ascii="仿宋_GB2312" w:hAnsi="仿宋_GB2312" w:eastAsia="仿宋_GB2312" w:cs="仿宋_GB2312"/>
          <w:snapToGrid w:val="0"/>
          <w:color w:val="auto"/>
          <w:spacing w:val="0"/>
          <w:kern w:val="0"/>
          <w:position w:val="0"/>
          <w:sz w:val="32"/>
          <w:szCs w:val="32"/>
          <w:lang w:val="en-US" w:eastAsia="en-US" w:bidi="ar-SA"/>
        </w:rPr>
        <w:t>¥</w:t>
      </w:r>
      <w:r>
        <w:rPr>
          <w:rFonts w:hint="eastAsia" w:ascii="仿宋_GB2312" w:hAnsi="仿宋_GB2312" w:eastAsia="仿宋_GB2312" w:cs="仿宋_GB2312"/>
          <w:snapToGrid w:val="0"/>
          <w:color w:val="auto"/>
          <w:spacing w:val="0"/>
          <w:kern w:val="0"/>
          <w:position w:val="0"/>
          <w:sz w:val="32"/>
          <w:szCs w:val="32"/>
          <w:u w:val="single"/>
          <w:lang w:val="en-US" w:eastAsia="zh-CN" w:bidi="ar-SA"/>
        </w:rPr>
        <w:t xml:space="preserve">       </w:t>
      </w:r>
      <w:r>
        <w:rPr>
          <w:rFonts w:hint="eastAsia" w:ascii="仿宋_GB2312" w:hAnsi="仿宋_GB2312" w:eastAsia="仿宋_GB2312" w:cs="仿宋_GB2312"/>
          <w:snapToGrid w:val="0"/>
          <w:color w:val="auto"/>
          <w:spacing w:val="0"/>
          <w:kern w:val="0"/>
          <w:position w:val="0"/>
          <w:sz w:val="32"/>
          <w:szCs w:val="32"/>
          <w:lang w:val="en-US" w:eastAsia="en-US" w:bidi="ar-SA"/>
        </w:rPr>
        <w:t>元 (人民币大写</w:t>
      </w:r>
      <w:r>
        <w:rPr>
          <w:rFonts w:hint="eastAsia" w:ascii="仿宋_GB2312" w:hAnsi="仿宋_GB2312" w:eastAsia="仿宋_GB2312" w:cs="仿宋_GB2312"/>
          <w:snapToGrid w:val="0"/>
          <w:color w:val="auto"/>
          <w:spacing w:val="0"/>
          <w:kern w:val="0"/>
          <w:position w:val="0"/>
          <w:sz w:val="32"/>
          <w:szCs w:val="32"/>
          <w:lang w:val="en-US" w:eastAsia="zh-CN" w:bidi="ar-SA"/>
        </w:rPr>
        <w:t>：</w:t>
      </w:r>
      <w:r>
        <w:rPr>
          <w:rFonts w:hint="eastAsia" w:ascii="仿宋_GB2312" w:hAnsi="仿宋_GB2312" w:eastAsia="仿宋_GB2312" w:cs="仿宋_GB2312"/>
          <w:snapToGrid w:val="0"/>
          <w:color w:val="auto"/>
          <w:spacing w:val="0"/>
          <w:kern w:val="0"/>
          <w:position w:val="0"/>
          <w:sz w:val="32"/>
          <w:szCs w:val="32"/>
          <w:u w:val="single"/>
          <w:lang w:val="en-US" w:eastAsia="zh-CN" w:bidi="ar-SA"/>
        </w:rPr>
        <w:t xml:space="preserve">      </w:t>
      </w:r>
      <w:r>
        <w:rPr>
          <w:rFonts w:hint="eastAsia" w:ascii="仿宋_GB2312" w:hAnsi="仿宋_GB2312" w:eastAsia="仿宋_GB2312" w:cs="仿宋_GB2312"/>
          <w:snapToGrid w:val="0"/>
          <w:color w:val="auto"/>
          <w:spacing w:val="0"/>
          <w:kern w:val="0"/>
          <w:position w:val="0"/>
          <w:sz w:val="32"/>
          <w:szCs w:val="32"/>
          <w:lang w:val="en-US" w:eastAsia="en-US" w:bidi="ar-SA"/>
        </w:rPr>
        <w:t>元整);(如有相关规定，则从其规定)</w:t>
      </w:r>
    </w:p>
    <w:p w14:paraId="368F0A81">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3.项目完</w:t>
      </w:r>
      <w:r>
        <w:rPr>
          <w:rFonts w:hint="eastAsia" w:ascii="仿宋_GB2312" w:hAnsi="仿宋_GB2312" w:eastAsia="仿宋_GB2312" w:cs="仿宋_GB2312"/>
          <w:color w:val="auto"/>
          <w:spacing w:val="0"/>
          <w:position w:val="0"/>
          <w:sz w:val="32"/>
          <w:szCs w:val="32"/>
          <w:lang w:val="en-US" w:eastAsia="zh-CN"/>
        </w:rPr>
        <w:t>工验收</w:t>
      </w:r>
      <w:r>
        <w:rPr>
          <w:rFonts w:hint="eastAsia" w:ascii="仿宋_GB2312" w:hAnsi="仿宋_GB2312" w:eastAsia="仿宋_GB2312" w:cs="仿宋_GB2312"/>
          <w:color w:val="auto"/>
          <w:spacing w:val="0"/>
          <w:position w:val="0"/>
          <w:sz w:val="32"/>
          <w:szCs w:val="32"/>
        </w:rPr>
        <w:t>后</w:t>
      </w:r>
      <w:r>
        <w:rPr>
          <w:rFonts w:hint="eastAsia" w:ascii="仿宋_GB2312" w:hAnsi="仿宋_GB2312" w:eastAsia="仿宋_GB2312" w:cs="仿宋_GB2312"/>
          <w:color w:val="auto"/>
          <w:spacing w:val="0"/>
          <w:position w:val="0"/>
          <w:sz w:val="32"/>
          <w:szCs w:val="32"/>
          <w:u w:val="none" w:color="auto"/>
          <w:lang w:val="en-US" w:eastAsia="zh-CN"/>
        </w:rPr>
        <w:t>10</w:t>
      </w:r>
      <w:r>
        <w:rPr>
          <w:rFonts w:hint="eastAsia" w:ascii="仿宋_GB2312" w:hAnsi="仿宋_GB2312" w:eastAsia="仿宋_GB2312" w:cs="仿宋_GB2312"/>
          <w:color w:val="auto"/>
          <w:spacing w:val="0"/>
          <w:position w:val="0"/>
          <w:sz w:val="32"/>
          <w:szCs w:val="32"/>
        </w:rPr>
        <w:t>日内，甲方支付乙方合同金额的百分</w:t>
      </w:r>
      <w:r>
        <w:rPr>
          <w:rFonts w:hint="eastAsia" w:ascii="仿宋_GB2312" w:hAnsi="仿宋_GB2312" w:eastAsia="仿宋_GB2312" w:cs="仿宋_GB2312"/>
          <w:color w:val="auto"/>
          <w:spacing w:val="0"/>
          <w:position w:val="0"/>
          <w:sz w:val="32"/>
          <w:szCs w:val="32"/>
          <w:u w:val="none" w:color="auto"/>
        </w:rPr>
        <w:t>之</w:t>
      </w:r>
      <w:r>
        <w:rPr>
          <w:rFonts w:hint="eastAsia" w:ascii="仿宋_GB2312" w:hAnsi="仿宋_GB2312" w:eastAsia="仿宋_GB2312" w:cs="仿宋_GB2312"/>
          <w:color w:val="auto"/>
          <w:spacing w:val="0"/>
          <w:position w:val="0"/>
          <w:sz w:val="32"/>
          <w:szCs w:val="32"/>
          <w:u w:val="none" w:color="auto"/>
          <w:lang w:val="en-US" w:eastAsia="zh-CN"/>
        </w:rPr>
        <w:t>五十（50%）</w:t>
      </w:r>
      <w:r>
        <w:rPr>
          <w:rFonts w:hint="eastAsia" w:ascii="仿宋_GB2312" w:hAnsi="仿宋_GB2312" w:eastAsia="仿宋_GB2312" w:cs="仿宋_GB2312"/>
          <w:color w:val="auto"/>
          <w:spacing w:val="0"/>
          <w:position w:val="0"/>
          <w:sz w:val="32"/>
          <w:szCs w:val="32"/>
          <w:lang w:eastAsia="zh-CN"/>
        </w:rPr>
        <w:t>，</w:t>
      </w:r>
      <w:r>
        <w:rPr>
          <w:rFonts w:hint="eastAsia" w:ascii="仿宋_GB2312" w:hAnsi="仿宋_GB2312" w:eastAsia="仿宋_GB2312" w:cs="仿宋_GB2312"/>
          <w:color w:val="auto"/>
          <w:spacing w:val="0"/>
          <w:position w:val="0"/>
          <w:sz w:val="32"/>
          <w:szCs w:val="32"/>
        </w:rPr>
        <w:t>¥</w:t>
      </w:r>
      <w:r>
        <w:rPr>
          <w:rFonts w:hint="eastAsia" w:ascii="仿宋_GB2312" w:hAnsi="仿宋_GB2312" w:eastAsia="仿宋_GB2312" w:cs="仿宋_GB2312"/>
          <w:color w:val="auto"/>
          <w:spacing w:val="0"/>
          <w:position w:val="0"/>
          <w:sz w:val="32"/>
          <w:szCs w:val="32"/>
          <w:u w:val="single"/>
        </w:rPr>
        <w:t xml:space="preserve"> </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rPr>
        <w:t>元(人民币大写</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rPr>
        <w:t xml:space="preserve">元 整 ) ; </w:t>
      </w:r>
      <w:r>
        <w:rPr>
          <w:rFonts w:hint="eastAsia" w:ascii="仿宋_GB2312" w:hAnsi="仿宋_GB2312" w:eastAsia="仿宋_GB2312" w:cs="仿宋_GB2312"/>
          <w:color w:val="auto"/>
          <w:spacing w:val="0"/>
          <w:position w:val="0"/>
          <w:sz w:val="32"/>
          <w:szCs w:val="32"/>
          <w:lang w:val="en-US" w:eastAsia="zh-CN"/>
        </w:rPr>
        <w:t>结算评审</w:t>
      </w:r>
      <w:r>
        <w:rPr>
          <w:rFonts w:hint="eastAsia" w:ascii="仿宋_GB2312" w:hAnsi="仿宋_GB2312" w:eastAsia="仿宋_GB2312" w:cs="仿宋_GB2312"/>
          <w:color w:val="auto"/>
          <w:spacing w:val="0"/>
          <w:position w:val="0"/>
          <w:sz w:val="32"/>
          <w:szCs w:val="32"/>
        </w:rPr>
        <w:t>后</w:t>
      </w:r>
      <w:r>
        <w:rPr>
          <w:rFonts w:hint="eastAsia" w:ascii="仿宋_GB2312" w:hAnsi="仿宋_GB2312" w:eastAsia="仿宋_GB2312" w:cs="仿宋_GB2312"/>
          <w:color w:val="auto"/>
          <w:spacing w:val="0"/>
          <w:position w:val="0"/>
          <w:sz w:val="32"/>
          <w:szCs w:val="32"/>
          <w:lang w:val="en-US" w:eastAsia="zh-CN"/>
        </w:rPr>
        <w:t>10</w:t>
      </w:r>
      <w:r>
        <w:rPr>
          <w:rFonts w:hint="eastAsia" w:ascii="仿宋_GB2312" w:hAnsi="仿宋_GB2312" w:eastAsia="仿宋_GB2312" w:cs="仿宋_GB2312"/>
          <w:color w:val="auto"/>
          <w:spacing w:val="0"/>
          <w:position w:val="0"/>
          <w:sz w:val="32"/>
          <w:szCs w:val="32"/>
        </w:rPr>
        <w:t>日内，甲方支付乙方</w:t>
      </w:r>
      <w:r>
        <w:rPr>
          <w:rFonts w:hint="eastAsia" w:ascii="仿宋_GB2312" w:hAnsi="仿宋_GB2312" w:eastAsia="仿宋_GB2312" w:cs="仿宋_GB2312"/>
          <w:color w:val="auto"/>
          <w:spacing w:val="0"/>
          <w:position w:val="0"/>
          <w:sz w:val="32"/>
          <w:szCs w:val="32"/>
          <w:lang w:val="en-US" w:eastAsia="zh-CN"/>
        </w:rPr>
        <w:t>剩余</w:t>
      </w:r>
      <w:r>
        <w:rPr>
          <w:rFonts w:hint="eastAsia" w:ascii="仿宋_GB2312" w:hAnsi="仿宋_GB2312" w:eastAsia="仿宋_GB2312" w:cs="仿宋_GB2312"/>
          <w:color w:val="auto"/>
          <w:spacing w:val="0"/>
          <w:position w:val="0"/>
          <w:sz w:val="32"/>
          <w:szCs w:val="32"/>
        </w:rPr>
        <w:t>合同金额,¥</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rPr>
        <w:t>元 (人民币大写</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rPr>
        <w:t>元整 )。</w:t>
      </w:r>
    </w:p>
    <w:p w14:paraId="08245C9D">
      <w:pPr>
        <w:keepNext w:val="0"/>
        <w:keepLines w:val="0"/>
        <w:pageBreakBefore w:val="0"/>
        <w:widowControl w:val="0"/>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snapToGrid w:val="0"/>
          <w:color w:val="auto"/>
          <w:spacing w:val="0"/>
          <w:kern w:val="0"/>
          <w:position w:val="0"/>
          <w:sz w:val="32"/>
          <w:szCs w:val="32"/>
          <w:lang w:val="en-US" w:eastAsia="en-US" w:bidi="ar-SA"/>
        </w:rPr>
        <w:sectPr>
          <w:type w:val="continuous"/>
          <w:pgSz w:w="11910" w:h="16840"/>
          <w:pgMar w:top="1431" w:right="1786" w:bottom="0" w:left="1700" w:header="0" w:footer="0" w:gutter="0"/>
          <w:pgNumType w:fmt="decimal"/>
          <w:cols w:equalWidth="0" w:num="1">
            <w:col w:w="8424"/>
          </w:cols>
        </w:sectPr>
      </w:pPr>
    </w:p>
    <w:p w14:paraId="15900A29">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lang w:val="en-US" w:eastAsia="zh-CN"/>
        </w:rPr>
        <w:t>4.本项目无</w:t>
      </w:r>
      <w:r>
        <w:rPr>
          <w:rFonts w:hint="eastAsia" w:ascii="仿宋_GB2312" w:hAnsi="仿宋_GB2312" w:eastAsia="仿宋_GB2312" w:cs="仿宋_GB2312"/>
          <w:color w:val="auto"/>
          <w:spacing w:val="0"/>
          <w:position w:val="0"/>
          <w:sz w:val="32"/>
          <w:szCs w:val="32"/>
        </w:rPr>
        <w:t>合同履约保证金。</w:t>
      </w:r>
    </w:p>
    <w:p w14:paraId="77D064F1">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lang w:val="en-US" w:eastAsia="zh-CN"/>
        </w:rPr>
        <w:t>5.</w:t>
      </w:r>
      <w:r>
        <w:rPr>
          <w:rFonts w:hint="eastAsia" w:ascii="仿宋_GB2312" w:hAnsi="仿宋_GB2312" w:eastAsia="仿宋_GB2312" w:cs="仿宋_GB2312"/>
          <w:color w:val="auto"/>
          <w:spacing w:val="0"/>
          <w:position w:val="0"/>
          <w:sz w:val="32"/>
          <w:szCs w:val="32"/>
        </w:rPr>
        <w:t>乙方须向甲方出具合法有效完整的完税发票及凭证资料进行支付结算。</w:t>
      </w:r>
    </w:p>
    <w:p w14:paraId="644F37BA">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七、知识产权</w:t>
      </w:r>
    </w:p>
    <w:p w14:paraId="3C5652C4">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乙方应保证所提供的服务或其任何一部分均不会侵犯任何第三方的知识产权，否则应承担相应的法律责任；如果任何第三方提出侵权指控甲方，那么乙方须与该第三方交涉并承担由此发生的一切责任、费用和赔偿。</w:t>
      </w:r>
    </w:p>
    <w:p w14:paraId="57C2595D">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八、无权利瑕疵担保条款</w:t>
      </w:r>
    </w:p>
    <w:p w14:paraId="2F937022">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乙方保证所提供的服务的所有权完全属于乙方且无任何抵押、查封等权利瑕疵。如有权利瑕疵的，视为乙方违约。乙方应负担由此而产生的一切损失。</w:t>
      </w:r>
    </w:p>
    <w:p w14:paraId="4AD5E148">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b/>
          <w:bCs/>
          <w:color w:val="auto"/>
          <w:spacing w:val="0"/>
          <w:position w:val="0"/>
          <w:sz w:val="32"/>
          <w:szCs w:val="32"/>
        </w:rPr>
      </w:pPr>
      <w:r>
        <w:rPr>
          <w:rFonts w:hint="eastAsia" w:ascii="仿宋_GB2312" w:hAnsi="仿宋_GB2312" w:eastAsia="仿宋_GB2312" w:cs="仿宋_GB2312"/>
          <w:b/>
          <w:bCs/>
          <w:color w:val="auto"/>
          <w:spacing w:val="0"/>
          <w:position w:val="0"/>
          <w:sz w:val="32"/>
          <w:szCs w:val="32"/>
        </w:rPr>
        <w:t>九</w:t>
      </w:r>
      <w:r>
        <w:rPr>
          <w:rFonts w:hint="eastAsia" w:ascii="仿宋_GB2312" w:hAnsi="仿宋_GB2312" w:eastAsia="仿宋_GB2312" w:cs="仿宋_GB2312"/>
          <w:color w:val="auto"/>
          <w:spacing w:val="0"/>
          <w:position w:val="0"/>
          <w:sz w:val="32"/>
          <w:szCs w:val="32"/>
        </w:rPr>
        <w:t xml:space="preserve"> </w:t>
      </w:r>
      <w:r>
        <w:rPr>
          <w:rFonts w:hint="eastAsia" w:ascii="仿宋_GB2312" w:hAnsi="仿宋_GB2312" w:eastAsia="仿宋_GB2312" w:cs="仿宋_GB2312"/>
          <w:b/>
          <w:bCs/>
          <w:color w:val="auto"/>
          <w:spacing w:val="0"/>
          <w:position w:val="0"/>
          <w:sz w:val="32"/>
          <w:szCs w:val="32"/>
        </w:rPr>
        <w:t>、履约保证金</w:t>
      </w:r>
    </w:p>
    <w:p w14:paraId="28231D97">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lang w:val="en-US" w:eastAsia="zh-CN"/>
        </w:rPr>
        <w:t>本项目无履约保证金。</w:t>
      </w:r>
    </w:p>
    <w:p w14:paraId="12E0E110">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十</w:t>
      </w:r>
      <w:r>
        <w:rPr>
          <w:rFonts w:hint="eastAsia" w:ascii="仿宋_GB2312" w:hAnsi="仿宋_GB2312" w:eastAsia="仿宋_GB2312" w:cs="仿宋_GB2312"/>
          <w:color w:val="auto"/>
          <w:spacing w:val="0"/>
          <w:position w:val="0"/>
          <w:sz w:val="32"/>
          <w:szCs w:val="32"/>
        </w:rPr>
        <w:t xml:space="preserve"> </w:t>
      </w:r>
      <w:r>
        <w:rPr>
          <w:rFonts w:hint="eastAsia" w:ascii="仿宋_GB2312" w:hAnsi="仿宋_GB2312" w:eastAsia="仿宋_GB2312" w:cs="仿宋_GB2312"/>
          <w:b/>
          <w:bCs/>
          <w:color w:val="auto"/>
          <w:spacing w:val="0"/>
          <w:position w:val="0"/>
          <w:sz w:val="32"/>
          <w:szCs w:val="32"/>
        </w:rPr>
        <w:t>、甲方的权利和义务</w:t>
      </w:r>
    </w:p>
    <w:p w14:paraId="35516360">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1.甲方有权对合同规定范围内乙方的服务行为进行监督和检查，拥有监管权。有权定期核对乙方提供服务所配备的人员数量等。对甲方认为不合理的部分有权下达整改通知书，并要求乙方限期整改。</w:t>
      </w:r>
    </w:p>
    <w:p w14:paraId="67815B37">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b w:val="0"/>
          <w:bCs w:val="0"/>
          <w:color w:val="auto"/>
          <w:spacing w:val="0"/>
          <w:position w:val="0"/>
          <w:sz w:val="32"/>
          <w:szCs w:val="32"/>
        </w:rPr>
      </w:pPr>
      <w:r>
        <w:rPr>
          <w:rFonts w:hint="eastAsia" w:ascii="仿宋_GB2312" w:hAnsi="仿宋_GB2312" w:eastAsia="仿宋_GB2312" w:cs="仿宋_GB2312"/>
          <w:color w:val="auto"/>
          <w:spacing w:val="0"/>
          <w:position w:val="0"/>
          <w:sz w:val="32"/>
          <w:szCs w:val="32"/>
        </w:rPr>
        <w:t>2.甲方有权依据双方签订的考评办法对乙方提供的服务进行定期考评。</w:t>
      </w:r>
    </w:p>
    <w:p w14:paraId="2C946EB0">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3.负责检查监督乙方管理工作的实施及制度的执行情况。</w:t>
      </w:r>
    </w:p>
    <w:p w14:paraId="3B02A46B">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4.根据本合同规定，按时向乙方支付应付服务费用。</w:t>
      </w:r>
    </w:p>
    <w:p w14:paraId="2E42EDDE">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5.国家法律、法规所规定由甲方承担的其它责任。</w:t>
      </w:r>
    </w:p>
    <w:p w14:paraId="418B9DBE">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十一、乙方的权利和义务</w:t>
      </w:r>
    </w:p>
    <w:p w14:paraId="49E76C73">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1.对本合同规定的委托服务范围内的项目享有管理权及服务义务。</w:t>
      </w:r>
    </w:p>
    <w:p w14:paraId="337E5EDA">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2.根据本合同的规定向甲方收取相关服务费用，并有权在本项目管理范围内管理及合理使用。</w:t>
      </w:r>
    </w:p>
    <w:p w14:paraId="72CE75AA">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6"/>
          <w:position w:val="0"/>
          <w:sz w:val="32"/>
          <w:szCs w:val="32"/>
        </w:rPr>
      </w:pPr>
      <w:r>
        <w:rPr>
          <w:rFonts w:hint="eastAsia" w:ascii="仿宋_GB2312" w:hAnsi="仿宋_GB2312" w:eastAsia="仿宋_GB2312" w:cs="仿宋_GB2312"/>
          <w:color w:val="auto"/>
          <w:spacing w:val="0"/>
          <w:position w:val="0"/>
          <w:sz w:val="32"/>
          <w:szCs w:val="32"/>
        </w:rPr>
        <w:t>3.</w:t>
      </w:r>
      <w:r>
        <w:rPr>
          <w:rFonts w:hint="eastAsia" w:ascii="仿宋_GB2312" w:hAnsi="仿宋_GB2312" w:eastAsia="仿宋_GB2312" w:cs="仿宋_GB2312"/>
          <w:color w:val="auto"/>
          <w:spacing w:val="-6"/>
          <w:position w:val="0"/>
          <w:sz w:val="32"/>
          <w:szCs w:val="32"/>
        </w:rPr>
        <w:t>及时向甲方通告本项目服务范围内有关服务的重大事项，及时配合处理投诉。</w:t>
      </w:r>
    </w:p>
    <w:p w14:paraId="2474079C">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4.接受项目行业管理部门及政府有关部门的指导，接受甲方的监督。</w:t>
      </w:r>
    </w:p>
    <w:p w14:paraId="38C7D71F">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5.国家法律、法规所规定由乙方承担的其它责任。</w:t>
      </w:r>
    </w:p>
    <w:p w14:paraId="463077B7">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十二、技术资料和保密义务</w:t>
      </w:r>
    </w:p>
    <w:p w14:paraId="0AD2D044">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1.乙方有权依据合同约定和项目需要，向甲方了解有关情况，调阅有关资料等，甲方应予积极配合。</w:t>
      </w:r>
    </w:p>
    <w:p w14:paraId="4A51DCBB">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2.乙方有义务妥善保管和保护由甲方提供的前款信息和资料等。</w:t>
      </w:r>
    </w:p>
    <w:p w14:paraId="441730AE">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51BF50ED">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十三、合同变更</w:t>
      </w:r>
    </w:p>
    <w:p w14:paraId="693CC24C">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1.双方当事人协商一致，可以签订书面补充合同的形式变更合同，但不得违背采购文件确定的事项。</w:t>
      </w:r>
    </w:p>
    <w:p w14:paraId="2C6D0A37">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2.合同继续履行将损害国家利益和社会公共利益的，双方当事人应当以书面形式变更合同。有过错的一方应当承担赔偿责任，双方当事人都有过错的，各自承担相应的责任。</w:t>
      </w:r>
    </w:p>
    <w:p w14:paraId="526C6BF7">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十四、合同转让和分包</w:t>
      </w:r>
    </w:p>
    <w:p w14:paraId="428222EC">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合同的权利义务依法不得转让，乙方</w:t>
      </w:r>
      <w:r>
        <w:rPr>
          <w:rFonts w:hint="eastAsia" w:ascii="仿宋_GB2312" w:hAnsi="仿宋_GB2312" w:eastAsia="仿宋_GB2312" w:cs="仿宋_GB2312"/>
          <w:color w:val="auto"/>
          <w:spacing w:val="0"/>
          <w:position w:val="0"/>
          <w:sz w:val="32"/>
          <w:szCs w:val="32"/>
          <w:lang w:val="en-US" w:eastAsia="zh-CN"/>
        </w:rPr>
        <w:t>不得</w:t>
      </w:r>
      <w:r>
        <w:rPr>
          <w:rFonts w:hint="eastAsia" w:ascii="仿宋_GB2312" w:hAnsi="仿宋_GB2312" w:eastAsia="仿宋_GB2312" w:cs="仿宋_GB2312"/>
          <w:color w:val="auto"/>
          <w:spacing w:val="0"/>
          <w:position w:val="0"/>
          <w:sz w:val="32"/>
          <w:szCs w:val="32"/>
        </w:rPr>
        <w:t>采取分包方式履行合同</w:t>
      </w:r>
      <w:r>
        <w:rPr>
          <w:rFonts w:hint="eastAsia" w:ascii="仿宋_GB2312" w:hAnsi="仿宋_GB2312" w:eastAsia="仿宋_GB2312" w:cs="仿宋_GB2312"/>
          <w:color w:val="auto"/>
          <w:spacing w:val="0"/>
          <w:position w:val="0"/>
          <w:sz w:val="32"/>
          <w:szCs w:val="32"/>
          <w:lang w:eastAsia="zh-CN"/>
        </w:rPr>
        <w:t>，</w:t>
      </w:r>
      <w:r>
        <w:rPr>
          <w:rFonts w:hint="eastAsia" w:ascii="仿宋_GB2312" w:hAnsi="仿宋_GB2312" w:eastAsia="仿宋_GB2312" w:cs="仿宋_GB2312"/>
          <w:color w:val="auto"/>
          <w:spacing w:val="0"/>
          <w:position w:val="0"/>
          <w:sz w:val="32"/>
          <w:szCs w:val="32"/>
          <w:lang w:val="en-US" w:eastAsia="zh-CN"/>
        </w:rPr>
        <w:t>如因私自分包引起的一切责任，由乙方承担，与甲方无关</w:t>
      </w:r>
      <w:r>
        <w:rPr>
          <w:rFonts w:hint="eastAsia" w:ascii="仿宋_GB2312" w:hAnsi="仿宋_GB2312" w:eastAsia="仿宋_GB2312" w:cs="仿宋_GB2312"/>
          <w:color w:val="auto"/>
          <w:spacing w:val="0"/>
          <w:position w:val="0"/>
          <w:sz w:val="32"/>
          <w:szCs w:val="32"/>
        </w:rPr>
        <w:t>。</w:t>
      </w:r>
    </w:p>
    <w:p w14:paraId="26350712">
      <w:pPr>
        <w:pStyle w:val="2"/>
        <w:keepNext w:val="0"/>
        <w:keepLines w:val="0"/>
        <w:pageBreakBefore w:val="0"/>
        <w:widowControl/>
        <w:numPr>
          <w:ilvl w:val="0"/>
          <w:numId w:val="4"/>
        </w:numPr>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b/>
          <w:bCs/>
          <w:color w:val="auto"/>
          <w:spacing w:val="0"/>
          <w:position w:val="0"/>
          <w:sz w:val="32"/>
          <w:szCs w:val="32"/>
        </w:rPr>
      </w:pPr>
      <w:r>
        <w:rPr>
          <w:rFonts w:hint="eastAsia" w:ascii="仿宋_GB2312" w:hAnsi="仿宋_GB2312" w:eastAsia="仿宋_GB2312" w:cs="仿宋_GB2312"/>
          <w:b/>
          <w:bCs/>
          <w:color w:val="auto"/>
          <w:spacing w:val="0"/>
          <w:position w:val="0"/>
          <w:sz w:val="32"/>
          <w:szCs w:val="32"/>
        </w:rPr>
        <w:t>合同中止、终止</w:t>
      </w:r>
    </w:p>
    <w:p w14:paraId="3A37439B">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80" w:lineRule="exact"/>
        <w:ind w:leftChars="0" w:right="0" w:rightChars="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1.双方当事人不得擅自中止或者终止合同。</w:t>
      </w:r>
    </w:p>
    <w:p w14:paraId="469F8709">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2.合同继续履行将损害国家利益和社会公共利益的，双方当事人应当中止或者终止合同。有过错的一方应当承担赔偿责任，双方当事人都有过错的，各自承担相应的责任。</w:t>
      </w:r>
    </w:p>
    <w:p w14:paraId="36D0DED7">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十六、检验和验收</w:t>
      </w:r>
    </w:p>
    <w:p w14:paraId="7BD49480">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1.甲方按照</w:t>
      </w:r>
      <w:r>
        <w:rPr>
          <w:rFonts w:hint="eastAsia" w:ascii="仿宋_GB2312" w:hAnsi="仿宋_GB2312" w:eastAsia="仿宋_GB2312" w:cs="仿宋_GB2312"/>
          <w:color w:val="auto"/>
          <w:spacing w:val="0"/>
          <w:position w:val="0"/>
          <w:sz w:val="32"/>
          <w:szCs w:val="32"/>
          <w:lang w:val="en-US" w:eastAsia="zh-CN"/>
        </w:rPr>
        <w:t>国家有关法律法规、政府采购工作要求等</w:t>
      </w:r>
      <w:r>
        <w:rPr>
          <w:rFonts w:hint="eastAsia" w:ascii="仿宋_GB2312" w:hAnsi="仿宋_GB2312" w:eastAsia="仿宋_GB2312" w:cs="仿宋_GB2312"/>
          <w:color w:val="auto"/>
          <w:spacing w:val="0"/>
          <w:position w:val="0"/>
          <w:sz w:val="32"/>
          <w:szCs w:val="32"/>
        </w:rPr>
        <w:t>进行验收。</w:t>
      </w:r>
    </w:p>
    <w:p w14:paraId="3F2171FF">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highlight w:val="none"/>
        </w:rPr>
      </w:pPr>
      <w:r>
        <w:rPr>
          <w:rFonts w:hint="eastAsia" w:ascii="仿宋_GB2312" w:hAnsi="仿宋_GB2312" w:eastAsia="仿宋_GB2312" w:cs="仿宋_GB2312"/>
          <w:color w:val="auto"/>
          <w:spacing w:val="0"/>
          <w:position w:val="0"/>
          <w:sz w:val="32"/>
          <w:szCs w:val="32"/>
        </w:rPr>
        <w:t>2.合同期满或者履行完毕后，甲方有权组织(包括依法邀请国家认可的质量检测机构参加)对乙方履约的验收，即：按照合同约定的质量标准，组织对乙方履约情况的验收</w:t>
      </w:r>
      <w:r>
        <w:rPr>
          <w:rFonts w:hint="eastAsia" w:ascii="仿宋_GB2312" w:hAnsi="仿宋_GB2312" w:eastAsia="仿宋_GB2312" w:cs="仿宋_GB2312"/>
          <w:color w:val="auto"/>
          <w:spacing w:val="0"/>
          <w:position w:val="0"/>
          <w:sz w:val="32"/>
          <w:szCs w:val="32"/>
          <w:highlight w:val="none"/>
        </w:rPr>
        <w:t>，并出具</w:t>
      </w:r>
      <w:r>
        <w:rPr>
          <w:rFonts w:hint="eastAsia" w:ascii="仿宋_GB2312" w:hAnsi="仿宋_GB2312" w:eastAsia="仿宋_GB2312" w:cs="仿宋_GB2312"/>
          <w:color w:val="auto"/>
          <w:spacing w:val="0"/>
          <w:position w:val="0"/>
          <w:sz w:val="32"/>
          <w:szCs w:val="32"/>
          <w:highlight w:val="none"/>
          <w:lang w:val="en-US" w:eastAsia="zh-CN"/>
        </w:rPr>
        <w:t>履约</w:t>
      </w:r>
      <w:r>
        <w:rPr>
          <w:rFonts w:hint="eastAsia" w:ascii="仿宋_GB2312" w:hAnsi="仿宋_GB2312" w:eastAsia="仿宋_GB2312" w:cs="仿宋_GB2312"/>
          <w:color w:val="auto"/>
          <w:spacing w:val="0"/>
          <w:position w:val="0"/>
          <w:sz w:val="32"/>
          <w:szCs w:val="32"/>
          <w:highlight w:val="none"/>
        </w:rPr>
        <w:t>验收</w:t>
      </w:r>
      <w:r>
        <w:rPr>
          <w:rFonts w:hint="eastAsia" w:ascii="仿宋_GB2312" w:hAnsi="仿宋_GB2312" w:eastAsia="仿宋_GB2312" w:cs="仿宋_GB2312"/>
          <w:color w:val="auto"/>
          <w:spacing w:val="0"/>
          <w:position w:val="0"/>
          <w:sz w:val="32"/>
          <w:szCs w:val="32"/>
          <w:highlight w:val="none"/>
          <w:lang w:val="en-US" w:eastAsia="zh-CN"/>
        </w:rPr>
        <w:t>单或相关资料</w:t>
      </w:r>
      <w:r>
        <w:rPr>
          <w:rFonts w:hint="eastAsia" w:ascii="仿宋_GB2312" w:hAnsi="仿宋_GB2312" w:eastAsia="仿宋_GB2312" w:cs="仿宋_GB2312"/>
          <w:color w:val="auto"/>
          <w:spacing w:val="0"/>
          <w:position w:val="0"/>
          <w:sz w:val="32"/>
          <w:szCs w:val="32"/>
          <w:highlight w:val="none"/>
        </w:rPr>
        <w:t>。</w:t>
      </w:r>
    </w:p>
    <w:p w14:paraId="57165E4A">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十七、违约责任</w:t>
      </w:r>
    </w:p>
    <w:p w14:paraId="541D4BCB">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1.甲乙双方必须遵守本合同并执行合同中的各项规定，保证本合同的正常履行。</w:t>
      </w:r>
    </w:p>
    <w:p w14:paraId="3A104C78">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6"/>
          <w:position w:val="0"/>
          <w:sz w:val="32"/>
          <w:szCs w:val="32"/>
        </w:rPr>
      </w:pPr>
      <w:r>
        <w:rPr>
          <w:rFonts w:hint="eastAsia" w:ascii="仿宋_GB2312" w:hAnsi="仿宋_GB2312" w:eastAsia="仿宋_GB2312" w:cs="仿宋_GB2312"/>
          <w:color w:val="auto"/>
          <w:spacing w:val="0"/>
          <w:position w:val="0"/>
          <w:sz w:val="32"/>
          <w:szCs w:val="32"/>
        </w:rPr>
        <w:t>2.</w:t>
      </w:r>
      <w:r>
        <w:rPr>
          <w:rFonts w:hint="eastAsia" w:ascii="仿宋_GB2312" w:hAnsi="仿宋_GB2312" w:eastAsia="仿宋_GB2312" w:cs="仿宋_GB2312"/>
          <w:color w:val="auto"/>
          <w:spacing w:val="-6"/>
          <w:position w:val="0"/>
          <w:sz w:val="32"/>
          <w:szCs w:val="32"/>
        </w:rPr>
        <w:t>如果乙方没有按照本合同约定的期限、地点和方式履行，那么甲方可要求乙方支付违约金，违约金按每迟延履行一日的应提供而未提供服务价格</w:t>
      </w:r>
      <w:r>
        <w:rPr>
          <w:rFonts w:hint="eastAsia" w:ascii="仿宋_GB2312" w:hAnsi="仿宋_GB2312" w:eastAsia="仿宋_GB2312" w:cs="仿宋_GB2312"/>
          <w:color w:val="auto"/>
          <w:spacing w:val="-6"/>
          <w:position w:val="0"/>
          <w:sz w:val="32"/>
          <w:szCs w:val="32"/>
          <w:u w:val="none" w:color="auto"/>
        </w:rPr>
        <w:t>的</w:t>
      </w:r>
      <w:r>
        <w:rPr>
          <w:rFonts w:hint="eastAsia" w:ascii="仿宋_GB2312" w:hAnsi="仿宋_GB2312" w:eastAsia="仿宋_GB2312" w:cs="仿宋_GB2312"/>
          <w:color w:val="auto"/>
          <w:spacing w:val="-6"/>
          <w:position w:val="0"/>
          <w:sz w:val="32"/>
          <w:szCs w:val="32"/>
          <w:u w:val="none" w:color="auto"/>
          <w:lang w:val="en-US" w:eastAsia="zh-CN"/>
        </w:rPr>
        <w:t>0.5</w:t>
      </w:r>
      <w:r>
        <w:rPr>
          <w:rFonts w:hint="eastAsia" w:ascii="仿宋_GB2312" w:hAnsi="仿宋_GB2312" w:eastAsia="仿宋_GB2312" w:cs="仿宋_GB2312"/>
          <w:color w:val="auto"/>
          <w:spacing w:val="-6"/>
          <w:position w:val="0"/>
          <w:sz w:val="32"/>
          <w:szCs w:val="32"/>
          <w:u w:val="none" w:color="auto"/>
        </w:rPr>
        <w:t>%计算，最高限额为本合同总价的</w:t>
      </w:r>
      <w:r>
        <w:rPr>
          <w:rFonts w:hint="eastAsia" w:ascii="仿宋_GB2312" w:hAnsi="仿宋_GB2312" w:eastAsia="仿宋_GB2312" w:cs="仿宋_GB2312"/>
          <w:color w:val="auto"/>
          <w:spacing w:val="-6"/>
          <w:position w:val="0"/>
          <w:sz w:val="32"/>
          <w:szCs w:val="32"/>
          <w:u w:val="none" w:color="auto"/>
          <w:lang w:val="en-US" w:eastAsia="zh-CN"/>
        </w:rPr>
        <w:t>15</w:t>
      </w:r>
      <w:r>
        <w:rPr>
          <w:rFonts w:hint="eastAsia" w:ascii="仿宋_GB2312" w:hAnsi="仿宋_GB2312" w:eastAsia="仿宋_GB2312" w:cs="仿宋_GB2312"/>
          <w:color w:val="auto"/>
          <w:spacing w:val="-6"/>
          <w:position w:val="0"/>
          <w:sz w:val="32"/>
          <w:szCs w:val="32"/>
          <w:u w:val="none" w:color="auto"/>
        </w:rPr>
        <w:t>%;迟延履行的违约金计算数额</w:t>
      </w:r>
      <w:r>
        <w:rPr>
          <w:rFonts w:hint="eastAsia" w:ascii="仿宋_GB2312" w:hAnsi="仿宋_GB2312" w:eastAsia="仿宋_GB2312" w:cs="仿宋_GB2312"/>
          <w:color w:val="auto"/>
          <w:spacing w:val="-6"/>
          <w:position w:val="0"/>
          <w:sz w:val="32"/>
          <w:szCs w:val="32"/>
        </w:rPr>
        <w:t>达到前述最高限额之日起，甲方有权在要求乙方支付违约金的同时，书面通知乙方解除本合同。</w:t>
      </w:r>
    </w:p>
    <w:p w14:paraId="3A2C8765">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3.如因乙方工作人员在履行职务过程中的疏忽、失职、过错等故意或者过失原因给甲方造成损失或侵害，包括但不限于甲方本身的财产损失、由此而导致的甲方对任何第三方的法律责任等，乙方对此均应承担相应的赔偿责任。</w:t>
      </w:r>
    </w:p>
    <w:p w14:paraId="41837B4F">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lang w:val="en-US" w:eastAsia="zh-CN"/>
        </w:rPr>
        <w:t>4</w:t>
      </w:r>
      <w:r>
        <w:rPr>
          <w:rFonts w:hint="eastAsia" w:ascii="仿宋_GB2312" w:hAnsi="仿宋_GB2312" w:eastAsia="仿宋_GB2312" w:cs="仿宋_GB2312"/>
          <w:color w:val="auto"/>
          <w:spacing w:val="0"/>
          <w:position w:val="0"/>
          <w:sz w:val="32"/>
          <w:szCs w:val="32"/>
        </w:rPr>
        <w:t>.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7B73260E">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lang w:val="en-US" w:eastAsia="zh-CN"/>
        </w:rPr>
        <w:t>5</w:t>
      </w:r>
      <w:r>
        <w:rPr>
          <w:rFonts w:hint="eastAsia" w:ascii="仿宋_GB2312" w:hAnsi="仿宋_GB2312" w:eastAsia="仿宋_GB2312" w:cs="仿宋_GB2312"/>
          <w:color w:val="auto"/>
          <w:spacing w:val="0"/>
          <w:position w:val="0"/>
          <w:sz w:val="32"/>
          <w:szCs w:val="32"/>
        </w:rPr>
        <w:t>.如果出现政府采购监督管理部门在处理投诉事项期间，书面通知甲方暂停采购活动的情形，或者询问或质疑事项可能影响中标结果的，导致甲方中止履行合同的情形，均不视为甲方违约。</w:t>
      </w:r>
    </w:p>
    <w:p w14:paraId="2DE7E1EA">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80" w:lineRule="exact"/>
        <w:ind w:right="0" w:rightChars="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lang w:val="en-US" w:eastAsia="zh-CN"/>
        </w:rPr>
        <w:t>6.</w:t>
      </w:r>
      <w:r>
        <w:rPr>
          <w:rFonts w:hint="eastAsia" w:ascii="仿宋_GB2312" w:hAnsi="仿宋_GB2312" w:eastAsia="仿宋_GB2312" w:cs="仿宋_GB2312"/>
          <w:color w:val="auto"/>
          <w:spacing w:val="0"/>
          <w:position w:val="0"/>
          <w:sz w:val="32"/>
          <w:szCs w:val="32"/>
        </w:rPr>
        <w:t>因一方违约导致纠纷的，违约方除承担赔偿损失的违约责任外，还需负担守约方为维护合同权益所支出的包括但不限于诉讼费、律师费、交通费、鉴定费等维权费用。</w:t>
      </w:r>
    </w:p>
    <w:p w14:paraId="7403A2D9">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580" w:lineRule="exact"/>
        <w:ind w:leftChars="0" w:right="0" w:rightChars="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十八、不可抗力事件处理</w:t>
      </w:r>
    </w:p>
    <w:p w14:paraId="5EA47871">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6"/>
          <w:position w:val="0"/>
          <w:sz w:val="32"/>
          <w:szCs w:val="32"/>
        </w:rPr>
      </w:pPr>
      <w:r>
        <w:rPr>
          <w:rFonts w:hint="eastAsia" w:ascii="仿宋_GB2312" w:hAnsi="仿宋_GB2312" w:eastAsia="仿宋_GB2312" w:cs="仿宋_GB2312"/>
          <w:color w:val="auto"/>
          <w:spacing w:val="0"/>
          <w:position w:val="0"/>
          <w:sz w:val="32"/>
          <w:szCs w:val="32"/>
        </w:rPr>
        <w:t>1.</w:t>
      </w:r>
      <w:r>
        <w:rPr>
          <w:rFonts w:hint="eastAsia" w:ascii="仿宋_GB2312" w:hAnsi="仿宋_GB2312" w:eastAsia="仿宋_GB2312" w:cs="仿宋_GB2312"/>
          <w:color w:val="auto"/>
          <w:spacing w:val="-6"/>
          <w:position w:val="0"/>
          <w:sz w:val="32"/>
          <w:szCs w:val="32"/>
        </w:rPr>
        <w:t>在合同有效期内，任何一方因不可抗力事件导致不能履行合同，则合同履行期可延长，其延长期与不可抗力影响期相同。</w:t>
      </w:r>
    </w:p>
    <w:p w14:paraId="65B90931">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2.不可抗力事件发生后，应立即通知对方，并寄送有关权威机构出具的证明。</w:t>
      </w:r>
    </w:p>
    <w:p w14:paraId="7BB148D8">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u w:val="none" w:color="auto"/>
        </w:rPr>
      </w:pPr>
      <w:r>
        <w:rPr>
          <w:rFonts w:hint="eastAsia" w:ascii="仿宋_GB2312" w:hAnsi="仿宋_GB2312" w:eastAsia="仿宋_GB2312" w:cs="仿宋_GB2312"/>
          <w:color w:val="auto"/>
          <w:spacing w:val="0"/>
          <w:position w:val="0"/>
          <w:sz w:val="32"/>
          <w:szCs w:val="32"/>
        </w:rPr>
        <w:t>3.</w:t>
      </w:r>
      <w:r>
        <w:rPr>
          <w:rFonts w:hint="eastAsia" w:ascii="仿宋_GB2312" w:hAnsi="仿宋_GB2312" w:eastAsia="仿宋_GB2312" w:cs="仿宋_GB2312"/>
          <w:color w:val="auto"/>
          <w:spacing w:val="0"/>
          <w:position w:val="0"/>
          <w:sz w:val="32"/>
          <w:szCs w:val="32"/>
          <w:u w:val="none" w:color="auto"/>
        </w:rPr>
        <w:t>不可抗力事件延续</w:t>
      </w:r>
      <w:r>
        <w:rPr>
          <w:rFonts w:hint="eastAsia" w:ascii="仿宋_GB2312" w:hAnsi="仿宋_GB2312" w:eastAsia="仿宋_GB2312" w:cs="仿宋_GB2312"/>
          <w:color w:val="auto"/>
          <w:spacing w:val="0"/>
          <w:position w:val="0"/>
          <w:sz w:val="32"/>
          <w:szCs w:val="32"/>
          <w:u w:val="none" w:color="auto"/>
          <w:lang w:val="en-US" w:eastAsia="zh-CN"/>
        </w:rPr>
        <w:t>30</w:t>
      </w:r>
      <w:r>
        <w:rPr>
          <w:rFonts w:hint="eastAsia" w:ascii="仿宋_GB2312" w:hAnsi="仿宋_GB2312" w:eastAsia="仿宋_GB2312" w:cs="仿宋_GB2312"/>
          <w:color w:val="auto"/>
          <w:spacing w:val="0"/>
          <w:position w:val="0"/>
          <w:sz w:val="32"/>
          <w:szCs w:val="32"/>
          <w:u w:val="none" w:color="auto"/>
        </w:rPr>
        <w:t>天以上，双方应通过友好协商，确定是否继续履行合同。</w:t>
      </w:r>
    </w:p>
    <w:p w14:paraId="1F9075AB">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十九、合同纠纷的解决方式</w:t>
      </w:r>
    </w:p>
    <w:p w14:paraId="369AFBF2">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在执行本合同中发生的或与本合同有关的争端，双方应通过友好协商解决，经协商在</w:t>
      </w:r>
      <w:r>
        <w:rPr>
          <w:rFonts w:hint="eastAsia" w:ascii="仿宋_GB2312" w:hAnsi="仿宋_GB2312" w:eastAsia="仿宋_GB2312" w:cs="仿宋_GB2312"/>
          <w:color w:val="auto"/>
          <w:spacing w:val="0"/>
          <w:position w:val="0"/>
          <w:sz w:val="32"/>
          <w:szCs w:val="32"/>
          <w:lang w:val="en-US" w:eastAsia="zh-CN"/>
        </w:rPr>
        <w:t>30</w:t>
      </w:r>
      <w:r>
        <w:rPr>
          <w:rFonts w:hint="eastAsia" w:ascii="仿宋_GB2312" w:hAnsi="仿宋_GB2312" w:eastAsia="仿宋_GB2312" w:cs="仿宋_GB2312"/>
          <w:color w:val="auto"/>
          <w:spacing w:val="0"/>
          <w:position w:val="0"/>
          <w:sz w:val="32"/>
          <w:szCs w:val="32"/>
        </w:rPr>
        <w:t>天内不能达成协议时，任何一方均可以向甲方所在地人民法院提起诉讼。</w:t>
      </w:r>
    </w:p>
    <w:p w14:paraId="4A0179D2">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二十、合同生效及其他</w:t>
      </w:r>
    </w:p>
    <w:p w14:paraId="5365B729">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1.合同经双方法定代表人或授权委托代理人签字并加盖单位公章后生效。</w:t>
      </w:r>
    </w:p>
    <w:p w14:paraId="15470843">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2.合同执行中涉及采购资金和采购内容修改或补充的，须签书面补充协议报政府采购监督管理部门备案，方可作为主合同不可分割的一部分。</w:t>
      </w:r>
    </w:p>
    <w:p w14:paraId="70C2A7E8">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3.双方约定以下地址及联系方式为本合同履行及纠纷 解决时的送达信息：</w:t>
      </w:r>
    </w:p>
    <w:p w14:paraId="32F422F5">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 xml:space="preserve">甲方送达地址： </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u w:val="single" w:color="auto"/>
          <w:lang w:val="en-US" w:eastAsia="zh-CN"/>
        </w:rPr>
        <w:t xml:space="preserve">    </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u w:val="single" w:color="auto"/>
          <w:lang w:val="en-US" w:eastAsia="zh-CN"/>
        </w:rPr>
        <w:t xml:space="preserve">                  </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u w:val="none" w:color="auto"/>
          <w:lang w:eastAsia="zh-CN"/>
        </w:rPr>
        <w:t>；</w:t>
      </w:r>
      <w:r>
        <w:rPr>
          <w:rFonts w:hint="eastAsia" w:ascii="仿宋_GB2312" w:hAnsi="仿宋_GB2312" w:eastAsia="仿宋_GB2312" w:cs="仿宋_GB2312"/>
          <w:color w:val="auto"/>
          <w:spacing w:val="0"/>
          <w:position w:val="0"/>
          <w:sz w:val="32"/>
          <w:szCs w:val="32"/>
        </w:rPr>
        <w:t xml:space="preserve">联系人： </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u w:val="single" w:color="auto"/>
          <w:lang w:val="en-US" w:eastAsia="zh-CN"/>
        </w:rPr>
        <w:t xml:space="preserve">     </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u w:val="none" w:color="auto"/>
          <w:lang w:eastAsia="zh-CN"/>
        </w:rPr>
        <w:t>；</w:t>
      </w:r>
      <w:r>
        <w:rPr>
          <w:rFonts w:hint="eastAsia" w:ascii="仿宋_GB2312" w:hAnsi="仿宋_GB2312" w:eastAsia="仿宋_GB2312" w:cs="仿宋_GB2312"/>
          <w:color w:val="auto"/>
          <w:spacing w:val="0"/>
          <w:position w:val="0"/>
          <w:sz w:val="32"/>
          <w:szCs w:val="32"/>
        </w:rPr>
        <w:t xml:space="preserve">联系电话： </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u w:val="none" w:color="auto"/>
          <w:lang w:eastAsia="zh-CN"/>
        </w:rPr>
        <w:t>。</w:t>
      </w:r>
      <w:r>
        <w:rPr>
          <w:rFonts w:hint="eastAsia" w:ascii="仿宋_GB2312" w:hAnsi="仿宋_GB2312" w:eastAsia="仿宋_GB2312" w:cs="仿宋_GB2312"/>
          <w:color w:val="auto"/>
          <w:spacing w:val="0"/>
          <w:position w:val="0"/>
          <w:sz w:val="32"/>
          <w:szCs w:val="32"/>
        </w:rPr>
        <w:t xml:space="preserve"> </w:t>
      </w:r>
    </w:p>
    <w:p w14:paraId="01E9C170">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 xml:space="preserve">乙方送达地址： </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lang w:eastAsia="zh-CN"/>
        </w:rPr>
        <w:t>；</w:t>
      </w:r>
    </w:p>
    <w:p w14:paraId="5F97B14C">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 xml:space="preserve">联系人： </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lang w:eastAsia="zh-CN"/>
        </w:rPr>
        <w:t>；</w:t>
      </w:r>
      <w:r>
        <w:rPr>
          <w:rFonts w:hint="eastAsia" w:ascii="仿宋_GB2312" w:hAnsi="仿宋_GB2312" w:eastAsia="仿宋_GB2312" w:cs="仿宋_GB2312"/>
          <w:color w:val="auto"/>
          <w:spacing w:val="0"/>
          <w:position w:val="0"/>
          <w:sz w:val="32"/>
          <w:szCs w:val="32"/>
        </w:rPr>
        <w:t xml:space="preserve">联系电话： </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rPr>
        <w:t xml:space="preserve"> </w:t>
      </w:r>
      <w:r>
        <w:rPr>
          <w:rFonts w:hint="eastAsia" w:ascii="仿宋_GB2312" w:hAnsi="仿宋_GB2312" w:eastAsia="仿宋_GB2312" w:cs="仿宋_GB2312"/>
          <w:color w:val="auto"/>
          <w:spacing w:val="0"/>
          <w:position w:val="0"/>
          <w:sz w:val="32"/>
          <w:szCs w:val="32"/>
          <w:lang w:eastAsia="zh-CN"/>
        </w:rPr>
        <w:t>。</w:t>
      </w:r>
    </w:p>
    <w:p w14:paraId="0079B072">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任何一方上述送达信息有变更的，应在变更之日起</w:t>
      </w:r>
      <w:r>
        <w:rPr>
          <w:rFonts w:hint="eastAsia" w:ascii="仿宋_GB2312" w:hAnsi="仿宋_GB2312" w:eastAsia="仿宋_GB2312" w:cs="仿宋_GB2312"/>
          <w:color w:val="auto"/>
          <w:spacing w:val="0"/>
          <w:position w:val="0"/>
          <w:sz w:val="32"/>
          <w:szCs w:val="32"/>
          <w:u w:val="single" w:color="auto"/>
        </w:rPr>
        <w:t xml:space="preserve">     </w:t>
      </w:r>
      <w:r>
        <w:rPr>
          <w:rFonts w:hint="eastAsia" w:ascii="仿宋_GB2312" w:hAnsi="仿宋_GB2312" w:eastAsia="仿宋_GB2312" w:cs="仿宋_GB2312"/>
          <w:color w:val="auto"/>
          <w:spacing w:val="0"/>
          <w:position w:val="0"/>
          <w:sz w:val="32"/>
          <w:szCs w:val="32"/>
        </w:rPr>
        <w:t xml:space="preserve"> 日内书面通知对方。送达信息变更未通知的，仍以本合同约定信息为准。因联系人拒收或送达信息有误及送达信息变更未通知导致相关文件未能实际送达的，相关文件退回之日视为送达之日。</w:t>
      </w:r>
    </w:p>
    <w:p w14:paraId="10EE36C9">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rPr>
        <w:t>4.本合同一式</w:t>
      </w:r>
      <w:r>
        <w:rPr>
          <w:rFonts w:hint="eastAsia" w:ascii="仿宋_GB2312" w:hAnsi="仿宋_GB2312" w:eastAsia="仿宋_GB2312" w:cs="仿宋_GB2312"/>
          <w:color w:val="auto"/>
          <w:spacing w:val="0"/>
          <w:position w:val="0"/>
          <w:sz w:val="32"/>
          <w:szCs w:val="32"/>
          <w:lang w:val="en-US" w:eastAsia="zh-CN"/>
        </w:rPr>
        <w:t>陆</w:t>
      </w:r>
      <w:r>
        <w:rPr>
          <w:rFonts w:hint="eastAsia" w:ascii="仿宋_GB2312" w:hAnsi="仿宋_GB2312" w:eastAsia="仿宋_GB2312" w:cs="仿宋_GB2312"/>
          <w:color w:val="auto"/>
          <w:spacing w:val="0"/>
          <w:position w:val="0"/>
          <w:sz w:val="32"/>
          <w:szCs w:val="32"/>
        </w:rPr>
        <w:t>份，甲方</w:t>
      </w:r>
      <w:r>
        <w:rPr>
          <w:rFonts w:hint="eastAsia" w:ascii="仿宋_GB2312" w:hAnsi="仿宋_GB2312" w:eastAsia="仿宋_GB2312" w:cs="仿宋_GB2312"/>
          <w:color w:val="auto"/>
          <w:spacing w:val="0"/>
          <w:position w:val="0"/>
          <w:sz w:val="32"/>
          <w:szCs w:val="32"/>
          <w:lang w:val="en-US" w:eastAsia="zh-CN"/>
        </w:rPr>
        <w:t>肆份</w:t>
      </w:r>
      <w:r>
        <w:rPr>
          <w:rFonts w:hint="eastAsia" w:ascii="仿宋_GB2312" w:hAnsi="仿宋_GB2312" w:eastAsia="仿宋_GB2312" w:cs="仿宋_GB2312"/>
          <w:color w:val="auto"/>
          <w:spacing w:val="0"/>
          <w:position w:val="0"/>
          <w:sz w:val="32"/>
          <w:szCs w:val="32"/>
        </w:rPr>
        <w:t>、乙方</w:t>
      </w:r>
      <w:r>
        <w:rPr>
          <w:rFonts w:hint="eastAsia" w:ascii="仿宋_GB2312" w:hAnsi="仿宋_GB2312" w:eastAsia="仿宋_GB2312" w:cs="仿宋_GB2312"/>
          <w:color w:val="auto"/>
          <w:spacing w:val="0"/>
          <w:position w:val="0"/>
          <w:sz w:val="32"/>
          <w:szCs w:val="32"/>
          <w:lang w:val="en-US" w:eastAsia="zh-CN"/>
        </w:rPr>
        <w:t>贰份</w:t>
      </w:r>
      <w:r>
        <w:rPr>
          <w:rFonts w:hint="eastAsia" w:ascii="仿宋_GB2312" w:hAnsi="仿宋_GB2312" w:eastAsia="仿宋_GB2312" w:cs="仿宋_GB2312"/>
          <w:color w:val="auto"/>
          <w:spacing w:val="0"/>
          <w:position w:val="0"/>
          <w:sz w:val="32"/>
          <w:szCs w:val="32"/>
        </w:rPr>
        <w:t>，具</w:t>
      </w:r>
      <w:r>
        <w:rPr>
          <w:rFonts w:hint="eastAsia" w:ascii="仿宋_GB2312" w:hAnsi="仿宋_GB2312" w:eastAsia="仿宋_GB2312" w:cs="仿宋_GB2312"/>
          <w:color w:val="auto"/>
          <w:spacing w:val="0"/>
          <w:position w:val="0"/>
          <w:sz w:val="32"/>
          <w:szCs w:val="32"/>
          <w:lang w:val="en-US" w:eastAsia="zh-CN"/>
        </w:rPr>
        <w:t>有</w:t>
      </w:r>
      <w:r>
        <w:rPr>
          <w:rFonts w:hint="eastAsia" w:ascii="仿宋_GB2312" w:hAnsi="仿宋_GB2312" w:eastAsia="仿宋_GB2312" w:cs="仿宋_GB2312"/>
          <w:color w:val="auto"/>
          <w:spacing w:val="0"/>
          <w:position w:val="0"/>
          <w:sz w:val="32"/>
          <w:szCs w:val="32"/>
        </w:rPr>
        <w:t>同等法律效力。</w:t>
      </w:r>
    </w:p>
    <w:p w14:paraId="52238996">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3"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b/>
          <w:bCs/>
          <w:color w:val="auto"/>
          <w:spacing w:val="0"/>
          <w:position w:val="0"/>
          <w:sz w:val="32"/>
          <w:szCs w:val="32"/>
        </w:rPr>
        <w:t>二十一、附件</w:t>
      </w:r>
    </w:p>
    <w:p w14:paraId="70EF59DA">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lang w:val="en-US" w:eastAsia="zh-CN"/>
        </w:rPr>
        <w:t>1</w:t>
      </w:r>
      <w:r>
        <w:rPr>
          <w:rFonts w:hint="eastAsia" w:ascii="仿宋_GB2312" w:hAnsi="仿宋_GB2312" w:eastAsia="仿宋_GB2312" w:cs="仿宋_GB2312"/>
          <w:color w:val="auto"/>
          <w:spacing w:val="0"/>
          <w:position w:val="0"/>
          <w:sz w:val="32"/>
          <w:szCs w:val="32"/>
        </w:rPr>
        <w:t>.中标通知书</w:t>
      </w:r>
    </w:p>
    <w:p w14:paraId="64C6AA76">
      <w:pPr>
        <w:pStyle w:val="2"/>
        <w:keepNext w:val="0"/>
        <w:keepLines w:val="0"/>
        <w:pageBreakBefore w:val="0"/>
        <w:widowControl/>
        <w:kinsoku w:val="0"/>
        <w:wordWrap/>
        <w:overflowPunct/>
        <w:topLinePunct w:val="0"/>
        <w:autoSpaceDE w:val="0"/>
        <w:autoSpaceDN w:val="0"/>
        <w:bidi w:val="0"/>
        <w:adjustRightInd/>
        <w:snapToGrid/>
        <w:spacing w:line="580" w:lineRule="exact"/>
        <w:ind w:left="0" w:leftChars="0" w:right="0" w:firstLine="64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32"/>
          <w:szCs w:val="32"/>
          <w:lang w:val="en-US" w:eastAsia="zh-CN"/>
        </w:rPr>
        <w:t>2</w:t>
      </w:r>
      <w:r>
        <w:rPr>
          <w:rFonts w:hint="eastAsia" w:ascii="仿宋_GB2312" w:hAnsi="仿宋_GB2312" w:eastAsia="仿宋_GB2312" w:cs="仿宋_GB2312"/>
          <w:color w:val="auto"/>
          <w:spacing w:val="0"/>
          <w:position w:val="0"/>
          <w:sz w:val="32"/>
          <w:szCs w:val="32"/>
        </w:rPr>
        <w:t>.其他</w:t>
      </w:r>
    </w:p>
    <w:p w14:paraId="7960012A">
      <w:pPr>
        <w:keepNext w:val="0"/>
        <w:keepLines w:val="0"/>
        <w:pageBreakBefore w:val="0"/>
        <w:widowControl/>
        <w:kinsoku w:val="0"/>
        <w:wordWrap/>
        <w:overflowPunct/>
        <w:topLinePunct w:val="0"/>
        <w:autoSpaceDE w:val="0"/>
        <w:autoSpaceDN w:val="0"/>
        <w:bidi w:val="0"/>
        <w:adjustRightInd/>
        <w:snapToGrid/>
        <w:spacing w:line="580" w:lineRule="exact"/>
        <w:ind w:right="0"/>
        <w:jc w:val="both"/>
        <w:textAlignment w:val="baseline"/>
        <w:outlineLvl w:val="9"/>
        <w:rPr>
          <w:rFonts w:hint="eastAsia" w:ascii="仿宋_GB2312" w:hAnsi="仿宋_GB2312" w:eastAsia="仿宋_GB2312" w:cs="仿宋_GB2312"/>
          <w:color w:val="auto"/>
          <w:spacing w:val="0"/>
          <w:position w:val="0"/>
          <w:sz w:val="32"/>
          <w:szCs w:val="32"/>
        </w:rPr>
      </w:pPr>
    </w:p>
    <w:p w14:paraId="3B02E6DE">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562" w:firstLineChars="200"/>
        <w:jc w:val="both"/>
        <w:textAlignment w:val="baseline"/>
        <w:outlineLvl w:val="9"/>
        <w:rPr>
          <w:rFonts w:hint="eastAsia" w:ascii="仿宋_GB2312" w:hAnsi="仿宋_GB2312" w:eastAsia="仿宋_GB2312" w:cs="仿宋_GB2312"/>
          <w:color w:val="auto"/>
          <w:spacing w:val="0"/>
          <w:position w:val="0"/>
          <w:sz w:val="28"/>
          <w:szCs w:val="28"/>
        </w:rPr>
      </w:pPr>
      <w:r>
        <w:rPr>
          <w:rFonts w:hint="eastAsia" w:ascii="仿宋_GB2312" w:hAnsi="仿宋_GB2312" w:eastAsia="仿宋_GB2312" w:cs="仿宋_GB2312"/>
          <w:b/>
          <w:bCs/>
          <w:color w:val="auto"/>
          <w:spacing w:val="0"/>
          <w:position w:val="0"/>
          <w:sz w:val="28"/>
          <w:szCs w:val="28"/>
        </w:rPr>
        <w:t>甲方：</w:t>
      </w:r>
      <w:r>
        <w:rPr>
          <w:rFonts w:hint="eastAsia" w:ascii="仿宋_GB2312" w:hAnsi="仿宋_GB2312" w:eastAsia="仿宋_GB2312" w:cs="仿宋_GB2312"/>
          <w:color w:val="auto"/>
          <w:spacing w:val="0"/>
          <w:position w:val="0"/>
          <w:sz w:val="28"/>
          <w:szCs w:val="28"/>
        </w:rPr>
        <w:t xml:space="preserve">(盖章)              </w:t>
      </w:r>
      <w:r>
        <w:rPr>
          <w:rFonts w:hint="eastAsia" w:ascii="仿宋_GB2312" w:hAnsi="仿宋_GB2312" w:eastAsia="仿宋_GB2312" w:cs="仿宋_GB2312"/>
          <w:color w:val="auto"/>
          <w:spacing w:val="0"/>
          <w:position w:val="0"/>
          <w:sz w:val="28"/>
          <w:szCs w:val="28"/>
          <w:lang w:val="en-US" w:eastAsia="zh-CN"/>
        </w:rPr>
        <w:t xml:space="preserve">  </w:t>
      </w:r>
      <w:r>
        <w:rPr>
          <w:rFonts w:hint="eastAsia" w:ascii="仿宋_GB2312" w:hAnsi="仿宋_GB2312" w:eastAsia="仿宋_GB2312" w:cs="仿宋_GB2312"/>
          <w:b/>
          <w:bCs/>
          <w:color w:val="auto"/>
          <w:spacing w:val="0"/>
          <w:position w:val="0"/>
          <w:sz w:val="28"/>
          <w:szCs w:val="28"/>
        </w:rPr>
        <w:t>乙方：</w:t>
      </w:r>
      <w:r>
        <w:rPr>
          <w:rFonts w:hint="eastAsia" w:ascii="仿宋_GB2312" w:hAnsi="仿宋_GB2312" w:eastAsia="仿宋_GB2312" w:cs="仿宋_GB2312"/>
          <w:color w:val="auto"/>
          <w:spacing w:val="0"/>
          <w:position w:val="0"/>
          <w:sz w:val="28"/>
          <w:szCs w:val="28"/>
        </w:rPr>
        <w:t>(盖章)</w:t>
      </w:r>
    </w:p>
    <w:p w14:paraId="67D47450">
      <w:pPr>
        <w:keepNext w:val="0"/>
        <w:keepLines w:val="0"/>
        <w:pageBreakBefore w:val="0"/>
        <w:widowControl/>
        <w:kinsoku w:val="0"/>
        <w:wordWrap/>
        <w:overflowPunct/>
        <w:topLinePunct w:val="0"/>
        <w:autoSpaceDE w:val="0"/>
        <w:autoSpaceDN w:val="0"/>
        <w:bidi w:val="0"/>
        <w:adjustRightInd/>
        <w:snapToGrid/>
        <w:spacing w:line="580" w:lineRule="exact"/>
        <w:ind w:leftChars="0" w:right="0" w:firstLine="560" w:firstLineChars="200"/>
        <w:jc w:val="both"/>
        <w:textAlignment w:val="baseline"/>
        <w:outlineLvl w:val="9"/>
        <w:rPr>
          <w:rFonts w:hint="eastAsia" w:ascii="仿宋_GB2312" w:hAnsi="仿宋_GB2312" w:eastAsia="仿宋_GB2312" w:cs="仿宋_GB2312"/>
          <w:color w:val="auto"/>
          <w:spacing w:val="0"/>
          <w:position w:val="0"/>
          <w:sz w:val="28"/>
          <w:szCs w:val="28"/>
        </w:rPr>
      </w:pPr>
    </w:p>
    <w:p w14:paraId="04EEE61F">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560" w:firstLineChars="200"/>
        <w:jc w:val="both"/>
        <w:textAlignment w:val="baseline"/>
        <w:outlineLvl w:val="9"/>
        <w:rPr>
          <w:rFonts w:hint="eastAsia" w:ascii="仿宋_GB2312" w:hAnsi="仿宋_GB2312" w:eastAsia="仿宋_GB2312" w:cs="仿宋_GB2312"/>
          <w:color w:val="auto"/>
          <w:spacing w:val="0"/>
          <w:position w:val="0"/>
          <w:sz w:val="28"/>
          <w:szCs w:val="28"/>
        </w:rPr>
      </w:pPr>
      <w:r>
        <w:rPr>
          <w:rFonts w:hint="eastAsia" w:ascii="仿宋_GB2312" w:hAnsi="仿宋_GB2312" w:eastAsia="仿宋_GB2312" w:cs="仿宋_GB2312"/>
          <w:color w:val="auto"/>
          <w:spacing w:val="0"/>
          <w:position w:val="0"/>
          <w:sz w:val="28"/>
          <w:szCs w:val="28"/>
        </w:rPr>
        <w:t xml:space="preserve">法定代表人(授权代表):   </w:t>
      </w:r>
      <w:r>
        <w:rPr>
          <w:rFonts w:hint="eastAsia" w:ascii="仿宋_GB2312" w:hAnsi="仿宋_GB2312" w:eastAsia="仿宋_GB2312" w:cs="仿宋_GB2312"/>
          <w:color w:val="auto"/>
          <w:spacing w:val="0"/>
          <w:position w:val="0"/>
          <w:sz w:val="28"/>
          <w:szCs w:val="28"/>
          <w:lang w:val="en-US" w:eastAsia="zh-CN"/>
        </w:rPr>
        <w:t xml:space="preserve">  </w:t>
      </w:r>
      <w:r>
        <w:rPr>
          <w:rFonts w:hint="eastAsia" w:ascii="仿宋_GB2312" w:hAnsi="仿宋_GB2312" w:eastAsia="仿宋_GB2312" w:cs="仿宋_GB2312"/>
          <w:color w:val="auto"/>
          <w:spacing w:val="0"/>
          <w:position w:val="0"/>
          <w:sz w:val="28"/>
          <w:szCs w:val="28"/>
        </w:rPr>
        <w:t xml:space="preserve"> 法定代表人(授权代表):</w:t>
      </w:r>
    </w:p>
    <w:p w14:paraId="0CBF12F5">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560" w:firstLineChars="200"/>
        <w:jc w:val="both"/>
        <w:textAlignment w:val="baseline"/>
        <w:outlineLvl w:val="9"/>
        <w:rPr>
          <w:rFonts w:hint="eastAsia" w:ascii="仿宋_GB2312" w:hAnsi="仿宋_GB2312" w:eastAsia="仿宋_GB2312" w:cs="仿宋_GB2312"/>
          <w:color w:val="auto"/>
          <w:spacing w:val="0"/>
          <w:position w:val="0"/>
          <w:sz w:val="28"/>
          <w:szCs w:val="28"/>
        </w:rPr>
      </w:pPr>
    </w:p>
    <w:p w14:paraId="5ABEF844">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560" w:firstLineChars="200"/>
        <w:jc w:val="both"/>
        <w:textAlignment w:val="baseline"/>
        <w:outlineLvl w:val="9"/>
        <w:rPr>
          <w:rFonts w:hint="eastAsia" w:ascii="仿宋_GB2312" w:hAnsi="仿宋_GB2312" w:eastAsia="仿宋_GB2312" w:cs="仿宋_GB2312"/>
          <w:color w:val="auto"/>
          <w:spacing w:val="0"/>
          <w:position w:val="0"/>
          <w:sz w:val="28"/>
          <w:szCs w:val="28"/>
        </w:rPr>
      </w:pPr>
      <w:r>
        <w:rPr>
          <w:rFonts w:hint="eastAsia" w:ascii="仿宋_GB2312" w:hAnsi="仿宋_GB2312" w:eastAsia="仿宋_GB2312" w:cs="仿宋_GB2312"/>
          <w:color w:val="auto"/>
          <w:spacing w:val="0"/>
          <w:position w:val="0"/>
          <w:sz w:val="28"/>
          <w:szCs w:val="28"/>
        </w:rPr>
        <w:t xml:space="preserve">地址 ：                   </w:t>
      </w:r>
      <w:r>
        <w:rPr>
          <w:rFonts w:hint="eastAsia" w:ascii="仿宋_GB2312" w:hAnsi="仿宋_GB2312" w:eastAsia="仿宋_GB2312" w:cs="仿宋_GB2312"/>
          <w:color w:val="auto"/>
          <w:spacing w:val="0"/>
          <w:position w:val="0"/>
          <w:sz w:val="28"/>
          <w:szCs w:val="28"/>
          <w:lang w:val="en-US" w:eastAsia="zh-CN"/>
        </w:rPr>
        <w:t xml:space="preserve"> </w:t>
      </w:r>
      <w:r>
        <w:rPr>
          <w:rFonts w:hint="eastAsia" w:ascii="仿宋_GB2312" w:hAnsi="仿宋_GB2312" w:eastAsia="仿宋_GB2312" w:cs="仿宋_GB2312"/>
          <w:color w:val="auto"/>
          <w:spacing w:val="0"/>
          <w:position w:val="0"/>
          <w:sz w:val="28"/>
          <w:szCs w:val="28"/>
        </w:rPr>
        <w:t>地址 ：</w:t>
      </w:r>
    </w:p>
    <w:p w14:paraId="29D2AEB0">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560" w:firstLineChars="200"/>
        <w:jc w:val="both"/>
        <w:textAlignment w:val="baseline"/>
        <w:outlineLvl w:val="9"/>
        <w:rPr>
          <w:rFonts w:hint="eastAsia" w:ascii="仿宋_GB2312" w:hAnsi="仿宋_GB2312" w:eastAsia="仿宋_GB2312" w:cs="仿宋_GB2312"/>
          <w:color w:val="auto"/>
          <w:spacing w:val="0"/>
          <w:position w:val="0"/>
          <w:sz w:val="28"/>
          <w:szCs w:val="28"/>
        </w:rPr>
      </w:pPr>
    </w:p>
    <w:p w14:paraId="7794D81A">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560" w:firstLineChars="200"/>
        <w:jc w:val="both"/>
        <w:textAlignment w:val="baseline"/>
        <w:outlineLvl w:val="9"/>
        <w:rPr>
          <w:rFonts w:hint="eastAsia" w:ascii="仿宋_GB2312" w:hAnsi="仿宋_GB2312" w:eastAsia="仿宋_GB2312" w:cs="仿宋_GB2312"/>
          <w:color w:val="auto"/>
          <w:spacing w:val="0"/>
          <w:position w:val="0"/>
          <w:sz w:val="28"/>
          <w:szCs w:val="28"/>
        </w:rPr>
      </w:pPr>
      <w:r>
        <w:rPr>
          <w:rFonts w:hint="eastAsia" w:ascii="仿宋_GB2312" w:hAnsi="仿宋_GB2312" w:eastAsia="仿宋_GB2312" w:cs="仿宋_GB2312"/>
          <w:color w:val="auto"/>
          <w:spacing w:val="0"/>
          <w:position w:val="0"/>
          <w:sz w:val="28"/>
          <w:szCs w:val="28"/>
        </w:rPr>
        <w:t>开户银行 ：                开户银行 ：</w:t>
      </w:r>
    </w:p>
    <w:p w14:paraId="604A71BA">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560" w:firstLineChars="200"/>
        <w:jc w:val="both"/>
        <w:textAlignment w:val="baseline"/>
        <w:outlineLvl w:val="9"/>
        <w:rPr>
          <w:rFonts w:hint="eastAsia" w:ascii="仿宋_GB2312" w:hAnsi="仿宋_GB2312" w:eastAsia="仿宋_GB2312" w:cs="仿宋_GB2312"/>
          <w:color w:val="auto"/>
          <w:spacing w:val="0"/>
          <w:position w:val="0"/>
          <w:sz w:val="28"/>
          <w:szCs w:val="28"/>
        </w:rPr>
      </w:pPr>
    </w:p>
    <w:p w14:paraId="5D4F86D7">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560" w:firstLineChars="200"/>
        <w:jc w:val="both"/>
        <w:textAlignment w:val="baseline"/>
        <w:outlineLvl w:val="9"/>
        <w:rPr>
          <w:rFonts w:hint="eastAsia" w:ascii="仿宋_GB2312" w:hAnsi="仿宋_GB2312" w:eastAsia="仿宋_GB2312" w:cs="仿宋_GB2312"/>
          <w:color w:val="auto"/>
          <w:spacing w:val="0"/>
          <w:position w:val="0"/>
          <w:sz w:val="28"/>
          <w:szCs w:val="28"/>
        </w:rPr>
      </w:pPr>
      <w:r>
        <w:rPr>
          <w:rFonts w:hint="eastAsia" w:ascii="仿宋_GB2312" w:hAnsi="仿宋_GB2312" w:eastAsia="仿宋_GB2312" w:cs="仿宋_GB2312"/>
          <w:color w:val="auto"/>
          <w:spacing w:val="0"/>
          <w:position w:val="0"/>
          <w:sz w:val="28"/>
          <w:szCs w:val="28"/>
        </w:rPr>
        <w:t xml:space="preserve">账号 ：                   </w:t>
      </w:r>
      <w:r>
        <w:rPr>
          <w:rFonts w:hint="eastAsia" w:ascii="仿宋_GB2312" w:hAnsi="仿宋_GB2312" w:eastAsia="仿宋_GB2312" w:cs="仿宋_GB2312"/>
          <w:color w:val="auto"/>
          <w:spacing w:val="0"/>
          <w:position w:val="0"/>
          <w:sz w:val="28"/>
          <w:szCs w:val="28"/>
          <w:lang w:val="en-US" w:eastAsia="zh-CN"/>
        </w:rPr>
        <w:t xml:space="preserve">  </w:t>
      </w:r>
      <w:r>
        <w:rPr>
          <w:rFonts w:hint="eastAsia" w:ascii="仿宋_GB2312" w:hAnsi="仿宋_GB2312" w:eastAsia="仿宋_GB2312" w:cs="仿宋_GB2312"/>
          <w:color w:val="auto"/>
          <w:spacing w:val="0"/>
          <w:position w:val="0"/>
          <w:sz w:val="28"/>
          <w:szCs w:val="28"/>
        </w:rPr>
        <w:t>账号 ：</w:t>
      </w:r>
    </w:p>
    <w:p w14:paraId="483F84CA">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560" w:firstLineChars="200"/>
        <w:jc w:val="both"/>
        <w:textAlignment w:val="baseline"/>
        <w:outlineLvl w:val="9"/>
        <w:rPr>
          <w:rFonts w:hint="eastAsia" w:ascii="仿宋_GB2312" w:hAnsi="仿宋_GB2312" w:eastAsia="仿宋_GB2312" w:cs="仿宋_GB2312"/>
          <w:color w:val="auto"/>
          <w:spacing w:val="0"/>
          <w:position w:val="0"/>
          <w:sz w:val="28"/>
          <w:szCs w:val="28"/>
        </w:rPr>
      </w:pPr>
    </w:p>
    <w:p w14:paraId="062EF7D8">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560" w:firstLineChars="200"/>
        <w:jc w:val="both"/>
        <w:textAlignment w:val="baseline"/>
        <w:outlineLvl w:val="9"/>
        <w:rPr>
          <w:rFonts w:hint="eastAsia" w:ascii="仿宋_GB2312" w:hAnsi="仿宋_GB2312" w:eastAsia="仿宋_GB2312" w:cs="仿宋_GB2312"/>
          <w:color w:val="auto"/>
          <w:spacing w:val="0"/>
          <w:position w:val="0"/>
          <w:sz w:val="28"/>
          <w:szCs w:val="28"/>
        </w:rPr>
      </w:pPr>
      <w:r>
        <w:rPr>
          <w:rFonts w:hint="eastAsia" w:ascii="仿宋_GB2312" w:hAnsi="仿宋_GB2312" w:eastAsia="仿宋_GB2312" w:cs="仿宋_GB2312"/>
          <w:color w:val="auto"/>
          <w:spacing w:val="0"/>
          <w:position w:val="0"/>
          <w:sz w:val="28"/>
          <w:szCs w:val="28"/>
        </w:rPr>
        <w:t xml:space="preserve">电话：                    </w:t>
      </w:r>
      <w:r>
        <w:rPr>
          <w:rFonts w:hint="eastAsia" w:ascii="仿宋_GB2312" w:hAnsi="仿宋_GB2312" w:eastAsia="仿宋_GB2312" w:cs="仿宋_GB2312"/>
          <w:color w:val="auto"/>
          <w:spacing w:val="0"/>
          <w:position w:val="0"/>
          <w:sz w:val="28"/>
          <w:szCs w:val="28"/>
          <w:lang w:val="en-US" w:eastAsia="zh-CN"/>
        </w:rPr>
        <w:t xml:space="preserve">  </w:t>
      </w:r>
      <w:r>
        <w:rPr>
          <w:rFonts w:hint="eastAsia" w:ascii="仿宋_GB2312" w:hAnsi="仿宋_GB2312" w:eastAsia="仿宋_GB2312" w:cs="仿宋_GB2312"/>
          <w:color w:val="auto"/>
          <w:spacing w:val="0"/>
          <w:position w:val="0"/>
          <w:sz w:val="28"/>
          <w:szCs w:val="28"/>
        </w:rPr>
        <w:t>电话 ：</w:t>
      </w:r>
    </w:p>
    <w:p w14:paraId="0E4A7B67">
      <w:pPr>
        <w:pStyle w:val="2"/>
        <w:keepNext w:val="0"/>
        <w:keepLines w:val="0"/>
        <w:pageBreakBefore w:val="0"/>
        <w:widowControl/>
        <w:kinsoku w:val="0"/>
        <w:wordWrap/>
        <w:overflowPunct/>
        <w:topLinePunct w:val="0"/>
        <w:autoSpaceDE w:val="0"/>
        <w:autoSpaceDN w:val="0"/>
        <w:bidi w:val="0"/>
        <w:adjustRightInd/>
        <w:snapToGrid/>
        <w:spacing w:line="580" w:lineRule="exact"/>
        <w:ind w:leftChars="0" w:right="0" w:firstLine="560" w:firstLineChars="200"/>
        <w:jc w:val="both"/>
        <w:textAlignment w:val="baseline"/>
        <w:outlineLvl w:val="9"/>
        <w:rPr>
          <w:rFonts w:hint="eastAsia" w:ascii="仿宋_GB2312" w:hAnsi="仿宋_GB2312" w:eastAsia="仿宋_GB2312" w:cs="仿宋_GB2312"/>
          <w:color w:val="auto"/>
          <w:spacing w:val="0"/>
          <w:position w:val="0"/>
          <w:sz w:val="32"/>
          <w:szCs w:val="32"/>
        </w:rPr>
      </w:pPr>
      <w:r>
        <w:rPr>
          <w:rFonts w:hint="eastAsia" w:ascii="仿宋_GB2312" w:hAnsi="仿宋_GB2312" w:eastAsia="仿宋_GB2312" w:cs="仿宋_GB2312"/>
          <w:color w:val="auto"/>
          <w:spacing w:val="0"/>
          <w:position w:val="0"/>
          <w:sz w:val="28"/>
          <w:szCs w:val="28"/>
        </w:rPr>
        <w:t xml:space="preserve">签约日期： </w:t>
      </w:r>
      <w:r>
        <w:rPr>
          <w:rFonts w:hint="eastAsia" w:ascii="仿宋_GB2312" w:hAnsi="仿宋_GB2312" w:eastAsia="仿宋_GB2312" w:cs="仿宋_GB2312"/>
          <w:color w:val="auto"/>
          <w:spacing w:val="0"/>
          <w:position w:val="0"/>
          <w:sz w:val="28"/>
          <w:szCs w:val="28"/>
          <w:lang w:val="en-US" w:eastAsia="zh-CN"/>
        </w:rPr>
        <w:t xml:space="preserve">  </w:t>
      </w:r>
      <w:r>
        <w:rPr>
          <w:rFonts w:hint="eastAsia" w:ascii="仿宋_GB2312" w:hAnsi="仿宋_GB2312" w:eastAsia="仿宋_GB2312" w:cs="仿宋_GB2312"/>
          <w:color w:val="auto"/>
          <w:spacing w:val="0"/>
          <w:position w:val="0"/>
          <w:sz w:val="28"/>
          <w:szCs w:val="28"/>
        </w:rPr>
        <w:t xml:space="preserve">年  月 日      签约日期 ：   年   月   </w:t>
      </w:r>
      <w:bookmarkStart w:id="0" w:name="_GoBack"/>
      <w:bookmarkEnd w:id="0"/>
      <w:r>
        <w:rPr>
          <w:rFonts w:hint="eastAsia" w:ascii="仿宋_GB2312" w:hAnsi="仿宋_GB2312" w:eastAsia="仿宋_GB2312" w:cs="仿宋_GB2312"/>
          <w:color w:val="auto"/>
          <w:spacing w:val="0"/>
          <w:position w:val="0"/>
          <w:sz w:val="28"/>
          <w:szCs w:val="28"/>
        </w:rPr>
        <w:t>日</w:t>
      </w:r>
    </w:p>
    <w:sectPr>
      <w:headerReference r:id="rId5" w:type="default"/>
      <w:footerReference r:id="rId6" w:type="default"/>
      <w:pgSz w:w="11910" w:h="16840"/>
      <w:pgMar w:top="1984" w:right="1474" w:bottom="1871" w:left="1587"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4CBD7">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9C10C">
                          <w:pPr>
                            <w:pStyle w:val="3"/>
                          </w:pPr>
                          <w:r>
                            <w:t xml:space="preserve">— </w:t>
                          </w:r>
                          <w:r>
                            <w:fldChar w:fldCharType="begin"/>
                          </w:r>
                          <w:r>
                            <w:instrText xml:space="preserve"> PAGE  \* MERGEFORMAT </w:instrText>
                          </w:r>
                          <w:r>
                            <w:fldChar w:fldCharType="separate"/>
                          </w:r>
                          <w:r>
                            <w:t>17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AD9C10C">
                    <w:pPr>
                      <w:pStyle w:val="3"/>
                    </w:pPr>
                    <w:r>
                      <w:t xml:space="preserve">— </w:t>
                    </w:r>
                    <w:r>
                      <w:fldChar w:fldCharType="begin"/>
                    </w:r>
                    <w:r>
                      <w:instrText xml:space="preserve"> PAGE  \* MERGEFORMAT </w:instrText>
                    </w:r>
                    <w:r>
                      <w:fldChar w:fldCharType="separate"/>
                    </w:r>
                    <w:r>
                      <w:t>17</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BE939">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F10B28"/>
    <w:multiLevelType w:val="singleLevel"/>
    <w:tmpl w:val="D1F10B28"/>
    <w:lvl w:ilvl="0" w:tentative="0">
      <w:start w:val="15"/>
      <w:numFmt w:val="chineseCounting"/>
      <w:suff w:val="nothing"/>
      <w:lvlText w:val="%1、"/>
      <w:lvlJc w:val="left"/>
      <w:rPr>
        <w:rFonts w:hint="eastAsia"/>
      </w:rPr>
    </w:lvl>
  </w:abstractNum>
  <w:abstractNum w:abstractNumId="1">
    <w:nsid w:val="FC840A96"/>
    <w:multiLevelType w:val="singleLevel"/>
    <w:tmpl w:val="FC840A96"/>
    <w:lvl w:ilvl="0" w:tentative="0">
      <w:start w:val="4"/>
      <w:numFmt w:val="chineseCounting"/>
      <w:suff w:val="nothing"/>
      <w:lvlText w:val="%1、"/>
      <w:lvlJc w:val="left"/>
      <w:rPr>
        <w:rFonts w:hint="eastAsia"/>
      </w:rPr>
    </w:lvl>
  </w:abstractNum>
  <w:abstractNum w:abstractNumId="2">
    <w:nsid w:val="FCAA223D"/>
    <w:multiLevelType w:val="singleLevel"/>
    <w:tmpl w:val="FCAA223D"/>
    <w:lvl w:ilvl="0" w:tentative="0">
      <w:start w:val="2"/>
      <w:numFmt w:val="decimal"/>
      <w:lvlText w:val="%1."/>
      <w:lvlJc w:val="left"/>
      <w:pPr>
        <w:tabs>
          <w:tab w:val="left" w:pos="312"/>
        </w:tabs>
      </w:pPr>
    </w:lvl>
  </w:abstractNum>
  <w:abstractNum w:abstractNumId="3">
    <w:nsid w:val="4FE7166A"/>
    <w:multiLevelType w:val="singleLevel"/>
    <w:tmpl w:val="4FE7166A"/>
    <w:lvl w:ilvl="0" w:tentative="0">
      <w:start w:val="1"/>
      <w:numFmt w:val="decimal"/>
      <w:suff w:val="space"/>
      <w:lvlText w:val="%1."/>
      <w:lvlJc w:val="left"/>
      <w:pPr>
        <w:ind w:left="-25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C67DD0"/>
    <w:rsid w:val="065B4D48"/>
    <w:rsid w:val="09641C0C"/>
    <w:rsid w:val="0E0B1B42"/>
    <w:rsid w:val="124F64A1"/>
    <w:rsid w:val="136B3A74"/>
    <w:rsid w:val="18DE2567"/>
    <w:rsid w:val="196547FC"/>
    <w:rsid w:val="1C587A05"/>
    <w:rsid w:val="1FB17C6A"/>
    <w:rsid w:val="20D324BD"/>
    <w:rsid w:val="21F11323"/>
    <w:rsid w:val="241F37F9"/>
    <w:rsid w:val="24763D61"/>
    <w:rsid w:val="292C0CDB"/>
    <w:rsid w:val="2B1060A4"/>
    <w:rsid w:val="30ED53AB"/>
    <w:rsid w:val="37537F32"/>
    <w:rsid w:val="375C63A0"/>
    <w:rsid w:val="37BA2E93"/>
    <w:rsid w:val="3DC47357"/>
    <w:rsid w:val="3DE713D4"/>
    <w:rsid w:val="3E1169E0"/>
    <w:rsid w:val="3E4800C5"/>
    <w:rsid w:val="42291FBB"/>
    <w:rsid w:val="425A03C6"/>
    <w:rsid w:val="451D2181"/>
    <w:rsid w:val="46B8390E"/>
    <w:rsid w:val="48E06620"/>
    <w:rsid w:val="491D214E"/>
    <w:rsid w:val="4B5F5242"/>
    <w:rsid w:val="4BA803F5"/>
    <w:rsid w:val="4BCB0F88"/>
    <w:rsid w:val="4BEF39E7"/>
    <w:rsid w:val="4EE84621"/>
    <w:rsid w:val="51C42572"/>
    <w:rsid w:val="52574038"/>
    <w:rsid w:val="53542C10"/>
    <w:rsid w:val="538813B0"/>
    <w:rsid w:val="53CB1124"/>
    <w:rsid w:val="5817365C"/>
    <w:rsid w:val="5D6D01A0"/>
    <w:rsid w:val="60F862B1"/>
    <w:rsid w:val="648D1ADE"/>
    <w:rsid w:val="67DA7D92"/>
    <w:rsid w:val="692C3FBB"/>
    <w:rsid w:val="6A38073E"/>
    <w:rsid w:val="6A90501F"/>
    <w:rsid w:val="6B767770"/>
    <w:rsid w:val="70EB220C"/>
    <w:rsid w:val="75E563DA"/>
    <w:rsid w:val="79426EE3"/>
    <w:rsid w:val="7BE656D4"/>
    <w:rsid w:val="7C52743D"/>
    <w:rsid w:val="7E154BC6"/>
    <w:rsid w:val="7F633A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2272</Words>
  <Characters>2340</Characters>
  <TotalTime>40</TotalTime>
  <ScaleCrop>false</ScaleCrop>
  <LinksUpToDate>false</LinksUpToDate>
  <CharactersWithSpaces>2474</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2026-04-27T11:22:00Z</dcterms:created>
  <dc:creator>01</dc:creator>
  <cp:lastModifiedBy>宋沛</cp:lastModifiedBy>
  <dcterms:modified xsi:type="dcterms:W3CDTF">2026-05-11T11:05:10Z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2026-04-27T11:22:11Z</vt:filetime>
  </property>
  <property fmtid="{D5CDD505-2E9C-101B-9397-08002B2CF9AE}" pid="4" name="UsrData">
    <vt:lpwstr>69eed65fd3e451001f6d1ab4wl</vt:lpwstr>
  </property>
  <property fmtid="{D5CDD505-2E9C-101B-9397-08002B2CF9AE}" pid="5" name="KSOTemplateDocerSaveRecord">
    <vt:lpwstr>eyJoZGlkIjoiZDM2MjBhMjExNDFiMmIwZDk1YmZmZjg2MjNlNzJlNmYiLCJ1c2VySWQiOiIxODI1MDk3MzAxIn0=</vt:lpwstr>
  </property>
  <property fmtid="{D5CDD505-2E9C-101B-9397-08002B2CF9AE}" pid="6" name="KSOProductBuildVer">
    <vt:lpwstr>2052-12.1.0.25865</vt:lpwstr>
  </property>
  <property fmtid="{D5CDD505-2E9C-101B-9397-08002B2CF9AE}" pid="7" name="ICV">
    <vt:lpwstr>5DEF3C12083649078448B8DBC50F88C3_13</vt:lpwstr>
  </property>
</Properties>
</file>