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版本号：ZJTC2026-002720260713001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暖气改造项目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ZJTC2026-0027</w:t>
      </w:r>
      <w:r>
        <w:br/>
      </w:r>
      <w:r>
        <w:br/>
      </w:r>
      <w:r>
        <w:br/>
      </w:r>
    </w:p>
    <w:p>
      <w:pPr>
        <w:pStyle w:val="null3"/>
        <w:jc w:val="center"/>
        <w:outlineLvl w:val="2"/>
      </w:pPr>
      <w:r>
        <w:rPr>
          <w:rFonts w:ascii="仿宋_GB2312" w:hAnsi="仿宋_GB2312" w:cs="仿宋_GB2312" w:eastAsia="仿宋_GB2312"/>
          <w:sz w:val="28"/>
          <w:b/>
        </w:rPr>
        <w:t>陕西师范大学实验小学</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陕西师范大学实验小学</w:t>
      </w:r>
      <w:r>
        <w:rPr>
          <w:rFonts w:ascii="仿宋_GB2312" w:hAnsi="仿宋_GB2312" w:cs="仿宋_GB2312" w:eastAsia="仿宋_GB2312"/>
        </w:rPr>
        <w:t>委托，拟对</w:t>
      </w:r>
      <w:r>
        <w:rPr>
          <w:rFonts w:ascii="仿宋_GB2312" w:hAnsi="仿宋_GB2312" w:cs="仿宋_GB2312" w:eastAsia="仿宋_GB2312"/>
        </w:rPr>
        <w:t>暖气改造项目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ZJTC2026-0027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暖气改造项目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主要改造内容为教学楼暖气改造：将原有暖气片、管道、暖气包、窗帘盒、窗台板、局部吊顶、局部地面、局部灯具等拆除换新。追月楼暖气改造：更换暖气片，更换室外阀门井内阀门。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采购包1（暖气改造）：属于专门面向中小企业采购。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3、税收缴纳证明：提供投标截止日近半年内任意一月的纳税凭据或完税证明，依法免税的应提供相关证明材料；</w:t>
      </w:r>
    </w:p>
    <w:p>
      <w:pPr>
        <w:pStyle w:val="null3"/>
      </w:pPr>
      <w:r>
        <w:rPr>
          <w:rFonts w:ascii="仿宋_GB2312" w:hAnsi="仿宋_GB2312" w:cs="仿宋_GB2312" w:eastAsia="仿宋_GB2312"/>
        </w:rPr>
        <w:t>4、社会保险资金缴纳证明：提供投标截止日近半年内任意一月的社会保障资金缴存单据或社保机构开具的社会保险参保缴费情况证明，依法不需要缴纳社会保障资金的应提供相关证明材料；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陕西师范大学实验小学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西安市莲湖区工农路158号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13572523766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采购包1：1,745,338.07元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 开户名称：陕西至简天成项目管理有限公司； 开户银行：兴业银行股份有限公司西安长安北路支行； 账号：456630100100048544；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陕西师范大学实验小学</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陕西师范大学实验小学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陕西师范大学实验小学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陕西至简天成项目管理有限公司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1、所选材料必须保证质量可靠、进货渠道正常，符合国家环保等相关标准，满⾜施⼯要求。 2、⼯程质量符合国家有关规范，确保达到合格。 3、该⼯程项⽬质量保修期按有关⽂件规定执⾏。 4、执⾏国家（⾏业）强 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1,745,338.07</w:t>
      </w:r>
    </w:p>
    <w:p>
      <w:pPr>
        <w:pStyle w:val="null3"/>
      </w:pPr>
      <w:r>
        <w:rPr>
          <w:rFonts w:ascii="仿宋_GB2312" w:hAnsi="仿宋_GB2312" w:cs="仿宋_GB2312" w:eastAsia="仿宋_GB2312"/>
        </w:rPr>
        <w:t>采购包最高限价（元）: 1,517,683.49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暖气改造项目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1,745,338.07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标的名称：暖气改造项目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工程内容：</w:t>
            </w:r>
          </w:p>
          <w:p>
            <w:pPr>
              <w:pStyle w:val="null3"/>
            </w:pPr>
            <w:r>
              <w:rPr>
                <w:rFonts w:ascii="仿宋_GB2312" w:hAnsi="仿宋_GB2312" w:cs="仿宋_GB2312" w:eastAsia="仿宋_GB2312"/>
                <w:sz w:val="21"/>
              </w:rPr>
              <w:t>此项目为陕西师范大学实验小学暖气改造项目，主要改造内容为教学楼暖气改造：将原有暖气片、管道、暖气包、窗帘盒、窗台板、局部吊顶、局部地面、局部灯具等拆除换新。追月楼暖气改造：更换暖气片，更换室外阀门井内阀门。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商务条款：</w:t>
            </w:r>
          </w:p>
          <w:p>
            <w:pPr>
              <w:pStyle w:val="null3"/>
            </w:pPr>
            <w:r>
              <w:rPr>
                <w:rFonts w:ascii="仿宋_GB2312" w:hAnsi="仿宋_GB2312" w:cs="仿宋_GB2312" w:eastAsia="仿宋_GB2312"/>
                <w:sz w:val="20"/>
              </w:rPr>
              <w:t>1.</w:t>
            </w:r>
            <w:r>
              <w:rPr>
                <w:rFonts w:ascii="仿宋_GB2312" w:hAnsi="仿宋_GB2312" w:cs="仿宋_GB2312" w:eastAsia="仿宋_GB2312"/>
                <w:sz w:val="20"/>
              </w:rPr>
              <w:t>工程地点：采购人指定地点。</w:t>
            </w:r>
          </w:p>
          <w:p>
            <w:pPr>
              <w:pStyle w:val="null3"/>
            </w:pPr>
            <w:r>
              <w:rPr>
                <w:rFonts w:ascii="仿宋_GB2312" w:hAnsi="仿宋_GB2312" w:cs="仿宋_GB2312" w:eastAsia="仿宋_GB2312"/>
                <w:sz w:val="20"/>
              </w:rPr>
              <w:t>2.</w:t>
            </w:r>
            <w:r>
              <w:rPr>
                <w:rFonts w:ascii="仿宋_GB2312" w:hAnsi="仿宋_GB2312" w:cs="仿宋_GB2312" w:eastAsia="仿宋_GB2312"/>
                <w:sz w:val="20"/>
              </w:rPr>
              <w:t>工期：自进场之日起</w:t>
            </w:r>
            <w:r>
              <w:rPr>
                <w:rFonts w:ascii="仿宋_GB2312" w:hAnsi="仿宋_GB2312" w:cs="仿宋_GB2312" w:eastAsia="仿宋_GB2312"/>
                <w:sz w:val="20"/>
              </w:rPr>
              <w:t>25</w:t>
            </w:r>
            <w:r>
              <w:rPr>
                <w:rFonts w:ascii="仿宋_GB2312" w:hAnsi="仿宋_GB2312" w:cs="仿宋_GB2312" w:eastAsia="仿宋_GB2312"/>
                <w:sz w:val="20"/>
              </w:rPr>
              <w:t>个日历日</w:t>
            </w:r>
            <w:r>
              <w:rPr>
                <w:rFonts w:ascii="仿宋_GB2312" w:hAnsi="仿宋_GB2312" w:cs="仿宋_GB2312" w:eastAsia="仿宋_GB2312"/>
                <w:sz w:val="20"/>
              </w:rPr>
              <w:t>内竣工。</w:t>
            </w:r>
          </w:p>
          <w:p>
            <w:pPr>
              <w:pStyle w:val="null3"/>
            </w:pPr>
            <w:r>
              <w:rPr>
                <w:rFonts w:ascii="仿宋_GB2312" w:hAnsi="仿宋_GB2312" w:cs="仿宋_GB2312" w:eastAsia="仿宋_GB2312"/>
                <w:sz w:val="20"/>
              </w:rPr>
              <w:t>3.</w:t>
            </w:r>
            <w:r>
              <w:rPr>
                <w:rFonts w:ascii="仿宋_GB2312" w:hAnsi="仿宋_GB2312" w:cs="仿宋_GB2312" w:eastAsia="仿宋_GB2312"/>
                <w:sz w:val="20"/>
              </w:rPr>
              <w:t>质量保修期：本项目除防水工程保修期为</w:t>
            </w:r>
            <w:r>
              <w:rPr>
                <w:rFonts w:ascii="仿宋_GB2312" w:hAnsi="仿宋_GB2312" w:cs="仿宋_GB2312" w:eastAsia="仿宋_GB2312"/>
                <w:sz w:val="20"/>
              </w:rPr>
              <w:t xml:space="preserve"> 5 </w:t>
            </w:r>
            <w:r>
              <w:rPr>
                <w:rFonts w:ascii="仿宋_GB2312" w:hAnsi="仿宋_GB2312" w:cs="仿宋_GB2312" w:eastAsia="仿宋_GB2312"/>
                <w:sz w:val="20"/>
              </w:rPr>
              <w:t>年外，其余工程整体保修期为</w:t>
            </w:r>
            <w:r>
              <w:rPr>
                <w:rFonts w:ascii="仿宋_GB2312" w:hAnsi="仿宋_GB2312" w:cs="仿宋_GB2312" w:eastAsia="仿宋_GB2312"/>
                <w:sz w:val="20"/>
              </w:rPr>
              <w:t xml:space="preserve"> 2 </w:t>
            </w:r>
            <w:r>
              <w:rPr>
                <w:rFonts w:ascii="仿宋_GB2312" w:hAnsi="仿宋_GB2312" w:cs="仿宋_GB2312" w:eastAsia="仿宋_GB2312"/>
                <w:sz w:val="20"/>
              </w:rPr>
              <w:t>年，自项目竣工验收合格之日起计算</w:t>
            </w:r>
            <w:r>
              <w:rPr>
                <w:rFonts w:ascii="仿宋_GB2312" w:hAnsi="仿宋_GB2312" w:cs="仿宋_GB2312" w:eastAsia="仿宋_GB2312"/>
                <w:sz w:val="20"/>
              </w:rPr>
              <w:t>。</w:t>
            </w:r>
          </w:p>
          <w:p>
            <w:pPr>
              <w:pStyle w:val="null3"/>
            </w:pPr>
            <w:r>
              <w:rPr>
                <w:rFonts w:ascii="仿宋_GB2312" w:hAnsi="仿宋_GB2312" w:cs="仿宋_GB2312" w:eastAsia="仿宋_GB2312"/>
                <w:sz w:val="20"/>
              </w:rPr>
              <w:t>4.</w:t>
            </w:r>
            <w:r>
              <w:rPr>
                <w:rFonts w:ascii="仿宋_GB2312" w:hAnsi="仿宋_GB2312" w:cs="仿宋_GB2312" w:eastAsia="仿宋_GB2312"/>
                <w:sz w:val="20"/>
              </w:rPr>
              <w:t>缺陷责任期：</w:t>
            </w:r>
            <w:r>
              <w:rPr>
                <w:rFonts w:ascii="仿宋_GB2312" w:hAnsi="仿宋_GB2312" w:cs="仿宋_GB2312" w:eastAsia="仿宋_GB2312"/>
                <w:sz w:val="20"/>
              </w:rPr>
              <w:t>2</w:t>
            </w:r>
            <w:r>
              <w:rPr>
                <w:rFonts w:ascii="仿宋_GB2312" w:hAnsi="仿宋_GB2312" w:cs="仿宋_GB2312" w:eastAsia="仿宋_GB2312"/>
                <w:sz w:val="20"/>
              </w:rPr>
              <w:t>年</w:t>
            </w:r>
          </w:p>
          <w:p>
            <w:pPr>
              <w:pStyle w:val="null3"/>
            </w:pPr>
            <w:r>
              <w:rPr>
                <w:rFonts w:ascii="仿宋_GB2312" w:hAnsi="仿宋_GB2312" w:cs="仿宋_GB2312" w:eastAsia="仿宋_GB2312"/>
                <w:sz w:val="21"/>
              </w:rPr>
              <w:t>5.</w:t>
            </w:r>
            <w:r>
              <w:rPr>
                <w:rFonts w:ascii="仿宋_GB2312" w:hAnsi="仿宋_GB2312" w:cs="仿宋_GB2312" w:eastAsia="仿宋_GB2312"/>
                <w:sz w:val="21"/>
              </w:rPr>
              <w:t>质量标准：符合国家现行有关施工质量验收规范“合格”要求。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编制说明：</w:t>
            </w:r>
          </w:p>
          <w:p>
            <w:pPr>
              <w:pStyle w:val="null3"/>
            </w:pPr>
            <w:r>
              <w:rPr>
                <w:rFonts w:ascii="仿宋_GB2312" w:hAnsi="仿宋_GB2312" w:cs="仿宋_GB2312" w:eastAsia="仿宋_GB2312"/>
                <w:sz w:val="20"/>
              </w:rPr>
              <w:t>1.</w:t>
            </w:r>
            <w:r>
              <w:rPr>
                <w:rFonts w:ascii="仿宋_GB2312" w:hAnsi="仿宋_GB2312" w:cs="仿宋_GB2312" w:eastAsia="仿宋_GB2312"/>
                <w:sz w:val="20"/>
              </w:rPr>
              <w:t>《建设项目施工图预算编审规程》(CECA/GC 5-2010)；</w:t>
            </w:r>
          </w:p>
          <w:p>
            <w:pPr>
              <w:pStyle w:val="null3"/>
            </w:pPr>
            <w:r>
              <w:rPr>
                <w:rFonts w:ascii="仿宋_GB2312" w:hAnsi="仿宋_GB2312" w:cs="仿宋_GB2312" w:eastAsia="仿宋_GB2312"/>
                <w:sz w:val="20"/>
              </w:rPr>
              <w:t>2.</w:t>
            </w:r>
            <w:r>
              <w:rPr>
                <w:rFonts w:ascii="仿宋_GB2312" w:hAnsi="仿宋_GB2312" w:cs="仿宋_GB2312" w:eastAsia="仿宋_GB2312"/>
                <w:sz w:val="20"/>
              </w:rPr>
              <w:t>陕西师范大学实验小学暖气改造项目图纸；</w:t>
            </w:r>
          </w:p>
          <w:p>
            <w:pPr>
              <w:pStyle w:val="null3"/>
            </w:pPr>
            <w:r>
              <w:rPr>
                <w:rFonts w:ascii="仿宋_GB2312" w:hAnsi="仿宋_GB2312" w:cs="仿宋_GB2312" w:eastAsia="仿宋_GB2312"/>
                <w:sz w:val="20"/>
              </w:rPr>
              <w:t>3.</w:t>
            </w:r>
            <w:r>
              <w:rPr>
                <w:rFonts w:ascii="仿宋_GB2312" w:hAnsi="仿宋_GB2312" w:cs="仿宋_GB2312" w:eastAsia="仿宋_GB2312"/>
                <w:sz w:val="20"/>
              </w:rPr>
              <w:t>有关标准图集；</w:t>
            </w:r>
          </w:p>
          <w:p>
            <w:pPr>
              <w:pStyle w:val="null3"/>
            </w:pPr>
            <w:r>
              <w:rPr>
                <w:rFonts w:ascii="仿宋_GB2312" w:hAnsi="仿宋_GB2312" w:cs="仿宋_GB2312" w:eastAsia="仿宋_GB2312"/>
                <w:sz w:val="20"/>
              </w:rPr>
              <w:t>4.</w:t>
            </w:r>
            <w:r>
              <w:rPr>
                <w:rFonts w:ascii="仿宋_GB2312" w:hAnsi="仿宋_GB2312" w:cs="仿宋_GB2312" w:eastAsia="仿宋_GB2312"/>
                <w:sz w:val="20"/>
              </w:rPr>
              <w:t>《陕西省建设工程工程量清单计价计算标准（2025）》；</w:t>
            </w:r>
          </w:p>
          <w:p>
            <w:pPr>
              <w:pStyle w:val="null3"/>
            </w:pPr>
            <w:r>
              <w:rPr>
                <w:rFonts w:ascii="仿宋_GB2312" w:hAnsi="仿宋_GB2312" w:cs="仿宋_GB2312" w:eastAsia="仿宋_GB2312"/>
                <w:sz w:val="20"/>
              </w:rPr>
              <w:t>5.</w:t>
            </w:r>
            <w:r>
              <w:rPr>
                <w:rFonts w:ascii="仿宋_GB2312" w:hAnsi="仿宋_GB2312" w:cs="仿宋_GB2312" w:eastAsia="仿宋_GB2312"/>
                <w:sz w:val="20"/>
              </w:rPr>
              <w:t>《陕西省通用安装工程基价表（2025）》；</w:t>
            </w:r>
          </w:p>
          <w:p>
            <w:pPr>
              <w:pStyle w:val="null3"/>
            </w:pPr>
            <w:r>
              <w:rPr>
                <w:rFonts w:ascii="仿宋_GB2312" w:hAnsi="仿宋_GB2312" w:cs="仿宋_GB2312" w:eastAsia="仿宋_GB2312"/>
                <w:sz w:val="20"/>
              </w:rPr>
              <w:t>6.</w:t>
            </w:r>
            <w:r>
              <w:rPr>
                <w:rFonts w:ascii="仿宋_GB2312" w:hAnsi="仿宋_GB2312" w:cs="仿宋_GB2312" w:eastAsia="仿宋_GB2312"/>
                <w:sz w:val="20"/>
              </w:rPr>
              <w:t>《陕西省房屋建筑与装饰工程基价表（2025）》；</w:t>
            </w:r>
          </w:p>
          <w:p>
            <w:pPr>
              <w:pStyle w:val="null3"/>
            </w:pPr>
            <w:r>
              <w:rPr>
                <w:rFonts w:ascii="仿宋_GB2312" w:hAnsi="仿宋_GB2312" w:cs="仿宋_GB2312" w:eastAsia="仿宋_GB2312"/>
                <w:sz w:val="20"/>
              </w:rPr>
              <w:t>7.</w:t>
            </w:r>
            <w:r>
              <w:rPr>
                <w:rFonts w:ascii="仿宋_GB2312" w:hAnsi="仿宋_GB2312" w:cs="仿宋_GB2312" w:eastAsia="仿宋_GB2312"/>
                <w:sz w:val="20"/>
              </w:rPr>
              <w:t>《全统修缮定额安装工程陕西省价目表（2001）》；</w:t>
            </w:r>
          </w:p>
          <w:p>
            <w:pPr>
              <w:pStyle w:val="null3"/>
            </w:pPr>
            <w:r>
              <w:rPr>
                <w:rFonts w:ascii="仿宋_GB2312" w:hAnsi="仿宋_GB2312" w:cs="仿宋_GB2312" w:eastAsia="仿宋_GB2312"/>
                <w:sz w:val="20"/>
              </w:rPr>
              <w:t>8.</w:t>
            </w:r>
            <w:r>
              <w:rPr>
                <w:rFonts w:ascii="仿宋_GB2312" w:hAnsi="仿宋_GB2312" w:cs="仿宋_GB2312" w:eastAsia="仿宋_GB2312"/>
                <w:sz w:val="20"/>
              </w:rPr>
              <w:t>《陕西省建设工程费用规则（2025）》；</w:t>
            </w:r>
          </w:p>
          <w:p>
            <w:pPr>
              <w:pStyle w:val="null3"/>
            </w:pPr>
            <w:r>
              <w:rPr>
                <w:rFonts w:ascii="仿宋_GB2312" w:hAnsi="仿宋_GB2312" w:cs="仿宋_GB2312" w:eastAsia="仿宋_GB2312"/>
                <w:sz w:val="20"/>
              </w:rPr>
              <w:t>9.</w:t>
            </w:r>
            <w:r>
              <w:rPr>
                <w:rFonts w:ascii="仿宋_GB2312" w:hAnsi="仿宋_GB2312" w:cs="仿宋_GB2312" w:eastAsia="仿宋_GB2312"/>
                <w:sz w:val="20"/>
              </w:rPr>
              <w:t>《陕西省建设工程施工机械台班费用定额（2025）》；</w:t>
            </w:r>
          </w:p>
          <w:p>
            <w:pPr>
              <w:pStyle w:val="null3"/>
            </w:pPr>
            <w:r>
              <w:rPr>
                <w:rFonts w:ascii="仿宋_GB2312" w:hAnsi="仿宋_GB2312" w:cs="仿宋_GB2312" w:eastAsia="仿宋_GB2312"/>
                <w:sz w:val="20"/>
              </w:rPr>
              <w:t>10.</w:t>
            </w:r>
            <w:r>
              <w:rPr>
                <w:rFonts w:ascii="仿宋_GB2312" w:hAnsi="仿宋_GB2312" w:cs="仿宋_GB2312" w:eastAsia="仿宋_GB2312"/>
                <w:sz w:val="20"/>
              </w:rPr>
              <w:t>《陕西省建设工程施工仪器仪表台班费用定额（2025）》。</w:t>
            </w:r>
          </w:p>
          <w:p>
            <w:pPr>
              <w:pStyle w:val="null3"/>
            </w:pPr>
            <w:r>
              <w:rPr>
                <w:rFonts w:ascii="仿宋_GB2312" w:hAnsi="仿宋_GB2312" w:cs="仿宋_GB2312" w:eastAsia="仿宋_GB2312"/>
                <w:sz w:val="20"/>
              </w:rPr>
              <w:t>11.</w:t>
            </w:r>
            <w:r>
              <w:rPr>
                <w:rFonts w:ascii="仿宋_GB2312" w:hAnsi="仿宋_GB2312" w:cs="仿宋_GB2312" w:eastAsia="仿宋_GB2312"/>
                <w:sz w:val="20"/>
              </w:rPr>
              <w:t>预算编制材料价格参照《2026年4月份陕西省信息价》及市场价计入；</w:t>
            </w:r>
          </w:p>
          <w:p>
            <w:pPr>
              <w:pStyle w:val="null3"/>
            </w:pPr>
            <w:r>
              <w:rPr>
                <w:rFonts w:ascii="仿宋_GB2312" w:hAnsi="仿宋_GB2312" w:cs="仿宋_GB2312" w:eastAsia="仿宋_GB2312"/>
                <w:sz w:val="21"/>
              </w:rPr>
              <w:t>12.</w:t>
            </w:r>
            <w:r>
              <w:rPr>
                <w:rFonts w:ascii="仿宋_GB2312" w:hAnsi="仿宋_GB2312" w:cs="仿宋_GB2312" w:eastAsia="仿宋_GB2312"/>
                <w:sz w:val="21"/>
              </w:rPr>
              <w:t>主要材料价格已综合考虑运输费、采购保管费等。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1.软件版本为GCCP7.0陕西7.5000.23.3。 2.施工要求： （1）按照合同约定进行施工。 （2）乙方负责办理完成项目使用审批手续，负责工程安全文明施工、承担一切风险，满足甲方工程的需要。保证甲方正式投入使用，再无其他费用发生。 （3）乙方进入甲方要求场地施工，应服从当地对治安、卫生、环保、社会保 险等工程建设的统一管理，并按有关规定交纳费用以及因违反相关规定而造成的 罚款。乙方按照国家和当地政府有关规定应采取的任何必要安全防护措施已包含 在乙方的合同价款当中，甲方不另行支付。 （4）乙方确保工程按合同规定的时间如期完工和交付；应接受甲方代表或委 派人员的检查、检验，乙方应为甲方人员检查提供便利条件，对不合格的部分按 甲方代表及委派人员的要求返工修改，承担由自身原因导致的返工修改费用，工 期不予顺延。 3.其他要求 （1）施工人员在校期间，认真遵守学校规定，服从学校工作安排。 （2）施工人员施工期间，必须按照施工安全规定佩戴安全帽、安全带等防护设备进行作业。 （3）施工人员在校期间注意自身文明，禁止光膀子，禁止在校园内饮酒。 （4）施工人员必须在学校指定区域休息。 （5）来校施工车辆严格按照学校规定。进门登记，停放到指定位置。 （6）施工单位保持其施工范围内的环境卫生，垃圾做到及时清理。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 2.本项目属性为工程。 3.本项目合同包1采购标的所属行业为:建筑业; 4.本项目是否属于信用担保试点范围:否。 5.本项目为固定单价合同。 6.本项目有图纸，图纸与工程量清单不一致时以工程量清单为准。 7.为保障政府采购电子化交易平台项目实施，供应商需要在线提交所有通过电子化交易平台实施的政府采购项目的响应文件，同时，线下提交响应文件正本壹套、副本贰套。若电子响应文件与纸质响应文件不一致的，以电子响应文件为准；线下递交文件时间：详见本项目竞争性磋商公告文件截止时间；线下递交文件地点：陕西省西安市莲湖区土门十字西二环南段10号艺腾国际商务大厦503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投标截止日近半年内任意一月的纳税凭据或完税证明，依法免税的应提供相关证明材料；3.提供投标截止日近半年内任意一月的社会保障资金缴存单据或社保机构开具的社会保险参保缴费情况证明，依法不需要缴纳社会保障资金的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供应商参加政府采购活动承诺书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社会保险资金缴纳证明</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符合“磋商响应文件格式”的要求</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供应商应提交的相关资格证明材料 商务条款偏离表 强制优先采购产品承诺函 响应文件封面 供应商企业关系关联承诺书 项目管理机构组成表 残疾人福利性单位声明函 报价函 其它说明 标的清单 响应函 主要人员简历表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符合磋商文件规定的签字盖章要求</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供应商应提交的相关资格证明材料 商务条款偏离表 强制优先采购产品承诺函 响应文件封面 供应商企业关系关联承诺书 项目管理机构组成表 残疾人福利性单位声明函 报价函 其它说明 标的清单 响应函 主要人员简历表 监狱企业的证明文件 磋商方案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供应商参加政府采购活动承诺书 中小企业声明函 业绩 供应商应提交的相关资格证明材料 商务条款偏离表 强制优先采购产品承诺函 响应文件封面 供应商企业关系关联承诺书 项目管理机构组成表 残疾人福利性单位声明函 报价函 其它说明 标的清单 响应函 主要人员简历表 监狱企业的证明文件 磋商方案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其它说明 商务条款偏离表 磋商方案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 一、评审内容：针对本项目制定的施工方案含：①施工准备、②施工平面布置与安排、③施工方案、④重难点及解决措施。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16分，评审内容缺项每项扣4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一、评审内容：针对本项目制定的工程质量的技术组织措施包含：①质量管理目标、②质量管理制度、③质量保证措施。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确保工期组织措施</w:t>
            </w:r>
          </w:p>
        </w:tc>
        <w:tc>
          <w:tcPr>
            <w:tcW w:type="dxa" w:w="2492"/>
          </w:tcPr>
          <w:p>
            <w:pPr>
              <w:pStyle w:val="null3"/>
            </w:pPr>
            <w:r>
              <w:rPr>
                <w:rFonts w:ascii="仿宋_GB2312" w:hAnsi="仿宋_GB2312" w:cs="仿宋_GB2312" w:eastAsia="仿宋_GB2312"/>
              </w:rPr>
              <w:t>一、评审内容：针对本项目制定的工期的技术组织措施包含：①进度计划安排、②进度保障措施。 二、评审标准：1、完善性：方案必须全面，对评审内容中的各项要求有详细阐述；2、可实施性：切合本项目实际情况，提出步骤清晰、合理的方案；3、针对性：方案能够紧扣项目实际情况，内容科学合理。上述2项评审内容全部满足评审标准得6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一、评审内容：针对本项目制定的安全保障措施包含：①安全施工组织方案管理目标、②安全管理制度、③安全保证措施。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一、评审内容：针对本项目制定的文明施工措施及环境保护措施包含：①文明施工管理目标及技术措施、②文明施工现场管理、③环境保护措施。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一、评审内容：针对本项目制定的安全保障措施包含：①团队机构设置及组成人员名单、②人员岗位职责、③劳动力安排计划。 二、评审标准：1、完善性：方案必须全面，对评审内容中的各项要求有详细阐述；2、可实施性：切合本项目实际情况，提出步骤清晰、合理的方案；3、针对性：方案能够紧扣项目实际情况，内容科学合理。上述3项评审内容全部满足评审标准得9分，评审内容缺项每项扣3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一、评审内容：对本项目提供的服务承诺包含：①施工过程中的相关承诺、②服务响应时间、③服务响应措施。 二、评审标准：1、完善性：方案必须全面，对评审内容中的各项要求有详细阐述；2、可实施性：切合本项目实际情况，提出步骤清晰、合理的方案；3、针对性：方案能够紧扣项目实际情况，内容科学合理。上述3项评审内容全部满足评审标准得6分，评审内容缺项每项扣2分，每有一项评审内容存在缺陷，根据缺陷内容，每出现一处缺陷扣0.5分，扣完为止。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商务条款偏离表</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供应商提供自2023年1月1日至今类似项目业绩（需附合同复印件并加盖公章或（中标）成交通知书复印件，时间以合同签订时间或（中标）成交通知书落款时间为准），每提供一个业绩得2分，满分6分。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其它说明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