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F19A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0" w:afterAutospacing="0" w:line="600" w:lineRule="atLeast"/>
        <w:ind w:left="0" w:right="0" w:firstLine="0"/>
        <w:jc w:val="center"/>
        <w:rPr>
          <w:rStyle w:val="7"/>
          <w:rFonts w:hint="eastAsia" w:eastAsia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Style w:val="7"/>
          <w:rFonts w:hint="eastAsia" w:eastAsia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采购需求</w:t>
      </w:r>
    </w:p>
    <w:p w14:paraId="41B373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0" w:afterAutospacing="0" w:line="60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一、项目基本情况</w:t>
      </w:r>
    </w:p>
    <w:p w14:paraId="6CD9540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384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项目编号：ZHZB-2026(FW)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040</w:t>
      </w:r>
    </w:p>
    <w:p w14:paraId="21D48FA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384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项目名称：富平县公安局交通管理大队交通信号灯及电子警察维护服务项目</w:t>
      </w:r>
    </w:p>
    <w:p w14:paraId="0DE4EB1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384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采购方式：竞争性磋商</w:t>
      </w:r>
    </w:p>
    <w:p w14:paraId="6F95E93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384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预算金额：1,750,000.00元</w:t>
      </w:r>
    </w:p>
    <w:p w14:paraId="0A6CAFE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38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采购需求：为确保辖区电子监控设备及交通信号灯持续正常运行，选聘具备专业资质、技术能力的第三方运维公司，负责辖区所有电子监控设备及交通信号灯的日常巡检、维护保养、故障抢修等工作，签订运维服务合同，明确服务标准、责任义务，保障运维质量。建立一套“全覆盖、快响应、高标准、可考核”的交通设施运维保障机制。</w:t>
      </w:r>
    </w:p>
    <w:p w14:paraId="5CC1DEC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38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合同履行期限：</w:t>
      </w:r>
    </w:p>
    <w:p w14:paraId="621F3F0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采购包1：自合同签订之日起1年。本项目为一次招标三年沿用，实行一年一考核一签合同。</w:t>
      </w:r>
    </w:p>
    <w:p w14:paraId="603374D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384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本项目是否接受联合体投标：</w:t>
      </w:r>
    </w:p>
    <w:p w14:paraId="72BBBDB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shd w:val="clear" w:fill="FFFFFF"/>
        </w:rPr>
        <w:t>采购包1：不接受联合体投标</w:t>
      </w:r>
    </w:p>
    <w:p w14:paraId="7856FC3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2E205D"/>
    <w:rsid w:val="252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2026-07-24T11:43:00Z</dcterms:created>
  <dc:creator>Administrator</dc:creator>
  <cp:lastModifiedBy>Administrator</cp:lastModifiedBy>
  <dcterms:modified xsi:type="dcterms:W3CDTF">2026-07-24T11:47:54Z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DE1FB75CCE8B4BCCB47E3FC2E458E7C9_11</vt:lpwstr>
  </property>
  <property fmtid="{D5CDD505-2E9C-101B-9397-08002B2CF9AE}" pid="4" name="KSOTemplateDocerSaveRecord">
    <vt:lpwstr>eyJoZGlkIjoiNTQyYjg4N2M1NWVlYzdiNmI4NWE0NDViZDFjZmM1ZGYiLCJ1c2VySWQiOiIyMzc4MTk3NjYifQ==</vt:lpwstr>
  </property>
</Properties>
</file>