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版本号：YYZFCG竞争性磋商（2026）79号20260826001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新明楼街道未成年人保护教育基地项目修缮工程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YYZFCG竞争性磋商（2026）79号</w:t>
      </w:r>
      <w:r>
        <w:br/>
      </w:r>
      <w:r>
        <w:br/>
      </w:r>
      <w:r>
        <w:br/>
      </w:r>
    </w:p>
    <w:p>
      <w:pPr>
        <w:pStyle w:val="null3"/>
        <w:jc w:val="center"/>
        <w:outlineLvl w:val="2"/>
      </w:pPr>
      <w:r>
        <w:rPr>
          <w:rFonts w:ascii="仿宋_GB2312" w:hAnsi="仿宋_GB2312" w:cs="仿宋_GB2312" w:eastAsia="仿宋_GB2312"/>
          <w:sz w:val="28"/>
          <w:b/>
        </w:rPr>
        <w:t>榆林市榆阳区新明楼街道办事处</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榆林市榆阳区新明楼街道办事处</w:t>
      </w:r>
      <w:r>
        <w:rPr>
          <w:rFonts w:ascii="仿宋_GB2312" w:hAnsi="仿宋_GB2312" w:cs="仿宋_GB2312" w:eastAsia="仿宋_GB2312"/>
        </w:rPr>
        <w:t>委托，拟对</w:t>
      </w:r>
      <w:r>
        <w:rPr>
          <w:rFonts w:ascii="仿宋_GB2312" w:hAnsi="仿宋_GB2312" w:cs="仿宋_GB2312" w:eastAsia="仿宋_GB2312"/>
        </w:rPr>
        <w:t>新明楼街道未成年人保护教育基地项目修缮工程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YYZFCG竞争性磋商（2026）79号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新明楼街道未成年人保护教育基地项目修缮工程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新明楼街道未成年人保护教育基地项目修缮工程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采购包1（新明楼街道未成年人保护教育基地项目修缮工程）：属于专门面向小微企业采购。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1、1.有效的主体资格：：营业执照等主体资格证明文件。</w:t>
      </w:r>
    </w:p>
    <w:p>
      <w:pPr>
        <w:pStyle w:val="null3"/>
      </w:pPr>
      <w:r>
        <w:rPr>
          <w:rFonts w:ascii="仿宋_GB2312" w:hAnsi="仿宋_GB2312" w:cs="仿宋_GB2312" w:eastAsia="仿宋_GB2312"/>
        </w:rPr>
        <w:t>2、2.合法授权：：法定代表人参加投标的，提供本人身份证复印件;法定代表人授权他人参加投标的，提供《法定代表人授权委托书》，格式自拟。</w:t>
      </w:r>
    </w:p>
    <w:p>
      <w:pPr>
        <w:pStyle w:val="null3"/>
      </w:pPr>
      <w:r>
        <w:rPr>
          <w:rFonts w:ascii="仿宋_GB2312" w:hAnsi="仿宋_GB2312" w:cs="仿宋_GB2312" w:eastAsia="仿宋_GB2312"/>
        </w:rPr>
        <w:t>3、3.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p>
      <w:pPr>
        <w:pStyle w:val="null3"/>
      </w:pPr>
      <w:r>
        <w:rPr>
          <w:rFonts w:ascii="仿宋_GB2312" w:hAnsi="仿宋_GB2312" w:cs="仿宋_GB2312" w:eastAsia="仿宋_GB2312"/>
        </w:rPr>
        <w:t>4、4.其他禁止性要求：：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p>
      <w:pPr>
        <w:pStyle w:val="null3"/>
      </w:pPr>
      <w:r>
        <w:rPr>
          <w:rFonts w:ascii="仿宋_GB2312" w:hAnsi="仿宋_GB2312" w:cs="仿宋_GB2312" w:eastAsia="仿宋_GB2312"/>
        </w:rPr>
        <w:t>5、5.专项资格：：具备建筑装修装饰工程专业承包二级以上资质,具备有效的安全生产许可证；投标人拟派项目负责人具备建筑工程二级注册建造师及以上执业资格，具备有效的安全生产考核合格证书（建安B证），未担任其他在建工程项目的项目经理且无不良记录（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榆林市榆阳区新明楼街道办事处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榆林市榆阳区贾盘石中巷16号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榆林市榆阳区新明楼街道办事处经办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18992240066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榆阳区政务服务中心楼室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付永存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15596112139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采购包1：321,571.55元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榆林市榆阳区新明楼街道办事处</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榆林市榆阳区新明楼街道办事处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榆林市榆阳区新明楼街道办事处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联系人：付永存</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地址：榆阳区政务服务中心3楼325室</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321,571.55</w:t>
      </w:r>
    </w:p>
    <w:p>
      <w:pPr>
        <w:pStyle w:val="null3"/>
      </w:pPr>
      <w:r>
        <w:rPr>
          <w:rFonts w:ascii="仿宋_GB2312" w:hAnsi="仿宋_GB2312" w:cs="仿宋_GB2312" w:eastAsia="仿宋_GB2312"/>
        </w:rPr>
        <w:t>采购包最高限价（元）: 321,571.55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321571.55</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321,571.55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标的名称：321571.55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76"/>
              <w:gridCol w:w="349"/>
              <w:gridCol w:w="208"/>
              <w:gridCol w:w="208"/>
              <w:gridCol w:w="424"/>
              <w:gridCol w:w="142"/>
              <w:gridCol w:w="278"/>
              <w:gridCol w:w="208"/>
              <w:gridCol w:w="208"/>
              <w:gridCol w:w="345"/>
            </w:tblGrid>
            <w:tr>
              <w:tc>
                <w:tcPr>
                  <w:tcW w:type="dxa" w:w="2546"/>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工程名称：房屋建筑与装饰工程</w:t>
                  </w:r>
                </w:p>
              </w:tc>
              <w:tc>
                <w:tcPr>
                  <w:tcW w:type="dxa" w:w="1260"/>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5 页</w:t>
                  </w:r>
                </w:p>
              </w:tc>
            </w:tr>
            <w:tr>
              <w:tc>
                <w:tcPr>
                  <w:tcW w:type="dxa" w:w="1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0" w:sz="4"/>
                    <w:left w:val="single" w:color="000000" w:sz="4"/>
                    <w:bottom w:val="single" w:color="000000" w:sz="4"/>
                    <w:right w:val="single" w:color="000000" w:sz="4"/>
                  </w:tcBorders>
                </w:tcPr>
                <w:p/>
              </w:tc>
              <w:tc>
                <w:tcPr>
                  <w:tcW w:type="dxa" w:w="349"/>
                  <w:vMerge/>
                  <w:tcBorders>
                    <w:top w:val="single" w:color="000000" w:sz="4"/>
                    <w:left w:val="single" w:color="000000" w:sz="4"/>
                    <w:bottom w:val="single" w:color="000000" w:sz="4"/>
                    <w:right w:val="single" w:color="000000" w:sz="4"/>
                  </w:tcBorders>
                </w:tcPr>
                <w:p/>
              </w:tc>
              <w:tc>
                <w:tcPr>
                  <w:tcW w:type="dxa" w:w="416"/>
                  <w:gridSpan w:val="2"/>
                  <w:vMerge/>
                  <w:tcBorders>
                    <w:top w:val="single" w:color="000000" w:sz="4"/>
                    <w:left w:val="single" w:color="000000" w:sz="4"/>
                    <w:bottom w:val="single" w:color="000000" w:sz="4"/>
                    <w:right w:val="single" w:color="000000" w:sz="4"/>
                  </w:tcBorders>
                </w:tcPr>
                <w:p/>
              </w:tc>
              <w:tc>
                <w:tcPr>
                  <w:tcW w:type="dxa" w:w="424"/>
                  <w:vMerge/>
                  <w:tcBorders>
                    <w:top w:val="single" w:color="000000" w:sz="4"/>
                    <w:left w:val="single" w:color="000000" w:sz="4"/>
                    <w:bottom w:val="single" w:color="000000" w:sz="4"/>
                    <w:right w:val="single" w:color="000000" w:sz="4"/>
                  </w:tcBorders>
                </w:tcPr>
                <w:p/>
              </w:tc>
              <w:tc>
                <w:tcPr>
                  <w:tcW w:type="dxa" w:w="142"/>
                  <w:vMerge/>
                  <w:tcBorders>
                    <w:top w:val="single" w:color="000000" w:sz="4"/>
                    <w:left w:val="single" w:color="000000" w:sz="4"/>
                    <w:bottom w:val="single" w:color="000000" w:sz="4"/>
                    <w:right w:val="single" w:color="000000" w:sz="4"/>
                  </w:tcBorders>
                </w:tcPr>
                <w:p/>
              </w:tc>
              <w:tc>
                <w:tcPr>
                  <w:tcW w:type="dxa" w:w="278"/>
                  <w:vMerge/>
                  <w:tcBorders>
                    <w:top w:val="single" w:color="000000" w:sz="4"/>
                    <w:left w:val="single" w:color="000000" w:sz="4"/>
                    <w:bottom w:val="single" w:color="000000" w:sz="4"/>
                    <w:right w:val="single" w:color="000000" w:sz="4"/>
                  </w:tcBorders>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一楼</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011302002001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跌级吊顶天棚</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1.吊顶部位、形式、吊杆规格、高度:不上人</w:t>
                  </w:r>
                  <w:r>
                    <w:br/>
                  </w:r>
                  <w:r>
                    <w:rPr>
                      <w:rFonts w:ascii="仿宋_GB2312" w:hAnsi="仿宋_GB2312" w:cs="仿宋_GB2312" w:eastAsia="仿宋_GB2312"/>
                      <w:sz w:val="19"/>
                      <w:color w:val="000000"/>
                    </w:rPr>
                    <w:t xml:space="preserve"> 2.龙骨材料种类、规格、中距:轻钢龙骨 跌级</w:t>
                  </w:r>
                  <w:r>
                    <w:br/>
                  </w:r>
                  <w:r>
                    <w:rPr>
                      <w:rFonts w:ascii="仿宋_GB2312" w:hAnsi="仿宋_GB2312" w:cs="仿宋_GB2312" w:eastAsia="仿宋_GB2312"/>
                      <w:sz w:val="19"/>
                      <w:color w:val="000000"/>
                    </w:rPr>
                    <w:t xml:space="preserve"> 3.面板材料品种、规格:9.5mm纸面石膏板</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82.9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011205001001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墙、柱面造型墙基层</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1.龙骨材料种类、规格、中距:30mm木龙骨</w:t>
                  </w:r>
                  <w:r>
                    <w:br/>
                  </w:r>
                  <w:r>
                    <w:rPr>
                      <w:rFonts w:ascii="仿宋_GB2312" w:hAnsi="仿宋_GB2312" w:cs="仿宋_GB2312" w:eastAsia="仿宋_GB2312"/>
                      <w:sz w:val="19"/>
                      <w:color w:val="000000"/>
                    </w:rPr>
                    <w:t xml:space="preserve"> 2.基层材料种类、规格:欧松板</w:t>
                  </w:r>
                  <w:r>
                    <w:br/>
                  </w:r>
                  <w:r>
                    <w:rPr>
                      <w:rFonts w:ascii="仿宋_GB2312" w:hAnsi="仿宋_GB2312" w:cs="仿宋_GB2312" w:eastAsia="仿宋_GB2312"/>
                      <w:sz w:val="19"/>
                      <w:color w:val="000000"/>
                    </w:rPr>
                    <w:t xml:space="preserve"> 3.防护材料种类、规格:木质面刷防火涂料三遍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29.9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天棚面油漆</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1.腻子种类:胶腻子</w:t>
                  </w:r>
                  <w:r>
                    <w:br/>
                  </w:r>
                  <w:r>
                    <w:rPr>
                      <w:rFonts w:ascii="仿宋_GB2312" w:hAnsi="仿宋_GB2312" w:cs="仿宋_GB2312" w:eastAsia="仿宋_GB2312"/>
                      <w:sz w:val="19"/>
                      <w:color w:val="000000"/>
                    </w:rPr>
                    <w:t xml:space="preserve"> 2.刮腻子遍数:两遍</w:t>
                  </w:r>
                  <w:r>
                    <w:br/>
                  </w:r>
                  <w:r>
                    <w:rPr>
                      <w:rFonts w:ascii="仿宋_GB2312" w:hAnsi="仿宋_GB2312" w:cs="仿宋_GB2312" w:eastAsia="仿宋_GB2312"/>
                      <w:sz w:val="19"/>
                      <w:color w:val="000000"/>
                    </w:rPr>
                    <w:t xml:space="preserve"> 3.油漆品种、刷漆遍数:乳胶漆两遍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82.9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墙面油漆</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1.腻子种类:胶腻子</w:t>
                  </w:r>
                  <w:r>
                    <w:br/>
                  </w:r>
                  <w:r>
                    <w:rPr>
                      <w:rFonts w:ascii="仿宋_GB2312" w:hAnsi="仿宋_GB2312" w:cs="仿宋_GB2312" w:eastAsia="仿宋_GB2312"/>
                      <w:sz w:val="19"/>
                      <w:color w:val="000000"/>
                    </w:rPr>
                    <w:t xml:space="preserve"> 2.刮腻子遍数:两遍</w:t>
                  </w:r>
                  <w:r>
                    <w:br/>
                  </w:r>
                  <w:r>
                    <w:rPr>
                      <w:rFonts w:ascii="仿宋_GB2312" w:hAnsi="仿宋_GB2312" w:cs="仿宋_GB2312" w:eastAsia="仿宋_GB2312"/>
                      <w:sz w:val="19"/>
                      <w:color w:val="000000"/>
                    </w:rPr>
                    <w:t xml:space="preserve"> 3.油漆品种、刷漆遍数:乳胶漆两遍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458</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二楼</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011302002002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跌级吊顶天棚</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1.吊顶部位、形式、吊杆规格、高度:不上人</w:t>
                  </w:r>
                  <w:r>
                    <w:br/>
                  </w:r>
                  <w:r>
                    <w:rPr>
                      <w:rFonts w:ascii="仿宋_GB2312" w:hAnsi="仿宋_GB2312" w:cs="仿宋_GB2312" w:eastAsia="仿宋_GB2312"/>
                      <w:sz w:val="19"/>
                      <w:color w:val="000000"/>
                    </w:rPr>
                    <w:t xml:space="preserve"> 2.龙骨材料种类、规格、中距:轻钢龙骨 跌级</w:t>
                  </w:r>
                  <w:r>
                    <w:br/>
                  </w:r>
                  <w:r>
                    <w:rPr>
                      <w:rFonts w:ascii="仿宋_GB2312" w:hAnsi="仿宋_GB2312" w:cs="仿宋_GB2312" w:eastAsia="仿宋_GB2312"/>
                      <w:sz w:val="19"/>
                      <w:color w:val="000000"/>
                    </w:rPr>
                    <w:t xml:space="preserve"> 3.面板材料品种、规格:9.5mm纸面石膏板</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161.1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011302007001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织物软雕吊顶</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1.骨架材料种类、规格:轻钢龙骨</w:t>
                  </w:r>
                  <w:r>
                    <w:br/>
                  </w:r>
                  <w:r>
                    <w:rPr>
                      <w:rFonts w:ascii="仿宋_GB2312" w:hAnsi="仿宋_GB2312" w:cs="仿宋_GB2312" w:eastAsia="仿宋_GB2312"/>
                      <w:sz w:val="19"/>
                      <w:color w:val="000000"/>
                    </w:rPr>
                    <w:t xml:space="preserve"> 2.面板材料品种、规格:18厚阻燃板、9.5mm纸面石膏板、软膜天花</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5.14</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76"/>
              <w:gridCol w:w="349"/>
              <w:gridCol w:w="208"/>
              <w:gridCol w:w="208"/>
              <w:gridCol w:w="424"/>
              <w:gridCol w:w="142"/>
              <w:gridCol w:w="278"/>
              <w:gridCol w:w="208"/>
              <w:gridCol w:w="208"/>
              <w:gridCol w:w="345"/>
            </w:tblGrid>
            <w:tr>
              <w:tc>
                <w:tcPr>
                  <w:tcW w:type="dxa" w:w="2546"/>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工程名称：房屋建筑与装饰工程</w:t>
                  </w:r>
                </w:p>
              </w:tc>
              <w:tc>
                <w:tcPr>
                  <w:tcW w:type="dxa" w:w="1260"/>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2 页  共 5 页</w:t>
                  </w:r>
                </w:p>
              </w:tc>
            </w:tr>
            <w:tr>
              <w:tc>
                <w:tcPr>
                  <w:tcW w:type="dxa" w:w="1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0" w:sz="4"/>
                    <w:left w:val="single" w:color="000000" w:sz="4"/>
                    <w:bottom w:val="single" w:color="000000" w:sz="4"/>
                    <w:right w:val="single" w:color="000000" w:sz="4"/>
                  </w:tcBorders>
                </w:tcPr>
                <w:p/>
              </w:tc>
              <w:tc>
                <w:tcPr>
                  <w:tcW w:type="dxa" w:w="349"/>
                  <w:vMerge/>
                  <w:tcBorders>
                    <w:top w:val="single" w:color="000000" w:sz="4"/>
                    <w:left w:val="single" w:color="000000" w:sz="4"/>
                    <w:bottom w:val="single" w:color="000000" w:sz="4"/>
                    <w:right w:val="single" w:color="000000" w:sz="4"/>
                  </w:tcBorders>
                </w:tcPr>
                <w:p/>
              </w:tc>
              <w:tc>
                <w:tcPr>
                  <w:tcW w:type="dxa" w:w="416"/>
                  <w:gridSpan w:val="2"/>
                  <w:vMerge/>
                  <w:tcBorders>
                    <w:top w:val="single" w:color="000000" w:sz="4"/>
                    <w:left w:val="single" w:color="000000" w:sz="4"/>
                    <w:bottom w:val="single" w:color="000000" w:sz="4"/>
                    <w:right w:val="single" w:color="000000" w:sz="4"/>
                  </w:tcBorders>
                </w:tcPr>
                <w:p/>
              </w:tc>
              <w:tc>
                <w:tcPr>
                  <w:tcW w:type="dxa" w:w="424"/>
                  <w:vMerge/>
                  <w:tcBorders>
                    <w:top w:val="single" w:color="000000" w:sz="4"/>
                    <w:left w:val="single" w:color="000000" w:sz="4"/>
                    <w:bottom w:val="single" w:color="000000" w:sz="4"/>
                    <w:right w:val="single" w:color="000000" w:sz="4"/>
                  </w:tcBorders>
                </w:tcPr>
                <w:p/>
              </w:tc>
              <w:tc>
                <w:tcPr>
                  <w:tcW w:type="dxa" w:w="142"/>
                  <w:vMerge/>
                  <w:tcBorders>
                    <w:top w:val="single" w:color="000000" w:sz="4"/>
                    <w:left w:val="single" w:color="000000" w:sz="4"/>
                    <w:bottom w:val="single" w:color="000000" w:sz="4"/>
                    <w:right w:val="single" w:color="000000" w:sz="4"/>
                  </w:tcBorders>
                </w:tcPr>
                <w:p/>
              </w:tc>
              <w:tc>
                <w:tcPr>
                  <w:tcW w:type="dxa" w:w="278"/>
                  <w:vMerge/>
                  <w:tcBorders>
                    <w:top w:val="single" w:color="000000" w:sz="4"/>
                    <w:left w:val="single" w:color="000000" w:sz="4"/>
                    <w:bottom w:val="single" w:color="000000" w:sz="4"/>
                    <w:right w:val="single" w:color="000000" w:sz="4"/>
                  </w:tcBorders>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011205001002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墙、柱面造型墙基层</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1.龙骨材料种类、规格、中距:30mm木龙骨</w:t>
                  </w:r>
                  <w:r>
                    <w:br/>
                  </w:r>
                  <w:r>
                    <w:rPr>
                      <w:rFonts w:ascii="仿宋_GB2312" w:hAnsi="仿宋_GB2312" w:cs="仿宋_GB2312" w:eastAsia="仿宋_GB2312"/>
                      <w:sz w:val="19"/>
                      <w:color w:val="000000"/>
                    </w:rPr>
                    <w:t xml:space="preserve"> 2.基层材料种类、规格:欧松板</w:t>
                  </w:r>
                  <w:r>
                    <w:br/>
                  </w:r>
                  <w:r>
                    <w:rPr>
                      <w:rFonts w:ascii="仿宋_GB2312" w:hAnsi="仿宋_GB2312" w:cs="仿宋_GB2312" w:eastAsia="仿宋_GB2312"/>
                      <w:sz w:val="19"/>
                      <w:color w:val="000000"/>
                    </w:rPr>
                    <w:t xml:space="preserve"> 3.防护材料种类、规格:木质面刷防火涂料三遍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85.8</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011403001003</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天棚面油漆</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1.腻子种类:胶腻子</w:t>
                  </w:r>
                  <w:r>
                    <w:br/>
                  </w:r>
                  <w:r>
                    <w:rPr>
                      <w:rFonts w:ascii="仿宋_GB2312" w:hAnsi="仿宋_GB2312" w:cs="仿宋_GB2312" w:eastAsia="仿宋_GB2312"/>
                      <w:sz w:val="19"/>
                      <w:color w:val="000000"/>
                    </w:rPr>
                    <w:t xml:space="preserve"> 2.刮腻子遍数:两遍</w:t>
                  </w:r>
                  <w:r>
                    <w:br/>
                  </w:r>
                  <w:r>
                    <w:rPr>
                      <w:rFonts w:ascii="仿宋_GB2312" w:hAnsi="仿宋_GB2312" w:cs="仿宋_GB2312" w:eastAsia="仿宋_GB2312"/>
                      <w:sz w:val="19"/>
                      <w:color w:val="000000"/>
                    </w:rPr>
                    <w:t xml:space="preserve"> 3.油漆品种、刷漆遍数:乳胶漆两遍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161.1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011403001004</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墙面油漆</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1.腻子种类:胶腻子</w:t>
                  </w:r>
                  <w:r>
                    <w:br/>
                  </w:r>
                  <w:r>
                    <w:rPr>
                      <w:rFonts w:ascii="仿宋_GB2312" w:hAnsi="仿宋_GB2312" w:cs="仿宋_GB2312" w:eastAsia="仿宋_GB2312"/>
                      <w:sz w:val="19"/>
                      <w:color w:val="000000"/>
                    </w:rPr>
                    <w:t xml:space="preserve"> 2.刮腻子遍数:两遍</w:t>
                  </w:r>
                  <w:r>
                    <w:br/>
                  </w:r>
                  <w:r>
                    <w:rPr>
                      <w:rFonts w:ascii="仿宋_GB2312" w:hAnsi="仿宋_GB2312" w:cs="仿宋_GB2312" w:eastAsia="仿宋_GB2312"/>
                      <w:sz w:val="19"/>
                      <w:color w:val="000000"/>
                    </w:rPr>
                    <w:t xml:space="preserve"> 3.油漆品种、刷漆遍数:乳胶漆两遍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649.4</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011102003002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块料楼地面</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1.找平层厚度、材料种类及强度等级:20mm厚1：3水泥砂浆（内掺建筑胶）</w:t>
                  </w:r>
                  <w:r>
                    <w:br/>
                  </w:r>
                  <w:r>
                    <w:rPr>
                      <w:rFonts w:ascii="仿宋_GB2312" w:hAnsi="仿宋_GB2312" w:cs="仿宋_GB2312" w:eastAsia="仿宋_GB2312"/>
                      <w:sz w:val="19"/>
                      <w:color w:val="000000"/>
                    </w:rPr>
                    <w:t xml:space="preserve"> 2.结合层厚度、材料种类及强度等级:5厚水泥砂浆粘接层</w:t>
                  </w:r>
                  <w:r>
                    <w:br/>
                  </w:r>
                  <w:r>
                    <w:rPr>
                      <w:rFonts w:ascii="仿宋_GB2312" w:hAnsi="仿宋_GB2312" w:cs="仿宋_GB2312" w:eastAsia="仿宋_GB2312"/>
                      <w:sz w:val="19"/>
                      <w:color w:val="000000"/>
                    </w:rPr>
                    <w:t xml:space="preserve"> 3.面层材料品种、规格:800*800地砖</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14.79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010904002002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楼(地)面涂膜防水</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1.防水膜品种:柔性防水涂料</w:t>
                  </w:r>
                  <w:r>
                    <w:br/>
                  </w:r>
                  <w:r>
                    <w:rPr>
                      <w:rFonts w:ascii="仿宋_GB2312" w:hAnsi="仿宋_GB2312" w:cs="仿宋_GB2312" w:eastAsia="仿宋_GB2312"/>
                      <w:sz w:val="19"/>
                      <w:color w:val="000000"/>
                    </w:rPr>
                    <w:t xml:space="preserve"> 2.涂膜厚度、遍数:2mm厚两遍</w:t>
                  </w:r>
                  <w:r>
                    <w:br/>
                  </w:r>
                  <w:r>
                    <w:rPr>
                      <w:rFonts w:ascii="仿宋_GB2312" w:hAnsi="仿宋_GB2312" w:cs="仿宋_GB2312" w:eastAsia="仿宋_GB2312"/>
                      <w:sz w:val="19"/>
                      <w:color w:val="000000"/>
                    </w:rPr>
                    <w:t xml:space="preserve"> 3.上翻高度:500mm</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22.79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011203003002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块料墙、柱面</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1.安装方式:粘贴</w:t>
                  </w:r>
                  <w:r>
                    <w:br/>
                  </w:r>
                  <w:r>
                    <w:rPr>
                      <w:rFonts w:ascii="仿宋_GB2312" w:hAnsi="仿宋_GB2312" w:cs="仿宋_GB2312" w:eastAsia="仿宋_GB2312"/>
                      <w:sz w:val="19"/>
                      <w:color w:val="000000"/>
                    </w:rPr>
                    <w:t xml:space="preserve"> 2.面层材料品种、规格:400*800墙砖</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33.59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01B010</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墙砖美缝</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33.59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176"/>
              <w:gridCol w:w="349"/>
              <w:gridCol w:w="208"/>
              <w:gridCol w:w="208"/>
              <w:gridCol w:w="424"/>
              <w:gridCol w:w="142"/>
              <w:gridCol w:w="278"/>
              <w:gridCol w:w="208"/>
              <w:gridCol w:w="208"/>
              <w:gridCol w:w="345"/>
            </w:tblGrid>
            <w:tr>
              <w:tc>
                <w:tcPr>
                  <w:tcW w:type="dxa" w:w="2546"/>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工程名称：房屋建筑与装饰工程</w:t>
                  </w:r>
                </w:p>
              </w:tc>
              <w:tc>
                <w:tcPr>
                  <w:tcW w:type="dxa" w:w="1260"/>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3 页  共 5 页</w:t>
                  </w:r>
                </w:p>
              </w:tc>
            </w:tr>
            <w:tr>
              <w:tc>
                <w:tcPr>
                  <w:tcW w:type="dxa" w:w="1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0" w:sz="4"/>
                    <w:left w:val="single" w:color="000000" w:sz="4"/>
                    <w:bottom w:val="single" w:color="000000" w:sz="4"/>
                    <w:right w:val="single" w:color="000000" w:sz="4"/>
                  </w:tcBorders>
                </w:tcPr>
                <w:p/>
              </w:tc>
              <w:tc>
                <w:tcPr>
                  <w:tcW w:type="dxa" w:w="349"/>
                  <w:vMerge/>
                  <w:tcBorders>
                    <w:top w:val="single" w:color="000000" w:sz="4"/>
                    <w:left w:val="single" w:color="000000" w:sz="4"/>
                    <w:bottom w:val="single" w:color="000000" w:sz="4"/>
                    <w:right w:val="single" w:color="000000" w:sz="4"/>
                  </w:tcBorders>
                </w:tcPr>
                <w:p/>
              </w:tc>
              <w:tc>
                <w:tcPr>
                  <w:tcW w:type="dxa" w:w="416"/>
                  <w:gridSpan w:val="2"/>
                  <w:vMerge/>
                  <w:tcBorders>
                    <w:top w:val="single" w:color="000000" w:sz="4"/>
                    <w:left w:val="single" w:color="000000" w:sz="4"/>
                    <w:bottom w:val="single" w:color="000000" w:sz="4"/>
                    <w:right w:val="single" w:color="000000" w:sz="4"/>
                  </w:tcBorders>
                </w:tcPr>
                <w:p/>
              </w:tc>
              <w:tc>
                <w:tcPr>
                  <w:tcW w:type="dxa" w:w="424"/>
                  <w:vMerge/>
                  <w:tcBorders>
                    <w:top w:val="single" w:color="000000" w:sz="4"/>
                    <w:left w:val="single" w:color="000000" w:sz="4"/>
                    <w:bottom w:val="single" w:color="000000" w:sz="4"/>
                    <w:right w:val="single" w:color="000000" w:sz="4"/>
                  </w:tcBorders>
                </w:tcPr>
                <w:p/>
              </w:tc>
              <w:tc>
                <w:tcPr>
                  <w:tcW w:type="dxa" w:w="142"/>
                  <w:vMerge/>
                  <w:tcBorders>
                    <w:top w:val="single" w:color="000000" w:sz="4"/>
                    <w:left w:val="single" w:color="000000" w:sz="4"/>
                    <w:bottom w:val="single" w:color="000000" w:sz="4"/>
                    <w:right w:val="single" w:color="000000" w:sz="4"/>
                  </w:tcBorders>
                </w:tcPr>
                <w:p/>
              </w:tc>
              <w:tc>
                <w:tcPr>
                  <w:tcW w:type="dxa" w:w="278"/>
                  <w:vMerge/>
                  <w:tcBorders>
                    <w:top w:val="single" w:color="000000" w:sz="4"/>
                    <w:left w:val="single" w:color="000000" w:sz="4"/>
                    <w:bottom w:val="single" w:color="000000" w:sz="4"/>
                    <w:right w:val="single" w:color="000000" w:sz="4"/>
                  </w:tcBorders>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011302001002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平面吊顶天棚</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1.吊顶部位、形式、吊杆规格、高度:卫生间</w:t>
                  </w:r>
                  <w:r>
                    <w:br/>
                  </w:r>
                  <w:r>
                    <w:rPr>
                      <w:rFonts w:ascii="仿宋_GB2312" w:hAnsi="仿宋_GB2312" w:cs="仿宋_GB2312" w:eastAsia="仿宋_GB2312"/>
                      <w:sz w:val="19"/>
                      <w:color w:val="000000"/>
                    </w:rPr>
                    <w:t xml:space="preserve"> 2.龙骨材料种类、规格、中距:专用龙骨</w:t>
                  </w:r>
                  <w:r>
                    <w:br/>
                  </w:r>
                  <w:r>
                    <w:rPr>
                      <w:rFonts w:ascii="仿宋_GB2312" w:hAnsi="仿宋_GB2312" w:cs="仿宋_GB2312" w:eastAsia="仿宋_GB2312"/>
                      <w:sz w:val="19"/>
                      <w:color w:val="000000"/>
                    </w:rPr>
                    <w:t xml:space="preserve"> 3.面板材料品种、规格:600*600集成板</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14.79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011207003002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成品隔断</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1.隔断材料品种、规格:抗倍特成品隔断</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9.9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011505001002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洗漱台</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1.材料品种、规格:石材台面</w:t>
                  </w:r>
                  <w:r>
                    <w:br/>
                  </w:r>
                  <w:r>
                    <w:rPr>
                      <w:rFonts w:ascii="仿宋_GB2312" w:hAnsi="仿宋_GB2312" w:cs="仿宋_GB2312" w:eastAsia="仿宋_GB2312"/>
                      <w:sz w:val="19"/>
                      <w:color w:val="000000"/>
                    </w:rPr>
                    <w:t xml:space="preserve"> 2.支架品种、规格:定做木饰面柜体</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1.26</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011505003002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镜面玻璃</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1.镜面玻璃品种、规格:银镜（四周倒角）</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2.21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031003003002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洗脸盆</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1.类型:台下盆</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031003008002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其他成品卫生器具</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1.类型:感应水龙头</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031003006002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大便器</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1.类型:蹲便器</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030701003001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通风机</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1.名称:卫生间通风器</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031003007002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小便器</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1.类型:小便器</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4</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031001006004</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塑料管</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1.材质:UPVC管</w:t>
                  </w:r>
                  <w:r>
                    <w:br/>
                  </w:r>
                  <w:r>
                    <w:rPr>
                      <w:rFonts w:ascii="仿宋_GB2312" w:hAnsi="仿宋_GB2312" w:cs="仿宋_GB2312" w:eastAsia="仿宋_GB2312"/>
                      <w:sz w:val="19"/>
                      <w:color w:val="000000"/>
                    </w:rPr>
                    <w:t xml:space="preserve"> 2.规格:DN110</w:t>
                  </w:r>
                  <w:r>
                    <w:br/>
                  </w:r>
                  <w:r>
                    <w:rPr>
                      <w:rFonts w:ascii="仿宋_GB2312" w:hAnsi="仿宋_GB2312" w:cs="仿宋_GB2312" w:eastAsia="仿宋_GB2312"/>
                      <w:sz w:val="19"/>
                      <w:color w:val="000000"/>
                    </w:rPr>
                    <w:t xml:space="preserve"> 3.连接形式:胶粘</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7.46</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031001006005</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塑料管</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1.材质:UPVC管</w:t>
                  </w:r>
                  <w:r>
                    <w:br/>
                  </w:r>
                  <w:r>
                    <w:rPr>
                      <w:rFonts w:ascii="仿宋_GB2312" w:hAnsi="仿宋_GB2312" w:cs="仿宋_GB2312" w:eastAsia="仿宋_GB2312"/>
                      <w:sz w:val="19"/>
                      <w:color w:val="000000"/>
                    </w:rPr>
                    <w:t xml:space="preserve"> 2.规格:DN50</w:t>
                  </w:r>
                  <w:r>
                    <w:br/>
                  </w:r>
                  <w:r>
                    <w:rPr>
                      <w:rFonts w:ascii="仿宋_GB2312" w:hAnsi="仿宋_GB2312" w:cs="仿宋_GB2312" w:eastAsia="仿宋_GB2312"/>
                      <w:sz w:val="19"/>
                      <w:color w:val="000000"/>
                    </w:rPr>
                    <w:t xml:space="preserve"> 3.连接形式:胶粘</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3.86</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031001006006</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塑料管</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1.材质:PPR管</w:t>
                  </w:r>
                  <w:r>
                    <w:br/>
                  </w:r>
                  <w:r>
                    <w:rPr>
                      <w:rFonts w:ascii="仿宋_GB2312" w:hAnsi="仿宋_GB2312" w:cs="仿宋_GB2312" w:eastAsia="仿宋_GB2312"/>
                      <w:sz w:val="19"/>
                      <w:color w:val="000000"/>
                    </w:rPr>
                    <w:t xml:space="preserve"> 2.规格:DN25</w:t>
                  </w:r>
                  <w:r>
                    <w:br/>
                  </w:r>
                  <w:r>
                    <w:rPr>
                      <w:rFonts w:ascii="仿宋_GB2312" w:hAnsi="仿宋_GB2312" w:cs="仿宋_GB2312" w:eastAsia="仿宋_GB2312"/>
                      <w:sz w:val="19"/>
                      <w:color w:val="000000"/>
                    </w:rPr>
                    <w:t xml:space="preserve"> 3.连接形式:热熔</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7.42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031003017002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地漏</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1.材质:地漏 DN50</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三楼</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176"/>
              <w:gridCol w:w="349"/>
              <w:gridCol w:w="208"/>
              <w:gridCol w:w="208"/>
              <w:gridCol w:w="424"/>
              <w:gridCol w:w="142"/>
              <w:gridCol w:w="278"/>
              <w:gridCol w:w="208"/>
              <w:gridCol w:w="208"/>
              <w:gridCol w:w="345"/>
            </w:tblGrid>
            <w:tr>
              <w:tc>
                <w:tcPr>
                  <w:tcW w:type="dxa" w:w="2546"/>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工程名称：房屋建筑与装饰工程</w:t>
                  </w:r>
                </w:p>
              </w:tc>
              <w:tc>
                <w:tcPr>
                  <w:tcW w:type="dxa" w:w="1260"/>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4 页  共 5 页</w:t>
                  </w:r>
                </w:p>
              </w:tc>
            </w:tr>
            <w:tr>
              <w:tc>
                <w:tcPr>
                  <w:tcW w:type="dxa" w:w="1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0" w:sz="4"/>
                    <w:left w:val="single" w:color="000000" w:sz="4"/>
                    <w:bottom w:val="single" w:color="000000" w:sz="4"/>
                    <w:right w:val="single" w:color="000000" w:sz="4"/>
                  </w:tcBorders>
                </w:tcPr>
                <w:p/>
              </w:tc>
              <w:tc>
                <w:tcPr>
                  <w:tcW w:type="dxa" w:w="349"/>
                  <w:vMerge/>
                  <w:tcBorders>
                    <w:top w:val="single" w:color="000000" w:sz="4"/>
                    <w:left w:val="single" w:color="000000" w:sz="4"/>
                    <w:bottom w:val="single" w:color="000000" w:sz="4"/>
                    <w:right w:val="single" w:color="000000" w:sz="4"/>
                  </w:tcBorders>
                </w:tcPr>
                <w:p/>
              </w:tc>
              <w:tc>
                <w:tcPr>
                  <w:tcW w:type="dxa" w:w="416"/>
                  <w:gridSpan w:val="2"/>
                  <w:vMerge/>
                  <w:tcBorders>
                    <w:top w:val="single" w:color="000000" w:sz="4"/>
                    <w:left w:val="single" w:color="000000" w:sz="4"/>
                    <w:bottom w:val="single" w:color="000000" w:sz="4"/>
                    <w:right w:val="single" w:color="000000" w:sz="4"/>
                  </w:tcBorders>
                </w:tcPr>
                <w:p/>
              </w:tc>
              <w:tc>
                <w:tcPr>
                  <w:tcW w:type="dxa" w:w="424"/>
                  <w:vMerge/>
                  <w:tcBorders>
                    <w:top w:val="single" w:color="000000" w:sz="4"/>
                    <w:left w:val="single" w:color="000000" w:sz="4"/>
                    <w:bottom w:val="single" w:color="000000" w:sz="4"/>
                    <w:right w:val="single" w:color="000000" w:sz="4"/>
                  </w:tcBorders>
                </w:tcPr>
                <w:p/>
              </w:tc>
              <w:tc>
                <w:tcPr>
                  <w:tcW w:type="dxa" w:w="142"/>
                  <w:vMerge/>
                  <w:tcBorders>
                    <w:top w:val="single" w:color="000000" w:sz="4"/>
                    <w:left w:val="single" w:color="000000" w:sz="4"/>
                    <w:bottom w:val="single" w:color="000000" w:sz="4"/>
                    <w:right w:val="single" w:color="000000" w:sz="4"/>
                  </w:tcBorders>
                </w:tcPr>
                <w:p/>
              </w:tc>
              <w:tc>
                <w:tcPr>
                  <w:tcW w:type="dxa" w:w="278"/>
                  <w:vMerge/>
                  <w:tcBorders>
                    <w:top w:val="single" w:color="000000" w:sz="4"/>
                    <w:left w:val="single" w:color="000000" w:sz="4"/>
                    <w:bottom w:val="single" w:color="000000" w:sz="4"/>
                    <w:right w:val="single" w:color="000000" w:sz="4"/>
                  </w:tcBorders>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011302002003</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跌级吊顶天棚</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1.吊顶部位、形式、吊杆规格、高度:不上人</w:t>
                  </w:r>
                  <w:r>
                    <w:br/>
                  </w:r>
                  <w:r>
                    <w:rPr>
                      <w:rFonts w:ascii="仿宋_GB2312" w:hAnsi="仿宋_GB2312" w:cs="仿宋_GB2312" w:eastAsia="仿宋_GB2312"/>
                      <w:sz w:val="19"/>
                      <w:color w:val="000000"/>
                    </w:rPr>
                    <w:t xml:space="preserve"> 2.龙骨材料种类、规格、中距:轻钢龙骨 跌级</w:t>
                  </w:r>
                  <w:r>
                    <w:br/>
                  </w:r>
                  <w:r>
                    <w:rPr>
                      <w:rFonts w:ascii="仿宋_GB2312" w:hAnsi="仿宋_GB2312" w:cs="仿宋_GB2312" w:eastAsia="仿宋_GB2312"/>
                      <w:sz w:val="19"/>
                      <w:color w:val="000000"/>
                    </w:rPr>
                    <w:t xml:space="preserve"> 3.面板材料品种、规格:9.5mm纸面石膏板</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128.5</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011302007002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织物软雕吊顶</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1.骨架材料种类、规格:轻钢龙骨</w:t>
                  </w:r>
                  <w:r>
                    <w:br/>
                  </w:r>
                  <w:r>
                    <w:rPr>
                      <w:rFonts w:ascii="仿宋_GB2312" w:hAnsi="仿宋_GB2312" w:cs="仿宋_GB2312" w:eastAsia="仿宋_GB2312"/>
                      <w:sz w:val="19"/>
                      <w:color w:val="000000"/>
                    </w:rPr>
                    <w:t xml:space="preserve"> 2.面板材料品种、规格:18厚阻燃板、9.5mm纸面石膏板、软膜天花</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5.14</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011205001003</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墙、柱面造型墙基层</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1.龙骨材料种类、规格、中距:30mm木龙骨</w:t>
                  </w:r>
                  <w:r>
                    <w:br/>
                  </w:r>
                  <w:r>
                    <w:rPr>
                      <w:rFonts w:ascii="仿宋_GB2312" w:hAnsi="仿宋_GB2312" w:cs="仿宋_GB2312" w:eastAsia="仿宋_GB2312"/>
                      <w:sz w:val="19"/>
                      <w:color w:val="000000"/>
                    </w:rPr>
                    <w:t xml:space="preserve"> 2.基层材料种类、规格:欧松板</w:t>
                  </w:r>
                  <w:r>
                    <w:br/>
                  </w:r>
                  <w:r>
                    <w:rPr>
                      <w:rFonts w:ascii="仿宋_GB2312" w:hAnsi="仿宋_GB2312" w:cs="仿宋_GB2312" w:eastAsia="仿宋_GB2312"/>
                      <w:sz w:val="19"/>
                      <w:color w:val="000000"/>
                    </w:rPr>
                    <w:t xml:space="preserve"> 3.防护材料种类、规格:木质面刷防火涂料三遍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85.8</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011403001005</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天棚面油漆</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1.腻子种类:胶腻子</w:t>
                  </w:r>
                  <w:r>
                    <w:br/>
                  </w:r>
                  <w:r>
                    <w:rPr>
                      <w:rFonts w:ascii="仿宋_GB2312" w:hAnsi="仿宋_GB2312" w:cs="仿宋_GB2312" w:eastAsia="仿宋_GB2312"/>
                      <w:sz w:val="19"/>
                      <w:color w:val="000000"/>
                    </w:rPr>
                    <w:t xml:space="preserve"> 2.刮腻子遍数:两遍</w:t>
                  </w:r>
                  <w:r>
                    <w:br/>
                  </w:r>
                  <w:r>
                    <w:rPr>
                      <w:rFonts w:ascii="仿宋_GB2312" w:hAnsi="仿宋_GB2312" w:cs="仿宋_GB2312" w:eastAsia="仿宋_GB2312"/>
                      <w:sz w:val="19"/>
                      <w:color w:val="000000"/>
                    </w:rPr>
                    <w:t xml:space="preserve"> 3.油漆品种、刷漆遍数:乳胶漆两遍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128.5</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011403001006</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墙面油漆</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1.腻子种类:胶腻子</w:t>
                  </w:r>
                  <w:r>
                    <w:br/>
                  </w:r>
                  <w:r>
                    <w:rPr>
                      <w:rFonts w:ascii="仿宋_GB2312" w:hAnsi="仿宋_GB2312" w:cs="仿宋_GB2312" w:eastAsia="仿宋_GB2312"/>
                      <w:sz w:val="19"/>
                      <w:color w:val="000000"/>
                    </w:rPr>
                    <w:t xml:space="preserve"> 2.刮腻子遍数:两遍</w:t>
                  </w:r>
                  <w:r>
                    <w:br/>
                  </w:r>
                  <w:r>
                    <w:rPr>
                      <w:rFonts w:ascii="仿宋_GB2312" w:hAnsi="仿宋_GB2312" w:cs="仿宋_GB2312" w:eastAsia="仿宋_GB2312"/>
                      <w:sz w:val="19"/>
                      <w:color w:val="000000"/>
                    </w:rPr>
                    <w:t xml:space="preserve"> 3.油漆品种、刷漆遍数:乳胶漆两遍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709</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四楼</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011403001008</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墙面油漆</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1.腻子种类:胶腻子</w:t>
                  </w:r>
                  <w:r>
                    <w:br/>
                  </w:r>
                  <w:r>
                    <w:rPr>
                      <w:rFonts w:ascii="仿宋_GB2312" w:hAnsi="仿宋_GB2312" w:cs="仿宋_GB2312" w:eastAsia="仿宋_GB2312"/>
                      <w:sz w:val="19"/>
                      <w:color w:val="000000"/>
                    </w:rPr>
                    <w:t xml:space="preserve"> 2.刮腻子遍数:两遍</w:t>
                  </w:r>
                  <w:r>
                    <w:br/>
                  </w:r>
                  <w:r>
                    <w:rPr>
                      <w:rFonts w:ascii="仿宋_GB2312" w:hAnsi="仿宋_GB2312" w:cs="仿宋_GB2312" w:eastAsia="仿宋_GB2312"/>
                      <w:sz w:val="19"/>
                      <w:color w:val="000000"/>
                    </w:rPr>
                    <w:t xml:space="preserve"> 3.油漆品种、刷漆遍数:乳胶漆两遍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76.7</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01B003</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设备储藏室搭建</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1.轻钢龙骨，欧松板饰面，人工辅料。</w:t>
                  </w:r>
                  <w:r>
                    <w:br/>
                  </w:r>
                  <w:r>
                    <w:rPr>
                      <w:rFonts w:ascii="仿宋_GB2312" w:hAnsi="仿宋_GB2312" w:cs="仿宋_GB2312" w:eastAsia="仿宋_GB2312"/>
                      <w:sz w:val="19"/>
                      <w:color w:val="000000"/>
                    </w:rPr>
                    <w:t xml:space="preserve"> 2、乳胶漆面漆均匀滚涂两遍。</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176"/>
              <w:gridCol w:w="349"/>
              <w:gridCol w:w="208"/>
              <w:gridCol w:w="208"/>
              <w:gridCol w:w="424"/>
              <w:gridCol w:w="142"/>
              <w:gridCol w:w="278"/>
              <w:gridCol w:w="208"/>
              <w:gridCol w:w="208"/>
              <w:gridCol w:w="345"/>
            </w:tblGrid>
            <w:tr>
              <w:tc>
                <w:tcPr>
                  <w:tcW w:type="dxa" w:w="2546"/>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分部分项工程项目清单计价表</w:t>
                  </w:r>
                </w:p>
              </w:tc>
            </w:tr>
            <w:tr>
              <w:tc>
                <w:tcPr>
                  <w:tcW w:type="dxa" w:w="733"/>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工程名称：房屋建筑与装饰工程</w:t>
                  </w:r>
                </w:p>
              </w:tc>
              <w:tc>
                <w:tcPr>
                  <w:tcW w:type="dxa" w:w="1260"/>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left"/>
                  </w:pPr>
                  <w:r>
                    <w:rPr>
                      <w:rFonts w:ascii="仿宋_GB2312" w:hAnsi="仿宋_GB2312" w:cs="仿宋_GB2312" w:eastAsia="仿宋_GB2312"/>
                      <w:sz w:val="19"/>
                      <w:color w:val="000000"/>
                    </w:rPr>
                    <w:t>专业/标段：房屋建筑与装饰工程</w:t>
                  </w:r>
                </w:p>
              </w:tc>
              <w:tc>
                <w:tcPr>
                  <w:tcW w:type="dxa" w:w="553"/>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5 页  共 5 页</w:t>
                  </w:r>
                </w:p>
              </w:tc>
            </w:tr>
            <w:tr>
              <w:tc>
                <w:tcPr>
                  <w:tcW w:type="dxa" w:w="1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4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41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42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项目特征描述</w:t>
                  </w:r>
                </w:p>
              </w:tc>
              <w:tc>
                <w:tcPr>
                  <w:tcW w:type="dxa" w:w="1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工程数量</w:t>
                  </w:r>
                </w:p>
              </w:tc>
              <w:tc>
                <w:tcPr>
                  <w:tcW w:type="dxa" w:w="761"/>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176"/>
                  <w:vMerge/>
                  <w:tcBorders>
                    <w:top w:val="single" w:color="000000" w:sz="4"/>
                    <w:left w:val="single" w:color="000000" w:sz="4"/>
                    <w:bottom w:val="single" w:color="000000" w:sz="4"/>
                    <w:right w:val="single" w:color="000000" w:sz="4"/>
                  </w:tcBorders>
                </w:tcPr>
                <w:p/>
              </w:tc>
              <w:tc>
                <w:tcPr>
                  <w:tcW w:type="dxa" w:w="349"/>
                  <w:vMerge/>
                  <w:tcBorders>
                    <w:top w:val="single" w:color="000000" w:sz="4"/>
                    <w:left w:val="single" w:color="000000" w:sz="4"/>
                    <w:bottom w:val="single" w:color="000000" w:sz="4"/>
                    <w:right w:val="single" w:color="000000" w:sz="4"/>
                  </w:tcBorders>
                </w:tcPr>
                <w:p/>
              </w:tc>
              <w:tc>
                <w:tcPr>
                  <w:tcW w:type="dxa" w:w="416"/>
                  <w:gridSpan w:val="2"/>
                  <w:vMerge/>
                  <w:tcBorders>
                    <w:top w:val="single" w:color="000000" w:sz="4"/>
                    <w:left w:val="single" w:color="000000" w:sz="4"/>
                    <w:bottom w:val="single" w:color="000000" w:sz="4"/>
                    <w:right w:val="single" w:color="000000" w:sz="4"/>
                  </w:tcBorders>
                </w:tcPr>
                <w:p/>
              </w:tc>
              <w:tc>
                <w:tcPr>
                  <w:tcW w:type="dxa" w:w="424"/>
                  <w:vMerge/>
                  <w:tcBorders>
                    <w:top w:val="single" w:color="000000" w:sz="4"/>
                    <w:left w:val="single" w:color="000000" w:sz="4"/>
                    <w:bottom w:val="single" w:color="000000" w:sz="4"/>
                    <w:right w:val="single" w:color="000000" w:sz="4"/>
                  </w:tcBorders>
                </w:tcPr>
                <w:p/>
              </w:tc>
              <w:tc>
                <w:tcPr>
                  <w:tcW w:type="dxa" w:w="142"/>
                  <w:vMerge/>
                  <w:tcBorders>
                    <w:top w:val="single" w:color="000000" w:sz="4"/>
                    <w:left w:val="single" w:color="000000" w:sz="4"/>
                    <w:bottom w:val="single" w:color="000000" w:sz="4"/>
                    <w:right w:val="single" w:color="000000" w:sz="4"/>
                  </w:tcBorders>
                </w:tcPr>
                <w:p/>
              </w:tc>
              <w:tc>
                <w:tcPr>
                  <w:tcW w:type="dxa" w:w="278"/>
                  <w:vMerge/>
                  <w:tcBorders>
                    <w:top w:val="single" w:color="000000" w:sz="4"/>
                    <w:left w:val="single" w:color="000000" w:sz="4"/>
                    <w:bottom w:val="single" w:color="000000" w:sz="4"/>
                    <w:right w:val="single" w:color="000000" w:sz="4"/>
                  </w:tcBorders>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其他改造</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01B004</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拆除及清运</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1.拆除部分装饰墙板、拆除原腐坏吊顶、铲除原墙面</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01B005</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电路改造</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1.穿线管及配线</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030413012001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开关、按钮</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1.名称:双开开关</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10</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030413012002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开关、按钮</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1.名称:三开开关</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030413013001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插座</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1.名称:五孔插座</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98</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01B006</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弱电改造</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1.网线铺设及网口安装。含材料及人工</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01B007</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空调移机</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1.含材料及人工</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030413002001</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装饰灯</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1.名称:300*1200平板灯</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23</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030413002002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装饰灯</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1.名称:600*600平板灯</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030413002003</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装饰灯</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1.名称:12w筒灯</w:t>
                  </w: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285</w:t>
                  </w: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1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201"/>
                  <w:gridSpan w:val="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计</w:t>
                  </w:r>
                </w:p>
              </w:tc>
              <w:tc>
                <w:tcPr>
                  <w:tcW w:type="dxa" w:w="345"/>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203"/>
              <w:gridCol w:w="357"/>
              <w:gridCol w:w="197"/>
              <w:gridCol w:w="197"/>
              <w:gridCol w:w="537"/>
              <w:gridCol w:w="154"/>
              <w:gridCol w:w="221"/>
              <w:gridCol w:w="197"/>
              <w:gridCol w:w="197"/>
              <w:gridCol w:w="289"/>
            </w:tblGrid>
            <w:tr>
              <w:tc>
                <w:tcPr>
                  <w:tcW w:type="dxa" w:w="2549"/>
                  <w:gridSpan w:val="1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措施项目清单计价表</w:t>
                  </w:r>
                </w:p>
              </w:tc>
            </w:tr>
            <w:tr>
              <w:tc>
                <w:tcPr>
                  <w:tcW w:type="dxa" w:w="757"/>
                  <w:gridSpan w:val="3"/>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工程名称：房屋建筑与装饰工程</w:t>
                  </w:r>
                </w:p>
              </w:tc>
              <w:tc>
                <w:tcPr>
                  <w:tcW w:type="dxa" w:w="1306"/>
                  <w:gridSpan w:val="5"/>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pPr>
                  <w:r>
                    <w:rPr>
                      <w:rFonts w:ascii="仿宋_GB2312" w:hAnsi="仿宋_GB2312" w:cs="仿宋_GB2312" w:eastAsia="仿宋_GB2312"/>
                      <w:sz w:val="19"/>
                      <w:color w:val="000000"/>
                    </w:rPr>
                    <w:t>专业/标段：房屋建筑与装饰工程</w:t>
                  </w:r>
                </w:p>
              </w:tc>
              <w:tc>
                <w:tcPr>
                  <w:tcW w:type="dxa" w:w="486"/>
                  <w:gridSpan w:val="2"/>
                  <w:tcBorders>
                    <w:top w:val="none" w:color="000000" w:sz="4"/>
                    <w:left w:val="none" w:color="000000" w:sz="4"/>
                    <w:bottom w:val="none" w:color="000000" w:sz="4"/>
                    <w:right w:val="none" w:color="000000" w:sz="4"/>
                  </w:tcBorders>
                  <w:tcMar>
                    <w:top w:type="dxa" w:w="15"/>
                    <w:left w:type="dxa" w:w="15"/>
                    <w:right w:type="dxa" w:w="15"/>
                  </w:tcMar>
                  <w:vAlign w:val="bottom"/>
                </w:tcPr>
                <w:p>
                  <w:pPr>
                    <w:pStyle w:val="null3"/>
                    <w:jc w:val="right"/>
                  </w:pPr>
                  <w:r>
                    <w:rPr>
                      <w:rFonts w:ascii="仿宋_GB2312" w:hAnsi="仿宋_GB2312" w:cs="仿宋_GB2312" w:eastAsia="仿宋_GB2312"/>
                      <w:sz w:val="19"/>
                      <w:color w:val="000000"/>
                    </w:rPr>
                    <w:t>第 1 页  共 1 页</w:t>
                  </w:r>
                </w:p>
              </w:tc>
            </w:tr>
            <w:tr>
              <w:tc>
                <w:tcPr>
                  <w:tcW w:type="dxa" w:w="2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35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项目编码</w:t>
                  </w:r>
                </w:p>
              </w:tc>
              <w:tc>
                <w:tcPr>
                  <w:tcW w:type="dxa" w:w="39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项目名称</w:t>
                  </w:r>
                </w:p>
              </w:tc>
              <w:tc>
                <w:tcPr>
                  <w:tcW w:type="dxa" w:w="53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项目特征或工作内容</w:t>
                  </w:r>
                </w:p>
              </w:tc>
              <w:tc>
                <w:tcPr>
                  <w:tcW w:type="dxa" w:w="15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2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w:t>
                  </w:r>
                  <w:r>
                    <w:br/>
                  </w:r>
                  <w:r>
                    <w:rPr>
                      <w:rFonts w:ascii="仿宋_GB2312" w:hAnsi="仿宋_GB2312" w:cs="仿宋_GB2312" w:eastAsia="仿宋_GB2312"/>
                      <w:sz w:val="19"/>
                      <w:color w:val="000000"/>
                    </w:rPr>
                    <w:t xml:space="preserve"> 数量</w:t>
                  </w:r>
                </w:p>
              </w:tc>
              <w:tc>
                <w:tcPr>
                  <w:tcW w:type="dxa" w:w="683"/>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金   额（元）</w:t>
                  </w:r>
                </w:p>
              </w:tc>
            </w:tr>
            <w:tr>
              <w:tc>
                <w:tcPr>
                  <w:tcW w:type="dxa" w:w="203"/>
                  <w:vMerge/>
                  <w:tcBorders>
                    <w:top w:val="single" w:color="000000" w:sz="4"/>
                    <w:left w:val="single" w:color="000000" w:sz="4"/>
                    <w:bottom w:val="single" w:color="000000" w:sz="4"/>
                    <w:right w:val="single" w:color="000000" w:sz="4"/>
                  </w:tcBorders>
                </w:tcPr>
                <w:p/>
              </w:tc>
              <w:tc>
                <w:tcPr>
                  <w:tcW w:type="dxa" w:w="357"/>
                  <w:vMerge/>
                  <w:tcBorders>
                    <w:top w:val="single" w:color="000000" w:sz="4"/>
                    <w:left w:val="single" w:color="000000" w:sz="4"/>
                    <w:bottom w:val="single" w:color="000000" w:sz="4"/>
                    <w:right w:val="single" w:color="000000" w:sz="4"/>
                  </w:tcBorders>
                </w:tcPr>
                <w:p/>
              </w:tc>
              <w:tc>
                <w:tcPr>
                  <w:tcW w:type="dxa" w:w="394"/>
                  <w:gridSpan w:val="2"/>
                  <w:vMerge/>
                  <w:tcBorders>
                    <w:top w:val="single" w:color="000000" w:sz="4"/>
                    <w:left w:val="single" w:color="000000" w:sz="4"/>
                    <w:bottom w:val="single" w:color="000000" w:sz="4"/>
                    <w:right w:val="single" w:color="000000" w:sz="4"/>
                  </w:tcBorders>
                </w:tcPr>
                <w:p/>
              </w:tc>
              <w:tc>
                <w:tcPr>
                  <w:tcW w:type="dxa" w:w="537"/>
                  <w:vMerge/>
                  <w:tcBorders>
                    <w:top w:val="single" w:color="000000" w:sz="4"/>
                    <w:left w:val="single" w:color="000000" w:sz="4"/>
                    <w:bottom w:val="single" w:color="000000" w:sz="4"/>
                    <w:right w:val="single" w:color="000000" w:sz="4"/>
                  </w:tcBorders>
                </w:tcPr>
                <w:p/>
              </w:tc>
              <w:tc>
                <w:tcPr>
                  <w:tcW w:type="dxa" w:w="154"/>
                  <w:vMerge/>
                  <w:tcBorders>
                    <w:top w:val="single" w:color="000000" w:sz="4"/>
                    <w:left w:val="single" w:color="000000" w:sz="4"/>
                    <w:bottom w:val="single" w:color="000000" w:sz="4"/>
                    <w:right w:val="single" w:color="000000" w:sz="4"/>
                  </w:tcBorders>
                </w:tcPr>
                <w:p/>
              </w:tc>
              <w:tc>
                <w:tcPr>
                  <w:tcW w:type="dxa" w:w="221"/>
                  <w:vMerge/>
                  <w:tcBorders>
                    <w:top w:val="single" w:color="000000" w:sz="4"/>
                    <w:left w:val="single" w:color="000000" w:sz="4"/>
                    <w:bottom w:val="single" w:color="000000" w:sz="4"/>
                    <w:right w:val="single" w:color="000000" w:sz="4"/>
                  </w:tcBorders>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合  价</w:t>
                  </w: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w:t>
                  </w: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通用措施</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011801001001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安全文明施工措施费</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011801004001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冬雨季施工增加费</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011801003001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夜间施工增加费</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011801002001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二次搬运费</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011801005001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测量放线定位复测费</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w:t>
                  </w: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专业措施</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011802013001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其他措施</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施工围挡</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right"/>
                  </w:pPr>
                  <w:r>
                    <w:rPr>
                      <w:rFonts w:ascii="仿宋_GB2312" w:hAnsi="仿宋_GB2312" w:cs="仿宋_GB2312" w:eastAsia="仿宋_GB2312"/>
                      <w:sz w:val="19"/>
                      <w:color w:val="000000"/>
                    </w:rPr>
                    <w:t>1</w:t>
                  </w: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260"/>
                  <w:gridSpan w:val="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合                计</w:t>
                  </w:r>
                </w:p>
              </w:tc>
              <w:tc>
                <w:tcPr>
                  <w:tcW w:type="dxa" w:w="289"/>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按照行业标准执行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工期60个日历天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1.有效的主体资格：</w:t>
            </w:r>
          </w:p>
        </w:tc>
        <w:tc>
          <w:tcPr>
            <w:tcW w:type="dxa" w:w="3322"/>
          </w:tcPr>
          <w:p>
            <w:pPr>
              <w:pStyle w:val="null3"/>
            </w:pPr>
            <w:r>
              <w:rPr>
                <w:rFonts w:ascii="仿宋_GB2312" w:hAnsi="仿宋_GB2312" w:cs="仿宋_GB2312" w:eastAsia="仿宋_GB2312"/>
              </w:rPr>
              <w:t>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2.合法授权：</w:t>
            </w:r>
          </w:p>
        </w:tc>
        <w:tc>
          <w:tcPr>
            <w:tcW w:type="dxa" w:w="3322"/>
          </w:tcPr>
          <w:p>
            <w:pPr>
              <w:pStyle w:val="null3"/>
            </w:pPr>
            <w:r>
              <w:rPr>
                <w:rFonts w:ascii="仿宋_GB2312" w:hAnsi="仿宋_GB2312" w:cs="仿宋_GB2312" w:eastAsia="仿宋_GB2312"/>
              </w:rPr>
              <w:t>法定代表人参加投标的，提供本人身份证复印件;法定代表人授权他人参加投标的，提供《法定代表人授权委托书》，格式自拟。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3.信用：</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4.其他禁止性要求：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5.专项资格：</w:t>
            </w:r>
          </w:p>
        </w:tc>
        <w:tc>
          <w:tcPr>
            <w:tcW w:type="dxa" w:w="3322"/>
          </w:tcPr>
          <w:p>
            <w:pPr>
              <w:pStyle w:val="null3"/>
            </w:pPr>
            <w:r>
              <w:rPr>
                <w:rFonts w:ascii="仿宋_GB2312" w:hAnsi="仿宋_GB2312" w:cs="仿宋_GB2312" w:eastAsia="仿宋_GB2312"/>
              </w:rPr>
              <w:t>具备建筑装修装饰工程专业承包二级以上资质,具备有效的安全生产许可证；投标人拟派项目负责人具备建筑工程二级注册建造师及以上执业资格，具备有效的安全生产考核合格证书（建安B证），未担任其他在建工程项目的项目经理且无不良记录（提供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上述5项评审内容全部满足评审标准得15分，每有一个评审内容缺项扣3分，每有一项评审内容存在缺陷，扣1-2分，扣完为止。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内容至少包括①质量管理流程；②工程质量保障方案；③工程质量控制体系；④材料和构配件的质量控制等；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环境保护组织措施</w:t>
            </w:r>
          </w:p>
        </w:tc>
        <w:tc>
          <w:tcPr>
            <w:tcW w:type="dxa" w:w="2492"/>
          </w:tcPr>
          <w:p>
            <w:pPr>
              <w:pStyle w:val="null3"/>
            </w:pPr>
            <w:r>
              <w:rPr>
                <w:rFonts w:ascii="仿宋_GB2312" w:hAnsi="仿宋_GB2312" w:cs="仿宋_GB2312" w:eastAsia="仿宋_GB2312"/>
              </w:rPr>
              <w:t>一、评审内容： 内容至少包括①文明施工及环境保护管理制度； ②防尘降噪措施；③节能减排措施；④治污减霾措施；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 ②工期目标控制和保证措施； ③材料供应措施； ④成品、半成品保护监管措施等。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项目组人员配备安排科学、合理，由磋商小组横向比较自主赋分，计[0-5分]； （注：提供配备人员身份证、学历证、专业技术资格证或职称证等证明材料的复印件并加盖单位公章）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1.项目经理具有类似项目业绩1个计0.5分，最多得1分； 赋分依据：提供合同复印件或中标通知书复印件（复印件至少含合同首页，反映项目经理姓名关键页，双方签字盖章页），需加盖供应商公章。 2.具有相关专业中级职称得1分，高级职称得2分。（注：以加盖公章的职称证复印件为准。）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2022年1月1日至今，供应商具有类似项目业绩，一份类似项目业绩得3分，本项最高9分。 赋分依据：加盖公章的合同复印件或中标通知书复印件（注：时间以合同复印件或中标通知书签订为准。）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详见附件：建设项目工程总承包合同.docx1.docx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