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3D7574">
      <w:pPr>
        <w:pStyle w:val="2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tabs>
          <w:tab w:val="left" w:pos="6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highlight w:val="none"/>
          <w:lang w:eastAsia="zh-CN"/>
        </w:rPr>
        <w:t>采购内容及要求</w:t>
      </w:r>
    </w:p>
    <w:p w14:paraId="6E2548E6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一、项目概况</w:t>
      </w:r>
    </w:p>
    <w:p w14:paraId="5E31C14A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为落实耕地保护“数量、质量、生态三位一体”要求，统筹推进县域耕地质量动态更新与补充耕地占补平衡备案工作，保障成果标准统一、数据衔接一致，现通过政府采购选定1家第三方技术服务机构，同步承担杨陵区两项工作：一是杨陵区2026年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耕地质量等级评价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；二是对区自然资源局移交的补充耕地质量验收全流程服务。两项工作统一技术路线、统一检测标准、统一成果体系，全程配合完成各级评审、核查与备案入库。 </w:t>
      </w:r>
    </w:p>
    <w:p w14:paraId="5C7EB761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 二、采购内容</w:t>
      </w:r>
    </w:p>
    <w:p w14:paraId="58707A4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补充耕地质量验收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：杨陵区辖区内新增补充耕地地块外业勘测定界，⼟壤样品采集，检测，数据分析，质量验收及编制评价报告等。 严格执行《陕西省补充耕地质量验收实施细则（试行）》及《陕西省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补充耕地质量验收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技术规范（试行）》技术标准。 </w:t>
      </w:r>
    </w:p>
    <w:p w14:paraId="52AA64B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耕地质量等级评价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：杨陵区辖区内全部耕地，以第三次全国土壤普查耕地质量等级评价成果为基准，采用最新土壤类型图、属性图，依据《第三次全国土壤普查耕地质量等级评价技术规范》，在常规区、质量建设区、耕地占补区和耕地损毁区，分别开展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耕地质量等级评价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工作。</w:t>
      </w:r>
    </w:p>
    <w:p w14:paraId="453D6472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三、产品参数要求 </w:t>
      </w:r>
    </w:p>
    <w:p w14:paraId="4CBB2061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补充耕地质量验收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：完成新增补充耕地地⼒核验与质量等级评定，出具合规鉴定报告，保障⼟地整治项⽬顺利验收⼊库。服务商自有或合作的检测机构须具备检验检测机构CMA资质，严格遵循补充耕地验收⽬标规范作业；按期提交盖章全套成果，配合各级部⻔核查，报价包含全部服务费⽤。 </w:t>
      </w:r>
    </w:p>
    <w:p w14:paraId="7CF417C1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耕地质量等级评价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：完成收集上一年度耕地质量等级成果、变更区域识别与评价单元划定、野外调查与土壤样品采集、土壤理化指标检测、耕地质量等级变更评定、成果数据库建设与更新、成果编制与验收。服务商自有或合作的检测机构须具备检验检测机构CMA资质，需提供证明材料。</w:t>
      </w:r>
    </w:p>
    <w:p w14:paraId="2E14C169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四、验收标准 </w:t>
      </w:r>
    </w:p>
    <w:p w14:paraId="1F6F887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1.验收标准：两项成果均符合国家及陕西省技术规范，分别通过上级主管部门的核查、验收，视为整体验收合格。    </w:t>
      </w:r>
    </w:p>
    <w:p w14:paraId="388965E2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240" w:firstLineChars="100"/>
        <w:textAlignment w:val="auto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2.验收依据：合同⽂本及合同补充⽂件（条款）、招标⽂件、响应（投标）⽂件、《陕西省补充耕地质量验收实施细则（试行）》及《陕西省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val="en-US" w:eastAsia="zh-CN"/>
        </w:rPr>
        <w:t>补充耕地质量验收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>技术规范（试行）》等相关资料。</w:t>
      </w:r>
    </w:p>
    <w:p w14:paraId="3334DEB3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PingFangSC-Semi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PingFangSC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99620F"/>
    <w:multiLevelType w:val="singleLevel"/>
    <w:tmpl w:val="3999620F"/>
    <w:lvl w:ilvl="0" w:tentative="0">
      <w:start w:val="1"/>
      <w:numFmt w:val="upperLetter"/>
      <w:pStyle w:val="2"/>
      <w:lvlText w:val="%1."/>
      <w:lvlJc w:val="left"/>
      <w:pPr>
        <w:tabs>
          <w:tab w:val="left" w:pos="4397"/>
        </w:tabs>
        <w:ind w:left="4397" w:hanging="28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AE7A13"/>
    <w:rsid w:val="0B756CA4"/>
    <w:rsid w:val="0C917085"/>
    <w:rsid w:val="1E5906A7"/>
    <w:rsid w:val="24AE7A13"/>
    <w:rsid w:val="2AF92FF6"/>
    <w:rsid w:val="40DC4AF4"/>
    <w:rsid w:val="47134FE8"/>
    <w:rsid w:val="4EDB288F"/>
    <w:rsid w:val="6D306994"/>
    <w:rsid w:val="6E100808"/>
    <w:rsid w:val="77395626"/>
    <w:rsid w:val="79E7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numPr>
        <w:ilvl w:val="0"/>
        <w:numId w:val="1"/>
      </w:numPr>
      <w:outlineLvl w:val="1"/>
    </w:p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1045</Words>
  <Characters>1071</Characters>
  <Lines>0</Lines>
  <Paragraphs>0</Paragraphs>
  <TotalTime>0</TotalTime>
  <ScaleCrop>false</ScaleCrop>
  <LinksUpToDate>false</LinksUpToDate>
  <CharactersWithSpaces>1084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2026-08-13T15:36:00Z</dcterms:created>
  <dc:creator>MRS.瑞克</dc:creator>
  <cp:lastModifiedBy>宋璟雯</cp:lastModifiedBy>
  <cp:lastPrinted>2026-08-19T02:07:00Z</cp:lastPrinted>
  <dcterms:modified xsi:type="dcterms:W3CDTF">2026-09-03T01:28:11Z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53AB774CE8F444F5B55C22DBD6F59924_11</vt:lpwstr>
  </property>
  <property fmtid="{D5CDD505-2E9C-101B-9397-08002B2CF9AE}" pid="4" name="KSOTemplateDocerSaveRecord">
    <vt:lpwstr>eyJoZGlkIjoiYjA5MDIyNjdmNTI0MTU3OWI3N2I2NTczMTFmZjA1YzciLCJ1c2VySWQiOiIxNDU1MjAyNDM0In0=</vt:lpwstr>
  </property>
</Properties>
</file>