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E3064F">
      <w:pPr>
        <w:pStyle w:val="4"/>
        <w:jc w:val="center"/>
        <w:rPr>
          <w:rFonts w:hint="eastAsia" w:ascii="仿宋_GB2312" w:hAnsi="仿宋_GB2312" w:eastAsia="仿宋_GB2312" w:cs="仿宋_GB2312"/>
          <w:b/>
          <w:sz w:val="32"/>
          <w:szCs w:val="32"/>
          <w:lang w:val="en-US" w:eastAsia="zh-CN"/>
        </w:rPr>
      </w:pPr>
      <w:r>
        <w:rPr>
          <w:rFonts w:hint="eastAsia" w:ascii="仿宋_GB2312" w:hAnsi="仿宋_GB2312" w:eastAsia="仿宋_GB2312" w:cs="仿宋_GB2312"/>
          <w:b/>
          <w:sz w:val="32"/>
          <w:szCs w:val="32"/>
          <w:lang w:val="en-US" w:eastAsia="zh-CN"/>
        </w:rPr>
        <w:t>采购需求</w:t>
      </w:r>
    </w:p>
    <w:p w14:paraId="599D7F6B">
      <w:pPr>
        <w:pStyle w:val="4"/>
        <w:ind w:firstLine="482"/>
        <w:jc w:val="left"/>
        <w:rPr>
          <w:sz w:val="20"/>
          <w:szCs w:val="20"/>
        </w:rPr>
      </w:pPr>
      <w:bookmarkStart w:id="0" w:name="_GoBack"/>
      <w:r>
        <w:rPr>
          <w:rFonts w:ascii="仿宋_GB2312" w:hAnsi="仿宋_GB2312" w:eastAsia="仿宋_GB2312" w:cs="仿宋_GB2312"/>
          <w:b/>
          <w:sz w:val="20"/>
          <w:szCs w:val="20"/>
        </w:rPr>
        <w:t>一、项目概况</w:t>
      </w:r>
    </w:p>
    <w:p w14:paraId="796802C6">
      <w:pPr>
        <w:pStyle w:val="4"/>
        <w:ind w:firstLine="480"/>
        <w:jc w:val="left"/>
        <w:rPr>
          <w:rFonts w:hint="eastAsia" w:eastAsia="仿宋_GB2312"/>
          <w:sz w:val="20"/>
          <w:szCs w:val="20"/>
          <w:lang w:eastAsia="zh-CN"/>
        </w:rPr>
      </w:pPr>
      <w:r>
        <w:rPr>
          <w:rFonts w:ascii="仿宋_GB2312" w:hAnsi="仿宋_GB2312" w:eastAsia="仿宋_GB2312" w:cs="仿宋_GB2312"/>
          <w:sz w:val="20"/>
          <w:szCs w:val="20"/>
        </w:rPr>
        <w:t>（一）项目概况：</w:t>
      </w:r>
      <w:r>
        <w:rPr>
          <w:rFonts w:hint="eastAsia" w:ascii="仿宋_GB2312" w:hAnsi="仿宋_GB2312" w:eastAsia="仿宋_GB2312" w:cs="仿宋_GB2312"/>
          <w:sz w:val="20"/>
          <w:szCs w:val="20"/>
          <w:lang w:eastAsia="zh-CN"/>
        </w:rPr>
        <w:t>PCR实验室配套用电工程</w:t>
      </w:r>
    </w:p>
    <w:p w14:paraId="266389D9">
      <w:pPr>
        <w:pStyle w:val="4"/>
        <w:ind w:firstLine="480"/>
        <w:jc w:val="left"/>
        <w:rPr>
          <w:sz w:val="20"/>
          <w:szCs w:val="20"/>
        </w:rPr>
      </w:pPr>
      <w:r>
        <w:rPr>
          <w:rFonts w:ascii="仿宋_GB2312" w:hAnsi="仿宋_GB2312" w:eastAsia="仿宋_GB2312" w:cs="仿宋_GB2312"/>
          <w:sz w:val="20"/>
          <w:szCs w:val="20"/>
        </w:rPr>
        <w:t>（二）工期：30日历天内</w:t>
      </w:r>
    </w:p>
    <w:p w14:paraId="24C53982">
      <w:pPr>
        <w:pStyle w:val="4"/>
        <w:ind w:firstLine="480"/>
        <w:jc w:val="left"/>
        <w:rPr>
          <w:sz w:val="20"/>
          <w:szCs w:val="20"/>
        </w:rPr>
      </w:pPr>
      <w:r>
        <w:rPr>
          <w:rFonts w:ascii="仿宋_GB2312" w:hAnsi="仿宋_GB2312" w:eastAsia="仿宋_GB2312" w:cs="仿宋_GB2312"/>
          <w:sz w:val="20"/>
          <w:szCs w:val="20"/>
        </w:rPr>
        <w:t>（三）工程地点：西北妇女儿童医院曲江院区</w:t>
      </w:r>
    </w:p>
    <w:p w14:paraId="13F33B69">
      <w:pPr>
        <w:pStyle w:val="4"/>
        <w:ind w:firstLine="480"/>
        <w:jc w:val="left"/>
        <w:rPr>
          <w:sz w:val="20"/>
          <w:szCs w:val="20"/>
        </w:rPr>
      </w:pPr>
      <w:r>
        <w:rPr>
          <w:rFonts w:ascii="仿宋_GB2312" w:hAnsi="仿宋_GB2312" w:eastAsia="仿宋_GB2312" w:cs="仿宋_GB2312"/>
          <w:sz w:val="20"/>
          <w:szCs w:val="20"/>
        </w:rPr>
        <w:t>（四）项目暂列金：</w:t>
      </w:r>
      <w:r>
        <w:rPr>
          <w:rFonts w:hint="eastAsia" w:ascii="仿宋_GB2312" w:hAnsi="仿宋_GB2312" w:eastAsia="仿宋_GB2312" w:cs="仿宋_GB2312"/>
          <w:sz w:val="20"/>
          <w:szCs w:val="20"/>
          <w:lang w:val="en-US" w:eastAsia="zh-CN"/>
        </w:rPr>
        <w:t>100</w:t>
      </w:r>
      <w:r>
        <w:rPr>
          <w:rFonts w:ascii="仿宋_GB2312" w:hAnsi="仿宋_GB2312" w:eastAsia="仿宋_GB2312" w:cs="仿宋_GB2312"/>
          <w:sz w:val="20"/>
          <w:szCs w:val="20"/>
        </w:rPr>
        <w:t>000.00元，为不可竞争费用。</w:t>
      </w:r>
    </w:p>
    <w:p w14:paraId="5CBC3D7F">
      <w:pPr>
        <w:pStyle w:val="4"/>
        <w:ind w:firstLine="480"/>
        <w:jc w:val="left"/>
        <w:rPr>
          <w:sz w:val="20"/>
          <w:szCs w:val="20"/>
          <w:highlight w:val="none"/>
        </w:rPr>
      </w:pPr>
      <w:r>
        <w:rPr>
          <w:rFonts w:ascii="仿宋_GB2312" w:hAnsi="仿宋_GB2312" w:eastAsia="仿宋_GB2312" w:cs="仿宋_GB2312"/>
          <w:sz w:val="20"/>
          <w:szCs w:val="20"/>
          <w:highlight w:val="none"/>
        </w:rPr>
        <w:t>（五）质量标准：合格，符合国家、行业、地方规定的质量和安全标准要求。</w:t>
      </w:r>
    </w:p>
    <w:p w14:paraId="1E354A0D">
      <w:pPr>
        <w:pStyle w:val="4"/>
        <w:ind w:firstLine="480"/>
        <w:jc w:val="left"/>
        <w:rPr>
          <w:sz w:val="20"/>
          <w:szCs w:val="20"/>
          <w:highlight w:val="none"/>
        </w:rPr>
      </w:pPr>
      <w:r>
        <w:rPr>
          <w:rFonts w:ascii="仿宋_GB2312" w:hAnsi="仿宋_GB2312" w:eastAsia="仿宋_GB2312" w:cs="仿宋_GB2312"/>
          <w:sz w:val="20"/>
          <w:szCs w:val="20"/>
          <w:highlight w:val="none"/>
        </w:rPr>
        <w:t>备注：凡涉及的相关规范，国家有最新标准的以最新标准为准。</w:t>
      </w:r>
    </w:p>
    <w:p w14:paraId="51092504">
      <w:pPr>
        <w:pStyle w:val="4"/>
        <w:numPr>
          <w:ilvl w:val="0"/>
          <w:numId w:val="0"/>
        </w:numPr>
        <w:ind w:firstLine="400" w:firstLineChars="200"/>
        <w:jc w:val="left"/>
        <w:rPr>
          <w:rFonts w:hint="eastAsia" w:ascii="仿宋_GB2312" w:hAnsi="仿宋_GB2312" w:eastAsia="仿宋_GB2312" w:cs="仿宋_GB2312"/>
          <w:b w:val="0"/>
          <w:bCs/>
          <w:sz w:val="20"/>
          <w:szCs w:val="20"/>
          <w:highlight w:val="none"/>
        </w:rPr>
      </w:pPr>
      <w:r>
        <w:rPr>
          <w:rFonts w:hint="eastAsia" w:ascii="仿宋_GB2312" w:hAnsi="仿宋_GB2312" w:eastAsia="仿宋_GB2312" w:cs="仿宋_GB2312"/>
          <w:b w:val="0"/>
          <w:bCs/>
          <w:sz w:val="20"/>
          <w:szCs w:val="20"/>
          <w:highlight w:val="none"/>
          <w:lang w:eastAsia="zh-CN"/>
        </w:rPr>
        <w:t>（</w:t>
      </w:r>
      <w:r>
        <w:rPr>
          <w:rFonts w:hint="eastAsia" w:ascii="仿宋_GB2312" w:hAnsi="仿宋_GB2312" w:eastAsia="仿宋_GB2312" w:cs="仿宋_GB2312"/>
          <w:b w:val="0"/>
          <w:bCs/>
          <w:sz w:val="20"/>
          <w:szCs w:val="20"/>
          <w:highlight w:val="none"/>
          <w:lang w:val="en-US" w:eastAsia="zh-CN"/>
        </w:rPr>
        <w:t>六</w:t>
      </w:r>
      <w:r>
        <w:rPr>
          <w:rFonts w:hint="eastAsia" w:ascii="仿宋_GB2312" w:hAnsi="仿宋_GB2312" w:eastAsia="仿宋_GB2312" w:cs="仿宋_GB2312"/>
          <w:b w:val="0"/>
          <w:bCs/>
          <w:sz w:val="20"/>
          <w:szCs w:val="20"/>
          <w:highlight w:val="none"/>
          <w:lang w:eastAsia="zh-CN"/>
        </w:rPr>
        <w:t>）</w:t>
      </w:r>
      <w:r>
        <w:rPr>
          <w:rFonts w:hint="eastAsia" w:ascii="仿宋_GB2312" w:hAnsi="仿宋_GB2312" w:eastAsia="仿宋_GB2312" w:cs="仿宋_GB2312"/>
          <w:b w:val="0"/>
          <w:bCs/>
          <w:sz w:val="20"/>
          <w:szCs w:val="20"/>
          <w:highlight w:val="none"/>
        </w:rPr>
        <w:t>项目总敷设安装电缆</w:t>
      </w:r>
      <w:r>
        <w:rPr>
          <w:rFonts w:hint="eastAsia" w:ascii="仿宋_GB2312" w:hAnsi="仿宋_GB2312" w:eastAsia="仿宋_GB2312" w:cs="仿宋_GB2312"/>
          <w:b w:val="0"/>
          <w:bCs/>
          <w:sz w:val="20"/>
          <w:szCs w:val="20"/>
          <w:highlight w:val="none"/>
          <w:lang w:val="en-US" w:eastAsia="zh-CN"/>
        </w:rPr>
        <w:t>内容，最终以图纸、工程量清单为准</w:t>
      </w:r>
      <w:r>
        <w:rPr>
          <w:rFonts w:hint="eastAsia" w:ascii="仿宋_GB2312" w:hAnsi="仿宋_GB2312" w:eastAsia="仿宋_GB2312" w:cs="仿宋_GB2312"/>
          <w:b w:val="0"/>
          <w:bCs/>
          <w:sz w:val="20"/>
          <w:szCs w:val="20"/>
          <w:highlight w:val="none"/>
        </w:rPr>
        <w:t>：</w:t>
      </w:r>
    </w:p>
    <w:p w14:paraId="322511BF">
      <w:pPr>
        <w:pStyle w:val="4"/>
        <w:ind w:firstLine="482"/>
        <w:jc w:val="left"/>
        <w:rPr>
          <w:rFonts w:hint="eastAsia" w:ascii="仿宋_GB2312" w:hAnsi="仿宋_GB2312" w:eastAsia="仿宋_GB2312" w:cs="仿宋_GB2312"/>
          <w:b w:val="0"/>
          <w:bCs/>
          <w:color w:val="auto"/>
          <w:sz w:val="20"/>
          <w:szCs w:val="20"/>
          <w:highlight w:val="none"/>
        </w:rPr>
      </w:pPr>
      <w:r>
        <w:rPr>
          <w:rFonts w:hint="eastAsia" w:ascii="仿宋_GB2312" w:hAnsi="仿宋_GB2312" w:eastAsia="仿宋_GB2312" w:cs="仿宋_GB2312"/>
          <w:b w:val="0"/>
          <w:bCs/>
          <w:color w:val="auto"/>
          <w:sz w:val="20"/>
          <w:szCs w:val="20"/>
          <w:highlight w:val="none"/>
        </w:rPr>
        <w:t>1、医学转换中心PCR实验室：新增用电120kw，主要用于实验室改造工程设备用电，主、备电源从培训楼负一层配电室引出。</w:t>
      </w:r>
    </w:p>
    <w:p w14:paraId="02A324E3">
      <w:pPr>
        <w:pStyle w:val="4"/>
        <w:ind w:firstLine="482"/>
        <w:jc w:val="left"/>
        <w:rPr>
          <w:rFonts w:hint="eastAsia" w:ascii="仿宋_GB2312" w:hAnsi="仿宋_GB2312" w:eastAsia="仿宋_GB2312" w:cs="仿宋_GB2312"/>
          <w:b w:val="0"/>
          <w:bCs/>
          <w:color w:val="auto"/>
          <w:sz w:val="20"/>
          <w:szCs w:val="20"/>
          <w:highlight w:val="none"/>
        </w:rPr>
      </w:pPr>
      <w:r>
        <w:rPr>
          <w:rFonts w:hint="eastAsia" w:ascii="仿宋_GB2312" w:hAnsi="仿宋_GB2312" w:eastAsia="仿宋_GB2312" w:cs="仿宋_GB2312"/>
          <w:b w:val="0"/>
          <w:bCs/>
          <w:color w:val="auto"/>
          <w:sz w:val="20"/>
          <w:szCs w:val="20"/>
          <w:highlight w:val="none"/>
        </w:rPr>
        <w:t>2、门诊二层检验科PCR实验室：新增用电70kw，主要用于实验室改造工程设备用电，主电源从门诊医技综合楼负二层配电室引出，备电源从篮球场西侧竹林800kVA箱变低压馈线柜引出。</w:t>
      </w:r>
    </w:p>
    <w:p w14:paraId="6AEE7BAA">
      <w:pPr>
        <w:pStyle w:val="4"/>
        <w:ind w:firstLine="482"/>
        <w:jc w:val="left"/>
        <w:rPr>
          <w:rFonts w:hint="eastAsia" w:ascii="仿宋_GB2312" w:hAnsi="仿宋_GB2312" w:eastAsia="仿宋_GB2312" w:cs="仿宋_GB2312"/>
          <w:b w:val="0"/>
          <w:bCs/>
          <w:color w:val="auto"/>
          <w:sz w:val="20"/>
          <w:szCs w:val="20"/>
          <w:highlight w:val="none"/>
        </w:rPr>
      </w:pPr>
      <w:r>
        <w:rPr>
          <w:rFonts w:hint="eastAsia" w:ascii="仿宋_GB2312" w:hAnsi="仿宋_GB2312" w:eastAsia="仿宋_GB2312" w:cs="仿宋_GB2312"/>
          <w:b w:val="0"/>
          <w:bCs/>
          <w:color w:val="auto"/>
          <w:sz w:val="20"/>
          <w:szCs w:val="20"/>
          <w:highlight w:val="none"/>
        </w:rPr>
        <w:t>3、门诊三层遗传中心PCR实验室：新增用电160kw，主要用于实验室改造工程设备用电，主电源从门诊医技综合楼负二层配电室引出，备电源从篮球场西侧竹林800kVA箱变低压馈线柜引入。</w:t>
      </w:r>
    </w:p>
    <w:p w14:paraId="02ED7BF5">
      <w:pPr>
        <w:pStyle w:val="4"/>
        <w:ind w:firstLine="482"/>
        <w:jc w:val="left"/>
        <w:rPr>
          <w:rFonts w:ascii="仿宋_GB2312" w:hAnsi="仿宋_GB2312" w:eastAsia="仿宋_GB2312" w:cs="仿宋_GB2312"/>
          <w:b/>
          <w:color w:val="auto"/>
          <w:sz w:val="20"/>
          <w:szCs w:val="20"/>
          <w:highlight w:val="none"/>
        </w:rPr>
      </w:pPr>
      <w:r>
        <w:rPr>
          <w:rFonts w:hint="eastAsia" w:ascii="仿宋_GB2312" w:hAnsi="仿宋_GB2312" w:eastAsia="仿宋_GB2312" w:cs="仿宋_GB2312"/>
          <w:b w:val="0"/>
          <w:bCs/>
          <w:color w:val="auto"/>
          <w:sz w:val="20"/>
          <w:szCs w:val="20"/>
          <w:highlight w:val="none"/>
        </w:rPr>
        <w:t>4、检验科检验大厅及新增超声区域：新增用电80kw，主要用于新增多联机空调设备用电，从门诊医技综合楼负二层配电室引出。</w:t>
      </w:r>
    </w:p>
    <w:p w14:paraId="512F9ACA">
      <w:pPr>
        <w:pStyle w:val="4"/>
        <w:ind w:firstLine="482"/>
        <w:jc w:val="left"/>
        <w:rPr>
          <w:rFonts w:hint="eastAsia" w:eastAsia="仿宋_GB2312"/>
          <w:sz w:val="20"/>
          <w:szCs w:val="20"/>
          <w:highlight w:val="none"/>
          <w:lang w:eastAsia="zh-CN"/>
        </w:rPr>
      </w:pPr>
      <w:r>
        <w:rPr>
          <w:rFonts w:hint="eastAsia" w:ascii="仿宋_GB2312" w:hAnsi="仿宋_GB2312" w:eastAsia="仿宋_GB2312" w:cs="仿宋_GB2312"/>
          <w:b/>
          <w:sz w:val="20"/>
          <w:szCs w:val="20"/>
          <w:highlight w:val="none"/>
          <w:lang w:val="en-US" w:eastAsia="zh-CN"/>
        </w:rPr>
        <w:t>二、采购内容</w:t>
      </w:r>
    </w:p>
    <w:p w14:paraId="419A671F">
      <w:pPr>
        <w:pStyle w:val="4"/>
        <w:ind w:firstLine="480"/>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PCR实验室配套用电工程，为低压改造工程,工作内容包括电缆敷设、桥架配置、配电箱配置、断路器、空气开关、室外土建、设备安装、调试等，电缆走向需沿路径有标识。在项目施工时需考虑以下五个方面项目难点:</w:t>
      </w:r>
    </w:p>
    <w:p w14:paraId="7A4A8F07">
      <w:pPr>
        <w:pStyle w:val="4"/>
        <w:ind w:firstLine="480"/>
        <w:rPr>
          <w:rFonts w:hint="eastAsia" w:ascii="仿宋_GB2312" w:hAnsi="仿宋_GB2312" w:eastAsia="仿宋_GB2312" w:cs="仿宋_GB2312"/>
          <w:sz w:val="20"/>
          <w:szCs w:val="20"/>
          <w:highlight w:val="none"/>
          <w:lang w:eastAsia="zh-CN"/>
        </w:rPr>
      </w:pPr>
      <w:r>
        <w:rPr>
          <w:rFonts w:hint="eastAsia" w:ascii="仿宋_GB2312" w:hAnsi="仿宋_GB2312" w:eastAsia="仿宋_GB2312" w:cs="仿宋_GB2312"/>
          <w:sz w:val="20"/>
          <w:szCs w:val="20"/>
          <w:highlight w:val="none"/>
          <w:lang w:val="en-US" w:eastAsia="zh-CN"/>
        </w:rPr>
        <w:t>在项目施工时需考虑以下五个方面</w:t>
      </w:r>
      <w:r>
        <w:rPr>
          <w:rFonts w:hint="eastAsia" w:ascii="仿宋_GB2312" w:hAnsi="仿宋_GB2312" w:eastAsia="仿宋_GB2312" w:cs="仿宋_GB2312"/>
          <w:sz w:val="20"/>
          <w:szCs w:val="20"/>
          <w:highlight w:val="none"/>
          <w:lang w:eastAsia="zh-CN"/>
        </w:rPr>
        <w:t>项目难点:</w:t>
      </w:r>
    </w:p>
    <w:p w14:paraId="358E8BAD">
      <w:pPr>
        <w:pStyle w:val="4"/>
        <w:ind w:firstLine="480"/>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(1)楼宇内施工,医院人流量大,施工区域不能封闭,必须采用切实可行的</w:t>
      </w:r>
      <w:r>
        <w:rPr>
          <w:rFonts w:hint="eastAsia" w:ascii="仿宋_GB2312" w:hAnsi="仿宋_GB2312" w:eastAsia="仿宋_GB2312" w:cs="仿宋_GB2312"/>
          <w:sz w:val="20"/>
          <w:szCs w:val="20"/>
          <w:highlight w:val="none"/>
          <w:lang w:eastAsia="zh-CN"/>
        </w:rPr>
        <w:t>措施</w:t>
      </w:r>
      <w:r>
        <w:rPr>
          <w:rFonts w:hint="eastAsia" w:ascii="仿宋_GB2312" w:hAnsi="仿宋_GB2312" w:eastAsia="仿宋_GB2312" w:cs="仿宋_GB2312"/>
          <w:sz w:val="20"/>
          <w:szCs w:val="20"/>
          <w:highlight w:val="none"/>
        </w:rPr>
        <w:t>保证安全。</w:t>
      </w:r>
    </w:p>
    <w:p w14:paraId="43D1C878">
      <w:pPr>
        <w:pStyle w:val="4"/>
        <w:ind w:firstLine="480"/>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(2)负一、负二层部分区域原管线密集,施工作业空间狭小,电缆敷设难度大。</w:t>
      </w:r>
    </w:p>
    <w:p w14:paraId="632BC232">
      <w:pPr>
        <w:pStyle w:val="4"/>
        <w:ind w:firstLine="480"/>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(3)正常楼层层高较高,作业难度大,涉及到原铝板吊顶的拆除及恢复,可能会影响到医院正常营业，</w:t>
      </w:r>
      <w:r>
        <w:rPr>
          <w:rFonts w:hint="eastAsia" w:ascii="仿宋_GB2312" w:hAnsi="仿宋_GB2312" w:eastAsia="仿宋_GB2312" w:cs="仿宋_GB2312"/>
          <w:sz w:val="20"/>
          <w:szCs w:val="20"/>
          <w:highlight w:val="none"/>
          <w:lang w:eastAsia="zh-CN"/>
        </w:rPr>
        <w:t>需</w:t>
      </w:r>
      <w:r>
        <w:rPr>
          <w:rFonts w:hint="eastAsia" w:ascii="仿宋_GB2312" w:hAnsi="仿宋_GB2312" w:eastAsia="仿宋_GB2312" w:cs="仿宋_GB2312"/>
          <w:sz w:val="20"/>
          <w:szCs w:val="20"/>
          <w:highlight w:val="none"/>
        </w:rPr>
        <w:t>采用相应的措施减少影响确保安全。</w:t>
      </w:r>
    </w:p>
    <w:p w14:paraId="59208DED">
      <w:pPr>
        <w:pStyle w:val="4"/>
        <w:ind w:firstLine="480"/>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(4)部分回路涉及带电作业。</w:t>
      </w:r>
    </w:p>
    <w:p w14:paraId="1E0D2344">
      <w:pPr>
        <w:pStyle w:val="4"/>
        <w:ind w:firstLine="480"/>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(5)进入楼宇墙体开孔确保防水不出问题,在墙体、楼板、防火分区的水平、垂直方向开孔,须确保原结构安全。</w:t>
      </w:r>
    </w:p>
    <w:p w14:paraId="3BEEF987">
      <w:pPr>
        <w:pStyle w:val="4"/>
        <w:ind w:firstLine="482"/>
        <w:jc w:val="left"/>
        <w:rPr>
          <w:sz w:val="20"/>
          <w:szCs w:val="20"/>
          <w:highlight w:val="none"/>
        </w:rPr>
      </w:pPr>
      <w:r>
        <w:rPr>
          <w:rFonts w:hint="eastAsia" w:ascii="仿宋_GB2312" w:hAnsi="仿宋_GB2312" w:eastAsia="仿宋_GB2312" w:cs="仿宋_GB2312"/>
          <w:b/>
          <w:sz w:val="20"/>
          <w:szCs w:val="20"/>
          <w:highlight w:val="none"/>
          <w:lang w:val="en-US" w:eastAsia="zh-CN"/>
        </w:rPr>
        <w:t>三</w:t>
      </w:r>
      <w:r>
        <w:rPr>
          <w:rFonts w:ascii="仿宋_GB2312" w:hAnsi="仿宋_GB2312" w:eastAsia="仿宋_GB2312" w:cs="仿宋_GB2312"/>
          <w:b/>
          <w:sz w:val="20"/>
          <w:szCs w:val="20"/>
          <w:highlight w:val="none"/>
        </w:rPr>
        <w:t>、工程量清单、图纸（详见附件）及主要设备材料表</w:t>
      </w:r>
    </w:p>
    <w:p w14:paraId="132C4C8B">
      <w:pPr>
        <w:pStyle w:val="4"/>
        <w:jc w:val="center"/>
        <w:rPr>
          <w:sz w:val="20"/>
          <w:szCs w:val="20"/>
          <w:highlight w:val="none"/>
        </w:rPr>
      </w:pPr>
      <w:r>
        <w:rPr>
          <w:rFonts w:ascii="仿宋_GB2312" w:hAnsi="仿宋_GB2312" w:eastAsia="仿宋_GB2312" w:cs="仿宋_GB2312"/>
          <w:b/>
          <w:sz w:val="20"/>
          <w:szCs w:val="20"/>
          <w:highlight w:val="none"/>
        </w:rPr>
        <w:t>主要设备材料表</w:t>
      </w:r>
    </w:p>
    <w:tbl>
      <w:tblPr>
        <w:tblStyle w:val="2"/>
        <w:tblW w:w="4998"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01"/>
        <w:gridCol w:w="1427"/>
        <w:gridCol w:w="2845"/>
        <w:gridCol w:w="1239"/>
        <w:gridCol w:w="700"/>
        <w:gridCol w:w="1701"/>
      </w:tblGrid>
      <w:tr w14:paraId="7E2DB99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484" w:hRule="atLeast"/>
        </w:trPr>
        <w:tc>
          <w:tcPr>
            <w:tcW w:w="353"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14:paraId="3EC862BF">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highlight w:val="none"/>
              </w:rPr>
            </w:pPr>
            <w:r>
              <w:rPr>
                <w:rFonts w:ascii="仿宋_GB2312" w:hAnsi="仿宋_GB2312" w:eastAsia="仿宋_GB2312" w:cs="仿宋_GB2312"/>
                <w:sz w:val="20"/>
                <w:szCs w:val="20"/>
                <w:highlight w:val="none"/>
              </w:rPr>
              <w:t>序号</w:t>
            </w:r>
          </w:p>
        </w:tc>
        <w:tc>
          <w:tcPr>
            <w:tcW w:w="838"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center"/>
          </w:tcPr>
          <w:p w14:paraId="50EE594E">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highlight w:val="none"/>
              </w:rPr>
            </w:pPr>
            <w:r>
              <w:rPr>
                <w:rFonts w:ascii="仿宋_GB2312" w:hAnsi="仿宋_GB2312" w:eastAsia="仿宋_GB2312" w:cs="仿宋_GB2312"/>
                <w:sz w:val="20"/>
                <w:szCs w:val="20"/>
                <w:highlight w:val="none"/>
              </w:rPr>
              <w:t>名称</w:t>
            </w:r>
          </w:p>
        </w:tc>
        <w:tc>
          <w:tcPr>
            <w:tcW w:w="1671"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center"/>
          </w:tcPr>
          <w:p w14:paraId="40510368">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highlight w:val="none"/>
              </w:rPr>
            </w:pPr>
            <w:r>
              <w:rPr>
                <w:rFonts w:ascii="仿宋_GB2312" w:hAnsi="仿宋_GB2312" w:eastAsia="仿宋_GB2312" w:cs="仿宋_GB2312"/>
                <w:sz w:val="20"/>
                <w:szCs w:val="20"/>
                <w:highlight w:val="none"/>
              </w:rPr>
              <w:t>型号规格</w:t>
            </w:r>
          </w:p>
        </w:tc>
        <w:tc>
          <w:tcPr>
            <w:tcW w:w="728"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center"/>
          </w:tcPr>
          <w:p w14:paraId="1A3248DA">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预估</w:t>
            </w:r>
          </w:p>
          <w:p w14:paraId="1463ED9D">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highlight w:val="none"/>
              </w:rPr>
            </w:pPr>
            <w:r>
              <w:rPr>
                <w:rFonts w:ascii="仿宋_GB2312" w:hAnsi="仿宋_GB2312" w:eastAsia="仿宋_GB2312" w:cs="仿宋_GB2312"/>
                <w:sz w:val="20"/>
                <w:szCs w:val="20"/>
                <w:highlight w:val="none"/>
              </w:rPr>
              <w:t>数量</w:t>
            </w:r>
          </w:p>
        </w:tc>
        <w:tc>
          <w:tcPr>
            <w:tcW w:w="411"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center"/>
          </w:tcPr>
          <w:p w14:paraId="397DF7C6">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highlight w:val="none"/>
              </w:rPr>
            </w:pPr>
            <w:r>
              <w:rPr>
                <w:rFonts w:ascii="仿宋_GB2312" w:hAnsi="仿宋_GB2312" w:eastAsia="仿宋_GB2312" w:cs="仿宋_GB2312"/>
                <w:sz w:val="20"/>
                <w:szCs w:val="20"/>
                <w:highlight w:val="none"/>
              </w:rPr>
              <w:t>单位</w:t>
            </w:r>
          </w:p>
        </w:tc>
        <w:tc>
          <w:tcPr>
            <w:tcW w:w="996"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center"/>
          </w:tcPr>
          <w:p w14:paraId="66D6FF27">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highlight w:val="none"/>
              </w:rPr>
            </w:pPr>
            <w:r>
              <w:rPr>
                <w:rFonts w:ascii="仿宋_GB2312" w:hAnsi="仿宋_GB2312" w:eastAsia="仿宋_GB2312" w:cs="仿宋_GB2312"/>
                <w:sz w:val="20"/>
                <w:szCs w:val="20"/>
                <w:highlight w:val="none"/>
              </w:rPr>
              <w:t>推荐品牌</w:t>
            </w:r>
          </w:p>
        </w:tc>
      </w:tr>
      <w:tr w14:paraId="4D0E537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573" w:hRule="atLeast"/>
        </w:trPr>
        <w:tc>
          <w:tcPr>
            <w:tcW w:w="35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08059665">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highlight w:val="none"/>
              </w:rPr>
            </w:pPr>
            <w:r>
              <w:rPr>
                <w:rFonts w:ascii="仿宋_GB2312" w:hAnsi="仿宋_GB2312" w:eastAsia="仿宋_GB2312" w:cs="仿宋_GB2312"/>
                <w:sz w:val="20"/>
                <w:szCs w:val="20"/>
                <w:highlight w:val="none"/>
              </w:rPr>
              <w:t>1</w:t>
            </w:r>
          </w:p>
        </w:tc>
        <w:tc>
          <w:tcPr>
            <w:tcW w:w="838"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4E113533">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highlight w:val="none"/>
              </w:rPr>
            </w:pPr>
            <w:r>
              <w:rPr>
                <w:rFonts w:ascii="仿宋_GB2312" w:hAnsi="仿宋_GB2312" w:eastAsia="仿宋_GB2312" w:cs="仿宋_GB2312"/>
                <w:sz w:val="20"/>
                <w:szCs w:val="20"/>
                <w:highlight w:val="none"/>
              </w:rPr>
              <w:t>低压电缆</w:t>
            </w:r>
          </w:p>
        </w:tc>
        <w:tc>
          <w:tcPr>
            <w:tcW w:w="167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0EF56C17">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highlight w:val="none"/>
              </w:rPr>
            </w:pPr>
            <w:r>
              <w:rPr>
                <w:rFonts w:ascii="仿宋_GB2312" w:hAnsi="仿宋_GB2312" w:eastAsia="仿宋_GB2312" w:cs="仿宋_GB2312"/>
                <w:sz w:val="20"/>
                <w:szCs w:val="20"/>
                <w:highlight w:val="none"/>
              </w:rPr>
              <w:t>WDZN-YJY-0.6/1-4x95+1x50</w:t>
            </w:r>
          </w:p>
        </w:tc>
        <w:tc>
          <w:tcPr>
            <w:tcW w:w="728"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EFAC3FA">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highlight w:val="none"/>
              </w:rPr>
            </w:pPr>
            <w:r>
              <w:rPr>
                <w:rFonts w:ascii="仿宋_GB2312" w:hAnsi="仿宋_GB2312" w:eastAsia="仿宋_GB2312" w:cs="仿宋_GB2312"/>
                <w:sz w:val="20"/>
                <w:szCs w:val="20"/>
                <w:highlight w:val="none"/>
              </w:rPr>
              <w:t>1279.4</w:t>
            </w:r>
          </w:p>
        </w:tc>
        <w:tc>
          <w:tcPr>
            <w:tcW w:w="41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6C33CD26">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highlight w:val="none"/>
              </w:rPr>
            </w:pPr>
            <w:r>
              <w:rPr>
                <w:rFonts w:ascii="仿宋_GB2312" w:hAnsi="仿宋_GB2312" w:eastAsia="仿宋_GB2312" w:cs="仿宋_GB2312"/>
                <w:sz w:val="20"/>
                <w:szCs w:val="20"/>
                <w:highlight w:val="none"/>
              </w:rPr>
              <w:t>米</w:t>
            </w:r>
          </w:p>
        </w:tc>
        <w:tc>
          <w:tcPr>
            <w:tcW w:w="99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3F62299B">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highlight w:val="none"/>
              </w:rPr>
            </w:pPr>
            <w:r>
              <w:rPr>
                <w:rFonts w:ascii="仿宋_GB2312" w:hAnsi="仿宋_GB2312" w:eastAsia="仿宋_GB2312" w:cs="仿宋_GB2312"/>
                <w:sz w:val="20"/>
                <w:szCs w:val="20"/>
                <w:highlight w:val="none"/>
              </w:rPr>
              <w:t>远东、上上、宝胜</w:t>
            </w:r>
          </w:p>
        </w:tc>
      </w:tr>
      <w:tr w14:paraId="020569B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484" w:hRule="atLeast"/>
        </w:trPr>
        <w:tc>
          <w:tcPr>
            <w:tcW w:w="35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35CD9F4A">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highlight w:val="none"/>
              </w:rPr>
            </w:pPr>
            <w:r>
              <w:rPr>
                <w:rFonts w:ascii="仿宋_GB2312" w:hAnsi="仿宋_GB2312" w:eastAsia="仿宋_GB2312" w:cs="仿宋_GB2312"/>
                <w:sz w:val="20"/>
                <w:szCs w:val="20"/>
                <w:highlight w:val="none"/>
              </w:rPr>
              <w:t>2</w:t>
            </w:r>
          </w:p>
        </w:tc>
        <w:tc>
          <w:tcPr>
            <w:tcW w:w="838"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47EE4839">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highlight w:val="none"/>
              </w:rPr>
            </w:pPr>
            <w:r>
              <w:rPr>
                <w:rFonts w:ascii="仿宋_GB2312" w:hAnsi="仿宋_GB2312" w:eastAsia="仿宋_GB2312" w:cs="仿宋_GB2312"/>
                <w:sz w:val="20"/>
                <w:szCs w:val="20"/>
                <w:highlight w:val="none"/>
              </w:rPr>
              <w:t>低压电缆</w:t>
            </w:r>
          </w:p>
        </w:tc>
        <w:tc>
          <w:tcPr>
            <w:tcW w:w="167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240DCFDD">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highlight w:val="none"/>
              </w:rPr>
            </w:pPr>
            <w:r>
              <w:rPr>
                <w:rFonts w:ascii="仿宋_GB2312" w:hAnsi="仿宋_GB2312" w:eastAsia="仿宋_GB2312" w:cs="仿宋_GB2312"/>
                <w:sz w:val="20"/>
                <w:szCs w:val="20"/>
                <w:highlight w:val="none"/>
              </w:rPr>
              <w:t>WDZN-YJY-0.6/1-4x240+1x120</w:t>
            </w:r>
          </w:p>
        </w:tc>
        <w:tc>
          <w:tcPr>
            <w:tcW w:w="728"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60F87837">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highlight w:val="none"/>
              </w:rPr>
            </w:pPr>
            <w:r>
              <w:rPr>
                <w:rFonts w:ascii="仿宋_GB2312" w:hAnsi="仿宋_GB2312" w:eastAsia="仿宋_GB2312" w:cs="仿宋_GB2312"/>
                <w:sz w:val="20"/>
                <w:szCs w:val="20"/>
                <w:highlight w:val="none"/>
              </w:rPr>
              <w:t>766</w:t>
            </w:r>
          </w:p>
        </w:tc>
        <w:tc>
          <w:tcPr>
            <w:tcW w:w="41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7BE38E50">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highlight w:val="none"/>
              </w:rPr>
            </w:pPr>
            <w:r>
              <w:rPr>
                <w:rFonts w:ascii="仿宋_GB2312" w:hAnsi="仿宋_GB2312" w:eastAsia="仿宋_GB2312" w:cs="仿宋_GB2312"/>
                <w:sz w:val="20"/>
                <w:szCs w:val="20"/>
                <w:highlight w:val="none"/>
              </w:rPr>
              <w:t>米</w:t>
            </w:r>
          </w:p>
        </w:tc>
        <w:tc>
          <w:tcPr>
            <w:tcW w:w="99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30276D09">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highlight w:val="none"/>
              </w:rPr>
            </w:pPr>
            <w:r>
              <w:rPr>
                <w:rFonts w:ascii="仿宋_GB2312" w:hAnsi="仿宋_GB2312" w:eastAsia="仿宋_GB2312" w:cs="仿宋_GB2312"/>
                <w:sz w:val="20"/>
                <w:szCs w:val="20"/>
                <w:highlight w:val="none"/>
              </w:rPr>
              <w:t>远东、上上、宝胜</w:t>
            </w:r>
          </w:p>
        </w:tc>
      </w:tr>
      <w:tr w14:paraId="2ED0123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484" w:hRule="atLeast"/>
        </w:trPr>
        <w:tc>
          <w:tcPr>
            <w:tcW w:w="35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7591BEB2">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3</w:t>
            </w:r>
          </w:p>
        </w:tc>
        <w:tc>
          <w:tcPr>
            <w:tcW w:w="838"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21565B60">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电缆桥架</w:t>
            </w:r>
          </w:p>
        </w:tc>
        <w:tc>
          <w:tcPr>
            <w:tcW w:w="167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0C0FED92">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200*100</w:t>
            </w:r>
          </w:p>
        </w:tc>
        <w:tc>
          <w:tcPr>
            <w:tcW w:w="728"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63507483">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84</w:t>
            </w:r>
          </w:p>
        </w:tc>
        <w:tc>
          <w:tcPr>
            <w:tcW w:w="41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ADE92AC">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米</w:t>
            </w:r>
          </w:p>
        </w:tc>
        <w:tc>
          <w:tcPr>
            <w:tcW w:w="99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048E0842">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华鹏、大全、万奇</w:t>
            </w:r>
          </w:p>
        </w:tc>
      </w:tr>
      <w:tr w14:paraId="0E7E48E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484" w:hRule="atLeast"/>
        </w:trPr>
        <w:tc>
          <w:tcPr>
            <w:tcW w:w="35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7A2F45DD">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4</w:t>
            </w:r>
          </w:p>
        </w:tc>
        <w:tc>
          <w:tcPr>
            <w:tcW w:w="838"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223EB63">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电缆桥架</w:t>
            </w:r>
          </w:p>
        </w:tc>
        <w:tc>
          <w:tcPr>
            <w:tcW w:w="167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7DA306B6">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100*50</w:t>
            </w:r>
          </w:p>
        </w:tc>
        <w:tc>
          <w:tcPr>
            <w:tcW w:w="728"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29A4726E">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3</w:t>
            </w:r>
          </w:p>
        </w:tc>
        <w:tc>
          <w:tcPr>
            <w:tcW w:w="41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423F45D8">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米</w:t>
            </w:r>
          </w:p>
        </w:tc>
        <w:tc>
          <w:tcPr>
            <w:tcW w:w="99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8DF0C6F">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华鹏、大全、万奇</w:t>
            </w:r>
          </w:p>
        </w:tc>
      </w:tr>
      <w:tr w14:paraId="71205F4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722" w:hRule="atLeast"/>
        </w:trPr>
        <w:tc>
          <w:tcPr>
            <w:tcW w:w="35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2DD0E68D">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5</w:t>
            </w:r>
          </w:p>
        </w:tc>
        <w:tc>
          <w:tcPr>
            <w:tcW w:w="838"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662AC3F5">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开挖排管</w:t>
            </w:r>
          </w:p>
        </w:tc>
        <w:tc>
          <w:tcPr>
            <w:tcW w:w="167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4C81B7C5">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MPP200</w:t>
            </w:r>
          </w:p>
        </w:tc>
        <w:tc>
          <w:tcPr>
            <w:tcW w:w="728"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4A92FE80">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30</w:t>
            </w:r>
          </w:p>
        </w:tc>
        <w:tc>
          <w:tcPr>
            <w:tcW w:w="41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754F5499">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米</w:t>
            </w:r>
          </w:p>
        </w:tc>
        <w:tc>
          <w:tcPr>
            <w:tcW w:w="99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14088356">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亿畅元、联塑、润星、伟星、顾地</w:t>
            </w:r>
          </w:p>
        </w:tc>
      </w:tr>
      <w:tr w14:paraId="2AF0C3F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484" w:hRule="atLeast"/>
        </w:trPr>
        <w:tc>
          <w:tcPr>
            <w:tcW w:w="35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0206A06C">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6</w:t>
            </w:r>
          </w:p>
        </w:tc>
        <w:tc>
          <w:tcPr>
            <w:tcW w:w="838"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60152812">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塑壳断路器</w:t>
            </w:r>
          </w:p>
        </w:tc>
        <w:tc>
          <w:tcPr>
            <w:tcW w:w="167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06DD9B1B">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-250A/3P  IN=225A</w:t>
            </w:r>
          </w:p>
        </w:tc>
        <w:tc>
          <w:tcPr>
            <w:tcW w:w="728"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748C6A50">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2</w:t>
            </w:r>
          </w:p>
        </w:tc>
        <w:tc>
          <w:tcPr>
            <w:tcW w:w="41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7B9AECE2">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台</w:t>
            </w:r>
          </w:p>
        </w:tc>
        <w:tc>
          <w:tcPr>
            <w:tcW w:w="99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14FE3402">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highlight w:val="none"/>
              </w:rPr>
              <w:t>ABB、西门子</w:t>
            </w:r>
            <w:r>
              <w:rPr>
                <w:rFonts w:hint="eastAsia" w:ascii="仿宋_GB2312" w:hAnsi="仿宋_GB2312" w:eastAsia="仿宋_GB2312" w:cs="仿宋_GB2312"/>
                <w:sz w:val="20"/>
                <w:szCs w:val="20"/>
                <w:highlight w:val="none"/>
                <w:lang w:eastAsia="zh-CN"/>
              </w:rPr>
              <w:t>、</w:t>
            </w:r>
            <w:r>
              <w:rPr>
                <w:rFonts w:ascii="仿宋_GB2312" w:hAnsi="仿宋_GB2312" w:eastAsia="仿宋_GB2312" w:cs="仿宋_GB2312"/>
                <w:sz w:val="20"/>
                <w:szCs w:val="20"/>
                <w:highlight w:val="none"/>
              </w:rPr>
              <w:t>施耐德</w:t>
            </w:r>
          </w:p>
        </w:tc>
      </w:tr>
      <w:tr w14:paraId="044BD64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484" w:hRule="atLeast"/>
        </w:trPr>
        <w:tc>
          <w:tcPr>
            <w:tcW w:w="35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40C84BDF">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7</w:t>
            </w:r>
          </w:p>
        </w:tc>
        <w:tc>
          <w:tcPr>
            <w:tcW w:w="838"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4E624B9F">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塑壳断路器</w:t>
            </w:r>
          </w:p>
        </w:tc>
        <w:tc>
          <w:tcPr>
            <w:tcW w:w="167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1549CB3F">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-250A/3P  IN=200A</w:t>
            </w:r>
          </w:p>
        </w:tc>
        <w:tc>
          <w:tcPr>
            <w:tcW w:w="728"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7D8C4CA4">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1</w:t>
            </w:r>
          </w:p>
        </w:tc>
        <w:tc>
          <w:tcPr>
            <w:tcW w:w="41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3B505792">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台</w:t>
            </w:r>
          </w:p>
        </w:tc>
        <w:tc>
          <w:tcPr>
            <w:tcW w:w="99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0D127C22">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highlight w:val="none"/>
              </w:rPr>
              <w:t>ABB、西门子</w:t>
            </w:r>
            <w:r>
              <w:rPr>
                <w:rFonts w:hint="eastAsia" w:ascii="仿宋_GB2312" w:hAnsi="仿宋_GB2312" w:eastAsia="仿宋_GB2312" w:cs="仿宋_GB2312"/>
                <w:sz w:val="20"/>
                <w:szCs w:val="20"/>
                <w:highlight w:val="none"/>
                <w:lang w:eastAsia="zh-CN"/>
              </w:rPr>
              <w:t>、</w:t>
            </w:r>
            <w:r>
              <w:rPr>
                <w:rFonts w:ascii="仿宋_GB2312" w:hAnsi="仿宋_GB2312" w:eastAsia="仿宋_GB2312" w:cs="仿宋_GB2312"/>
                <w:sz w:val="20"/>
                <w:szCs w:val="20"/>
                <w:highlight w:val="none"/>
              </w:rPr>
              <w:t>施耐德</w:t>
            </w:r>
          </w:p>
        </w:tc>
      </w:tr>
      <w:tr w14:paraId="366AC6D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484" w:hRule="atLeast"/>
        </w:trPr>
        <w:tc>
          <w:tcPr>
            <w:tcW w:w="35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3D22F581">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8</w:t>
            </w:r>
          </w:p>
        </w:tc>
        <w:tc>
          <w:tcPr>
            <w:tcW w:w="838"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06D54563">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塑壳断路器</w:t>
            </w:r>
          </w:p>
        </w:tc>
        <w:tc>
          <w:tcPr>
            <w:tcW w:w="167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732A71B8">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-250A/3P  IN=160A</w:t>
            </w:r>
          </w:p>
        </w:tc>
        <w:tc>
          <w:tcPr>
            <w:tcW w:w="728"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26F35361">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2</w:t>
            </w:r>
          </w:p>
        </w:tc>
        <w:tc>
          <w:tcPr>
            <w:tcW w:w="41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094AD990">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台</w:t>
            </w:r>
          </w:p>
        </w:tc>
        <w:tc>
          <w:tcPr>
            <w:tcW w:w="99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1D22F6AB">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highlight w:val="none"/>
              </w:rPr>
              <w:t>ABB、西门子</w:t>
            </w:r>
            <w:r>
              <w:rPr>
                <w:rFonts w:hint="eastAsia" w:ascii="仿宋_GB2312" w:hAnsi="仿宋_GB2312" w:eastAsia="仿宋_GB2312" w:cs="仿宋_GB2312"/>
                <w:sz w:val="20"/>
                <w:szCs w:val="20"/>
                <w:highlight w:val="none"/>
                <w:lang w:eastAsia="zh-CN"/>
              </w:rPr>
              <w:t>、</w:t>
            </w:r>
            <w:r>
              <w:rPr>
                <w:rFonts w:ascii="仿宋_GB2312" w:hAnsi="仿宋_GB2312" w:eastAsia="仿宋_GB2312" w:cs="仿宋_GB2312"/>
                <w:sz w:val="20"/>
                <w:szCs w:val="20"/>
                <w:highlight w:val="none"/>
              </w:rPr>
              <w:t>施耐德</w:t>
            </w:r>
          </w:p>
        </w:tc>
      </w:tr>
      <w:tr w14:paraId="233521C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484" w:hRule="atLeast"/>
        </w:trPr>
        <w:tc>
          <w:tcPr>
            <w:tcW w:w="35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6F8E9BFD">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9</w:t>
            </w:r>
          </w:p>
        </w:tc>
        <w:tc>
          <w:tcPr>
            <w:tcW w:w="838"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72B76CB4">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塑壳断路器</w:t>
            </w:r>
          </w:p>
        </w:tc>
        <w:tc>
          <w:tcPr>
            <w:tcW w:w="167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6F4AA21F">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-400A/3P  IN=350A</w:t>
            </w:r>
          </w:p>
        </w:tc>
        <w:tc>
          <w:tcPr>
            <w:tcW w:w="728"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3C85B21F">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2</w:t>
            </w:r>
          </w:p>
        </w:tc>
        <w:tc>
          <w:tcPr>
            <w:tcW w:w="41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1BD45E7C">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台</w:t>
            </w:r>
          </w:p>
        </w:tc>
        <w:tc>
          <w:tcPr>
            <w:tcW w:w="99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62512598">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highlight w:val="none"/>
              </w:rPr>
              <w:t>ABB、西门子</w:t>
            </w:r>
            <w:r>
              <w:rPr>
                <w:rFonts w:hint="eastAsia" w:ascii="仿宋_GB2312" w:hAnsi="仿宋_GB2312" w:eastAsia="仿宋_GB2312" w:cs="仿宋_GB2312"/>
                <w:sz w:val="20"/>
                <w:szCs w:val="20"/>
                <w:highlight w:val="none"/>
                <w:lang w:eastAsia="zh-CN"/>
              </w:rPr>
              <w:t>、</w:t>
            </w:r>
            <w:r>
              <w:rPr>
                <w:rFonts w:ascii="仿宋_GB2312" w:hAnsi="仿宋_GB2312" w:eastAsia="仿宋_GB2312" w:cs="仿宋_GB2312"/>
                <w:sz w:val="20"/>
                <w:szCs w:val="20"/>
                <w:highlight w:val="none"/>
              </w:rPr>
              <w:t>施耐德</w:t>
            </w:r>
          </w:p>
        </w:tc>
      </w:tr>
      <w:tr w14:paraId="59DD661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484" w:hRule="atLeast"/>
        </w:trPr>
        <w:tc>
          <w:tcPr>
            <w:tcW w:w="35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1D117859">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10</w:t>
            </w:r>
          </w:p>
        </w:tc>
        <w:tc>
          <w:tcPr>
            <w:tcW w:w="838"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75410B6D">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电流互感器</w:t>
            </w:r>
          </w:p>
        </w:tc>
        <w:tc>
          <w:tcPr>
            <w:tcW w:w="167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7ED6C97B">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200/5A 0.5</w:t>
            </w:r>
          </w:p>
        </w:tc>
        <w:tc>
          <w:tcPr>
            <w:tcW w:w="728"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7CA7C8FE">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9</w:t>
            </w:r>
          </w:p>
        </w:tc>
        <w:tc>
          <w:tcPr>
            <w:tcW w:w="41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2CD6FE7D">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只</w:t>
            </w:r>
          </w:p>
        </w:tc>
        <w:tc>
          <w:tcPr>
            <w:tcW w:w="99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55C04C5">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配套</w:t>
            </w:r>
            <w:r>
              <w:rPr>
                <w:rFonts w:ascii="仿宋_GB2312" w:hAnsi="仿宋_GB2312" w:eastAsia="仿宋_GB2312" w:cs="仿宋_GB2312"/>
                <w:sz w:val="20"/>
                <w:szCs w:val="20"/>
                <w:highlight w:val="none"/>
              </w:rPr>
              <w:t>ABB、西门子</w:t>
            </w:r>
            <w:r>
              <w:rPr>
                <w:rFonts w:hint="eastAsia" w:ascii="仿宋_GB2312" w:hAnsi="仿宋_GB2312" w:eastAsia="仿宋_GB2312" w:cs="仿宋_GB2312"/>
                <w:sz w:val="20"/>
                <w:szCs w:val="20"/>
                <w:highlight w:val="none"/>
                <w:lang w:eastAsia="zh-CN"/>
              </w:rPr>
              <w:t>、</w:t>
            </w:r>
            <w:r>
              <w:rPr>
                <w:rFonts w:ascii="仿宋_GB2312" w:hAnsi="仿宋_GB2312" w:eastAsia="仿宋_GB2312" w:cs="仿宋_GB2312"/>
                <w:sz w:val="20"/>
                <w:szCs w:val="20"/>
                <w:highlight w:val="none"/>
              </w:rPr>
              <w:t>施耐德</w:t>
            </w:r>
          </w:p>
        </w:tc>
      </w:tr>
      <w:tr w14:paraId="3D56A7E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484" w:hRule="atLeast"/>
        </w:trPr>
        <w:tc>
          <w:tcPr>
            <w:tcW w:w="35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2A9879F5">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11</w:t>
            </w:r>
          </w:p>
        </w:tc>
        <w:tc>
          <w:tcPr>
            <w:tcW w:w="838"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3414DF81">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电流互感器</w:t>
            </w:r>
          </w:p>
        </w:tc>
        <w:tc>
          <w:tcPr>
            <w:tcW w:w="167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12389E6">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400/5A 0.5</w:t>
            </w:r>
          </w:p>
        </w:tc>
        <w:tc>
          <w:tcPr>
            <w:tcW w:w="728"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619DA176">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6</w:t>
            </w:r>
          </w:p>
        </w:tc>
        <w:tc>
          <w:tcPr>
            <w:tcW w:w="41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F0135B0">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只</w:t>
            </w:r>
          </w:p>
        </w:tc>
        <w:tc>
          <w:tcPr>
            <w:tcW w:w="99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6DD5CD4F">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配套</w:t>
            </w:r>
            <w:r>
              <w:rPr>
                <w:rFonts w:ascii="仿宋_GB2312" w:hAnsi="仿宋_GB2312" w:eastAsia="仿宋_GB2312" w:cs="仿宋_GB2312"/>
                <w:sz w:val="20"/>
                <w:szCs w:val="20"/>
                <w:highlight w:val="none"/>
              </w:rPr>
              <w:t>ABB、西门子</w:t>
            </w:r>
            <w:r>
              <w:rPr>
                <w:rFonts w:hint="eastAsia" w:ascii="仿宋_GB2312" w:hAnsi="仿宋_GB2312" w:eastAsia="仿宋_GB2312" w:cs="仿宋_GB2312"/>
                <w:sz w:val="20"/>
                <w:szCs w:val="20"/>
                <w:highlight w:val="none"/>
                <w:lang w:eastAsia="zh-CN"/>
              </w:rPr>
              <w:t>、</w:t>
            </w:r>
            <w:r>
              <w:rPr>
                <w:rFonts w:ascii="仿宋_GB2312" w:hAnsi="仿宋_GB2312" w:eastAsia="仿宋_GB2312" w:cs="仿宋_GB2312"/>
                <w:sz w:val="20"/>
                <w:szCs w:val="20"/>
                <w:highlight w:val="none"/>
              </w:rPr>
              <w:t>施耐德</w:t>
            </w:r>
          </w:p>
        </w:tc>
      </w:tr>
      <w:tr w14:paraId="1863EE0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722" w:hRule="atLeast"/>
        </w:trPr>
        <w:tc>
          <w:tcPr>
            <w:tcW w:w="35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3D4D99ED">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12</w:t>
            </w:r>
          </w:p>
        </w:tc>
        <w:tc>
          <w:tcPr>
            <w:tcW w:w="838"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469EE1E4">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剩余电流互感器</w:t>
            </w:r>
          </w:p>
        </w:tc>
        <w:tc>
          <w:tcPr>
            <w:tcW w:w="167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1D5A3C0B">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highlight w:val="none"/>
              </w:rPr>
            </w:pPr>
            <w:r>
              <w:rPr>
                <w:rFonts w:ascii="仿宋_GB2312" w:hAnsi="仿宋_GB2312" w:eastAsia="仿宋_GB2312" w:cs="仿宋_GB2312"/>
                <w:sz w:val="20"/>
                <w:szCs w:val="20"/>
                <w:highlight w:val="none"/>
              </w:rPr>
              <w:t>200A ，需满足原系统使用需求，实现与原系统无缝对接。</w:t>
            </w:r>
          </w:p>
        </w:tc>
        <w:tc>
          <w:tcPr>
            <w:tcW w:w="728"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275DA093">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1</w:t>
            </w:r>
          </w:p>
        </w:tc>
        <w:tc>
          <w:tcPr>
            <w:tcW w:w="41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43FF3E42">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只</w:t>
            </w:r>
          </w:p>
        </w:tc>
        <w:tc>
          <w:tcPr>
            <w:tcW w:w="99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7DB1409D">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配套</w:t>
            </w:r>
            <w:r>
              <w:rPr>
                <w:rFonts w:ascii="仿宋_GB2312" w:hAnsi="仿宋_GB2312" w:eastAsia="仿宋_GB2312" w:cs="仿宋_GB2312"/>
                <w:sz w:val="20"/>
                <w:szCs w:val="20"/>
                <w:highlight w:val="none"/>
              </w:rPr>
              <w:t>ABB、西门子</w:t>
            </w:r>
            <w:r>
              <w:rPr>
                <w:rFonts w:hint="eastAsia" w:ascii="仿宋_GB2312" w:hAnsi="仿宋_GB2312" w:eastAsia="仿宋_GB2312" w:cs="仿宋_GB2312"/>
                <w:sz w:val="20"/>
                <w:szCs w:val="20"/>
                <w:highlight w:val="none"/>
                <w:lang w:eastAsia="zh-CN"/>
              </w:rPr>
              <w:t>、</w:t>
            </w:r>
            <w:r>
              <w:rPr>
                <w:rFonts w:ascii="仿宋_GB2312" w:hAnsi="仿宋_GB2312" w:eastAsia="仿宋_GB2312" w:cs="仿宋_GB2312"/>
                <w:sz w:val="20"/>
                <w:szCs w:val="20"/>
                <w:highlight w:val="none"/>
              </w:rPr>
              <w:t>施耐德</w:t>
            </w:r>
          </w:p>
        </w:tc>
      </w:tr>
      <w:tr w14:paraId="668CD73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722" w:hRule="atLeast"/>
        </w:trPr>
        <w:tc>
          <w:tcPr>
            <w:tcW w:w="35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2776C19E">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13</w:t>
            </w:r>
          </w:p>
        </w:tc>
        <w:tc>
          <w:tcPr>
            <w:tcW w:w="838"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4C4E7AE9">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剩余电流互感器</w:t>
            </w:r>
          </w:p>
        </w:tc>
        <w:tc>
          <w:tcPr>
            <w:tcW w:w="167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014EBDB1">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highlight w:val="none"/>
              </w:rPr>
            </w:pPr>
            <w:r>
              <w:rPr>
                <w:rFonts w:ascii="仿宋_GB2312" w:hAnsi="仿宋_GB2312" w:eastAsia="仿宋_GB2312" w:cs="仿宋_GB2312"/>
                <w:sz w:val="20"/>
                <w:szCs w:val="20"/>
                <w:highlight w:val="none"/>
              </w:rPr>
              <w:t>250A ，需满足原系统使用需求，实现与原系统无缝对接。</w:t>
            </w:r>
          </w:p>
        </w:tc>
        <w:tc>
          <w:tcPr>
            <w:tcW w:w="728"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3F1CDF6B">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1</w:t>
            </w:r>
          </w:p>
        </w:tc>
        <w:tc>
          <w:tcPr>
            <w:tcW w:w="41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70D4376F">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只</w:t>
            </w:r>
          </w:p>
        </w:tc>
        <w:tc>
          <w:tcPr>
            <w:tcW w:w="99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449285B6">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eastAsia="仿宋_GB2312"/>
                <w:sz w:val="20"/>
                <w:szCs w:val="20"/>
                <w:lang w:eastAsia="zh-CN"/>
              </w:rPr>
            </w:pPr>
            <w:r>
              <w:rPr>
                <w:rFonts w:ascii="仿宋_GB2312" w:hAnsi="仿宋_GB2312" w:eastAsia="仿宋_GB2312" w:cs="仿宋_GB2312"/>
                <w:sz w:val="20"/>
                <w:szCs w:val="20"/>
              </w:rPr>
              <w:t>配套</w:t>
            </w:r>
            <w:r>
              <w:rPr>
                <w:rFonts w:hint="eastAsia" w:ascii="仿宋_GB2312" w:hAnsi="仿宋_GB2312" w:eastAsia="仿宋_GB2312" w:cs="仿宋_GB2312"/>
                <w:sz w:val="20"/>
                <w:szCs w:val="20"/>
                <w:lang w:eastAsia="zh-CN"/>
              </w:rPr>
              <w:t>ABB、西门子、施耐德</w:t>
            </w:r>
          </w:p>
        </w:tc>
      </w:tr>
      <w:tr w14:paraId="2484BE2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722" w:hRule="atLeast"/>
        </w:trPr>
        <w:tc>
          <w:tcPr>
            <w:tcW w:w="35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1367CBAD">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14</w:t>
            </w:r>
          </w:p>
        </w:tc>
        <w:tc>
          <w:tcPr>
            <w:tcW w:w="838"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081FDB90">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剩余电流互感器</w:t>
            </w:r>
          </w:p>
        </w:tc>
        <w:tc>
          <w:tcPr>
            <w:tcW w:w="167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7B7F71CE">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highlight w:val="none"/>
              </w:rPr>
            </w:pPr>
            <w:r>
              <w:rPr>
                <w:rFonts w:ascii="仿宋_GB2312" w:hAnsi="仿宋_GB2312" w:eastAsia="仿宋_GB2312" w:cs="仿宋_GB2312"/>
                <w:sz w:val="20"/>
                <w:szCs w:val="20"/>
                <w:highlight w:val="none"/>
              </w:rPr>
              <w:t>400A ，需满足原系统使用需求，实现与原系统无缝对接。</w:t>
            </w:r>
          </w:p>
        </w:tc>
        <w:tc>
          <w:tcPr>
            <w:tcW w:w="728"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609BEEC0">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1</w:t>
            </w:r>
          </w:p>
        </w:tc>
        <w:tc>
          <w:tcPr>
            <w:tcW w:w="41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29782794">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只</w:t>
            </w:r>
          </w:p>
        </w:tc>
        <w:tc>
          <w:tcPr>
            <w:tcW w:w="99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4AE602BE">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eastAsia="仿宋_GB2312"/>
                <w:sz w:val="20"/>
                <w:szCs w:val="20"/>
                <w:lang w:eastAsia="zh-CN"/>
              </w:rPr>
            </w:pPr>
            <w:r>
              <w:rPr>
                <w:rFonts w:ascii="仿宋_GB2312" w:hAnsi="仿宋_GB2312" w:eastAsia="仿宋_GB2312" w:cs="仿宋_GB2312"/>
                <w:sz w:val="20"/>
                <w:szCs w:val="20"/>
              </w:rPr>
              <w:t>配套</w:t>
            </w:r>
            <w:r>
              <w:rPr>
                <w:rFonts w:hint="eastAsia" w:ascii="仿宋_GB2312" w:hAnsi="仿宋_GB2312" w:eastAsia="仿宋_GB2312" w:cs="仿宋_GB2312"/>
                <w:sz w:val="20"/>
                <w:szCs w:val="20"/>
                <w:lang w:eastAsia="zh-CN"/>
              </w:rPr>
              <w:t>ABB、西门子、施耐德</w:t>
            </w:r>
          </w:p>
        </w:tc>
      </w:tr>
      <w:tr w14:paraId="3084368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484" w:hRule="atLeast"/>
        </w:trPr>
        <w:tc>
          <w:tcPr>
            <w:tcW w:w="35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06FF23AC">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15</w:t>
            </w:r>
          </w:p>
        </w:tc>
        <w:tc>
          <w:tcPr>
            <w:tcW w:w="838"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CE799E7">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铜母排</w:t>
            </w:r>
          </w:p>
        </w:tc>
        <w:tc>
          <w:tcPr>
            <w:tcW w:w="167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4C376B66">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TMY-25X3</w:t>
            </w:r>
          </w:p>
        </w:tc>
        <w:tc>
          <w:tcPr>
            <w:tcW w:w="728"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4CE4C359">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4</w:t>
            </w:r>
          </w:p>
        </w:tc>
        <w:tc>
          <w:tcPr>
            <w:tcW w:w="41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0092C9D5">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米</w:t>
            </w:r>
          </w:p>
        </w:tc>
        <w:tc>
          <w:tcPr>
            <w:tcW w:w="99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42987642">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eastAsia="仿宋_GB2312"/>
                <w:sz w:val="20"/>
                <w:szCs w:val="20"/>
                <w:lang w:eastAsia="zh-CN"/>
              </w:rPr>
            </w:pPr>
            <w:r>
              <w:rPr>
                <w:rFonts w:ascii="仿宋_GB2312" w:hAnsi="仿宋_GB2312" w:eastAsia="仿宋_GB2312" w:cs="仿宋_GB2312"/>
                <w:sz w:val="20"/>
                <w:szCs w:val="20"/>
              </w:rPr>
              <w:t>配套</w:t>
            </w:r>
            <w:r>
              <w:rPr>
                <w:rFonts w:hint="eastAsia" w:ascii="仿宋_GB2312" w:hAnsi="仿宋_GB2312" w:eastAsia="仿宋_GB2312" w:cs="仿宋_GB2312"/>
                <w:sz w:val="20"/>
                <w:szCs w:val="20"/>
                <w:lang w:eastAsia="zh-CN"/>
              </w:rPr>
              <w:t>ABB、西门子、施耐德</w:t>
            </w:r>
          </w:p>
        </w:tc>
      </w:tr>
      <w:tr w14:paraId="704A9EE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484" w:hRule="atLeast"/>
        </w:trPr>
        <w:tc>
          <w:tcPr>
            <w:tcW w:w="35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40F33CC6">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16</w:t>
            </w:r>
          </w:p>
        </w:tc>
        <w:tc>
          <w:tcPr>
            <w:tcW w:w="838"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47E577D1">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铜母排</w:t>
            </w:r>
          </w:p>
        </w:tc>
        <w:tc>
          <w:tcPr>
            <w:tcW w:w="167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B7903CE">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TMY-40X5</w:t>
            </w:r>
          </w:p>
        </w:tc>
        <w:tc>
          <w:tcPr>
            <w:tcW w:w="728"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479CA86">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9.6</w:t>
            </w:r>
          </w:p>
        </w:tc>
        <w:tc>
          <w:tcPr>
            <w:tcW w:w="41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642A0916">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米</w:t>
            </w:r>
          </w:p>
        </w:tc>
        <w:tc>
          <w:tcPr>
            <w:tcW w:w="99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244A5E0">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eastAsia="仿宋_GB2312"/>
                <w:sz w:val="20"/>
                <w:szCs w:val="20"/>
                <w:lang w:eastAsia="zh-CN"/>
              </w:rPr>
            </w:pPr>
            <w:r>
              <w:rPr>
                <w:rFonts w:ascii="仿宋_GB2312" w:hAnsi="仿宋_GB2312" w:eastAsia="仿宋_GB2312" w:cs="仿宋_GB2312"/>
                <w:sz w:val="20"/>
                <w:szCs w:val="20"/>
              </w:rPr>
              <w:t>配套</w:t>
            </w:r>
            <w:r>
              <w:rPr>
                <w:rFonts w:hint="eastAsia" w:ascii="仿宋_GB2312" w:hAnsi="仿宋_GB2312" w:eastAsia="仿宋_GB2312" w:cs="仿宋_GB2312"/>
                <w:sz w:val="20"/>
                <w:szCs w:val="20"/>
                <w:lang w:eastAsia="zh-CN"/>
              </w:rPr>
              <w:t>ABB、西门子、施耐德</w:t>
            </w:r>
          </w:p>
        </w:tc>
      </w:tr>
      <w:tr w14:paraId="6AE391A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484" w:hRule="atLeast"/>
        </w:trPr>
        <w:tc>
          <w:tcPr>
            <w:tcW w:w="35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06F22F80">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17</w:t>
            </w:r>
          </w:p>
        </w:tc>
        <w:tc>
          <w:tcPr>
            <w:tcW w:w="838"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7055F2FF">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电缆终端头</w:t>
            </w:r>
          </w:p>
        </w:tc>
        <w:tc>
          <w:tcPr>
            <w:tcW w:w="167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5C5E2AE">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铜，240mm</w:t>
            </w:r>
          </w:p>
        </w:tc>
        <w:tc>
          <w:tcPr>
            <w:tcW w:w="728"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134656A7">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4</w:t>
            </w:r>
          </w:p>
        </w:tc>
        <w:tc>
          <w:tcPr>
            <w:tcW w:w="41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37F24CA8">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套</w:t>
            </w:r>
          </w:p>
        </w:tc>
        <w:tc>
          <w:tcPr>
            <w:tcW w:w="99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15BBF47A">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远东、上上、宝胜</w:t>
            </w:r>
          </w:p>
        </w:tc>
      </w:tr>
      <w:tr w14:paraId="469DDE4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484" w:hRule="atLeast"/>
        </w:trPr>
        <w:tc>
          <w:tcPr>
            <w:tcW w:w="35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4DACDAB4">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18</w:t>
            </w:r>
          </w:p>
        </w:tc>
        <w:tc>
          <w:tcPr>
            <w:tcW w:w="838"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192E1C89">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电缆终端头</w:t>
            </w:r>
          </w:p>
        </w:tc>
        <w:tc>
          <w:tcPr>
            <w:tcW w:w="167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46C9B48B">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铜，95mm</w:t>
            </w:r>
          </w:p>
        </w:tc>
        <w:tc>
          <w:tcPr>
            <w:tcW w:w="728"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7F18CC6C">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10</w:t>
            </w:r>
          </w:p>
        </w:tc>
        <w:tc>
          <w:tcPr>
            <w:tcW w:w="41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1F1B5439">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套</w:t>
            </w:r>
          </w:p>
        </w:tc>
        <w:tc>
          <w:tcPr>
            <w:tcW w:w="99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2803FE09">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远东、上上、宝胜</w:t>
            </w:r>
          </w:p>
        </w:tc>
      </w:tr>
      <w:tr w14:paraId="3D3DA3B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484" w:hRule="atLeast"/>
        </w:trPr>
        <w:tc>
          <w:tcPr>
            <w:tcW w:w="35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1C3A3E7C">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19</w:t>
            </w:r>
          </w:p>
        </w:tc>
        <w:tc>
          <w:tcPr>
            <w:tcW w:w="838"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3ED0C591">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红外成像夜视摄像头</w:t>
            </w:r>
          </w:p>
        </w:tc>
        <w:tc>
          <w:tcPr>
            <w:tcW w:w="167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177D124E">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含光电转换模块，跳线等辅材</w:t>
            </w:r>
          </w:p>
        </w:tc>
        <w:tc>
          <w:tcPr>
            <w:tcW w:w="728"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7979CD82">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1</w:t>
            </w:r>
          </w:p>
        </w:tc>
        <w:tc>
          <w:tcPr>
            <w:tcW w:w="41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DACB68F">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套</w:t>
            </w:r>
          </w:p>
        </w:tc>
        <w:tc>
          <w:tcPr>
            <w:tcW w:w="99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D47C8E4">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海康威视、大华、华为</w:t>
            </w:r>
          </w:p>
        </w:tc>
      </w:tr>
      <w:tr w14:paraId="6DACB7B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484" w:hRule="atLeast"/>
        </w:trPr>
        <w:tc>
          <w:tcPr>
            <w:tcW w:w="35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28F320AA">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20</w:t>
            </w:r>
          </w:p>
        </w:tc>
        <w:tc>
          <w:tcPr>
            <w:tcW w:w="838"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69CC05B0">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光缆</w:t>
            </w:r>
          </w:p>
        </w:tc>
        <w:tc>
          <w:tcPr>
            <w:tcW w:w="167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3F8F6821">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单模4芯</w:t>
            </w:r>
          </w:p>
        </w:tc>
        <w:tc>
          <w:tcPr>
            <w:tcW w:w="728"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3B09E159">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150</w:t>
            </w:r>
          </w:p>
        </w:tc>
        <w:tc>
          <w:tcPr>
            <w:tcW w:w="411"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4E9C3F99">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米</w:t>
            </w:r>
          </w:p>
        </w:tc>
        <w:tc>
          <w:tcPr>
            <w:tcW w:w="99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23D9424F">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0"/>
                <w:szCs w:val="20"/>
              </w:rPr>
            </w:pPr>
            <w:r>
              <w:rPr>
                <w:rFonts w:ascii="仿宋_GB2312" w:hAnsi="仿宋_GB2312" w:eastAsia="仿宋_GB2312" w:cs="仿宋_GB2312"/>
                <w:sz w:val="20"/>
                <w:szCs w:val="20"/>
              </w:rPr>
              <w:t>海康威视、大华、华为</w:t>
            </w:r>
          </w:p>
        </w:tc>
      </w:tr>
      <w:tr w14:paraId="71CDE52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493" w:hRule="atLeast"/>
        </w:trPr>
        <w:tc>
          <w:tcPr>
            <w:tcW w:w="5000" w:type="pct"/>
            <w:gridSpan w:val="6"/>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5BCE5F37">
            <w:pPr>
              <w:pStyle w:val="4"/>
              <w:keepNext w:val="0"/>
              <w:keepLines w:val="0"/>
              <w:pageBreakBefore w:val="0"/>
              <w:widowControl/>
              <w:kinsoku/>
              <w:wordWrap/>
              <w:overflowPunct/>
              <w:topLinePunct w:val="0"/>
              <w:autoSpaceDE/>
              <w:autoSpaceDN/>
              <w:bidi w:val="0"/>
              <w:adjustRightInd/>
              <w:snapToGrid/>
              <w:spacing w:line="240" w:lineRule="auto"/>
              <w:ind w:firstLine="482"/>
              <w:jc w:val="center"/>
              <w:textAlignment w:val="auto"/>
              <w:rPr>
                <w:sz w:val="20"/>
                <w:szCs w:val="20"/>
              </w:rPr>
            </w:pPr>
            <w:r>
              <w:rPr>
                <w:rFonts w:ascii="仿宋_GB2312" w:hAnsi="仿宋_GB2312" w:eastAsia="仿宋_GB2312" w:cs="仿宋_GB2312"/>
                <w:b/>
                <w:sz w:val="20"/>
                <w:szCs w:val="20"/>
              </w:rPr>
              <w:t>备注：以上材料及品牌仅供参考，供应商需提供上述主要材料要求的同等及以上质量品牌的产品，且需与现有系统兼容。</w:t>
            </w:r>
          </w:p>
        </w:tc>
      </w:tr>
    </w:tbl>
    <w:p w14:paraId="72E2EB60">
      <w:pPr>
        <w:pStyle w:val="4"/>
        <w:ind w:firstLine="482"/>
        <w:jc w:val="both"/>
        <w:rPr>
          <w:sz w:val="20"/>
          <w:szCs w:val="20"/>
        </w:rPr>
      </w:pPr>
      <w:r>
        <w:rPr>
          <w:rFonts w:hint="eastAsia" w:ascii="仿宋_GB2312" w:hAnsi="仿宋_GB2312" w:eastAsia="仿宋_GB2312" w:cs="仿宋_GB2312"/>
          <w:b/>
          <w:sz w:val="20"/>
          <w:szCs w:val="20"/>
          <w:lang w:val="en-US" w:eastAsia="zh-CN"/>
        </w:rPr>
        <w:t>四</w:t>
      </w:r>
      <w:r>
        <w:rPr>
          <w:rFonts w:ascii="仿宋_GB2312" w:hAnsi="仿宋_GB2312" w:eastAsia="仿宋_GB2312" w:cs="仿宋_GB2312"/>
          <w:b/>
          <w:sz w:val="20"/>
          <w:szCs w:val="20"/>
        </w:rPr>
        <w:t>、施工要求</w:t>
      </w:r>
    </w:p>
    <w:p w14:paraId="0C84EF25">
      <w:pPr>
        <w:pStyle w:val="4"/>
        <w:ind w:firstLine="480"/>
        <w:jc w:val="both"/>
        <w:rPr>
          <w:sz w:val="20"/>
          <w:szCs w:val="20"/>
        </w:rPr>
      </w:pPr>
      <w:r>
        <w:rPr>
          <w:rFonts w:ascii="仿宋_GB2312" w:hAnsi="仿宋_GB2312" w:eastAsia="仿宋_GB2312" w:cs="仿宋_GB2312"/>
          <w:sz w:val="20"/>
          <w:szCs w:val="20"/>
        </w:rPr>
        <w:t>1、在施工期间，供应商必须注意院内人员安全,加强安全措施，并对施工人员进行安全教育。施工人员必须持证上岗。因采购人工作的特殊性，要求供应商在施工中做到封闭性施工。</w:t>
      </w:r>
    </w:p>
    <w:p w14:paraId="28487ABB">
      <w:pPr>
        <w:pStyle w:val="4"/>
        <w:ind w:firstLine="480"/>
        <w:jc w:val="both"/>
        <w:rPr>
          <w:sz w:val="20"/>
          <w:szCs w:val="20"/>
        </w:rPr>
      </w:pPr>
      <w:r>
        <w:rPr>
          <w:rFonts w:ascii="仿宋_GB2312" w:hAnsi="仿宋_GB2312" w:eastAsia="仿宋_GB2312" w:cs="仿宋_GB2312"/>
          <w:sz w:val="20"/>
          <w:szCs w:val="20"/>
        </w:rPr>
        <w:t>2、供应商应完成所需设备、材料的供应、运输至采购人指定地点，并按照国家相关规范完成施工安装并交付采购人验收合格。供应商应当保证所供材料的来源渠道正常，因供应商施工不善或材料使用不当发生工程事故的，责任由供应商全权负责。</w:t>
      </w:r>
    </w:p>
    <w:p w14:paraId="3E973590">
      <w:pPr>
        <w:pStyle w:val="4"/>
        <w:ind w:firstLine="480"/>
        <w:jc w:val="both"/>
        <w:rPr>
          <w:sz w:val="20"/>
          <w:szCs w:val="20"/>
        </w:rPr>
      </w:pPr>
      <w:r>
        <w:rPr>
          <w:rFonts w:ascii="仿宋_GB2312" w:hAnsi="仿宋_GB2312" w:eastAsia="仿宋_GB2312" w:cs="仿宋_GB2312"/>
          <w:sz w:val="20"/>
          <w:szCs w:val="20"/>
        </w:rPr>
        <w:t>3、供应商应当做到文明施工，合理安排作业时间，合理降低噪音污染、粉尘污染，确保施工现场周围的正常工作与休息，按国家有关施工时间规定进行施工，施工中避免给他人带来干扰。</w:t>
      </w:r>
    </w:p>
    <w:p w14:paraId="2A41FE36">
      <w:pPr>
        <w:pStyle w:val="4"/>
        <w:ind w:firstLine="480"/>
        <w:jc w:val="both"/>
        <w:rPr>
          <w:sz w:val="20"/>
          <w:szCs w:val="20"/>
        </w:rPr>
      </w:pPr>
      <w:r>
        <w:rPr>
          <w:rFonts w:ascii="仿宋_GB2312" w:hAnsi="仿宋_GB2312" w:eastAsia="仿宋_GB2312" w:cs="仿宋_GB2312"/>
          <w:sz w:val="20"/>
          <w:szCs w:val="20"/>
        </w:rPr>
        <w:t>4、根据实际需要，供应商应在工程施工实施期间进行巡查，若出现质量问题，供应商应及时对工程出现的问题进行维修，期间产生的费用由供应商承担。</w:t>
      </w:r>
    </w:p>
    <w:p w14:paraId="667CC8CA">
      <w:pPr>
        <w:pStyle w:val="4"/>
        <w:ind w:firstLine="480"/>
        <w:jc w:val="both"/>
        <w:rPr>
          <w:sz w:val="20"/>
          <w:szCs w:val="20"/>
        </w:rPr>
      </w:pPr>
      <w:r>
        <w:rPr>
          <w:rFonts w:ascii="仿宋_GB2312" w:hAnsi="仿宋_GB2312" w:eastAsia="仿宋_GB2312" w:cs="仿宋_GB2312"/>
          <w:sz w:val="20"/>
          <w:szCs w:val="20"/>
        </w:rPr>
        <w:t>5、供应商负责办理建筑垃圾外运有关手续并承担所有费用，建筑垃圾日产日清。</w:t>
      </w:r>
    </w:p>
    <w:p w14:paraId="2E1E5D73">
      <w:pPr>
        <w:pStyle w:val="4"/>
        <w:ind w:firstLine="480"/>
        <w:jc w:val="both"/>
        <w:rPr>
          <w:sz w:val="20"/>
          <w:szCs w:val="20"/>
        </w:rPr>
      </w:pPr>
      <w:r>
        <w:rPr>
          <w:rFonts w:ascii="仿宋_GB2312" w:hAnsi="仿宋_GB2312" w:eastAsia="仿宋_GB2312" w:cs="仿宋_GB2312"/>
          <w:sz w:val="20"/>
          <w:szCs w:val="20"/>
        </w:rPr>
        <w:t>6、供应商应切实加强施工安全管理，如因措施不力造成人员伤亡或财产损失等一切事故，供应商负全责并承担所有费用。</w:t>
      </w:r>
    </w:p>
    <w:p w14:paraId="01C85541">
      <w:pPr>
        <w:pStyle w:val="4"/>
        <w:ind w:firstLine="480"/>
        <w:jc w:val="both"/>
        <w:rPr>
          <w:sz w:val="20"/>
          <w:szCs w:val="20"/>
        </w:rPr>
      </w:pPr>
      <w:r>
        <w:rPr>
          <w:rFonts w:ascii="仿宋_GB2312" w:hAnsi="仿宋_GB2312" w:eastAsia="仿宋_GB2312" w:cs="仿宋_GB2312"/>
          <w:sz w:val="20"/>
          <w:szCs w:val="20"/>
        </w:rPr>
        <w:t>7、工程实施完全符合合同规定的技术、方案、质量、规格、材质等要求。因供应商原因工程质量达不到约定的质量标准，供应商承担违约责任。</w:t>
      </w:r>
    </w:p>
    <w:p w14:paraId="5279D18B">
      <w:pPr>
        <w:pStyle w:val="4"/>
        <w:ind w:firstLine="480"/>
        <w:jc w:val="both"/>
        <w:rPr>
          <w:b/>
          <w:bCs/>
          <w:sz w:val="20"/>
          <w:szCs w:val="20"/>
        </w:rPr>
      </w:pPr>
      <w:r>
        <w:rPr>
          <w:rFonts w:hint="eastAsia" w:ascii="仿宋_GB2312" w:hAnsi="仿宋_GB2312" w:eastAsia="仿宋_GB2312" w:cs="仿宋_GB2312"/>
          <w:b/>
          <w:bCs/>
          <w:sz w:val="20"/>
          <w:szCs w:val="20"/>
          <w:lang w:val="en-US" w:eastAsia="zh-CN"/>
        </w:rPr>
        <w:t>五</w:t>
      </w:r>
      <w:r>
        <w:rPr>
          <w:rFonts w:ascii="仿宋_GB2312" w:hAnsi="仿宋_GB2312" w:eastAsia="仿宋_GB2312" w:cs="仿宋_GB2312"/>
          <w:b/>
          <w:bCs/>
          <w:sz w:val="20"/>
          <w:szCs w:val="20"/>
        </w:rPr>
        <w:t>、其它需要说明的事项</w:t>
      </w:r>
    </w:p>
    <w:p w14:paraId="67072BB9">
      <w:pPr>
        <w:pStyle w:val="4"/>
        <w:ind w:firstLine="480"/>
        <w:jc w:val="both"/>
        <w:rPr>
          <w:sz w:val="20"/>
          <w:szCs w:val="20"/>
        </w:rPr>
      </w:pPr>
      <w:r>
        <w:rPr>
          <w:rFonts w:ascii="仿宋_GB2312" w:hAnsi="仿宋_GB2312" w:eastAsia="仿宋_GB2312" w:cs="仿宋_GB2312"/>
          <w:sz w:val="20"/>
          <w:szCs w:val="20"/>
        </w:rPr>
        <w:t>1、付款方式：银行转账、分期付款。支付方式：</w:t>
      </w:r>
      <w:r>
        <w:rPr>
          <w:rFonts w:hint="eastAsia" w:ascii="仿宋_GB2312" w:hAnsi="仿宋_GB2312" w:eastAsia="仿宋_GB2312" w:cs="仿宋_GB2312"/>
          <w:sz w:val="20"/>
          <w:szCs w:val="20"/>
        </w:rPr>
        <w:t>工程竣工结算审计完毕、并按税法规定完税提供全额合法发票后一月内</w:t>
      </w:r>
      <w:r>
        <w:rPr>
          <w:rFonts w:hint="eastAsia" w:ascii="仿宋_GB2312" w:hAnsi="仿宋_GB2312" w:eastAsia="仿宋_GB2312" w:cs="仿宋_GB2312"/>
          <w:sz w:val="20"/>
          <w:szCs w:val="20"/>
          <w:lang w:val="en-US" w:eastAsia="zh-CN"/>
        </w:rPr>
        <w:t>付至审定价的</w:t>
      </w:r>
      <w:r>
        <w:rPr>
          <w:rFonts w:hint="eastAsia" w:ascii="仿宋_GB2312" w:hAnsi="仿宋_GB2312" w:eastAsia="仿宋_GB2312" w:cs="仿宋_GB2312"/>
          <w:sz w:val="20"/>
          <w:szCs w:val="20"/>
        </w:rPr>
        <w:t>97％；剩余3％待缺陷责任期满后无息支付。</w:t>
      </w:r>
      <w:r>
        <w:rPr>
          <w:rFonts w:ascii="仿宋_GB2312" w:hAnsi="仿宋_GB2312" w:eastAsia="仿宋_GB2312" w:cs="仿宋_GB2312"/>
          <w:sz w:val="20"/>
          <w:szCs w:val="20"/>
        </w:rPr>
        <w:t>（因系统格式设置，合同款项支付内容以此项描述内容为准）</w:t>
      </w:r>
    </w:p>
    <w:p w14:paraId="51956F9D">
      <w:pPr>
        <w:pStyle w:val="4"/>
        <w:ind w:firstLine="480"/>
        <w:jc w:val="both"/>
        <w:rPr>
          <w:sz w:val="20"/>
          <w:szCs w:val="20"/>
        </w:rPr>
      </w:pPr>
      <w:r>
        <w:rPr>
          <w:rFonts w:ascii="仿宋_GB2312" w:hAnsi="仿宋_GB2312" w:eastAsia="仿宋_GB2312" w:cs="仿宋_GB2312"/>
          <w:sz w:val="20"/>
          <w:szCs w:val="20"/>
        </w:rPr>
        <w:t>2、项目缺陷责任期：2年，项目缺陷责任期从项目验收合格完成之日起算，内容为由供应商负责的本工程全部质量问题。响应时间为正常工作日2小时内答复，12小时内到现场处理。节假日及法定休息日6小时内答复，24小时内到现场处理。</w:t>
      </w:r>
    </w:p>
    <w:p w14:paraId="41269921">
      <w:r>
        <w:rPr>
          <w:rFonts w:ascii="仿宋_GB2312" w:hAnsi="仿宋_GB2312" w:eastAsia="仿宋_GB2312" w:cs="仿宋_GB2312"/>
          <w:sz w:val="20"/>
          <w:szCs w:val="20"/>
        </w:rPr>
        <w:t xml:space="preserve">    3、本工程的施工过程和成果必须符合国家有关工程建设标准强制性条文和国家或有关部门关于工程施工方面现行的标准、规范、规程、定额、办法、示例，以及陕西省关于工程施工方面的文件、规定。供应商在施工过程中使用或参考上述标准、规范以外的技术标准、规范时，应征得采购人指定代表人的同意。在施工过程中，如果国家或有关部门颁布了新的技术标准或规范，则供应商应采用新的标准或规范进行施工。</w:t>
      </w:r>
    </w:p>
    <w:bookmarkEnd w:id="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8DC0B6B"/>
    <w:rsid w:val="58DC0B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12</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2026-08-26T06:18:00Z</dcterms:created>
  <dc:creator>陕西华采招标有限公司</dc:creator>
  <cp:lastModifiedBy>陕西华采招标有限公司</cp:lastModifiedBy>
  <dcterms:modified xsi:type="dcterms:W3CDTF">2026-08-26T09:29:55Z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78C1D1ECBDD94E4ABD3BE66BDBAD0054_11</vt:lpwstr>
  </property>
  <property fmtid="{D5CDD505-2E9C-101B-9397-08002B2CF9AE}" pid="4" name="KSOTemplateDocerSaveRecord">
    <vt:lpwstr>eyJoZGlkIjoiZWMxNWU5MTM1NDJhMzM3NzZlNjAyMmRiMjcyMmY4OWYiLCJ1c2VySWQiOiI5MzY1NjA0ODAifQ==</vt:lpwstr>
  </property>
</Properties>
</file>