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宝鸡市千阳县2026年度省级林业草原改革发展资金重点野生动物保护项目采购更正公告（第一次）</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原公告的采购项目编号：ZZBBJ-TP-2026-0017</w:t>
      </w:r>
    </w:p>
    <w:p>
      <w:pPr>
        <w:pStyle w:val="null3"/>
      </w:pPr>
      <w:r>
        <w:rPr>
          <w:rFonts w:ascii="仿宋_GB2312" w:hAnsi="仿宋_GB2312" w:cs="仿宋_GB2312" w:eastAsia="仿宋_GB2312"/>
        </w:rPr>
        <w:t>原公告的采购项目名称：宝鸡市千阳县2026年度省级林业草原改革发展资金重点野生动物保护项目</w:t>
      </w:r>
    </w:p>
    <w:p>
      <w:pPr>
        <w:pStyle w:val="null3"/>
      </w:pPr>
      <w:r>
        <w:rPr>
          <w:rFonts w:ascii="仿宋_GB2312" w:hAnsi="仿宋_GB2312" w:cs="仿宋_GB2312" w:eastAsia="仿宋_GB2312"/>
        </w:rPr>
        <w:t>首次公告日期：2026年08月31日</w:t>
      </w:r>
    </w:p>
    <w:p>
      <w:pPr>
        <w:pStyle w:val="null3"/>
        <w:outlineLvl w:val="3"/>
      </w:pPr>
      <w:r>
        <w:rPr>
          <w:rFonts w:ascii="仿宋_GB2312" w:hAnsi="仿宋_GB2312" w:cs="仿宋_GB2312" w:eastAsia="仿宋_GB2312"/>
          <w:sz w:val="24"/>
          <w:b/>
        </w:rPr>
        <w:t>二、更正信息：</w:t>
      </w:r>
    </w:p>
    <w:p>
      <w:pPr>
        <w:pStyle w:val="null3"/>
      </w:pPr>
      <w:r>
        <w:rPr>
          <w:rFonts w:ascii="仿宋_GB2312" w:hAnsi="仿宋_GB2312" w:cs="仿宋_GB2312" w:eastAsia="仿宋_GB2312"/>
        </w:rPr>
        <w:t>更正事项：</w:t>
      </w:r>
      <w:r>
        <w:rPr>
          <w:rFonts w:ascii="仿宋_GB2312" w:hAnsi="仿宋_GB2312" w:cs="仿宋_GB2312" w:eastAsia="仿宋_GB2312"/>
        </w:rPr>
        <w:t>采购公告</w:t>
      </w:r>
    </w:p>
    <w:p>
      <w:pPr>
        <w:pStyle w:val="null3"/>
        <w:ind w:firstLine="480"/>
      </w:pPr>
      <w:r>
        <w:rPr>
          <w:rFonts w:ascii="仿宋_GB2312" w:hAnsi="仿宋_GB2312" w:cs="仿宋_GB2312" w:eastAsia="仿宋_GB2312"/>
        </w:rPr>
        <w:t>更正原因：</w:t>
      </w:r>
    </w:p>
    <w:p>
      <w:pPr>
        <w:pStyle w:val="null3"/>
        <w:ind w:left="1650"/>
      </w:pPr>
      <w:r>
        <w:rPr>
          <w:rFonts w:ascii="仿宋_GB2312" w:hAnsi="仿宋_GB2312" w:cs="仿宋_GB2312" w:eastAsia="仿宋_GB2312"/>
        </w:rPr>
        <w:t>修改竞争性谈判文件</w:t>
      </w:r>
    </w:p>
    <w:p>
      <w:pPr>
        <w:pStyle w:val="null3"/>
        <w:ind w:firstLine="480"/>
      </w:pPr>
      <w:r>
        <w:rPr>
          <w:rFonts w:ascii="仿宋_GB2312" w:hAnsi="仿宋_GB2312" w:cs="仿宋_GB2312" w:eastAsia="仿宋_GB2312"/>
        </w:rPr>
        <w:t>更正内容：</w:t>
      </w:r>
    </w:p>
    <w:p>
      <w:pPr>
        <w:pStyle w:val="null3"/>
      </w:pPr>
      <w:r>
        <w:rPr>
          <w:rFonts w:ascii="仿宋_GB2312" w:hAnsi="仿宋_GB2312" w:cs="仿宋_GB2312" w:eastAsia="仿宋_GB2312"/>
          <w:sz w:val="24"/>
        </w:rPr>
        <w:t>对本项目竞争性</w:t>
      </w:r>
      <w:r>
        <w:rPr>
          <w:rFonts w:ascii="仿宋_GB2312" w:hAnsi="仿宋_GB2312" w:cs="仿宋_GB2312" w:eastAsia="仿宋_GB2312"/>
          <w:sz w:val="24"/>
        </w:rPr>
        <w:t>谈判</w:t>
      </w:r>
      <w:r>
        <w:rPr>
          <w:rFonts w:ascii="仿宋_GB2312" w:hAnsi="仿宋_GB2312" w:cs="仿宋_GB2312" w:eastAsia="仿宋_GB2312"/>
          <w:sz w:val="24"/>
        </w:rPr>
        <w:t>文件的</w:t>
      </w:r>
      <w:r>
        <w:rPr>
          <w:rFonts w:ascii="仿宋_GB2312" w:hAnsi="仿宋_GB2312" w:cs="仿宋_GB2312" w:eastAsia="仿宋_GB2312"/>
          <w:sz w:val="24"/>
        </w:rPr>
        <w:t>“第</w:t>
      </w:r>
      <w:r>
        <w:rPr>
          <w:rFonts w:ascii="仿宋_GB2312" w:hAnsi="仿宋_GB2312" w:cs="仿宋_GB2312" w:eastAsia="仿宋_GB2312"/>
          <w:sz w:val="24"/>
        </w:rPr>
        <w:t>五</w:t>
      </w:r>
      <w:r>
        <w:rPr>
          <w:rFonts w:ascii="仿宋_GB2312" w:hAnsi="仿宋_GB2312" w:cs="仿宋_GB2312" w:eastAsia="仿宋_GB2312"/>
          <w:sz w:val="24"/>
        </w:rPr>
        <w:t>章</w:t>
      </w:r>
      <w:r>
        <w:rPr>
          <w:rFonts w:ascii="仿宋_GB2312" w:hAnsi="仿宋_GB2312" w:cs="仿宋_GB2312" w:eastAsia="仿宋_GB2312"/>
          <w:sz w:val="24"/>
        </w:rPr>
        <w:t>响应文件格式</w:t>
      </w:r>
      <w:r>
        <w:rPr>
          <w:rFonts w:ascii="仿宋_GB2312" w:hAnsi="仿宋_GB2312" w:cs="仿宋_GB2312" w:eastAsia="仿宋_GB2312"/>
          <w:sz w:val="24"/>
        </w:rPr>
        <w:t>中履行合同所必须的证明资料</w:t>
      </w:r>
      <w:r>
        <w:rPr>
          <w:rFonts w:ascii="仿宋_GB2312" w:hAnsi="仿宋_GB2312" w:cs="仿宋_GB2312" w:eastAsia="仿宋_GB2312"/>
          <w:sz w:val="24"/>
        </w:rPr>
        <w:t>”</w:t>
      </w:r>
      <w:r>
        <w:rPr>
          <w:rFonts w:ascii="仿宋_GB2312" w:hAnsi="仿宋_GB2312" w:cs="仿宋_GB2312" w:eastAsia="仿宋_GB2312"/>
          <w:sz w:val="24"/>
        </w:rPr>
        <w:t>格式</w:t>
      </w:r>
      <w:r>
        <w:rPr>
          <w:rFonts w:ascii="仿宋_GB2312" w:hAnsi="仿宋_GB2312" w:cs="仿宋_GB2312" w:eastAsia="仿宋_GB2312"/>
          <w:sz w:val="24"/>
        </w:rPr>
        <w:t>进行更正，详见变更后的竞争性</w:t>
      </w:r>
      <w:r>
        <w:rPr>
          <w:rFonts w:ascii="仿宋_GB2312" w:hAnsi="仿宋_GB2312" w:cs="仿宋_GB2312" w:eastAsia="仿宋_GB2312"/>
          <w:sz w:val="24"/>
        </w:rPr>
        <w:t>谈判</w:t>
      </w:r>
      <w:r>
        <w:rPr>
          <w:rFonts w:ascii="仿宋_GB2312" w:hAnsi="仿宋_GB2312" w:cs="仿宋_GB2312" w:eastAsia="仿宋_GB2312"/>
          <w:sz w:val="24"/>
        </w:rPr>
        <w:t>文件</w:t>
      </w:r>
      <w:r>
        <w:rPr>
          <w:rFonts w:ascii="仿宋_GB2312" w:hAnsi="仿宋_GB2312" w:cs="仿宋_GB2312" w:eastAsia="仿宋_GB2312"/>
          <w:sz w:val="24"/>
        </w:rPr>
        <w:t>(请供应商及时获取变更后的竞争性</w:t>
      </w:r>
      <w:r>
        <w:rPr>
          <w:rFonts w:ascii="仿宋_GB2312" w:hAnsi="仿宋_GB2312" w:cs="仿宋_GB2312" w:eastAsia="仿宋_GB2312"/>
          <w:sz w:val="24"/>
        </w:rPr>
        <w:t>谈判</w:t>
      </w:r>
      <w:r>
        <w:rPr>
          <w:rFonts w:ascii="仿宋_GB2312" w:hAnsi="仿宋_GB2312" w:cs="仿宋_GB2312" w:eastAsia="仿宋_GB2312"/>
          <w:sz w:val="24"/>
        </w:rPr>
        <w:t>文件</w:t>
      </w:r>
      <w:r>
        <w:rPr>
          <w:rFonts w:ascii="仿宋_GB2312" w:hAnsi="仿宋_GB2312" w:cs="仿宋_GB2312" w:eastAsia="仿宋_GB2312"/>
          <w:sz w:val="24"/>
        </w:rPr>
        <w:t>(答疑文件))。</w:t>
      </w:r>
    </w:p>
    <w:p>
      <w:pPr>
        <w:pStyle w:val="null3"/>
        <w:ind w:firstLine="480"/>
      </w:pPr>
      <w:r>
        <w:rPr>
          <w:rFonts w:ascii="仿宋_GB2312" w:hAnsi="仿宋_GB2312" w:cs="仿宋_GB2312" w:eastAsia="仿宋_GB2312"/>
        </w:rPr>
        <w:t>其他内容不变</w:t>
      </w:r>
    </w:p>
    <w:p>
      <w:pPr>
        <w:pStyle w:val="null3"/>
        <w:ind w:firstLine="480"/>
      </w:pPr>
      <w:r>
        <w:rPr>
          <w:rFonts w:ascii="仿宋_GB2312" w:hAnsi="仿宋_GB2312" w:cs="仿宋_GB2312" w:eastAsia="仿宋_GB2312"/>
        </w:rPr>
        <w:t>更正日期：</w:t>
      </w:r>
    </w:p>
    <w:p>
      <w:pPr>
        <w:pStyle w:val="null3"/>
        <w:outlineLvl w:val="3"/>
      </w:pPr>
      <w:r>
        <w:rPr>
          <w:rFonts w:ascii="仿宋_GB2312" w:hAnsi="仿宋_GB2312" w:cs="仿宋_GB2312" w:eastAsia="仿宋_GB2312"/>
          <w:sz w:val="24"/>
          <w:b/>
        </w:rPr>
        <w:t>三、其他补充事项</w:t>
      </w:r>
    </w:p>
    <w:p>
      <w:pPr>
        <w:pStyle w:val="null3"/>
      </w:pPr>
      <w:r>
        <w:rPr>
          <w:rFonts w:ascii="仿宋_GB2312" w:hAnsi="仿宋_GB2312" w:cs="仿宋_GB2312" w:eastAsia="仿宋_GB2312"/>
          <w:sz w:val="24"/>
        </w:rPr>
        <w:t>1、本次竞争性谈判公告在《陕西省政府采购网》、《陕西省公共资源交易中心（陕西省▪宝鸡市）》同时发布；</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4、报名成功后可从〖我的项目〉项目流程〉交易文件下载〗中下载电子文件（*.SXSZF格式）；</w:t>
      </w:r>
    </w:p>
    <w:p>
      <w:pPr>
        <w:pStyle w:val="null3"/>
        <w:ind w:firstLine="480"/>
        <w:jc w:val="both"/>
      </w:pPr>
      <w:r>
        <w:rPr>
          <w:rFonts w:ascii="仿宋_GB2312" w:hAnsi="仿宋_GB2312" w:cs="仿宋_GB2312" w:eastAsia="仿宋_GB2312"/>
          <w:sz w:val="24"/>
        </w:rPr>
        <w:t>5、供应商在网上填写的单位信息（单位名称、营业执照相关信息）应与竞争性谈判文件要求及后期上传的电子谈判响应文件中相关信息一致，否则造成资格审查不通过的后果由供应商自负；</w:t>
      </w:r>
    </w:p>
    <w:p>
      <w:pPr>
        <w:pStyle w:val="null3"/>
        <w:ind w:firstLine="480"/>
        <w:jc w:val="both"/>
      </w:pPr>
      <w:r>
        <w:rPr>
          <w:rFonts w:ascii="仿宋_GB2312" w:hAnsi="仿宋_GB2312" w:cs="仿宋_GB2312" w:eastAsia="仿宋_GB2312"/>
          <w:sz w:val="24"/>
        </w:rPr>
        <w:t>6、本项目采用电子化不见面开标方式，各供应商可登录全国公共资源交易平台（陕西省·宝鸡市）宝鸡市公共资源交易中心（http://ggzy.baoji.gov.cn/）下载《政府采购电子标书制作工具》、《政府采购谈判单位操作手册》和《宝鸡市不见面大厅供应商操作手册》,按照流程制作电子标书并在谈判截止时间前上传电子谈判响应文件；</w:t>
      </w:r>
    </w:p>
    <w:p>
      <w:pPr>
        <w:pStyle w:val="null3"/>
        <w:ind w:firstLine="480"/>
        <w:jc w:val="both"/>
      </w:pPr>
      <w:r>
        <w:rPr>
          <w:rFonts w:ascii="仿宋_GB2312" w:hAnsi="仿宋_GB2312" w:cs="仿宋_GB2312" w:eastAsia="仿宋_GB2312"/>
          <w:sz w:val="24"/>
        </w:rPr>
        <w:t>7、为了保证远程不见面开标顺利进行，供应商需使用电脑提前一小时登录网络开标大厅，因供应商自身电脑设备故障或自身原因导致无法完成谈判的，由供应商自行承担后果（建议使用IE11或者360极速浏览器兼容模式，谈判单位电脑需配备耳麦）；</w:t>
      </w:r>
    </w:p>
    <w:p>
      <w:pPr>
        <w:pStyle w:val="null3"/>
        <w:ind w:firstLine="480"/>
        <w:jc w:val="both"/>
      </w:pPr>
      <w:r>
        <w:rPr>
          <w:rFonts w:ascii="仿宋_GB2312" w:hAnsi="仿宋_GB2312" w:cs="仿宋_GB2312" w:eastAsia="仿宋_GB2312"/>
          <w:sz w:val="24"/>
        </w:rPr>
        <w:t>8、供应商未完成网上谈判或未在规定时间内在平台上下载电子竞争性谈判文件的，导致无法完成后续流程的责任自负；</w:t>
      </w:r>
    </w:p>
    <w:p>
      <w:pPr>
        <w:pStyle w:val="null3"/>
        <w:ind w:firstLine="480"/>
        <w:jc w:val="both"/>
      </w:pPr>
      <w:r>
        <w:rPr>
          <w:rFonts w:ascii="仿宋_GB2312" w:hAnsi="仿宋_GB2312" w:cs="仿宋_GB2312" w:eastAsia="仿宋_GB2312"/>
          <w:sz w:val="24"/>
        </w:rPr>
        <w:t>9、电子谈判响应文件制作软件技术支持热线：咨询电话:400-636-9888、029-88661267、029-88661266</w:t>
      </w:r>
    </w:p>
    <w:p>
      <w:pPr>
        <w:pStyle w:val="null3"/>
        <w:outlineLvl w:val="3"/>
      </w:pPr>
      <w:r>
        <w:rPr>
          <w:rFonts w:ascii="仿宋_GB2312" w:hAnsi="仿宋_GB2312" w:cs="仿宋_GB2312" w:eastAsia="仿宋_GB2312"/>
          <w:sz w:val="24"/>
          <w:b/>
        </w:rPr>
        <w:t>四、凡对本次公告内容提出询问，请按以下方式联系。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千阳县林木种苗工作站</w:t>
      </w:r>
    </w:p>
    <w:p>
      <w:pPr>
        <w:pStyle w:val="null3"/>
      </w:pPr>
      <w:r>
        <w:rPr>
          <w:rFonts w:ascii="仿宋_GB2312" w:hAnsi="仿宋_GB2312" w:cs="仿宋_GB2312" w:eastAsia="仿宋_GB2312"/>
        </w:rPr>
        <w:t>地址：</w:t>
      </w:r>
      <w:r>
        <w:rPr>
          <w:rFonts w:ascii="仿宋_GB2312" w:hAnsi="仿宋_GB2312" w:cs="仿宋_GB2312" w:eastAsia="仿宋_GB2312"/>
        </w:rPr>
        <w:t>千阳县人民路事业综合大楼A栋407室</w:t>
      </w:r>
    </w:p>
    <w:p>
      <w:pPr>
        <w:pStyle w:val="null3"/>
      </w:pPr>
      <w:r>
        <w:rPr>
          <w:rFonts w:ascii="仿宋_GB2312" w:hAnsi="仿宋_GB2312" w:cs="仿宋_GB2312" w:eastAsia="仿宋_GB2312"/>
        </w:rPr>
        <w:t>联系方式：</w:t>
      </w:r>
      <w:r>
        <w:rPr>
          <w:rFonts w:ascii="仿宋_GB2312" w:hAnsi="仿宋_GB2312" w:cs="仿宋_GB2312" w:eastAsia="仿宋_GB2312"/>
        </w:rPr>
        <w:t>17709538165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15609170191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15609170191</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