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709D8">
      <w:pPr>
        <w:pStyle w:val="5"/>
        <w:spacing w:after="0"/>
        <w:jc w:val="center"/>
        <w:rPr>
          <w:rFonts w:ascii="宋体" w:hAnsi="宋体" w:cs="宋体"/>
          <w:b/>
          <w:bCs/>
          <w:spacing w:val="-20"/>
          <w:kern w:val="44"/>
          <w:sz w:val="48"/>
          <w:szCs w:val="48"/>
        </w:rPr>
      </w:pPr>
      <w:bookmarkStart w:id="0" w:name="_Toc3995"/>
    </w:p>
    <w:p w14:paraId="72FA06A5">
      <w:pPr>
        <w:pStyle w:val="5"/>
        <w:spacing w:after="0"/>
        <w:jc w:val="center"/>
        <w:rPr>
          <w:rFonts w:ascii="宋体" w:hAnsi="宋体" w:cs="宋体"/>
          <w:b/>
          <w:bCs/>
          <w:spacing w:val="-20"/>
          <w:kern w:val="44"/>
          <w:sz w:val="48"/>
          <w:szCs w:val="48"/>
        </w:rPr>
      </w:pPr>
    </w:p>
    <w:p w14:paraId="4BDD8659">
      <w:pPr>
        <w:pStyle w:val="5"/>
        <w:spacing w:after="0"/>
        <w:jc w:val="center"/>
        <w:rPr>
          <w:rFonts w:ascii="宋体" w:hAnsi="宋体" w:cs="宋体"/>
          <w:b/>
          <w:bCs/>
          <w:spacing w:val="-20"/>
          <w:kern w:val="44"/>
          <w:sz w:val="48"/>
          <w:szCs w:val="48"/>
        </w:rPr>
      </w:pPr>
    </w:p>
    <w:p w14:paraId="2E791ACA">
      <w:pPr>
        <w:pStyle w:val="5"/>
        <w:spacing w:after="0"/>
        <w:jc w:val="center"/>
        <w:rPr>
          <w:rFonts w:ascii="宋体" w:hAnsi="宋体" w:cs="宋体"/>
          <w:b/>
          <w:bCs/>
          <w:spacing w:val="-20"/>
          <w:kern w:val="44"/>
          <w:sz w:val="48"/>
          <w:szCs w:val="48"/>
        </w:rPr>
      </w:pPr>
    </w:p>
    <w:p w14:paraId="505AF690">
      <w:pPr>
        <w:pStyle w:val="5"/>
        <w:spacing w:after="0"/>
        <w:jc w:val="center"/>
        <w:rPr>
          <w:rFonts w:ascii="宋体" w:hAnsi="宋体" w:cs="宋体"/>
          <w:b/>
          <w:bCs/>
          <w:spacing w:val="-20"/>
          <w:kern w:val="44"/>
          <w:sz w:val="48"/>
          <w:szCs w:val="48"/>
        </w:rPr>
      </w:pPr>
    </w:p>
    <w:p w14:paraId="38C22E33">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4F943A37">
      <w:pPr>
        <w:pStyle w:val="5"/>
        <w:spacing w:after="0"/>
        <w:jc w:val="center"/>
        <w:rPr>
          <w:rFonts w:hint="eastAsia" w:ascii="宋体" w:hAnsi="宋体" w:eastAsia="宋体" w:cs="宋体"/>
          <w:b/>
          <w:bCs/>
          <w:spacing w:val="-20"/>
          <w:kern w:val="44"/>
          <w:sz w:val="48"/>
          <w:szCs w:val="48"/>
          <w:lang w:eastAsia="zh-CN"/>
        </w:rPr>
      </w:pPr>
    </w:p>
    <w:p w14:paraId="53937E4D">
      <w:pPr>
        <w:rPr>
          <w:rFonts w:ascii="宋体" w:hAnsi="宋体" w:cs="宋体"/>
          <w:b/>
          <w:bCs/>
          <w:spacing w:val="-20"/>
          <w:kern w:val="44"/>
          <w:sz w:val="40"/>
          <w:szCs w:val="40"/>
        </w:rPr>
      </w:pPr>
    </w:p>
    <w:p w14:paraId="52663226">
      <w:pPr>
        <w:rPr>
          <w:rFonts w:ascii="宋体" w:hAnsi="宋体" w:cs="宋体"/>
          <w:b/>
          <w:bCs/>
          <w:spacing w:val="-20"/>
          <w:kern w:val="44"/>
          <w:sz w:val="40"/>
          <w:szCs w:val="40"/>
        </w:rPr>
      </w:pPr>
    </w:p>
    <w:p w14:paraId="02974896">
      <w:pPr>
        <w:rPr>
          <w:rFonts w:ascii="宋体" w:hAnsi="宋体" w:cs="宋体"/>
          <w:b/>
          <w:bCs/>
          <w:spacing w:val="-20"/>
          <w:kern w:val="44"/>
          <w:sz w:val="40"/>
          <w:szCs w:val="40"/>
        </w:rPr>
      </w:pPr>
    </w:p>
    <w:p w14:paraId="4586B3B6">
      <w:pPr>
        <w:spacing w:line="360" w:lineRule="auto"/>
        <w:ind w:left="2379" w:leftChars="466" w:hanging="1400" w:hangingChars="500"/>
        <w:rPr>
          <w:rFonts w:hint="default" w:eastAsia="宋体"/>
          <w:sz w:val="28"/>
          <w:szCs w:val="28"/>
          <w:lang w:val="en-US" w:eastAsia="zh-CN"/>
        </w:rPr>
      </w:pPr>
      <w:r>
        <w:rPr>
          <w:rFonts w:hint="eastAsia" w:ascii="宋体" w:hAnsi="宋体" w:cs="宋体"/>
          <w:kern w:val="0"/>
          <w:sz w:val="28"/>
          <w:szCs w:val="28"/>
        </w:rPr>
        <w:t>项目名称：</w:t>
      </w:r>
      <w:r>
        <w:rPr>
          <w:rFonts w:hint="eastAsia" w:ascii="宋体" w:hAnsi="宋体" w:cs="宋体"/>
          <w:kern w:val="0"/>
          <w:sz w:val="28"/>
          <w:szCs w:val="28"/>
          <w:u w:val="single"/>
        </w:rPr>
        <w:t>渭南黄河几字弯与秦岭北麓重点区域2026年度林业有害生物防治项目</w:t>
      </w:r>
    </w:p>
    <w:p w14:paraId="5B65A224">
      <w:pPr>
        <w:spacing w:line="360" w:lineRule="auto"/>
        <w:ind w:left="420" w:leftChars="200" w:firstLine="560" w:firstLineChars="200"/>
        <w:rPr>
          <w:sz w:val="28"/>
          <w:szCs w:val="28"/>
          <w:u w:val="single"/>
        </w:rPr>
      </w:pPr>
      <w:r>
        <w:rPr>
          <w:rFonts w:hint="eastAsia"/>
          <w:sz w:val="28"/>
          <w:szCs w:val="28"/>
        </w:rPr>
        <w:t>合同编号：</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p>
    <w:p w14:paraId="1BB60D10">
      <w:pPr>
        <w:spacing w:line="360" w:lineRule="auto"/>
        <w:ind w:left="420" w:leftChars="200" w:firstLine="560" w:firstLineChars="200"/>
        <w:rPr>
          <w:rFonts w:hint="default" w:eastAsia="宋体"/>
          <w:sz w:val="28"/>
          <w:szCs w:val="28"/>
          <w:lang w:val="en-US" w:eastAsia="zh-CN"/>
        </w:rPr>
      </w:pPr>
      <w:r>
        <w:rPr>
          <w:rFonts w:hint="eastAsia"/>
          <w:sz w:val="28"/>
          <w:szCs w:val="28"/>
        </w:rPr>
        <w:t>甲    方：</w:t>
      </w:r>
      <w:r>
        <w:rPr>
          <w:rFonts w:hint="eastAsia"/>
          <w:sz w:val="28"/>
          <w:szCs w:val="28"/>
          <w:u w:val="single"/>
          <w:lang w:val="en-US" w:eastAsia="zh-CN"/>
        </w:rPr>
        <w:t xml:space="preserve">      渭南市林业工作站      </w:t>
      </w:r>
    </w:p>
    <w:p w14:paraId="12AF181F">
      <w:pPr>
        <w:spacing w:line="360" w:lineRule="auto"/>
        <w:ind w:left="420" w:leftChars="200" w:firstLine="560" w:firstLineChars="200"/>
        <w:rPr>
          <w:sz w:val="28"/>
          <w:szCs w:val="28"/>
          <w:u w:val="single"/>
        </w:rPr>
      </w:pPr>
      <w:r>
        <w:rPr>
          <w:rFonts w:hint="eastAsia"/>
          <w:sz w:val="28"/>
          <w:szCs w:val="28"/>
        </w:rPr>
        <w:t>乙    方：</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p>
    <w:p w14:paraId="7D29389B">
      <w:pPr>
        <w:spacing w:line="360" w:lineRule="auto"/>
        <w:ind w:left="420" w:leftChars="200" w:firstLine="560" w:firstLineChars="200"/>
        <w:rPr>
          <w:sz w:val="28"/>
          <w:szCs w:val="28"/>
        </w:rPr>
      </w:pPr>
      <w:r>
        <w:rPr>
          <w:rFonts w:hint="eastAsia"/>
          <w:sz w:val="28"/>
          <w:szCs w:val="28"/>
        </w:rPr>
        <w:t>签订时间：</w:t>
      </w:r>
      <w:r>
        <w:rPr>
          <w:rFonts w:hint="eastAsia"/>
          <w:sz w:val="28"/>
          <w:szCs w:val="28"/>
          <w:u w:val="single"/>
        </w:rPr>
        <w:t xml:space="preserve">      </w:t>
      </w:r>
      <w:r>
        <w:rPr>
          <w:sz w:val="28"/>
          <w:szCs w:val="28"/>
          <w:u w:val="single"/>
        </w:rPr>
        <w:t xml:space="preserve">           </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p>
    <w:p w14:paraId="0FA20E93"/>
    <w:bookmarkEnd w:id="0"/>
    <w:p w14:paraId="7F233078">
      <w:pPr>
        <w:pStyle w:val="2"/>
        <w:adjustRightInd w:val="0"/>
        <w:snapToGrid w:val="0"/>
        <w:spacing w:beforeLines="0" w:line="400" w:lineRule="exact"/>
        <w:jc w:val="center"/>
        <w:rPr>
          <w:rFonts w:hint="eastAsia" w:ascii="黑体" w:hAnsi="黑体" w:eastAsia="黑体"/>
          <w:b w:val="0"/>
          <w:bCs w:val="0"/>
          <w:sz w:val="28"/>
          <w:szCs w:val="28"/>
        </w:rPr>
        <w:sectPr>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bookmarkStart w:id="1" w:name="_Toc22209"/>
    </w:p>
    <w:p w14:paraId="7F240AA5">
      <w:pPr>
        <w:pStyle w:val="2"/>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13C759E7">
      <w:pPr>
        <w:pStyle w:val="2"/>
        <w:adjustRightInd w:val="0"/>
        <w:snapToGrid w:val="0"/>
        <w:spacing w:beforeLines="0" w:line="400" w:lineRule="exact"/>
        <w:jc w:val="center"/>
        <w:rPr>
          <w:rFonts w:hint="eastAsia" w:ascii="黑体" w:hAnsi="华文中宋" w:eastAsia="黑体"/>
          <w:b w:val="0"/>
          <w:bCs w:val="0"/>
          <w:sz w:val="28"/>
          <w:szCs w:val="28"/>
        </w:rPr>
      </w:pPr>
    </w:p>
    <w:p w14:paraId="35D00EA7">
      <w:pPr>
        <w:adjustRightInd w:val="0"/>
        <w:snapToGrid w:val="0"/>
        <w:spacing w:before="0" w:beforeLines="0" w:line="400" w:lineRule="exact"/>
        <w:rPr>
          <w:rFonts w:hint="eastAsia" w:ascii="宋体" w:hAnsi="宋体" w:eastAsia="宋体"/>
          <w:szCs w:val="21"/>
          <w:lang w:eastAsia="zh-CN"/>
        </w:rPr>
      </w:pPr>
      <w:r>
        <w:rPr>
          <w:rFonts w:hint="eastAsia" w:ascii="宋体" w:hAnsi="宋体"/>
          <w:szCs w:val="21"/>
        </w:rPr>
        <w:t>甲方（全称）：</w:t>
      </w:r>
      <w:r>
        <w:rPr>
          <w:rFonts w:hint="eastAsia" w:ascii="宋体" w:hAnsi="宋体"/>
          <w:szCs w:val="21"/>
          <w:u w:val="single"/>
        </w:rPr>
        <w:t>渭南市林业工作站</w:t>
      </w:r>
      <w:r>
        <w:rPr>
          <w:rFonts w:hint="eastAsia" w:ascii="宋体" w:hAnsi="宋体"/>
          <w:szCs w:val="21"/>
        </w:rPr>
        <w:t>（采购人</w:t>
      </w:r>
      <w:r>
        <w:rPr>
          <w:rFonts w:hint="eastAsia" w:ascii="宋体" w:hAnsi="宋体"/>
          <w:szCs w:val="21"/>
          <w:lang w:eastAsia="zh-CN"/>
        </w:rPr>
        <w:t>）</w:t>
      </w:r>
    </w:p>
    <w:p w14:paraId="4A0C1DED">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3B80DB82">
      <w:pPr>
        <w:pStyle w:val="7"/>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val="en-US" w:eastAsia="zh-CN"/>
        </w:rPr>
        <w:t>采购</w:t>
      </w:r>
      <w:r>
        <w:rPr>
          <w:rFonts w:hint="eastAsia" w:ascii="宋体" w:hAnsi="宋体"/>
          <w:szCs w:val="21"/>
          <w:lang w:eastAsia="zh-CN"/>
        </w:rPr>
        <w:t>文件、</w:t>
      </w:r>
      <w:r>
        <w:rPr>
          <w:rFonts w:hint="eastAsia" w:ascii="宋体" w:hAnsi="宋体"/>
          <w:szCs w:val="21"/>
        </w:rPr>
        <w:t>乙方的《投标（响应）文件》及《</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szCs w:val="21"/>
        </w:rPr>
        <w:t>》，甲乙双方同意签订本合同。具体情况及要求如下：</w:t>
      </w:r>
    </w:p>
    <w:p w14:paraId="5EA6FE4A">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0F1A8221">
      <w:pPr>
        <w:pStyle w:val="7"/>
        <w:numPr>
          <w:ilvl w:val="0"/>
          <w:numId w:val="0"/>
        </w:numPr>
        <w:adjustRightInd w:val="0"/>
        <w:snapToGrid w:val="0"/>
        <w:spacing w:before="0" w:beforeLines="0" w:after="0" w:line="400" w:lineRule="exact"/>
        <w:ind w:left="2310" w:leftChars="200" w:hanging="1890" w:hangingChars="900"/>
        <w:rPr>
          <w:rFonts w:hint="default" w:ascii="宋体" w:hAnsi="宋体" w:eastAsia="宋体"/>
          <w:szCs w:val="21"/>
          <w:u w:val="single"/>
          <w:lang w:val="en-US" w:eastAsia="zh-CN"/>
        </w:rPr>
      </w:pPr>
      <w:r>
        <w:rPr>
          <w:rFonts w:ascii="宋体" w:hAnsi="宋体" w:eastAsia="宋体" w:cs="Times New Roman"/>
          <w:kern w:val="2"/>
          <w:sz w:val="21"/>
          <w:szCs w:val="21"/>
          <w:lang w:val="en-US" w:eastAsia="zh-CN" w:bidi="ar-SA"/>
        </w:rPr>
        <w:t>（1）</w:t>
      </w:r>
      <w:r>
        <w:rPr>
          <w:rFonts w:hint="eastAsia" w:ascii="宋体" w:hAnsi="宋体"/>
          <w:szCs w:val="21"/>
        </w:rPr>
        <w:t>采购项目名称：</w:t>
      </w:r>
      <w:r>
        <w:rPr>
          <w:rFonts w:hint="eastAsia" w:ascii="宋体" w:hAnsi="宋体"/>
          <w:szCs w:val="21"/>
          <w:u w:val="single"/>
        </w:rPr>
        <w:t>渭南黄河几字弯与秦岭北麓重点区域2026年度林业有害生物防治项目</w:t>
      </w:r>
    </w:p>
    <w:p w14:paraId="3EBF1B67">
      <w:pPr>
        <w:pStyle w:val="7"/>
        <w:numPr>
          <w:ilvl w:val="-1"/>
          <w:numId w:val="0"/>
        </w:numPr>
        <w:tabs>
          <w:tab w:val="left" w:pos="999"/>
        </w:tabs>
        <w:adjustRightInd w:val="0"/>
        <w:snapToGrid w:val="0"/>
        <w:spacing w:before="0" w:beforeLines="0" w:after="0" w:line="400" w:lineRule="exact"/>
        <w:ind w:firstLine="840" w:firstLineChars="400"/>
        <w:rPr>
          <w:rFonts w:hint="default" w:ascii="宋体" w:hAnsi="宋体" w:eastAsia="宋体"/>
          <w:szCs w:val="21"/>
          <w:u w:val="single"/>
          <w:lang w:val="en-US" w:eastAsia="zh-CN"/>
        </w:rPr>
      </w:pPr>
      <w:r>
        <w:rPr>
          <w:rFonts w:hint="eastAsia" w:ascii="宋体" w:hAnsi="宋体"/>
          <w:szCs w:val="21"/>
          <w:u w:val="none"/>
          <w:lang w:val="en-US" w:eastAsia="zh-CN"/>
        </w:rPr>
        <w:t>采购项目编号：</w:t>
      </w:r>
      <w:r>
        <w:rPr>
          <w:rFonts w:hint="eastAsia" w:ascii="宋体" w:hAnsi="宋体"/>
          <w:szCs w:val="21"/>
          <w:u w:val="single"/>
          <w:lang w:val="en-US" w:eastAsia="zh-CN"/>
        </w:rPr>
        <w:t>ZD0926-008ZWN</w:t>
      </w:r>
    </w:p>
    <w:p w14:paraId="47D69E36">
      <w:pPr>
        <w:pStyle w:val="7"/>
        <w:adjustRightInd w:val="0"/>
        <w:snapToGrid w:val="0"/>
        <w:spacing w:before="0" w:beforeLines="0" w:after="0" w:line="400" w:lineRule="exact"/>
        <w:ind w:left="0" w:leftChars="0" w:firstLine="420" w:firstLineChars="200"/>
        <w:rPr>
          <w:rFonts w:hint="default" w:ascii="宋体" w:hAnsi="宋体" w:eastAsia="宋体"/>
          <w:szCs w:val="21"/>
          <w:highlight w:val="none"/>
          <w:u w:val="single"/>
          <w:lang w:val="en-US" w:eastAsia="zh-CN"/>
        </w:rPr>
      </w:pPr>
      <w:r>
        <w:rPr>
          <w:rFonts w:hint="eastAsia" w:ascii="宋体" w:hAnsi="宋体"/>
          <w:szCs w:val="21"/>
          <w:highlight w:val="none"/>
        </w:rPr>
        <w:t>（2）采购</w:t>
      </w:r>
      <w:r>
        <w:rPr>
          <w:rFonts w:hint="eastAsia" w:ascii="宋体" w:hAnsi="宋体"/>
          <w:szCs w:val="21"/>
          <w:highlight w:val="none"/>
          <w:lang w:val="en-US" w:eastAsia="zh-CN"/>
        </w:rPr>
        <w:t>备案</w:t>
      </w:r>
      <w:r>
        <w:rPr>
          <w:rFonts w:hint="eastAsia" w:ascii="宋体" w:hAnsi="宋体"/>
          <w:szCs w:val="21"/>
          <w:highlight w:val="none"/>
        </w:rPr>
        <w:t>编号：</w:t>
      </w:r>
      <w:r>
        <w:rPr>
          <w:rFonts w:hint="eastAsia" w:ascii="宋体" w:hAnsi="宋体"/>
          <w:szCs w:val="21"/>
          <w:highlight w:val="none"/>
          <w:u w:val="single"/>
        </w:rPr>
        <w:t>ZCSP-渭南市-2026-00</w:t>
      </w:r>
      <w:r>
        <w:rPr>
          <w:rFonts w:hint="eastAsia" w:ascii="宋体" w:hAnsi="宋体"/>
          <w:szCs w:val="21"/>
          <w:highlight w:val="none"/>
          <w:u w:val="single"/>
          <w:lang w:val="en-US" w:eastAsia="zh-CN"/>
        </w:rPr>
        <w:t>226</w:t>
      </w:r>
    </w:p>
    <w:p w14:paraId="58DDA8A5">
      <w:pPr>
        <w:adjustRightInd w:val="0"/>
        <w:snapToGrid w:val="0"/>
        <w:spacing w:before="0" w:beforeLines="0" w:line="400" w:lineRule="exact"/>
        <w:ind w:firstLine="420" w:firstLineChars="200"/>
        <w:rPr>
          <w:rFonts w:hint="default" w:ascii="宋体" w:hAnsi="宋体"/>
          <w:szCs w:val="21"/>
          <w:highlight w:val="none"/>
          <w:u w:val="single"/>
          <w:lang w:val="en-US" w:eastAsia="zh-CN"/>
        </w:rPr>
      </w:pPr>
      <w:r>
        <w:rPr>
          <w:rFonts w:hint="eastAsia" w:ascii="宋体" w:hAnsi="宋体"/>
          <w:szCs w:val="21"/>
          <w:highlight w:val="none"/>
        </w:rPr>
        <w:t>（3）项目内容：</w:t>
      </w:r>
      <w:r>
        <w:rPr>
          <w:rFonts w:hint="eastAsia" w:ascii="宋体" w:hAnsi="宋体"/>
          <w:szCs w:val="21"/>
          <w:highlight w:val="none"/>
          <w:lang w:eastAsia="zh-CN"/>
        </w:rPr>
        <w:t>采购标的及数量：</w:t>
      </w:r>
      <w:r>
        <w:rPr>
          <w:rFonts w:hint="eastAsia" w:ascii="宋体" w:hAnsi="宋体"/>
          <w:szCs w:val="21"/>
          <w:highlight w:val="none"/>
          <w:u w:val="single"/>
          <w:lang w:eastAsia="zh-CN"/>
        </w:rPr>
        <w:t>农药</w:t>
      </w:r>
      <w:r>
        <w:rPr>
          <w:rFonts w:hint="eastAsia" w:ascii="宋体" w:hAnsi="宋体"/>
          <w:szCs w:val="21"/>
          <w:highlight w:val="none"/>
          <w:u w:val="single"/>
          <w:lang w:val="en-US" w:eastAsia="zh-CN"/>
        </w:rPr>
        <w:t>及宣传资料一批</w:t>
      </w:r>
    </w:p>
    <w:p w14:paraId="62ABB2C0">
      <w:pPr>
        <w:adjustRightInd w:val="0"/>
        <w:snapToGrid w:val="0"/>
        <w:spacing w:before="0" w:beforeLines="0" w:line="400" w:lineRule="exact"/>
        <w:ind w:firstLine="420" w:firstLineChars="20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）政府采购组织形式：部门集中采购</w:t>
      </w:r>
    </w:p>
    <w:p w14:paraId="2B385E71">
      <w:pPr>
        <w:pStyle w:val="17"/>
        <w:numPr>
          <w:ilvl w:val="-1"/>
          <w:numId w:val="0"/>
        </w:numPr>
        <w:adjustRightInd w:val="0"/>
        <w:snapToGrid w:val="0"/>
        <w:spacing w:before="0" w:beforeLines="0" w:line="400" w:lineRule="exact"/>
        <w:ind w:left="0" w:firstLine="420" w:firstLineChars="0"/>
        <w:rPr>
          <w:rFonts w:hint="default"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）政府采购方式：公开招标</w:t>
      </w:r>
    </w:p>
    <w:p w14:paraId="0030AE8E">
      <w:pPr>
        <w:pStyle w:val="17"/>
        <w:numPr>
          <w:ilvl w:val="-1"/>
          <w:numId w:val="0"/>
        </w:numPr>
        <w:adjustRightInd w:val="0"/>
        <w:snapToGrid w:val="0"/>
        <w:spacing w:before="0" w:beforeLines="0" w:line="400" w:lineRule="exact"/>
        <w:ind w:firstLine="420" w:firstLineChars="200"/>
        <w:rPr>
          <w:rFonts w:hint="eastAsia" w:ascii="宋体" w:hAnsi="宋体" w:eastAsia="宋体" w:cs="宋体"/>
          <w:w w:val="100"/>
          <w:kern w:val="2"/>
          <w:sz w:val="21"/>
          <w:szCs w:val="21"/>
          <w:lang w:val="en-US" w:eastAsia="zh-CN" w:bidi="ar-SA"/>
        </w:rPr>
      </w:pPr>
      <w:r>
        <w:rPr>
          <w:rFonts w:hint="eastAsia" w:ascii="宋体" w:hAnsi="宋体" w:eastAsia="宋体" w:cs="宋体"/>
          <w:kern w:val="2"/>
          <w:sz w:val="21"/>
          <w:szCs w:val="21"/>
          <w:lang w:val="en-US" w:eastAsia="zh-CN" w:bidi="ar-SA"/>
        </w:rPr>
        <w:t>（</w:t>
      </w:r>
      <w:r>
        <w:rPr>
          <w:rFonts w:hint="eastAsia" w:ascii="宋体" w:hAnsi="宋体" w:eastAsia="宋体" w:cs="宋体"/>
          <w:kern w:val="2"/>
          <w:sz w:val="21"/>
          <w:szCs w:val="21"/>
          <w:lang w:val="en" w:eastAsia="zh-CN" w:bidi="ar-SA"/>
        </w:rPr>
        <w:t>6</w:t>
      </w:r>
      <w:r>
        <w:rPr>
          <w:rFonts w:hint="eastAsia" w:ascii="宋体" w:hAnsi="宋体" w:eastAsia="宋体" w:cs="宋体"/>
          <w:kern w:val="2"/>
          <w:sz w:val="21"/>
          <w:szCs w:val="21"/>
          <w:lang w:val="en-US" w:eastAsia="zh-CN" w:bidi="ar-SA"/>
        </w:rPr>
        <w:t>）中标（成交</w:t>
      </w:r>
      <w:r>
        <w:rPr>
          <w:rFonts w:hint="eastAsia" w:ascii="宋体" w:hAnsi="宋体" w:eastAsia="宋体" w:cs="宋体"/>
          <w:w w:val="100"/>
          <w:kern w:val="2"/>
          <w:sz w:val="21"/>
          <w:szCs w:val="21"/>
          <w:lang w:val="en-US" w:eastAsia="zh-CN" w:bidi="ar-SA"/>
        </w:rPr>
        <w:t>）采购标的制造商是否为中小企业：</w:t>
      </w:r>
      <w:r>
        <w:rPr>
          <w:rFonts w:hint="eastAsia" w:ascii="宋体" w:hAnsi="宋体" w:eastAsia="宋体" w:cs="宋体"/>
          <w:iCs/>
          <w:sz w:val="21"/>
          <w:szCs w:val="21"/>
        </w:rPr>
        <w:sym w:font="Wingdings" w:char="00A8"/>
      </w:r>
      <w:r>
        <w:rPr>
          <w:rFonts w:hint="eastAsia" w:ascii="宋体" w:hAnsi="宋体" w:eastAsia="宋体" w:cs="宋体"/>
          <w:iCs/>
          <w:sz w:val="21"/>
          <w:szCs w:val="21"/>
        </w:rPr>
        <w:t xml:space="preserve">是   </w:t>
      </w:r>
      <w:r>
        <w:rPr>
          <w:rFonts w:hint="eastAsia" w:ascii="宋体" w:hAnsi="宋体" w:eastAsia="宋体" w:cs="宋体"/>
          <w:iCs/>
          <w:sz w:val="21"/>
          <w:szCs w:val="21"/>
        </w:rPr>
        <w:sym w:font="Wingdings" w:char="00A8"/>
      </w:r>
      <w:r>
        <w:rPr>
          <w:rFonts w:hint="eastAsia" w:ascii="宋体" w:hAnsi="宋体" w:eastAsia="宋体" w:cs="宋体"/>
          <w:iCs/>
          <w:sz w:val="21"/>
          <w:szCs w:val="21"/>
        </w:rPr>
        <w:t>否</w:t>
      </w:r>
    </w:p>
    <w:p w14:paraId="7AA0EF69">
      <w:pPr>
        <w:numPr>
          <w:ilvl w:val="-1"/>
          <w:numId w:val="0"/>
        </w:numPr>
        <w:adjustRightInd w:val="0"/>
        <w:snapToGrid w:val="0"/>
        <w:spacing w:before="0" w:beforeLines="0" w:line="400" w:lineRule="exact"/>
        <w:ind w:left="0" w:leftChars="0" w:firstLine="840" w:firstLineChars="400"/>
        <w:rPr>
          <w:rFonts w:hint="eastAsia" w:ascii="宋体" w:hAnsi="宋体" w:eastAsia="宋体" w:cs="宋体"/>
          <w:iCs/>
          <w:sz w:val="21"/>
          <w:szCs w:val="21"/>
          <w:lang w:val="en-US" w:eastAsia="zh-CN"/>
        </w:rPr>
      </w:pPr>
      <w:r>
        <w:rPr>
          <w:rFonts w:hint="eastAsia" w:ascii="宋体" w:hAnsi="宋体" w:eastAsia="宋体" w:cs="宋体"/>
          <w:w w:val="100"/>
          <w:sz w:val="21"/>
          <w:szCs w:val="21"/>
          <w:lang w:val="en-US" w:eastAsia="zh-CN"/>
        </w:rPr>
        <w:t>本合同</w:t>
      </w:r>
      <w:r>
        <w:rPr>
          <w:rFonts w:hint="eastAsia" w:ascii="宋体" w:hAnsi="宋体" w:eastAsia="宋体" w:cs="宋体"/>
          <w:w w:val="100"/>
          <w:sz w:val="21"/>
          <w:szCs w:val="21"/>
        </w:rPr>
        <w:t>是否</w:t>
      </w:r>
      <w:r>
        <w:rPr>
          <w:rFonts w:hint="eastAsia" w:ascii="宋体" w:hAnsi="宋体" w:eastAsia="宋体" w:cs="宋体"/>
          <w:w w:val="100"/>
          <w:sz w:val="21"/>
          <w:szCs w:val="21"/>
          <w:lang w:eastAsia="zh-CN"/>
        </w:rPr>
        <w:t>为专门面向</w:t>
      </w:r>
      <w:r>
        <w:rPr>
          <w:rFonts w:hint="eastAsia" w:ascii="宋体" w:hAnsi="宋体" w:eastAsia="宋体" w:cs="宋体"/>
          <w:w w:val="100"/>
          <w:sz w:val="21"/>
          <w:szCs w:val="21"/>
        </w:rPr>
        <w:t>中小企业</w:t>
      </w:r>
      <w:r>
        <w:rPr>
          <w:rFonts w:hint="eastAsia" w:ascii="宋体" w:hAnsi="宋体" w:eastAsia="宋体" w:cs="宋体"/>
          <w:w w:val="100"/>
          <w:sz w:val="21"/>
          <w:szCs w:val="21"/>
          <w:lang w:eastAsia="zh-CN"/>
        </w:rPr>
        <w:t>的采</w:t>
      </w:r>
      <w:r>
        <w:rPr>
          <w:rFonts w:hint="eastAsia" w:ascii="宋体" w:hAnsi="宋体" w:eastAsia="宋体" w:cs="宋体"/>
          <w:w w:val="100"/>
          <w:sz w:val="21"/>
          <w:szCs w:val="21"/>
          <w:shd w:val="clear"/>
          <w:lang w:eastAsia="zh-CN"/>
        </w:rPr>
        <w:t>购</w:t>
      </w:r>
      <w:r>
        <w:rPr>
          <w:rFonts w:hint="eastAsia" w:ascii="宋体" w:hAnsi="宋体" w:eastAsia="宋体" w:cs="宋体"/>
          <w:w w:val="100"/>
          <w:sz w:val="21"/>
          <w:szCs w:val="21"/>
          <w:shd w:val="clear"/>
        </w:rPr>
        <w:t>合同</w:t>
      </w:r>
      <w:r>
        <w:rPr>
          <w:rFonts w:hint="eastAsia" w:ascii="宋体" w:hAnsi="宋体" w:eastAsia="宋体" w:cs="宋体"/>
          <w:w w:val="100"/>
          <w:sz w:val="21"/>
          <w:szCs w:val="21"/>
          <w:shd w:val="clear"/>
          <w:lang w:eastAsia="zh-CN"/>
        </w:rPr>
        <w:t>（中小企业预留合同）</w:t>
      </w:r>
      <w:r>
        <w:rPr>
          <w:rFonts w:hint="eastAsia" w:ascii="宋体" w:hAnsi="宋体" w:eastAsia="宋体" w:cs="宋体"/>
          <w:sz w:val="21"/>
          <w:szCs w:val="21"/>
          <w:shd w:val="clear"/>
        </w:rPr>
        <w:t>：</w:t>
      </w:r>
      <w:r>
        <w:rPr>
          <w:rFonts w:hint="eastAsia" w:ascii="宋体" w:hAnsi="宋体" w:eastAsia="宋体" w:cs="宋体"/>
          <w:sz w:val="21"/>
          <w:szCs w:val="21"/>
          <w:shd w:val="clear"/>
          <w:lang w:val="en-US" w:eastAsia="zh-CN"/>
        </w:rPr>
        <w:t>是</w:t>
      </w:r>
    </w:p>
    <w:p w14:paraId="523CCD4B">
      <w:pPr>
        <w:numPr>
          <w:ilvl w:val="-1"/>
          <w:numId w:val="0"/>
        </w:numPr>
        <w:adjustRightInd w:val="0"/>
        <w:snapToGrid w:val="0"/>
        <w:spacing w:before="0" w:beforeLines="0" w:line="400" w:lineRule="exact"/>
        <w:ind w:firstLine="840" w:firstLineChars="400"/>
        <w:rPr>
          <w:rFonts w:hint="eastAsia" w:ascii="宋体" w:hAnsi="宋体" w:eastAsia="宋体" w:cs="宋体"/>
          <w:iCs/>
          <w:sz w:val="21"/>
          <w:szCs w:val="21"/>
        </w:rPr>
      </w:pPr>
      <w:r>
        <w:rPr>
          <w:rFonts w:hint="eastAsia" w:ascii="宋体" w:hAnsi="宋体" w:eastAsia="宋体" w:cs="宋体"/>
          <w:sz w:val="21"/>
          <w:szCs w:val="21"/>
          <w:lang w:val="en-US" w:eastAsia="zh-CN"/>
        </w:rPr>
        <w:t>中标（成交）采购标的制造商是否为残疾人福利性单位：</w:t>
      </w:r>
      <w:r>
        <w:rPr>
          <w:rFonts w:hint="eastAsia" w:ascii="宋体" w:hAnsi="宋体" w:eastAsia="宋体" w:cs="宋体"/>
          <w:iCs/>
          <w:sz w:val="21"/>
          <w:szCs w:val="21"/>
        </w:rPr>
        <w:sym w:font="Wingdings" w:char="00A8"/>
      </w:r>
      <w:r>
        <w:rPr>
          <w:rFonts w:hint="eastAsia" w:ascii="宋体" w:hAnsi="宋体" w:eastAsia="宋体" w:cs="宋体"/>
          <w:iCs/>
          <w:sz w:val="21"/>
          <w:szCs w:val="21"/>
        </w:rPr>
        <w:t xml:space="preserve">是   </w:t>
      </w:r>
      <w:r>
        <w:rPr>
          <w:rFonts w:hint="eastAsia" w:ascii="宋体" w:hAnsi="宋体" w:eastAsia="宋体" w:cs="宋体"/>
          <w:iCs/>
          <w:sz w:val="21"/>
          <w:szCs w:val="21"/>
        </w:rPr>
        <w:sym w:font="Wingdings" w:char="00A8"/>
      </w:r>
      <w:r>
        <w:rPr>
          <w:rFonts w:hint="eastAsia" w:ascii="宋体" w:hAnsi="宋体" w:eastAsia="宋体" w:cs="宋体"/>
          <w:iCs/>
          <w:sz w:val="21"/>
          <w:szCs w:val="21"/>
        </w:rPr>
        <w:t>否</w:t>
      </w:r>
    </w:p>
    <w:p w14:paraId="6A115F63">
      <w:pPr>
        <w:numPr>
          <w:ilvl w:val="0"/>
          <w:numId w:val="0"/>
        </w:numPr>
        <w:snapToGrid w:val="0"/>
        <w:spacing w:beforeLines="0" w:line="400" w:lineRule="exact"/>
        <w:ind w:firstLine="840" w:firstLineChars="4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中标（成交）采购标的制造商是否为监狱企业：</w:t>
      </w:r>
      <w:r>
        <w:rPr>
          <w:rFonts w:hint="eastAsia" w:ascii="宋体" w:hAnsi="宋体" w:eastAsia="宋体" w:cs="宋体"/>
          <w:iCs/>
          <w:sz w:val="21"/>
          <w:szCs w:val="21"/>
        </w:rPr>
        <w:sym w:font="Wingdings" w:char="00A8"/>
      </w:r>
      <w:r>
        <w:rPr>
          <w:rFonts w:hint="eastAsia" w:ascii="宋体" w:hAnsi="宋体" w:eastAsia="宋体" w:cs="宋体"/>
          <w:iCs/>
          <w:sz w:val="21"/>
          <w:szCs w:val="21"/>
        </w:rPr>
        <w:t xml:space="preserve">是       </w:t>
      </w:r>
      <w:r>
        <w:rPr>
          <w:rFonts w:hint="eastAsia" w:ascii="宋体" w:hAnsi="宋体" w:eastAsia="宋体" w:cs="宋体"/>
          <w:iCs/>
          <w:sz w:val="21"/>
          <w:szCs w:val="21"/>
        </w:rPr>
        <w:sym w:font="Wingdings" w:char="00A8"/>
      </w:r>
      <w:r>
        <w:rPr>
          <w:rFonts w:hint="eastAsia" w:ascii="宋体" w:hAnsi="宋体" w:eastAsia="宋体" w:cs="宋体"/>
          <w:iCs/>
          <w:sz w:val="21"/>
          <w:szCs w:val="21"/>
        </w:rPr>
        <w:t>否</w:t>
      </w:r>
    </w:p>
    <w:p w14:paraId="002401D0">
      <w:pPr>
        <w:adjustRightInd w:val="0"/>
        <w:snapToGrid w:val="0"/>
        <w:spacing w:before="0" w:beforeLines="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 w:eastAsia="zh-CN"/>
        </w:rPr>
        <w:t>7</w:t>
      </w:r>
      <w:r>
        <w:rPr>
          <w:rFonts w:hint="eastAsia" w:ascii="宋体" w:hAnsi="宋体" w:eastAsia="宋体" w:cs="宋体"/>
          <w:sz w:val="21"/>
          <w:szCs w:val="21"/>
        </w:rPr>
        <w:t>）合同是否分包：</w:t>
      </w:r>
      <w:r>
        <w:rPr>
          <w:rFonts w:hint="eastAsia" w:ascii="宋体" w:hAnsi="宋体" w:eastAsia="宋体" w:cs="宋体"/>
          <w:iCs/>
          <w:sz w:val="21"/>
          <w:szCs w:val="21"/>
        </w:rPr>
        <w:t>否</w:t>
      </w:r>
    </w:p>
    <w:p w14:paraId="4B29FD86">
      <w:pPr>
        <w:numPr>
          <w:ilvl w:val="-1"/>
          <w:numId w:val="0"/>
        </w:numPr>
        <w:adjustRightInd w:val="0"/>
        <w:snapToGrid w:val="0"/>
        <w:spacing w:before="0" w:beforeLines="0" w:line="400" w:lineRule="exact"/>
        <w:ind w:left="0" w:leftChars="0" w:firstLine="420" w:firstLineChars="200"/>
        <w:rPr>
          <w:rFonts w:hint="eastAsia" w:ascii="宋体" w:hAnsi="宋体" w:eastAsia="宋体" w:cs="宋体"/>
          <w:iCs/>
          <w:sz w:val="21"/>
          <w:szCs w:val="21"/>
          <w:highlight w:val="none"/>
        </w:rPr>
      </w:pPr>
      <w:r>
        <w:rPr>
          <w:rFonts w:hint="eastAsia" w:ascii="宋体" w:hAnsi="宋体" w:eastAsia="宋体" w:cs="宋体"/>
          <w:sz w:val="21"/>
          <w:szCs w:val="21"/>
          <w:highlight w:val="none"/>
          <w:u w:val="none"/>
          <w:lang w:val="en-US" w:eastAsia="zh-CN"/>
        </w:rPr>
        <w:t>（</w:t>
      </w:r>
      <w:r>
        <w:rPr>
          <w:rFonts w:hint="eastAsia" w:ascii="宋体" w:hAnsi="宋体" w:eastAsia="宋体" w:cs="宋体"/>
          <w:sz w:val="21"/>
          <w:szCs w:val="21"/>
          <w:highlight w:val="none"/>
          <w:u w:val="none"/>
          <w:lang w:val="en" w:eastAsia="zh-CN"/>
        </w:rPr>
        <w:t>8</w:t>
      </w:r>
      <w:r>
        <w:rPr>
          <w:rFonts w:hint="eastAsia" w:ascii="宋体" w:hAnsi="宋体" w:eastAsia="宋体" w:cs="宋体"/>
          <w:sz w:val="21"/>
          <w:szCs w:val="21"/>
          <w:highlight w:val="none"/>
          <w:u w:val="none"/>
          <w:lang w:val="en-US" w:eastAsia="zh-CN"/>
        </w:rPr>
        <w:t>）中标（成交）供应商是否为外商投资企业：</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否</w:t>
      </w:r>
    </w:p>
    <w:p w14:paraId="714C1656">
      <w:pPr>
        <w:pStyle w:val="17"/>
        <w:tabs>
          <w:tab w:val="left" w:pos="1340"/>
        </w:tabs>
        <w:spacing w:beforeLines="0"/>
        <w:ind w:left="0" w:leftChars="0" w:firstLine="840" w:firstLineChars="40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286CC1CD">
      <w:pPr>
        <w:numPr>
          <w:ilvl w:val="-1"/>
          <w:numId w:val="0"/>
        </w:numPr>
        <w:adjustRightInd w:val="0"/>
        <w:snapToGrid w:val="0"/>
        <w:spacing w:before="0" w:beforeLines="0" w:line="400" w:lineRule="exact"/>
        <w:ind w:firstLine="420" w:firstLineChars="200"/>
        <w:rPr>
          <w:rFonts w:hint="eastAsia" w:ascii="宋体" w:hAnsi="宋体" w:eastAsia="宋体" w:cs="宋体"/>
          <w:sz w:val="21"/>
          <w:szCs w:val="21"/>
          <w:u w:val="none"/>
          <w:lang w:val="en-US" w:eastAsia="zh-CN"/>
        </w:rPr>
      </w:pPr>
      <w:r>
        <w:rPr>
          <w:rFonts w:hint="eastAsia" w:ascii="宋体" w:hAnsi="宋体" w:eastAsia="宋体" w:cs="宋体"/>
          <w:b w:val="0"/>
          <w:bCs w:val="0"/>
          <w:sz w:val="21"/>
          <w:szCs w:val="21"/>
          <w:u w:val="none"/>
          <w:lang w:val="en-US" w:eastAsia="zh-CN"/>
        </w:rPr>
        <w:t>（</w:t>
      </w:r>
      <w:r>
        <w:rPr>
          <w:rFonts w:hint="eastAsia" w:ascii="宋体" w:hAnsi="宋体" w:eastAsia="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r>
        <w:rPr>
          <w:rFonts w:hint="eastAsia" w:ascii="宋体" w:hAnsi="宋体" w:eastAsia="宋体" w:cs="宋体"/>
          <w:iCs w:val="0"/>
          <w:sz w:val="21"/>
          <w:szCs w:val="21"/>
          <w:lang w:eastAsia="zh-CN"/>
        </w:rPr>
        <w:t>否</w:t>
      </w:r>
    </w:p>
    <w:p w14:paraId="06F7B47E">
      <w:pPr>
        <w:numPr>
          <w:ilvl w:val="-1"/>
          <w:numId w:val="0"/>
        </w:numPr>
        <w:tabs>
          <w:tab w:val="left" w:pos="740"/>
        </w:tabs>
        <w:adjustRightInd w:val="0"/>
        <w:snapToGrid w:val="0"/>
        <w:spacing w:before="0" w:beforeLines="0" w:line="400" w:lineRule="exact"/>
        <w:ind w:left="0" w:firstLine="420" w:firstLineChars="200"/>
        <w:rPr>
          <w:rFonts w:hint="eastAsia" w:ascii="宋体" w:hAnsi="宋体" w:eastAsia="宋体" w:cs="宋体"/>
          <w:iCs w:val="0"/>
          <w:sz w:val="21"/>
          <w:szCs w:val="21"/>
          <w:highlight w:val="none"/>
        </w:rPr>
      </w:pPr>
      <w:r>
        <w:rPr>
          <w:rFonts w:hint="eastAsia" w:ascii="宋体" w:hAnsi="宋体" w:eastAsia="宋体" w:cs="宋体"/>
          <w:b w:val="0"/>
          <w:bCs w:val="0"/>
          <w:sz w:val="21"/>
          <w:szCs w:val="21"/>
          <w:highlight w:val="none"/>
          <w:u w:val="none"/>
          <w:lang w:val="en-US" w:eastAsia="zh-CN"/>
        </w:rPr>
        <w:t>（1</w:t>
      </w:r>
      <w:r>
        <w:rPr>
          <w:rFonts w:hint="eastAsia" w:ascii="宋体" w:hAnsi="宋体" w:eastAsia="宋体" w:cs="宋体"/>
          <w:b w:val="0"/>
          <w:bCs w:val="0"/>
          <w:sz w:val="21"/>
          <w:szCs w:val="21"/>
          <w:highlight w:val="none"/>
          <w:u w:val="none"/>
          <w:lang w:val="en" w:eastAsia="zh-CN"/>
        </w:rPr>
        <w:t>0</w:t>
      </w:r>
      <w:r>
        <w:rPr>
          <w:rFonts w:hint="eastAsia" w:ascii="宋体" w:hAnsi="宋体" w:eastAsia="宋体" w:cs="宋体"/>
          <w:b w:val="0"/>
          <w:bCs w:val="0"/>
          <w:sz w:val="21"/>
          <w:szCs w:val="21"/>
          <w:highlight w:val="none"/>
          <w:u w:val="none"/>
          <w:lang w:val="en-US" w:eastAsia="zh-CN"/>
        </w:rPr>
        <w:t>）是否涉及节能产品：</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否</w:t>
      </w:r>
    </w:p>
    <w:p w14:paraId="76F02CB0">
      <w:pPr>
        <w:numPr>
          <w:ilvl w:val="-1"/>
          <w:numId w:val="0"/>
        </w:numPr>
        <w:tabs>
          <w:tab w:val="left" w:pos="740"/>
        </w:tabs>
        <w:adjustRightInd w:val="0"/>
        <w:snapToGrid w:val="0"/>
        <w:spacing w:before="0" w:beforeLines="0" w:line="400" w:lineRule="exact"/>
        <w:ind w:left="0" w:firstLine="1050" w:firstLineChars="500"/>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是否涉及环境标志产品：</w:t>
      </w:r>
      <w:r>
        <w:rPr>
          <w:rFonts w:hint="eastAsia" w:ascii="宋体" w:hAnsi="宋体" w:eastAsia="宋体" w:cs="宋体"/>
          <w:b w:val="0"/>
          <w:bCs w:val="0"/>
          <w:sz w:val="21"/>
          <w:szCs w:val="21"/>
          <w:highlight w:val="none"/>
          <w:u w:val="none"/>
          <w:lang w:val="en-US" w:eastAsia="zh-CN"/>
        </w:rPr>
        <w:sym w:font="Wingdings" w:char="00A8"/>
      </w:r>
      <w:r>
        <w:rPr>
          <w:rFonts w:hint="eastAsia" w:ascii="宋体" w:hAnsi="宋体" w:eastAsia="宋体" w:cs="宋体"/>
          <w:b w:val="0"/>
          <w:bCs w:val="0"/>
          <w:sz w:val="21"/>
          <w:szCs w:val="21"/>
          <w:highlight w:val="none"/>
          <w:u w:val="none"/>
          <w:lang w:val="en-US" w:eastAsia="zh-CN"/>
        </w:rPr>
        <w:t xml:space="preserve">是       </w:t>
      </w:r>
      <w:r>
        <w:rPr>
          <w:rFonts w:hint="eastAsia" w:ascii="宋体" w:hAnsi="宋体" w:eastAsia="宋体" w:cs="宋体"/>
          <w:b w:val="0"/>
          <w:bCs w:val="0"/>
          <w:sz w:val="21"/>
          <w:szCs w:val="21"/>
          <w:highlight w:val="none"/>
          <w:u w:val="none"/>
          <w:lang w:val="en-US" w:eastAsia="zh-CN"/>
        </w:rPr>
        <w:sym w:font="Wingdings" w:char="00A8"/>
      </w:r>
      <w:r>
        <w:rPr>
          <w:rFonts w:hint="eastAsia" w:ascii="宋体" w:hAnsi="宋体" w:eastAsia="宋体" w:cs="宋体"/>
          <w:b w:val="0"/>
          <w:bCs w:val="0"/>
          <w:sz w:val="21"/>
          <w:szCs w:val="21"/>
          <w:highlight w:val="none"/>
          <w:u w:val="none"/>
          <w:lang w:val="en-US" w:eastAsia="zh-CN"/>
        </w:rPr>
        <w:t>否</w:t>
      </w:r>
    </w:p>
    <w:p w14:paraId="79E103FD">
      <w:pPr>
        <w:numPr>
          <w:ilvl w:val="-1"/>
          <w:numId w:val="0"/>
        </w:numPr>
        <w:tabs>
          <w:tab w:val="left" w:pos="740"/>
        </w:tabs>
        <w:adjustRightInd w:val="0"/>
        <w:snapToGrid w:val="0"/>
        <w:spacing w:before="0" w:beforeLines="0" w:line="400" w:lineRule="exact"/>
        <w:ind w:left="0" w:firstLine="1050" w:firstLineChars="500"/>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是否涉及绿色产品：</w:t>
      </w:r>
      <w:r>
        <w:rPr>
          <w:rFonts w:hint="eastAsia" w:ascii="宋体" w:hAnsi="宋体" w:eastAsia="宋体" w:cs="宋体"/>
          <w:b w:val="0"/>
          <w:bCs w:val="0"/>
          <w:sz w:val="21"/>
          <w:szCs w:val="21"/>
          <w:highlight w:val="none"/>
          <w:u w:val="none"/>
          <w:lang w:val="en-US" w:eastAsia="zh-CN"/>
        </w:rPr>
        <w:sym w:font="Wingdings" w:char="00A8"/>
      </w:r>
      <w:r>
        <w:rPr>
          <w:rFonts w:hint="eastAsia" w:ascii="宋体" w:hAnsi="宋体" w:eastAsia="宋体" w:cs="宋体"/>
          <w:b w:val="0"/>
          <w:bCs w:val="0"/>
          <w:sz w:val="21"/>
          <w:szCs w:val="21"/>
          <w:highlight w:val="none"/>
          <w:u w:val="none"/>
          <w:lang w:val="en-US" w:eastAsia="zh-CN"/>
        </w:rPr>
        <w:t xml:space="preserve">是       </w:t>
      </w:r>
      <w:r>
        <w:rPr>
          <w:rFonts w:hint="eastAsia" w:ascii="宋体" w:hAnsi="宋体" w:eastAsia="宋体" w:cs="宋体"/>
          <w:b w:val="0"/>
          <w:bCs w:val="0"/>
          <w:sz w:val="21"/>
          <w:szCs w:val="21"/>
          <w:highlight w:val="none"/>
          <w:u w:val="none"/>
          <w:lang w:val="en-US" w:eastAsia="zh-CN"/>
        </w:rPr>
        <w:sym w:font="Wingdings" w:char="00A8"/>
      </w:r>
      <w:r>
        <w:rPr>
          <w:rFonts w:hint="eastAsia" w:ascii="宋体" w:hAnsi="宋体" w:eastAsia="宋体" w:cs="宋体"/>
          <w:b w:val="0"/>
          <w:bCs w:val="0"/>
          <w:sz w:val="21"/>
          <w:szCs w:val="21"/>
          <w:highlight w:val="none"/>
          <w:u w:val="none"/>
          <w:lang w:val="en-US" w:eastAsia="zh-CN"/>
        </w:rPr>
        <w:t>否</w:t>
      </w:r>
    </w:p>
    <w:p w14:paraId="798E0B65">
      <w:pPr>
        <w:numPr>
          <w:ilvl w:val="-1"/>
          <w:numId w:val="0"/>
        </w:numPr>
        <w:adjustRightInd w:val="0"/>
        <w:snapToGrid w:val="0"/>
        <w:spacing w:before="0" w:beforeLines="0" w:line="400" w:lineRule="exact"/>
        <w:ind w:firstLine="420" w:firstLineChars="200"/>
        <w:rPr>
          <w:rFonts w:hint="eastAsia" w:ascii="宋体" w:hAnsi="宋体" w:eastAsia="宋体"/>
          <w:iCs w:val="0"/>
          <w:szCs w:val="21"/>
          <w:lang w:val="en-US" w:eastAsia="zh-CN"/>
        </w:rPr>
      </w:pPr>
      <w:r>
        <w:rPr>
          <w:rFonts w:hint="eastAsia" w:ascii="宋体" w:hAnsi="宋体"/>
          <w:szCs w:val="21"/>
          <w:lang w:val="en-US" w:eastAsia="zh-CN"/>
        </w:rPr>
        <w:t>（1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r>
        <w:rPr>
          <w:rFonts w:hint="eastAsia" w:ascii="宋体" w:hAnsi="宋体" w:eastAsia="宋体"/>
          <w:iCs w:val="0"/>
          <w:szCs w:val="21"/>
        </w:rPr>
        <w:t>是</w:t>
      </w:r>
    </w:p>
    <w:p w14:paraId="48A8D871">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1A0E5346">
      <w:pPr>
        <w:pStyle w:val="20"/>
        <w:numPr>
          <w:ilvl w:val="0"/>
          <w:numId w:val="0"/>
        </w:numPr>
        <w:spacing w:before="120" w:beforeLines="50" w:line="360" w:lineRule="auto"/>
        <w:ind w:firstLine="420" w:firstLineChars="200"/>
        <w:rPr>
          <w:rFonts w:hint="eastAsia" w:ascii="宋体" w:hAnsi="宋体"/>
          <w:szCs w:val="21"/>
          <w:highlight w:val="yellow"/>
          <w:lang w:val="en-US" w:eastAsia="zh-CN"/>
        </w:rPr>
      </w:pPr>
      <w:r>
        <w:rPr>
          <w:rFonts w:hint="eastAsia" w:ascii="宋体" w:hAnsi="宋体" w:eastAsia="宋体" w:cs="宋体"/>
          <w:sz w:val="21"/>
          <w:szCs w:val="21"/>
        </w:rPr>
        <w:t>（1）合同</w:t>
      </w:r>
      <w:r>
        <w:rPr>
          <w:rFonts w:hint="eastAsia" w:ascii="宋体" w:hAnsi="宋体" w:eastAsia="宋体" w:cs="宋体"/>
          <w:sz w:val="21"/>
          <w:szCs w:val="21"/>
          <w:lang w:val="en-US" w:eastAsia="zh-CN"/>
        </w:rPr>
        <w:t>总</w:t>
      </w:r>
      <w:r>
        <w:rPr>
          <w:rFonts w:hint="eastAsia" w:ascii="宋体" w:hAnsi="宋体" w:eastAsia="宋体" w:cs="宋体"/>
          <w:sz w:val="21"/>
          <w:szCs w:val="21"/>
        </w:rPr>
        <w:t>金额</w:t>
      </w:r>
      <w:r>
        <w:rPr>
          <w:rFonts w:hint="eastAsia" w:ascii="宋体" w:hAnsi="宋体" w:eastAsia="宋体" w:cs="宋体"/>
          <w:sz w:val="21"/>
          <w:szCs w:val="21"/>
          <w:lang w:val="en-US" w:eastAsia="zh-CN"/>
        </w:rPr>
        <w:t>：</w:t>
      </w:r>
      <w:r>
        <w:rPr>
          <w:rFonts w:hint="eastAsia" w:ascii="宋体" w:hAnsi="宋体" w:eastAsia="宋体" w:cs="宋体"/>
          <w:color w:val="000000"/>
          <w:sz w:val="21"/>
          <w:szCs w:val="21"/>
          <w:highlight w:val="none"/>
        </w:rPr>
        <w:t>不超过</w:t>
      </w:r>
      <w:r>
        <w:rPr>
          <w:rFonts w:hint="eastAsia" w:ascii="宋体" w:hAnsi="宋体" w:cs="宋体"/>
          <w:color w:val="000000"/>
          <w:sz w:val="21"/>
          <w:szCs w:val="21"/>
          <w:highlight w:val="none"/>
          <w:lang w:val="en-US" w:eastAsia="zh-CN"/>
        </w:rPr>
        <w:t>30</w:t>
      </w:r>
      <w:r>
        <w:rPr>
          <w:rFonts w:hint="eastAsia" w:ascii="宋体" w:hAnsi="宋体" w:eastAsia="宋体" w:cs="宋体"/>
          <w:color w:val="000000"/>
          <w:sz w:val="21"/>
          <w:szCs w:val="21"/>
          <w:highlight w:val="none"/>
        </w:rPr>
        <w:t>万元，</w:t>
      </w:r>
      <w:r>
        <w:rPr>
          <w:rFonts w:hint="eastAsia" w:ascii="宋体" w:hAnsi="宋体" w:eastAsia="宋体" w:cs="宋体"/>
          <w:b w:val="0"/>
          <w:sz w:val="21"/>
          <w:szCs w:val="21"/>
          <w:highlight w:val="none"/>
          <w:lang w:val="en-US" w:eastAsia="zh-CN"/>
        </w:rPr>
        <w:t>具体以实际配送数量，按照履约验收合格后据实结算。</w:t>
      </w:r>
    </w:p>
    <w:p w14:paraId="2D473756">
      <w:pPr>
        <w:numPr>
          <w:ilvl w:val="-1"/>
          <w:numId w:val="0"/>
        </w:numPr>
        <w:adjustRightInd w:val="0"/>
        <w:snapToGrid w:val="0"/>
        <w:spacing w:before="0" w:beforeLines="0" w:line="400" w:lineRule="exact"/>
        <w:ind w:firstLine="420" w:firstLineChars="200"/>
        <w:rPr>
          <w:rFonts w:hint="eastAsia" w:ascii="宋体" w:hAnsi="宋体" w:eastAsia="宋体"/>
          <w:szCs w:val="21"/>
          <w:highlight w:val="none"/>
          <w:lang w:eastAsia="zh-CN"/>
        </w:rPr>
      </w:pPr>
      <w:r>
        <w:rPr>
          <w:rFonts w:hint="eastAsia" w:ascii="宋体" w:hAnsi="宋体"/>
          <w:szCs w:val="21"/>
          <w:highlight w:val="none"/>
          <w:lang w:eastAsia="zh-CN"/>
        </w:rPr>
        <w:t>（</w:t>
      </w:r>
      <w:r>
        <w:rPr>
          <w:rFonts w:hint="eastAsia" w:ascii="宋体" w:hAnsi="宋体"/>
          <w:szCs w:val="21"/>
          <w:highlight w:val="none"/>
          <w:lang w:val="en-US" w:eastAsia="zh-CN"/>
        </w:rPr>
        <w:t>2</w:t>
      </w:r>
      <w:r>
        <w:rPr>
          <w:rFonts w:hint="eastAsia" w:ascii="宋体" w:hAnsi="宋体"/>
          <w:szCs w:val="21"/>
          <w:highlight w:val="none"/>
          <w:lang w:eastAsia="zh-CN"/>
        </w:rPr>
        <w:t>）</w:t>
      </w:r>
      <w:r>
        <w:rPr>
          <w:rFonts w:hint="eastAsia" w:ascii="宋体" w:hAnsi="宋体"/>
          <w:szCs w:val="21"/>
          <w:highlight w:val="none"/>
        </w:rPr>
        <w:t>合同定价方式：固定单价</w:t>
      </w:r>
      <w:r>
        <w:rPr>
          <w:rFonts w:hint="eastAsia" w:ascii="宋体" w:hAnsi="宋体" w:eastAsia="宋体" w:cs="宋体"/>
          <w:sz w:val="21"/>
          <w:szCs w:val="21"/>
          <w:highlight w:val="none"/>
        </w:rPr>
        <w:t>（包含</w:t>
      </w:r>
      <w:r>
        <w:rPr>
          <w:rFonts w:hint="eastAsia" w:ascii="宋体" w:hAnsi="宋体" w:eastAsia="宋体" w:cs="宋体"/>
          <w:color w:val="000000"/>
          <w:sz w:val="21"/>
          <w:szCs w:val="21"/>
          <w:highlight w:val="none"/>
        </w:rPr>
        <w:t>所发生的运输费、杂费（含保险）、商检费、搬运费、人工费、调换货费用等，</w:t>
      </w:r>
      <w:r>
        <w:rPr>
          <w:rFonts w:hint="eastAsia" w:ascii="宋体" w:hAnsi="宋体" w:eastAsia="宋体" w:cs="宋体"/>
          <w:sz w:val="21"/>
          <w:szCs w:val="21"/>
          <w:highlight w:val="none"/>
        </w:rPr>
        <w:t>包括从产品供应地到交货地点所包含的一切费用)</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乙方供货产品按投标文件中分项报价</w:t>
      </w:r>
      <w:r>
        <w:rPr>
          <w:rFonts w:hint="eastAsia" w:ascii="宋体" w:hAnsi="宋体" w:eastAsia="宋体" w:cs="宋体"/>
          <w:sz w:val="21"/>
          <w:szCs w:val="21"/>
          <w:highlight w:val="none"/>
          <w:lang w:val="en-US" w:eastAsia="zh-CN"/>
        </w:rPr>
        <w:t>明细表</w:t>
      </w:r>
      <w:r>
        <w:rPr>
          <w:rFonts w:hint="eastAsia" w:ascii="宋体" w:hAnsi="宋体" w:eastAsia="宋体" w:cs="宋体"/>
          <w:sz w:val="21"/>
          <w:szCs w:val="21"/>
          <w:highlight w:val="none"/>
        </w:rPr>
        <w:t>的报价单价执行，执行期间价格不得变更。</w:t>
      </w:r>
    </w:p>
    <w:p w14:paraId="7B12A51F">
      <w:pPr>
        <w:pStyle w:val="3"/>
        <w:spacing w:before="120" w:beforeLines="50" w:after="120" w:afterLines="50" w:line="360"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附：供货一览表</w:t>
      </w:r>
    </w:p>
    <w:tbl>
      <w:tblPr>
        <w:tblStyle w:val="13"/>
        <w:tblpPr w:leftFromText="180" w:rightFromText="180" w:vertAnchor="text" w:horzAnchor="margin" w:tblpX="-306" w:tblpY="288"/>
        <w:tblW w:w="9212" w:type="dxa"/>
        <w:tblInd w:w="0" w:type="dxa"/>
        <w:tblLayout w:type="fixed"/>
        <w:tblCellMar>
          <w:top w:w="0" w:type="dxa"/>
          <w:left w:w="108" w:type="dxa"/>
          <w:bottom w:w="0" w:type="dxa"/>
          <w:right w:w="108" w:type="dxa"/>
        </w:tblCellMar>
      </w:tblPr>
      <w:tblGrid>
        <w:gridCol w:w="625"/>
        <w:gridCol w:w="1162"/>
        <w:gridCol w:w="850"/>
        <w:gridCol w:w="1325"/>
        <w:gridCol w:w="1225"/>
        <w:gridCol w:w="613"/>
        <w:gridCol w:w="1612"/>
        <w:gridCol w:w="750"/>
        <w:gridCol w:w="1050"/>
      </w:tblGrid>
      <w:tr w14:paraId="0AA6D772">
        <w:tblPrEx>
          <w:tblCellMar>
            <w:top w:w="0" w:type="dxa"/>
            <w:left w:w="108" w:type="dxa"/>
            <w:bottom w:w="0" w:type="dxa"/>
            <w:right w:w="108" w:type="dxa"/>
          </w:tblCellMar>
        </w:tblPrEx>
        <w:trPr>
          <w:trHeight w:val="567" w:hRule="atLeast"/>
        </w:trPr>
        <w:tc>
          <w:tcPr>
            <w:tcW w:w="625" w:type="dxa"/>
            <w:tcBorders>
              <w:top w:val="single" w:color="auto" w:sz="4" w:space="0"/>
              <w:left w:val="single" w:color="auto" w:sz="4" w:space="0"/>
              <w:bottom w:val="single" w:color="auto" w:sz="4" w:space="0"/>
              <w:right w:val="single" w:color="auto" w:sz="4" w:space="0"/>
            </w:tcBorders>
            <w:noWrap/>
            <w:vAlign w:val="center"/>
          </w:tcPr>
          <w:p w14:paraId="22A8524F">
            <w:pPr>
              <w:widowControl/>
              <w:jc w:val="center"/>
              <w:rPr>
                <w:rFonts w:ascii="宋体" w:cs="宋体"/>
                <w:b/>
                <w:bCs/>
                <w:color w:val="000000"/>
                <w:kern w:val="0"/>
                <w:sz w:val="18"/>
                <w:szCs w:val="18"/>
                <w:highlight w:val="none"/>
              </w:rPr>
            </w:pPr>
            <w:r>
              <w:rPr>
                <w:rFonts w:hint="eastAsia" w:ascii="宋体" w:hAnsi="宋体" w:cs="宋体"/>
                <w:b/>
                <w:bCs/>
                <w:color w:val="000000"/>
                <w:kern w:val="0"/>
                <w:sz w:val="18"/>
                <w:szCs w:val="18"/>
                <w:highlight w:val="none"/>
              </w:rPr>
              <w:t>序号</w:t>
            </w:r>
          </w:p>
        </w:tc>
        <w:tc>
          <w:tcPr>
            <w:tcW w:w="1162" w:type="dxa"/>
            <w:tcBorders>
              <w:top w:val="single" w:color="auto" w:sz="4" w:space="0"/>
              <w:left w:val="nil"/>
              <w:bottom w:val="single" w:color="auto" w:sz="4" w:space="0"/>
              <w:right w:val="single" w:color="auto" w:sz="4" w:space="0"/>
            </w:tcBorders>
            <w:noWrap/>
            <w:vAlign w:val="center"/>
          </w:tcPr>
          <w:p w14:paraId="76B55446">
            <w:pPr>
              <w:widowControl/>
              <w:jc w:val="center"/>
              <w:rPr>
                <w:rFonts w:hint="default" w:ascii="宋体" w:hAnsi="宋体" w:eastAsia="宋体" w:cs="宋体"/>
                <w:b/>
                <w:bCs/>
                <w:color w:val="000000"/>
                <w:kern w:val="0"/>
                <w:sz w:val="18"/>
                <w:szCs w:val="18"/>
                <w:highlight w:val="none"/>
                <w:lang w:val="en-US" w:eastAsia="zh-CN"/>
              </w:rPr>
            </w:pPr>
            <w:r>
              <w:rPr>
                <w:rFonts w:hint="eastAsia" w:ascii="宋体" w:hAnsi="宋体" w:cs="宋体"/>
                <w:b/>
                <w:bCs/>
                <w:color w:val="000000"/>
                <w:kern w:val="0"/>
                <w:sz w:val="18"/>
                <w:szCs w:val="18"/>
                <w:highlight w:val="none"/>
                <w:lang w:val="en-US" w:eastAsia="zh-CN"/>
              </w:rPr>
              <w:t>产品名称</w:t>
            </w:r>
          </w:p>
        </w:tc>
        <w:tc>
          <w:tcPr>
            <w:tcW w:w="850" w:type="dxa"/>
            <w:tcBorders>
              <w:top w:val="single" w:color="auto" w:sz="4" w:space="0"/>
              <w:left w:val="nil"/>
              <w:bottom w:val="single" w:color="auto" w:sz="4" w:space="0"/>
              <w:right w:val="single" w:color="auto" w:sz="4" w:space="0"/>
            </w:tcBorders>
            <w:noWrap/>
            <w:vAlign w:val="center"/>
          </w:tcPr>
          <w:p w14:paraId="6D69CBAF">
            <w:pPr>
              <w:widowControl/>
              <w:jc w:val="center"/>
              <w:rPr>
                <w:rFonts w:hint="eastAsia" w:ascii="宋体" w:hAnsi="宋体" w:eastAsia="宋体" w:cs="宋体"/>
                <w:b/>
                <w:bCs/>
                <w:color w:val="000000"/>
                <w:kern w:val="0"/>
                <w:sz w:val="18"/>
                <w:szCs w:val="18"/>
                <w:highlight w:val="none"/>
                <w:lang w:val="en-US" w:eastAsia="zh-CN"/>
              </w:rPr>
            </w:pPr>
            <w:r>
              <w:rPr>
                <w:rFonts w:hint="eastAsia" w:ascii="宋体" w:hAnsi="宋体" w:cs="宋体"/>
                <w:b/>
                <w:bCs/>
                <w:color w:val="000000"/>
                <w:kern w:val="0"/>
                <w:sz w:val="18"/>
                <w:szCs w:val="18"/>
                <w:highlight w:val="none"/>
                <w:lang w:val="en-US" w:eastAsia="zh-CN"/>
              </w:rPr>
              <w:t>品牌</w:t>
            </w:r>
          </w:p>
        </w:tc>
        <w:tc>
          <w:tcPr>
            <w:tcW w:w="1325" w:type="dxa"/>
            <w:tcBorders>
              <w:top w:val="single" w:color="auto" w:sz="4" w:space="0"/>
              <w:left w:val="nil"/>
              <w:bottom w:val="single" w:color="auto" w:sz="4" w:space="0"/>
              <w:right w:val="single" w:color="auto" w:sz="4" w:space="0"/>
            </w:tcBorders>
            <w:noWrap/>
            <w:vAlign w:val="center"/>
          </w:tcPr>
          <w:p w14:paraId="2AD335CC">
            <w:pPr>
              <w:widowControl/>
              <w:jc w:val="center"/>
              <w:rPr>
                <w:rFonts w:ascii="宋体" w:cs="宋体"/>
                <w:b/>
                <w:bCs/>
                <w:color w:val="000000"/>
                <w:kern w:val="0"/>
                <w:sz w:val="18"/>
                <w:szCs w:val="18"/>
                <w:highlight w:val="none"/>
              </w:rPr>
            </w:pPr>
            <w:r>
              <w:rPr>
                <w:rFonts w:hint="eastAsia" w:ascii="宋体" w:hAnsi="宋体" w:cs="宋体"/>
                <w:b/>
                <w:bCs/>
                <w:color w:val="000000"/>
                <w:kern w:val="0"/>
                <w:sz w:val="18"/>
                <w:szCs w:val="18"/>
                <w:highlight w:val="none"/>
              </w:rPr>
              <w:t>防治作用</w:t>
            </w:r>
          </w:p>
        </w:tc>
        <w:tc>
          <w:tcPr>
            <w:tcW w:w="1225" w:type="dxa"/>
            <w:tcBorders>
              <w:top w:val="single" w:color="auto" w:sz="4" w:space="0"/>
              <w:left w:val="nil"/>
              <w:bottom w:val="single" w:color="auto" w:sz="4" w:space="0"/>
              <w:right w:val="single" w:color="auto" w:sz="4" w:space="0"/>
            </w:tcBorders>
            <w:noWrap/>
            <w:vAlign w:val="center"/>
          </w:tcPr>
          <w:p w14:paraId="3DFD32F4">
            <w:pPr>
              <w:widowControl/>
              <w:jc w:val="center"/>
              <w:rPr>
                <w:rFonts w:ascii="宋体" w:cs="宋体"/>
                <w:b/>
                <w:bCs/>
                <w:color w:val="000000"/>
                <w:kern w:val="0"/>
                <w:sz w:val="18"/>
                <w:szCs w:val="18"/>
                <w:highlight w:val="none"/>
              </w:rPr>
            </w:pPr>
            <w:r>
              <w:rPr>
                <w:rFonts w:hint="eastAsia" w:ascii="宋体" w:hAnsi="宋体" w:cs="宋体"/>
                <w:b/>
                <w:bCs/>
                <w:color w:val="000000"/>
                <w:kern w:val="0"/>
                <w:sz w:val="18"/>
                <w:szCs w:val="18"/>
                <w:highlight w:val="none"/>
              </w:rPr>
              <w:t>成分及含量</w:t>
            </w:r>
          </w:p>
        </w:tc>
        <w:tc>
          <w:tcPr>
            <w:tcW w:w="613" w:type="dxa"/>
            <w:tcBorders>
              <w:top w:val="single" w:color="auto" w:sz="4" w:space="0"/>
              <w:left w:val="nil"/>
              <w:bottom w:val="single" w:color="auto" w:sz="4" w:space="0"/>
              <w:right w:val="single" w:color="auto" w:sz="4" w:space="0"/>
            </w:tcBorders>
            <w:noWrap/>
            <w:vAlign w:val="center"/>
          </w:tcPr>
          <w:p w14:paraId="5891B944">
            <w:pPr>
              <w:widowControl/>
              <w:jc w:val="center"/>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规格</w:t>
            </w:r>
          </w:p>
        </w:tc>
        <w:tc>
          <w:tcPr>
            <w:tcW w:w="1612" w:type="dxa"/>
            <w:tcBorders>
              <w:top w:val="single" w:color="auto" w:sz="4" w:space="0"/>
              <w:left w:val="nil"/>
              <w:bottom w:val="single" w:color="auto" w:sz="4" w:space="0"/>
              <w:right w:val="single" w:color="auto" w:sz="4" w:space="0"/>
            </w:tcBorders>
            <w:noWrap/>
            <w:vAlign w:val="center"/>
          </w:tcPr>
          <w:p w14:paraId="3B16A831">
            <w:pPr>
              <w:widowControl/>
              <w:jc w:val="center"/>
              <w:rPr>
                <w:rFonts w:ascii="宋体" w:cs="宋体"/>
                <w:b/>
                <w:bCs/>
                <w:color w:val="000000"/>
                <w:kern w:val="0"/>
                <w:sz w:val="18"/>
                <w:szCs w:val="18"/>
                <w:highlight w:val="none"/>
              </w:rPr>
            </w:pPr>
            <w:r>
              <w:rPr>
                <w:rFonts w:hint="eastAsia" w:ascii="宋体" w:hAnsi="宋体" w:cs="宋体"/>
                <w:b/>
                <w:bCs/>
                <w:color w:val="000000"/>
                <w:kern w:val="0"/>
                <w:sz w:val="18"/>
                <w:szCs w:val="18"/>
                <w:highlight w:val="none"/>
              </w:rPr>
              <w:t>生产厂商名称</w:t>
            </w:r>
          </w:p>
        </w:tc>
        <w:tc>
          <w:tcPr>
            <w:tcW w:w="750" w:type="dxa"/>
            <w:tcBorders>
              <w:top w:val="single" w:color="auto" w:sz="4" w:space="0"/>
              <w:left w:val="nil"/>
              <w:bottom w:val="single" w:color="auto" w:sz="4" w:space="0"/>
              <w:right w:val="single" w:color="auto" w:sz="4" w:space="0"/>
            </w:tcBorders>
            <w:noWrap/>
            <w:vAlign w:val="center"/>
          </w:tcPr>
          <w:p w14:paraId="32ABF407">
            <w:pPr>
              <w:widowControl/>
              <w:jc w:val="center"/>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单位</w:t>
            </w:r>
          </w:p>
        </w:tc>
        <w:tc>
          <w:tcPr>
            <w:tcW w:w="1050" w:type="dxa"/>
            <w:tcBorders>
              <w:top w:val="single" w:color="auto" w:sz="4" w:space="0"/>
              <w:left w:val="nil"/>
              <w:bottom w:val="single" w:color="auto" w:sz="4" w:space="0"/>
              <w:right w:val="single" w:color="auto" w:sz="4" w:space="0"/>
            </w:tcBorders>
            <w:noWrap/>
            <w:vAlign w:val="center"/>
          </w:tcPr>
          <w:p w14:paraId="20BEF860">
            <w:pPr>
              <w:widowControl/>
              <w:jc w:val="center"/>
              <w:rPr>
                <w:rFonts w:hint="default" w:ascii="宋体" w:hAnsi="宋体" w:eastAsia="宋体" w:cs="宋体"/>
                <w:b/>
                <w:bCs/>
                <w:color w:val="000000"/>
                <w:kern w:val="0"/>
                <w:sz w:val="18"/>
                <w:szCs w:val="18"/>
                <w:highlight w:val="none"/>
                <w:lang w:val="en-US" w:eastAsia="zh-CN"/>
              </w:rPr>
            </w:pPr>
            <w:r>
              <w:rPr>
                <w:rFonts w:hint="eastAsia" w:ascii="宋体" w:hAnsi="宋体" w:cs="宋体"/>
                <w:b/>
                <w:bCs/>
                <w:color w:val="000000"/>
                <w:kern w:val="0"/>
                <w:sz w:val="18"/>
                <w:szCs w:val="18"/>
                <w:highlight w:val="none"/>
                <w:lang w:val="en-US" w:eastAsia="zh-CN"/>
              </w:rPr>
              <w:t>单价（元）</w:t>
            </w:r>
          </w:p>
        </w:tc>
      </w:tr>
      <w:tr w14:paraId="515BE71D">
        <w:tblPrEx>
          <w:tblCellMar>
            <w:top w:w="0" w:type="dxa"/>
            <w:left w:w="108" w:type="dxa"/>
            <w:bottom w:w="0" w:type="dxa"/>
            <w:right w:w="108" w:type="dxa"/>
          </w:tblCellMar>
        </w:tblPrEx>
        <w:trPr>
          <w:trHeight w:val="567" w:hRule="atLeast"/>
        </w:trPr>
        <w:tc>
          <w:tcPr>
            <w:tcW w:w="625" w:type="dxa"/>
            <w:tcBorders>
              <w:top w:val="nil"/>
              <w:left w:val="single" w:color="auto" w:sz="4" w:space="0"/>
              <w:bottom w:val="single" w:color="auto" w:sz="4" w:space="0"/>
              <w:right w:val="single" w:color="auto" w:sz="4" w:space="0"/>
            </w:tcBorders>
            <w:noWrap/>
            <w:vAlign w:val="center"/>
          </w:tcPr>
          <w:p w14:paraId="6FDFA799">
            <w:pPr>
              <w:widowControl/>
              <w:jc w:val="center"/>
              <w:rPr>
                <w:rFonts w:ascii="宋体" w:cs="宋体"/>
                <w:color w:val="000000"/>
                <w:kern w:val="0"/>
                <w:sz w:val="18"/>
                <w:szCs w:val="18"/>
                <w:highlight w:val="none"/>
              </w:rPr>
            </w:pPr>
            <w:r>
              <w:rPr>
                <w:rFonts w:ascii="宋体" w:hAnsi="宋体" w:cs="宋体"/>
                <w:color w:val="000000"/>
                <w:kern w:val="0"/>
                <w:sz w:val="18"/>
                <w:szCs w:val="18"/>
                <w:highlight w:val="none"/>
              </w:rPr>
              <w:t>1</w:t>
            </w:r>
          </w:p>
        </w:tc>
        <w:tc>
          <w:tcPr>
            <w:tcW w:w="1162" w:type="dxa"/>
            <w:tcBorders>
              <w:top w:val="nil"/>
              <w:left w:val="nil"/>
              <w:bottom w:val="single" w:color="auto" w:sz="4" w:space="0"/>
              <w:right w:val="single" w:color="auto" w:sz="4" w:space="0"/>
            </w:tcBorders>
            <w:noWrap w:val="0"/>
            <w:vAlign w:val="center"/>
          </w:tcPr>
          <w:p w14:paraId="4748C038">
            <w:pPr>
              <w:widowControl/>
              <w:jc w:val="center"/>
              <w:rPr>
                <w:rFonts w:hint="eastAsia" w:ascii="宋体" w:hAnsi="宋体" w:cs="宋体"/>
                <w:color w:val="000000"/>
                <w:kern w:val="0"/>
                <w:sz w:val="18"/>
                <w:szCs w:val="18"/>
                <w:highlight w:val="none"/>
              </w:rPr>
            </w:pPr>
          </w:p>
        </w:tc>
        <w:tc>
          <w:tcPr>
            <w:tcW w:w="850" w:type="dxa"/>
            <w:tcBorders>
              <w:top w:val="nil"/>
              <w:left w:val="nil"/>
              <w:bottom w:val="single" w:color="auto" w:sz="4" w:space="0"/>
              <w:right w:val="single" w:color="auto" w:sz="4" w:space="0"/>
            </w:tcBorders>
            <w:noWrap w:val="0"/>
            <w:vAlign w:val="center"/>
          </w:tcPr>
          <w:p w14:paraId="6B168380">
            <w:pPr>
              <w:widowControl/>
              <w:jc w:val="center"/>
              <w:rPr>
                <w:rFonts w:hint="eastAsia" w:ascii="宋体" w:hAnsi="宋体" w:cs="宋体"/>
                <w:color w:val="000000"/>
                <w:kern w:val="0"/>
                <w:sz w:val="18"/>
                <w:szCs w:val="18"/>
                <w:highlight w:val="none"/>
              </w:rPr>
            </w:pPr>
          </w:p>
        </w:tc>
        <w:tc>
          <w:tcPr>
            <w:tcW w:w="1325" w:type="dxa"/>
            <w:tcBorders>
              <w:top w:val="nil"/>
              <w:left w:val="nil"/>
              <w:bottom w:val="single" w:color="auto" w:sz="4" w:space="0"/>
              <w:right w:val="single" w:color="auto" w:sz="4" w:space="0"/>
            </w:tcBorders>
            <w:noWrap w:val="0"/>
            <w:vAlign w:val="center"/>
          </w:tcPr>
          <w:p w14:paraId="0DF78EA8">
            <w:pPr>
              <w:widowControl/>
              <w:jc w:val="center"/>
              <w:rPr>
                <w:rFonts w:ascii="宋体" w:cs="宋体"/>
                <w:color w:val="000000"/>
                <w:kern w:val="0"/>
                <w:sz w:val="18"/>
                <w:szCs w:val="18"/>
                <w:highlight w:val="none"/>
              </w:rPr>
            </w:pPr>
            <w:r>
              <w:rPr>
                <w:rFonts w:hint="eastAsia" w:ascii="宋体" w:hAnsi="宋体" w:cs="宋体"/>
                <w:color w:val="000000"/>
                <w:kern w:val="0"/>
                <w:sz w:val="18"/>
                <w:szCs w:val="18"/>
                <w:highlight w:val="none"/>
              </w:rPr>
              <w:t>广谱性杀虫剂（天牛等）</w:t>
            </w:r>
          </w:p>
        </w:tc>
        <w:tc>
          <w:tcPr>
            <w:tcW w:w="1225" w:type="dxa"/>
            <w:tcBorders>
              <w:top w:val="nil"/>
              <w:left w:val="nil"/>
              <w:bottom w:val="single" w:color="auto" w:sz="4" w:space="0"/>
              <w:right w:val="single" w:color="auto" w:sz="4" w:space="0"/>
            </w:tcBorders>
            <w:noWrap/>
            <w:vAlign w:val="center"/>
          </w:tcPr>
          <w:p w14:paraId="07CF0A6F">
            <w:pPr>
              <w:widowControl/>
              <w:jc w:val="center"/>
              <w:rPr>
                <w:rFonts w:ascii="宋体" w:cs="宋体"/>
                <w:color w:val="000000"/>
                <w:kern w:val="0"/>
                <w:sz w:val="18"/>
                <w:szCs w:val="18"/>
                <w:highlight w:val="none"/>
              </w:rPr>
            </w:pPr>
          </w:p>
        </w:tc>
        <w:tc>
          <w:tcPr>
            <w:tcW w:w="613" w:type="dxa"/>
            <w:tcBorders>
              <w:top w:val="nil"/>
              <w:left w:val="nil"/>
              <w:bottom w:val="single" w:color="auto" w:sz="4" w:space="0"/>
              <w:right w:val="single" w:color="auto" w:sz="4" w:space="0"/>
            </w:tcBorders>
            <w:noWrap/>
            <w:vAlign w:val="center"/>
          </w:tcPr>
          <w:p w14:paraId="693119F3">
            <w:pPr>
              <w:widowControl/>
              <w:jc w:val="center"/>
              <w:rPr>
                <w:rFonts w:ascii="宋体" w:cs="宋体"/>
                <w:color w:val="000000"/>
                <w:kern w:val="0"/>
                <w:sz w:val="18"/>
                <w:szCs w:val="18"/>
                <w:highlight w:val="none"/>
              </w:rPr>
            </w:pPr>
          </w:p>
        </w:tc>
        <w:tc>
          <w:tcPr>
            <w:tcW w:w="1612" w:type="dxa"/>
            <w:tcBorders>
              <w:top w:val="nil"/>
              <w:left w:val="nil"/>
              <w:bottom w:val="single" w:color="auto" w:sz="4" w:space="0"/>
              <w:right w:val="single" w:color="auto" w:sz="4" w:space="0"/>
            </w:tcBorders>
            <w:noWrap/>
            <w:vAlign w:val="center"/>
          </w:tcPr>
          <w:p w14:paraId="42391CCD">
            <w:pPr>
              <w:widowControl/>
              <w:jc w:val="center"/>
              <w:rPr>
                <w:rFonts w:ascii="宋体" w:cs="宋体"/>
                <w:color w:val="000000"/>
                <w:kern w:val="0"/>
                <w:sz w:val="18"/>
                <w:szCs w:val="18"/>
                <w:highlight w:val="none"/>
              </w:rPr>
            </w:pPr>
          </w:p>
        </w:tc>
        <w:tc>
          <w:tcPr>
            <w:tcW w:w="750" w:type="dxa"/>
            <w:tcBorders>
              <w:top w:val="nil"/>
              <w:left w:val="nil"/>
              <w:bottom w:val="single" w:color="auto" w:sz="4" w:space="0"/>
              <w:right w:val="single" w:color="auto" w:sz="4" w:space="0"/>
            </w:tcBorders>
            <w:noWrap/>
            <w:vAlign w:val="center"/>
          </w:tcPr>
          <w:p w14:paraId="4C607D15">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箱</w:t>
            </w:r>
          </w:p>
        </w:tc>
        <w:tc>
          <w:tcPr>
            <w:tcW w:w="1050" w:type="dxa"/>
            <w:tcBorders>
              <w:top w:val="nil"/>
              <w:left w:val="nil"/>
              <w:bottom w:val="single" w:color="auto" w:sz="4" w:space="0"/>
              <w:right w:val="single" w:color="auto" w:sz="4" w:space="0"/>
            </w:tcBorders>
            <w:noWrap/>
            <w:vAlign w:val="center"/>
          </w:tcPr>
          <w:p w14:paraId="02623563">
            <w:pPr>
              <w:widowControl/>
              <w:jc w:val="center"/>
              <w:rPr>
                <w:rFonts w:hint="eastAsia" w:ascii="宋体" w:hAnsi="宋体" w:cs="宋体"/>
                <w:color w:val="000000"/>
                <w:kern w:val="0"/>
                <w:sz w:val="18"/>
                <w:szCs w:val="18"/>
                <w:highlight w:val="none"/>
              </w:rPr>
            </w:pPr>
          </w:p>
        </w:tc>
      </w:tr>
      <w:tr w14:paraId="424E285E">
        <w:tblPrEx>
          <w:tblCellMar>
            <w:top w:w="0" w:type="dxa"/>
            <w:left w:w="108" w:type="dxa"/>
            <w:bottom w:w="0" w:type="dxa"/>
            <w:right w:w="108" w:type="dxa"/>
          </w:tblCellMar>
        </w:tblPrEx>
        <w:trPr>
          <w:trHeight w:val="567" w:hRule="atLeast"/>
        </w:trPr>
        <w:tc>
          <w:tcPr>
            <w:tcW w:w="625" w:type="dxa"/>
            <w:vMerge w:val="restart"/>
            <w:tcBorders>
              <w:top w:val="nil"/>
              <w:left w:val="single" w:color="auto" w:sz="4" w:space="0"/>
              <w:bottom w:val="single" w:color="auto" w:sz="4" w:space="0"/>
              <w:right w:val="single" w:color="auto" w:sz="4" w:space="0"/>
            </w:tcBorders>
            <w:noWrap/>
            <w:vAlign w:val="center"/>
          </w:tcPr>
          <w:p w14:paraId="6041319F">
            <w:pPr>
              <w:widowControl/>
              <w:jc w:val="center"/>
              <w:rPr>
                <w:rFonts w:ascii="宋体" w:cs="宋体"/>
                <w:color w:val="000000"/>
                <w:kern w:val="0"/>
                <w:sz w:val="18"/>
                <w:szCs w:val="18"/>
                <w:highlight w:val="none"/>
              </w:rPr>
            </w:pPr>
            <w:r>
              <w:rPr>
                <w:rFonts w:ascii="宋体" w:hAnsi="宋体" w:cs="宋体"/>
                <w:color w:val="000000"/>
                <w:kern w:val="0"/>
                <w:sz w:val="18"/>
                <w:szCs w:val="18"/>
                <w:highlight w:val="none"/>
              </w:rPr>
              <w:t>2</w:t>
            </w:r>
          </w:p>
        </w:tc>
        <w:tc>
          <w:tcPr>
            <w:tcW w:w="1162" w:type="dxa"/>
            <w:tcBorders>
              <w:top w:val="nil"/>
              <w:left w:val="single" w:color="auto" w:sz="4" w:space="0"/>
              <w:bottom w:val="single" w:color="auto" w:sz="4" w:space="0"/>
              <w:right w:val="single" w:color="auto" w:sz="4" w:space="0"/>
            </w:tcBorders>
            <w:noWrap w:val="0"/>
            <w:vAlign w:val="center"/>
          </w:tcPr>
          <w:p w14:paraId="50D6355E">
            <w:pPr>
              <w:widowControl/>
              <w:jc w:val="center"/>
              <w:rPr>
                <w:rFonts w:hint="eastAsia" w:ascii="宋体" w:hAnsi="宋体" w:cs="宋体"/>
                <w:color w:val="000000"/>
                <w:kern w:val="0"/>
                <w:sz w:val="18"/>
                <w:szCs w:val="18"/>
                <w:highlight w:val="none"/>
              </w:rPr>
            </w:pPr>
          </w:p>
        </w:tc>
        <w:tc>
          <w:tcPr>
            <w:tcW w:w="850" w:type="dxa"/>
            <w:tcBorders>
              <w:top w:val="nil"/>
              <w:left w:val="single" w:color="auto" w:sz="4" w:space="0"/>
              <w:bottom w:val="single" w:color="auto" w:sz="4" w:space="0"/>
              <w:right w:val="single" w:color="auto" w:sz="4" w:space="0"/>
            </w:tcBorders>
            <w:noWrap w:val="0"/>
            <w:vAlign w:val="center"/>
          </w:tcPr>
          <w:p w14:paraId="76849020">
            <w:pPr>
              <w:widowControl/>
              <w:jc w:val="center"/>
              <w:rPr>
                <w:rFonts w:hint="eastAsia" w:ascii="宋体" w:hAnsi="宋体" w:cs="宋体"/>
                <w:color w:val="000000"/>
                <w:kern w:val="0"/>
                <w:sz w:val="18"/>
                <w:szCs w:val="18"/>
                <w:highlight w:val="none"/>
              </w:rPr>
            </w:pPr>
          </w:p>
        </w:tc>
        <w:tc>
          <w:tcPr>
            <w:tcW w:w="1325" w:type="dxa"/>
            <w:vMerge w:val="restart"/>
            <w:tcBorders>
              <w:top w:val="nil"/>
              <w:left w:val="single" w:color="auto" w:sz="4" w:space="0"/>
              <w:bottom w:val="single" w:color="auto" w:sz="4" w:space="0"/>
              <w:right w:val="single" w:color="auto" w:sz="4" w:space="0"/>
            </w:tcBorders>
            <w:noWrap w:val="0"/>
            <w:vAlign w:val="center"/>
          </w:tcPr>
          <w:p w14:paraId="665D3A91">
            <w:pPr>
              <w:widowControl/>
              <w:jc w:val="center"/>
              <w:rPr>
                <w:rFonts w:ascii="宋体" w:cs="宋体"/>
                <w:color w:val="000000"/>
                <w:kern w:val="0"/>
                <w:sz w:val="18"/>
                <w:szCs w:val="18"/>
                <w:highlight w:val="none"/>
              </w:rPr>
            </w:pPr>
            <w:r>
              <w:rPr>
                <w:rFonts w:hint="eastAsia" w:ascii="宋体" w:hAnsi="宋体" w:cs="宋体"/>
                <w:color w:val="000000"/>
                <w:kern w:val="0"/>
                <w:sz w:val="18"/>
                <w:szCs w:val="18"/>
                <w:highlight w:val="none"/>
              </w:rPr>
              <w:t>刺吸式害虫（蚜虫等）</w:t>
            </w:r>
          </w:p>
        </w:tc>
        <w:tc>
          <w:tcPr>
            <w:tcW w:w="1225" w:type="dxa"/>
            <w:tcBorders>
              <w:top w:val="nil"/>
              <w:left w:val="nil"/>
              <w:bottom w:val="single" w:color="auto" w:sz="4" w:space="0"/>
              <w:right w:val="single" w:color="auto" w:sz="4" w:space="0"/>
            </w:tcBorders>
            <w:noWrap/>
            <w:vAlign w:val="center"/>
          </w:tcPr>
          <w:p w14:paraId="01CFE665">
            <w:pPr>
              <w:widowControl/>
              <w:jc w:val="center"/>
              <w:rPr>
                <w:rFonts w:ascii="宋体" w:cs="宋体"/>
                <w:kern w:val="0"/>
                <w:sz w:val="18"/>
                <w:szCs w:val="18"/>
                <w:highlight w:val="none"/>
              </w:rPr>
            </w:pPr>
          </w:p>
        </w:tc>
        <w:tc>
          <w:tcPr>
            <w:tcW w:w="613" w:type="dxa"/>
            <w:tcBorders>
              <w:top w:val="nil"/>
              <w:left w:val="nil"/>
              <w:bottom w:val="single" w:color="auto" w:sz="4" w:space="0"/>
              <w:right w:val="single" w:color="auto" w:sz="4" w:space="0"/>
            </w:tcBorders>
            <w:noWrap/>
            <w:vAlign w:val="center"/>
          </w:tcPr>
          <w:p w14:paraId="69136BF3">
            <w:pPr>
              <w:widowControl/>
              <w:jc w:val="center"/>
              <w:rPr>
                <w:rFonts w:ascii="宋体" w:cs="宋体"/>
                <w:color w:val="000000"/>
                <w:kern w:val="0"/>
                <w:sz w:val="18"/>
                <w:szCs w:val="18"/>
                <w:highlight w:val="none"/>
              </w:rPr>
            </w:pPr>
          </w:p>
        </w:tc>
        <w:tc>
          <w:tcPr>
            <w:tcW w:w="1612" w:type="dxa"/>
            <w:tcBorders>
              <w:top w:val="nil"/>
              <w:left w:val="nil"/>
              <w:bottom w:val="single" w:color="auto" w:sz="4" w:space="0"/>
              <w:right w:val="single" w:color="auto" w:sz="4" w:space="0"/>
            </w:tcBorders>
            <w:noWrap/>
            <w:vAlign w:val="center"/>
          </w:tcPr>
          <w:p w14:paraId="0D9B5A71">
            <w:pPr>
              <w:widowControl/>
              <w:jc w:val="center"/>
              <w:rPr>
                <w:rFonts w:ascii="宋体" w:cs="宋体"/>
                <w:color w:val="000000"/>
                <w:kern w:val="0"/>
                <w:sz w:val="18"/>
                <w:szCs w:val="18"/>
                <w:highlight w:val="none"/>
              </w:rPr>
            </w:pPr>
          </w:p>
        </w:tc>
        <w:tc>
          <w:tcPr>
            <w:tcW w:w="750" w:type="dxa"/>
            <w:tcBorders>
              <w:top w:val="nil"/>
              <w:left w:val="nil"/>
              <w:bottom w:val="single" w:color="auto" w:sz="4" w:space="0"/>
              <w:right w:val="single" w:color="auto" w:sz="4" w:space="0"/>
            </w:tcBorders>
            <w:noWrap/>
            <w:vAlign w:val="center"/>
          </w:tcPr>
          <w:p w14:paraId="0239A03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箱</w:t>
            </w:r>
          </w:p>
        </w:tc>
        <w:tc>
          <w:tcPr>
            <w:tcW w:w="1050" w:type="dxa"/>
            <w:tcBorders>
              <w:top w:val="nil"/>
              <w:left w:val="nil"/>
              <w:bottom w:val="single" w:color="auto" w:sz="4" w:space="0"/>
              <w:right w:val="single" w:color="auto" w:sz="4" w:space="0"/>
            </w:tcBorders>
            <w:noWrap/>
            <w:vAlign w:val="center"/>
          </w:tcPr>
          <w:p w14:paraId="50AF2BEE">
            <w:pPr>
              <w:widowControl/>
              <w:jc w:val="center"/>
              <w:rPr>
                <w:rFonts w:hint="eastAsia" w:ascii="宋体" w:hAnsi="宋体" w:cs="宋体"/>
                <w:color w:val="000000"/>
                <w:kern w:val="0"/>
                <w:sz w:val="18"/>
                <w:szCs w:val="18"/>
                <w:highlight w:val="none"/>
              </w:rPr>
            </w:pPr>
          </w:p>
        </w:tc>
      </w:tr>
      <w:tr w14:paraId="2CAB3D5B">
        <w:tblPrEx>
          <w:tblCellMar>
            <w:top w:w="0" w:type="dxa"/>
            <w:left w:w="108" w:type="dxa"/>
            <w:bottom w:w="0" w:type="dxa"/>
            <w:right w:w="108" w:type="dxa"/>
          </w:tblCellMar>
        </w:tblPrEx>
        <w:trPr>
          <w:trHeight w:val="567" w:hRule="atLeast"/>
        </w:trPr>
        <w:tc>
          <w:tcPr>
            <w:tcW w:w="625" w:type="dxa"/>
            <w:vMerge w:val="continue"/>
            <w:tcBorders>
              <w:top w:val="nil"/>
              <w:left w:val="single" w:color="auto" w:sz="4" w:space="0"/>
              <w:bottom w:val="single" w:color="auto" w:sz="4" w:space="0"/>
              <w:right w:val="single" w:color="auto" w:sz="4" w:space="0"/>
            </w:tcBorders>
            <w:noWrap w:val="0"/>
            <w:vAlign w:val="center"/>
          </w:tcPr>
          <w:p w14:paraId="6CFDBCC5">
            <w:pPr>
              <w:widowControl/>
              <w:jc w:val="left"/>
              <w:rPr>
                <w:rFonts w:ascii="宋体" w:cs="宋体"/>
                <w:color w:val="000000"/>
                <w:kern w:val="0"/>
                <w:sz w:val="18"/>
                <w:szCs w:val="18"/>
                <w:highlight w:val="none"/>
              </w:rPr>
            </w:pPr>
          </w:p>
        </w:tc>
        <w:tc>
          <w:tcPr>
            <w:tcW w:w="1162" w:type="dxa"/>
            <w:tcBorders>
              <w:top w:val="nil"/>
              <w:left w:val="single" w:color="auto" w:sz="4" w:space="0"/>
              <w:bottom w:val="single" w:color="auto" w:sz="4" w:space="0"/>
              <w:right w:val="single" w:color="auto" w:sz="4" w:space="0"/>
            </w:tcBorders>
            <w:noWrap w:val="0"/>
            <w:vAlign w:val="center"/>
          </w:tcPr>
          <w:p w14:paraId="79A72B9F">
            <w:pPr>
              <w:widowControl/>
              <w:jc w:val="left"/>
              <w:rPr>
                <w:rFonts w:ascii="宋体" w:cs="宋体"/>
                <w:color w:val="000000"/>
                <w:kern w:val="0"/>
                <w:sz w:val="18"/>
                <w:szCs w:val="18"/>
                <w:highlight w:val="none"/>
              </w:rPr>
            </w:pPr>
          </w:p>
        </w:tc>
        <w:tc>
          <w:tcPr>
            <w:tcW w:w="850" w:type="dxa"/>
            <w:tcBorders>
              <w:top w:val="nil"/>
              <w:left w:val="single" w:color="auto" w:sz="4" w:space="0"/>
              <w:bottom w:val="single" w:color="auto" w:sz="4" w:space="0"/>
              <w:right w:val="single" w:color="auto" w:sz="4" w:space="0"/>
            </w:tcBorders>
            <w:noWrap w:val="0"/>
            <w:vAlign w:val="center"/>
          </w:tcPr>
          <w:p w14:paraId="589DCEEF">
            <w:pPr>
              <w:widowControl/>
              <w:jc w:val="left"/>
              <w:rPr>
                <w:rFonts w:ascii="宋体" w:cs="宋体"/>
                <w:color w:val="000000"/>
                <w:kern w:val="0"/>
                <w:sz w:val="18"/>
                <w:szCs w:val="18"/>
                <w:highlight w:val="none"/>
              </w:rPr>
            </w:pPr>
          </w:p>
        </w:tc>
        <w:tc>
          <w:tcPr>
            <w:tcW w:w="1325" w:type="dxa"/>
            <w:vMerge w:val="continue"/>
            <w:tcBorders>
              <w:top w:val="nil"/>
              <w:left w:val="single" w:color="auto" w:sz="4" w:space="0"/>
              <w:bottom w:val="single" w:color="auto" w:sz="4" w:space="0"/>
              <w:right w:val="single" w:color="auto" w:sz="4" w:space="0"/>
            </w:tcBorders>
            <w:noWrap w:val="0"/>
            <w:vAlign w:val="center"/>
          </w:tcPr>
          <w:p w14:paraId="04F053D7">
            <w:pPr>
              <w:widowControl/>
              <w:jc w:val="left"/>
              <w:rPr>
                <w:rFonts w:ascii="宋体" w:cs="宋体"/>
                <w:color w:val="000000"/>
                <w:kern w:val="0"/>
                <w:sz w:val="18"/>
                <w:szCs w:val="18"/>
                <w:highlight w:val="none"/>
              </w:rPr>
            </w:pPr>
          </w:p>
        </w:tc>
        <w:tc>
          <w:tcPr>
            <w:tcW w:w="1225" w:type="dxa"/>
            <w:tcBorders>
              <w:top w:val="nil"/>
              <w:left w:val="nil"/>
              <w:bottom w:val="single" w:color="auto" w:sz="4" w:space="0"/>
              <w:right w:val="single" w:color="auto" w:sz="4" w:space="0"/>
            </w:tcBorders>
            <w:noWrap/>
            <w:vAlign w:val="center"/>
          </w:tcPr>
          <w:p w14:paraId="64E6F776">
            <w:pPr>
              <w:widowControl/>
              <w:jc w:val="center"/>
              <w:rPr>
                <w:rFonts w:ascii="宋体" w:cs="宋体"/>
                <w:color w:val="000000"/>
                <w:kern w:val="0"/>
                <w:sz w:val="18"/>
                <w:szCs w:val="18"/>
                <w:highlight w:val="none"/>
              </w:rPr>
            </w:pPr>
          </w:p>
        </w:tc>
        <w:tc>
          <w:tcPr>
            <w:tcW w:w="613" w:type="dxa"/>
            <w:tcBorders>
              <w:top w:val="nil"/>
              <w:left w:val="nil"/>
              <w:bottom w:val="single" w:color="auto" w:sz="4" w:space="0"/>
              <w:right w:val="single" w:color="auto" w:sz="4" w:space="0"/>
            </w:tcBorders>
            <w:noWrap/>
            <w:vAlign w:val="center"/>
          </w:tcPr>
          <w:p w14:paraId="33898BEB">
            <w:pPr>
              <w:widowControl/>
              <w:jc w:val="center"/>
              <w:rPr>
                <w:rFonts w:ascii="宋体" w:cs="宋体"/>
                <w:color w:val="000000"/>
                <w:kern w:val="0"/>
                <w:sz w:val="18"/>
                <w:szCs w:val="18"/>
                <w:highlight w:val="none"/>
              </w:rPr>
            </w:pPr>
          </w:p>
        </w:tc>
        <w:tc>
          <w:tcPr>
            <w:tcW w:w="1612" w:type="dxa"/>
            <w:tcBorders>
              <w:top w:val="nil"/>
              <w:left w:val="nil"/>
              <w:bottom w:val="single" w:color="auto" w:sz="4" w:space="0"/>
              <w:right w:val="single" w:color="auto" w:sz="4" w:space="0"/>
            </w:tcBorders>
            <w:noWrap/>
            <w:vAlign w:val="center"/>
          </w:tcPr>
          <w:p w14:paraId="51CC7176">
            <w:pPr>
              <w:widowControl/>
              <w:jc w:val="center"/>
              <w:rPr>
                <w:rFonts w:ascii="宋体" w:cs="宋体"/>
                <w:color w:val="000000"/>
                <w:kern w:val="0"/>
                <w:sz w:val="18"/>
                <w:szCs w:val="18"/>
                <w:highlight w:val="none"/>
              </w:rPr>
            </w:pPr>
          </w:p>
        </w:tc>
        <w:tc>
          <w:tcPr>
            <w:tcW w:w="750" w:type="dxa"/>
            <w:tcBorders>
              <w:top w:val="nil"/>
              <w:left w:val="nil"/>
              <w:bottom w:val="single" w:color="auto" w:sz="4" w:space="0"/>
              <w:right w:val="single" w:color="auto" w:sz="4" w:space="0"/>
            </w:tcBorders>
            <w:noWrap/>
            <w:vAlign w:val="center"/>
          </w:tcPr>
          <w:p w14:paraId="1E3DFA6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张</w:t>
            </w:r>
          </w:p>
        </w:tc>
        <w:tc>
          <w:tcPr>
            <w:tcW w:w="1050" w:type="dxa"/>
            <w:tcBorders>
              <w:top w:val="nil"/>
              <w:left w:val="nil"/>
              <w:bottom w:val="single" w:color="auto" w:sz="4" w:space="0"/>
              <w:right w:val="single" w:color="auto" w:sz="4" w:space="0"/>
            </w:tcBorders>
            <w:noWrap/>
            <w:vAlign w:val="center"/>
          </w:tcPr>
          <w:p w14:paraId="0A230A33">
            <w:pPr>
              <w:widowControl/>
              <w:jc w:val="center"/>
              <w:rPr>
                <w:rFonts w:hint="eastAsia" w:ascii="宋体" w:hAnsi="宋体" w:eastAsia="宋体" w:cs="宋体"/>
                <w:color w:val="000000"/>
                <w:kern w:val="0"/>
                <w:sz w:val="18"/>
                <w:szCs w:val="18"/>
                <w:highlight w:val="none"/>
                <w:lang w:val="en-US" w:eastAsia="zh-CN"/>
              </w:rPr>
            </w:pPr>
          </w:p>
        </w:tc>
      </w:tr>
      <w:tr w14:paraId="582D53AB">
        <w:tblPrEx>
          <w:tblCellMar>
            <w:top w:w="0" w:type="dxa"/>
            <w:left w:w="108" w:type="dxa"/>
            <w:bottom w:w="0" w:type="dxa"/>
            <w:right w:w="108" w:type="dxa"/>
          </w:tblCellMar>
        </w:tblPrEx>
        <w:trPr>
          <w:trHeight w:val="567" w:hRule="atLeast"/>
        </w:trPr>
        <w:tc>
          <w:tcPr>
            <w:tcW w:w="625" w:type="dxa"/>
            <w:tcBorders>
              <w:top w:val="nil"/>
              <w:left w:val="single" w:color="auto" w:sz="4" w:space="0"/>
              <w:bottom w:val="single" w:color="auto" w:sz="4" w:space="0"/>
              <w:right w:val="single" w:color="auto" w:sz="4" w:space="0"/>
            </w:tcBorders>
            <w:noWrap/>
            <w:vAlign w:val="center"/>
          </w:tcPr>
          <w:p w14:paraId="1206ACB3">
            <w:pPr>
              <w:widowControl/>
              <w:jc w:val="center"/>
              <w:rPr>
                <w:rFonts w:ascii="宋体" w:cs="宋体"/>
                <w:color w:val="000000"/>
                <w:kern w:val="0"/>
                <w:sz w:val="18"/>
                <w:szCs w:val="18"/>
                <w:highlight w:val="none"/>
              </w:rPr>
            </w:pPr>
            <w:r>
              <w:rPr>
                <w:rFonts w:ascii="宋体" w:hAnsi="宋体" w:cs="宋体"/>
                <w:color w:val="000000"/>
                <w:kern w:val="0"/>
                <w:sz w:val="18"/>
                <w:szCs w:val="18"/>
                <w:highlight w:val="none"/>
              </w:rPr>
              <w:t>3</w:t>
            </w:r>
          </w:p>
        </w:tc>
        <w:tc>
          <w:tcPr>
            <w:tcW w:w="1162" w:type="dxa"/>
            <w:tcBorders>
              <w:top w:val="nil"/>
              <w:left w:val="nil"/>
              <w:bottom w:val="single" w:color="auto" w:sz="4" w:space="0"/>
              <w:right w:val="single" w:color="auto" w:sz="4" w:space="0"/>
            </w:tcBorders>
            <w:noWrap w:val="0"/>
            <w:vAlign w:val="center"/>
          </w:tcPr>
          <w:p w14:paraId="19C03D1B">
            <w:pPr>
              <w:widowControl/>
              <w:jc w:val="center"/>
              <w:rPr>
                <w:rFonts w:hint="eastAsia" w:ascii="宋体" w:hAnsi="宋体" w:cs="宋体"/>
                <w:color w:val="000000"/>
                <w:kern w:val="0"/>
                <w:sz w:val="18"/>
                <w:szCs w:val="18"/>
                <w:highlight w:val="none"/>
              </w:rPr>
            </w:pPr>
          </w:p>
        </w:tc>
        <w:tc>
          <w:tcPr>
            <w:tcW w:w="850" w:type="dxa"/>
            <w:tcBorders>
              <w:top w:val="nil"/>
              <w:left w:val="nil"/>
              <w:bottom w:val="single" w:color="auto" w:sz="4" w:space="0"/>
              <w:right w:val="single" w:color="auto" w:sz="4" w:space="0"/>
            </w:tcBorders>
            <w:noWrap w:val="0"/>
            <w:vAlign w:val="center"/>
          </w:tcPr>
          <w:p w14:paraId="49FC2504">
            <w:pPr>
              <w:widowControl/>
              <w:jc w:val="center"/>
              <w:rPr>
                <w:rFonts w:hint="eastAsia" w:ascii="宋体" w:hAnsi="宋体" w:cs="宋体"/>
                <w:color w:val="000000"/>
                <w:kern w:val="0"/>
                <w:sz w:val="18"/>
                <w:szCs w:val="18"/>
                <w:highlight w:val="none"/>
              </w:rPr>
            </w:pPr>
          </w:p>
        </w:tc>
        <w:tc>
          <w:tcPr>
            <w:tcW w:w="1325" w:type="dxa"/>
            <w:tcBorders>
              <w:top w:val="nil"/>
              <w:left w:val="nil"/>
              <w:bottom w:val="single" w:color="auto" w:sz="4" w:space="0"/>
              <w:right w:val="single" w:color="auto" w:sz="4" w:space="0"/>
            </w:tcBorders>
            <w:noWrap w:val="0"/>
            <w:vAlign w:val="center"/>
          </w:tcPr>
          <w:p w14:paraId="3149DC38">
            <w:pPr>
              <w:widowControl/>
              <w:jc w:val="center"/>
              <w:rPr>
                <w:rFonts w:ascii="宋体" w:cs="宋体"/>
                <w:color w:val="000000"/>
                <w:kern w:val="0"/>
                <w:sz w:val="18"/>
                <w:szCs w:val="18"/>
                <w:highlight w:val="none"/>
              </w:rPr>
            </w:pPr>
            <w:r>
              <w:rPr>
                <w:rFonts w:hint="eastAsia" w:ascii="宋体" w:hAnsi="宋体" w:cs="宋体"/>
                <w:color w:val="000000"/>
                <w:kern w:val="0"/>
                <w:sz w:val="18"/>
                <w:szCs w:val="18"/>
                <w:highlight w:val="none"/>
              </w:rPr>
              <w:t>咀嚼式害虫（鳞翅目）</w:t>
            </w:r>
          </w:p>
        </w:tc>
        <w:tc>
          <w:tcPr>
            <w:tcW w:w="1225" w:type="dxa"/>
            <w:tcBorders>
              <w:top w:val="nil"/>
              <w:left w:val="nil"/>
              <w:bottom w:val="single" w:color="auto" w:sz="4" w:space="0"/>
              <w:right w:val="single" w:color="auto" w:sz="4" w:space="0"/>
            </w:tcBorders>
            <w:noWrap/>
            <w:vAlign w:val="center"/>
          </w:tcPr>
          <w:p w14:paraId="4DC61F65">
            <w:pPr>
              <w:widowControl/>
              <w:jc w:val="center"/>
              <w:rPr>
                <w:rFonts w:ascii="宋体" w:cs="宋体"/>
                <w:color w:val="000000"/>
                <w:kern w:val="0"/>
                <w:sz w:val="18"/>
                <w:szCs w:val="18"/>
                <w:highlight w:val="none"/>
              </w:rPr>
            </w:pPr>
          </w:p>
        </w:tc>
        <w:tc>
          <w:tcPr>
            <w:tcW w:w="613" w:type="dxa"/>
            <w:tcBorders>
              <w:top w:val="nil"/>
              <w:left w:val="nil"/>
              <w:bottom w:val="single" w:color="auto" w:sz="4" w:space="0"/>
              <w:right w:val="single" w:color="auto" w:sz="4" w:space="0"/>
            </w:tcBorders>
            <w:noWrap/>
            <w:vAlign w:val="center"/>
          </w:tcPr>
          <w:p w14:paraId="53B58E8C">
            <w:pPr>
              <w:widowControl/>
              <w:jc w:val="center"/>
              <w:rPr>
                <w:rFonts w:ascii="宋体" w:cs="宋体"/>
                <w:color w:val="000000"/>
                <w:kern w:val="0"/>
                <w:sz w:val="18"/>
                <w:szCs w:val="18"/>
                <w:highlight w:val="none"/>
              </w:rPr>
            </w:pPr>
          </w:p>
        </w:tc>
        <w:tc>
          <w:tcPr>
            <w:tcW w:w="1612" w:type="dxa"/>
            <w:tcBorders>
              <w:top w:val="nil"/>
              <w:left w:val="nil"/>
              <w:bottom w:val="single" w:color="auto" w:sz="4" w:space="0"/>
              <w:right w:val="single" w:color="auto" w:sz="4" w:space="0"/>
            </w:tcBorders>
            <w:noWrap/>
            <w:vAlign w:val="center"/>
          </w:tcPr>
          <w:p w14:paraId="4E1E57B0">
            <w:pPr>
              <w:widowControl/>
              <w:jc w:val="center"/>
              <w:rPr>
                <w:rFonts w:ascii="宋体" w:cs="宋体"/>
                <w:color w:val="000000"/>
                <w:kern w:val="0"/>
                <w:sz w:val="18"/>
                <w:szCs w:val="18"/>
                <w:highlight w:val="none"/>
              </w:rPr>
            </w:pPr>
          </w:p>
        </w:tc>
        <w:tc>
          <w:tcPr>
            <w:tcW w:w="750" w:type="dxa"/>
            <w:tcBorders>
              <w:top w:val="nil"/>
              <w:left w:val="nil"/>
              <w:bottom w:val="single" w:color="auto" w:sz="4" w:space="0"/>
              <w:right w:val="single" w:color="auto" w:sz="4" w:space="0"/>
            </w:tcBorders>
            <w:noWrap/>
            <w:vAlign w:val="center"/>
          </w:tcPr>
          <w:p w14:paraId="6165FB3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箱</w:t>
            </w:r>
          </w:p>
        </w:tc>
        <w:tc>
          <w:tcPr>
            <w:tcW w:w="1050" w:type="dxa"/>
            <w:tcBorders>
              <w:top w:val="nil"/>
              <w:left w:val="nil"/>
              <w:bottom w:val="single" w:color="auto" w:sz="4" w:space="0"/>
              <w:right w:val="single" w:color="auto" w:sz="4" w:space="0"/>
            </w:tcBorders>
            <w:noWrap/>
            <w:vAlign w:val="center"/>
          </w:tcPr>
          <w:p w14:paraId="76421B94">
            <w:pPr>
              <w:widowControl/>
              <w:jc w:val="center"/>
              <w:rPr>
                <w:rFonts w:hint="eastAsia" w:ascii="宋体" w:hAnsi="宋体" w:cs="宋体"/>
                <w:color w:val="000000"/>
                <w:kern w:val="0"/>
                <w:sz w:val="18"/>
                <w:szCs w:val="18"/>
                <w:highlight w:val="none"/>
              </w:rPr>
            </w:pPr>
          </w:p>
        </w:tc>
      </w:tr>
      <w:tr w14:paraId="11671635">
        <w:tblPrEx>
          <w:tblCellMar>
            <w:top w:w="0" w:type="dxa"/>
            <w:left w:w="108" w:type="dxa"/>
            <w:bottom w:w="0" w:type="dxa"/>
            <w:right w:w="108" w:type="dxa"/>
          </w:tblCellMar>
        </w:tblPrEx>
        <w:trPr>
          <w:trHeight w:val="567" w:hRule="atLeast"/>
        </w:trPr>
        <w:tc>
          <w:tcPr>
            <w:tcW w:w="625" w:type="dxa"/>
            <w:tcBorders>
              <w:top w:val="single" w:color="auto" w:sz="4" w:space="0"/>
              <w:left w:val="single" w:color="auto" w:sz="4" w:space="0"/>
              <w:bottom w:val="single" w:color="auto" w:sz="4" w:space="0"/>
              <w:right w:val="single" w:color="auto" w:sz="4" w:space="0"/>
            </w:tcBorders>
            <w:noWrap/>
            <w:vAlign w:val="center"/>
          </w:tcPr>
          <w:p w14:paraId="3F4A246F">
            <w:pPr>
              <w:widowControl/>
              <w:jc w:val="center"/>
              <w:rPr>
                <w:rFonts w:ascii="宋体" w:cs="宋体"/>
                <w:color w:val="000000"/>
                <w:kern w:val="0"/>
                <w:sz w:val="18"/>
                <w:szCs w:val="18"/>
                <w:highlight w:val="none"/>
              </w:rPr>
            </w:pPr>
            <w:r>
              <w:rPr>
                <w:rFonts w:ascii="宋体" w:hAnsi="宋体" w:cs="宋体"/>
                <w:color w:val="000000"/>
                <w:kern w:val="0"/>
                <w:sz w:val="18"/>
                <w:szCs w:val="18"/>
                <w:highlight w:val="none"/>
              </w:rPr>
              <w:t>4</w:t>
            </w:r>
          </w:p>
        </w:tc>
        <w:tc>
          <w:tcPr>
            <w:tcW w:w="1162" w:type="dxa"/>
            <w:tcBorders>
              <w:top w:val="single" w:color="auto" w:sz="4" w:space="0"/>
              <w:left w:val="single" w:color="auto" w:sz="4" w:space="0"/>
              <w:bottom w:val="single" w:color="auto" w:sz="4" w:space="0"/>
              <w:right w:val="single" w:color="auto" w:sz="4" w:space="0"/>
            </w:tcBorders>
            <w:noWrap/>
            <w:vAlign w:val="center"/>
          </w:tcPr>
          <w:p w14:paraId="5280ACB7">
            <w:pPr>
              <w:widowControl/>
              <w:jc w:val="center"/>
              <w:rPr>
                <w:rFonts w:hint="eastAsia" w:ascii="宋体" w:hAnsi="宋体" w:cs="宋体"/>
                <w:color w:val="000000"/>
                <w:kern w:val="0"/>
                <w:sz w:val="18"/>
                <w:szCs w:val="18"/>
                <w:highlight w:val="none"/>
              </w:rPr>
            </w:pPr>
          </w:p>
        </w:tc>
        <w:tc>
          <w:tcPr>
            <w:tcW w:w="850" w:type="dxa"/>
            <w:tcBorders>
              <w:top w:val="single" w:color="auto" w:sz="4" w:space="0"/>
              <w:left w:val="single" w:color="auto" w:sz="4" w:space="0"/>
              <w:bottom w:val="single" w:color="auto" w:sz="4" w:space="0"/>
              <w:right w:val="single" w:color="auto" w:sz="4" w:space="0"/>
            </w:tcBorders>
            <w:noWrap/>
            <w:vAlign w:val="center"/>
          </w:tcPr>
          <w:p w14:paraId="6D59A0BC">
            <w:pPr>
              <w:widowControl/>
              <w:jc w:val="center"/>
              <w:rPr>
                <w:rFonts w:hint="eastAsia" w:ascii="宋体" w:hAnsi="宋体" w:cs="宋体"/>
                <w:color w:val="000000"/>
                <w:kern w:val="0"/>
                <w:sz w:val="18"/>
                <w:szCs w:val="18"/>
                <w:highlight w:val="none"/>
              </w:rPr>
            </w:pPr>
          </w:p>
        </w:tc>
        <w:tc>
          <w:tcPr>
            <w:tcW w:w="1325" w:type="dxa"/>
            <w:tcBorders>
              <w:top w:val="single" w:color="auto" w:sz="4" w:space="0"/>
              <w:left w:val="single" w:color="auto" w:sz="4" w:space="0"/>
              <w:bottom w:val="single" w:color="auto" w:sz="4" w:space="0"/>
              <w:right w:val="single" w:color="auto" w:sz="4" w:space="0"/>
            </w:tcBorders>
            <w:noWrap/>
            <w:vAlign w:val="center"/>
          </w:tcPr>
          <w:p w14:paraId="55BFD04D">
            <w:pPr>
              <w:widowControl/>
              <w:jc w:val="center"/>
              <w:rPr>
                <w:rFonts w:ascii="宋体" w:cs="宋体"/>
                <w:color w:val="000000"/>
                <w:kern w:val="0"/>
                <w:sz w:val="18"/>
                <w:szCs w:val="18"/>
                <w:highlight w:val="none"/>
              </w:rPr>
            </w:pPr>
            <w:r>
              <w:rPr>
                <w:rFonts w:hint="eastAsia" w:ascii="宋体" w:hAnsi="宋体" w:cs="宋体"/>
                <w:color w:val="000000"/>
                <w:kern w:val="0"/>
                <w:sz w:val="18"/>
                <w:szCs w:val="18"/>
                <w:highlight w:val="none"/>
              </w:rPr>
              <w:t>蚧壳虫</w:t>
            </w:r>
          </w:p>
        </w:tc>
        <w:tc>
          <w:tcPr>
            <w:tcW w:w="1225" w:type="dxa"/>
            <w:tcBorders>
              <w:top w:val="single" w:color="auto" w:sz="4" w:space="0"/>
              <w:left w:val="single" w:color="auto" w:sz="4" w:space="0"/>
              <w:bottom w:val="single" w:color="auto" w:sz="4" w:space="0"/>
              <w:right w:val="single" w:color="auto" w:sz="4" w:space="0"/>
            </w:tcBorders>
            <w:noWrap/>
            <w:vAlign w:val="center"/>
          </w:tcPr>
          <w:p w14:paraId="670F9BB5">
            <w:pPr>
              <w:widowControl/>
              <w:jc w:val="center"/>
              <w:rPr>
                <w:rFonts w:ascii="宋体" w:cs="宋体"/>
                <w:color w:val="000000"/>
                <w:kern w:val="0"/>
                <w:sz w:val="18"/>
                <w:szCs w:val="18"/>
                <w:highlight w:val="none"/>
              </w:rPr>
            </w:pPr>
          </w:p>
        </w:tc>
        <w:tc>
          <w:tcPr>
            <w:tcW w:w="613" w:type="dxa"/>
            <w:tcBorders>
              <w:top w:val="single" w:color="auto" w:sz="4" w:space="0"/>
              <w:left w:val="single" w:color="auto" w:sz="4" w:space="0"/>
              <w:bottom w:val="single" w:color="auto" w:sz="4" w:space="0"/>
              <w:right w:val="single" w:color="auto" w:sz="4" w:space="0"/>
            </w:tcBorders>
            <w:noWrap/>
            <w:vAlign w:val="center"/>
          </w:tcPr>
          <w:p w14:paraId="3CA2984A">
            <w:pPr>
              <w:widowControl/>
              <w:jc w:val="center"/>
              <w:rPr>
                <w:rFonts w:ascii="宋体" w:cs="宋体"/>
                <w:color w:val="000000"/>
                <w:kern w:val="0"/>
                <w:sz w:val="18"/>
                <w:szCs w:val="18"/>
                <w:highlight w:val="none"/>
              </w:rPr>
            </w:pPr>
          </w:p>
        </w:tc>
        <w:tc>
          <w:tcPr>
            <w:tcW w:w="1612" w:type="dxa"/>
            <w:tcBorders>
              <w:top w:val="single" w:color="auto" w:sz="4" w:space="0"/>
              <w:left w:val="single" w:color="auto" w:sz="4" w:space="0"/>
              <w:bottom w:val="single" w:color="auto" w:sz="4" w:space="0"/>
              <w:right w:val="single" w:color="auto" w:sz="4" w:space="0"/>
            </w:tcBorders>
            <w:noWrap/>
            <w:vAlign w:val="center"/>
          </w:tcPr>
          <w:p w14:paraId="51298F7F">
            <w:pPr>
              <w:widowControl/>
              <w:jc w:val="center"/>
              <w:rPr>
                <w:rFonts w:ascii="宋体" w:cs="宋体"/>
                <w:color w:val="000000"/>
                <w:kern w:val="0"/>
                <w:sz w:val="18"/>
                <w:szCs w:val="18"/>
                <w:highlight w:val="none"/>
              </w:rPr>
            </w:pPr>
          </w:p>
        </w:tc>
        <w:tc>
          <w:tcPr>
            <w:tcW w:w="750" w:type="dxa"/>
            <w:tcBorders>
              <w:top w:val="single" w:color="auto" w:sz="4" w:space="0"/>
              <w:left w:val="single" w:color="auto" w:sz="4" w:space="0"/>
              <w:bottom w:val="single" w:color="auto" w:sz="4" w:space="0"/>
              <w:right w:val="single" w:color="auto" w:sz="4" w:space="0"/>
            </w:tcBorders>
            <w:noWrap/>
            <w:vAlign w:val="center"/>
          </w:tcPr>
          <w:p w14:paraId="2D0AFBE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箱</w:t>
            </w:r>
          </w:p>
        </w:tc>
        <w:tc>
          <w:tcPr>
            <w:tcW w:w="1050" w:type="dxa"/>
            <w:tcBorders>
              <w:top w:val="single" w:color="auto" w:sz="4" w:space="0"/>
              <w:left w:val="single" w:color="auto" w:sz="4" w:space="0"/>
              <w:bottom w:val="single" w:color="auto" w:sz="4" w:space="0"/>
              <w:right w:val="single" w:color="auto" w:sz="4" w:space="0"/>
            </w:tcBorders>
            <w:noWrap/>
            <w:vAlign w:val="center"/>
          </w:tcPr>
          <w:p w14:paraId="23A17713">
            <w:pPr>
              <w:widowControl/>
              <w:jc w:val="center"/>
              <w:rPr>
                <w:rFonts w:hint="eastAsia" w:ascii="宋体" w:hAnsi="宋体" w:cs="宋体"/>
                <w:color w:val="000000"/>
                <w:kern w:val="0"/>
                <w:sz w:val="18"/>
                <w:szCs w:val="18"/>
                <w:highlight w:val="none"/>
              </w:rPr>
            </w:pPr>
          </w:p>
        </w:tc>
      </w:tr>
      <w:tr w14:paraId="23419C84">
        <w:tblPrEx>
          <w:tblCellMar>
            <w:top w:w="0" w:type="dxa"/>
            <w:left w:w="108" w:type="dxa"/>
            <w:bottom w:w="0" w:type="dxa"/>
            <w:right w:w="108" w:type="dxa"/>
          </w:tblCellMar>
        </w:tblPrEx>
        <w:trPr>
          <w:trHeight w:val="567" w:hRule="atLeast"/>
        </w:trPr>
        <w:tc>
          <w:tcPr>
            <w:tcW w:w="625" w:type="dxa"/>
            <w:tcBorders>
              <w:top w:val="single" w:color="auto" w:sz="4" w:space="0"/>
              <w:left w:val="single" w:color="auto" w:sz="4" w:space="0"/>
              <w:bottom w:val="single" w:color="auto" w:sz="4" w:space="0"/>
              <w:right w:val="single" w:color="auto" w:sz="4" w:space="0"/>
            </w:tcBorders>
            <w:noWrap/>
            <w:vAlign w:val="center"/>
          </w:tcPr>
          <w:p w14:paraId="648E52B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w:t>
            </w:r>
          </w:p>
        </w:tc>
        <w:tc>
          <w:tcPr>
            <w:tcW w:w="1162" w:type="dxa"/>
            <w:tcBorders>
              <w:top w:val="single" w:color="auto" w:sz="4" w:space="0"/>
              <w:left w:val="single" w:color="auto" w:sz="4" w:space="0"/>
              <w:bottom w:val="single" w:color="auto" w:sz="4" w:space="0"/>
              <w:right w:val="single" w:color="auto" w:sz="4" w:space="0"/>
            </w:tcBorders>
            <w:noWrap/>
            <w:vAlign w:val="center"/>
          </w:tcPr>
          <w:p w14:paraId="343FAD26">
            <w:pPr>
              <w:widowControl/>
              <w:jc w:val="center"/>
              <w:rPr>
                <w:rFonts w:hint="eastAsia" w:ascii="宋体" w:hAnsi="宋体" w:cs="宋体"/>
                <w:color w:val="000000"/>
                <w:kern w:val="0"/>
                <w:sz w:val="18"/>
                <w:szCs w:val="18"/>
                <w:highlight w:val="none"/>
              </w:rPr>
            </w:pPr>
          </w:p>
        </w:tc>
        <w:tc>
          <w:tcPr>
            <w:tcW w:w="850" w:type="dxa"/>
            <w:tcBorders>
              <w:top w:val="single" w:color="auto" w:sz="4" w:space="0"/>
              <w:left w:val="single" w:color="auto" w:sz="4" w:space="0"/>
              <w:bottom w:val="single" w:color="auto" w:sz="4" w:space="0"/>
              <w:right w:val="single" w:color="auto" w:sz="4" w:space="0"/>
            </w:tcBorders>
            <w:noWrap/>
            <w:vAlign w:val="center"/>
          </w:tcPr>
          <w:p w14:paraId="431A3247">
            <w:pPr>
              <w:widowControl/>
              <w:jc w:val="center"/>
              <w:rPr>
                <w:rFonts w:hint="eastAsia" w:ascii="宋体" w:hAnsi="宋体" w:cs="宋体"/>
                <w:color w:val="000000"/>
                <w:kern w:val="0"/>
                <w:sz w:val="18"/>
                <w:szCs w:val="18"/>
                <w:highlight w:val="none"/>
              </w:rPr>
            </w:pPr>
          </w:p>
        </w:tc>
        <w:tc>
          <w:tcPr>
            <w:tcW w:w="3163" w:type="dxa"/>
            <w:gridSpan w:val="3"/>
            <w:tcBorders>
              <w:top w:val="single" w:color="auto" w:sz="4" w:space="0"/>
              <w:left w:val="single" w:color="auto" w:sz="4" w:space="0"/>
              <w:bottom w:val="single" w:color="auto" w:sz="4" w:space="0"/>
              <w:right w:val="single" w:color="auto" w:sz="4" w:space="0"/>
            </w:tcBorders>
            <w:noWrap/>
            <w:vAlign w:val="center"/>
          </w:tcPr>
          <w:p w14:paraId="2892C59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印制林业有害生物防治宣传资料</w:t>
            </w:r>
          </w:p>
        </w:tc>
        <w:tc>
          <w:tcPr>
            <w:tcW w:w="1612" w:type="dxa"/>
            <w:tcBorders>
              <w:top w:val="single" w:color="auto" w:sz="4" w:space="0"/>
              <w:left w:val="single" w:color="auto" w:sz="4" w:space="0"/>
              <w:bottom w:val="single" w:color="auto" w:sz="4" w:space="0"/>
              <w:right w:val="single" w:color="auto" w:sz="4" w:space="0"/>
            </w:tcBorders>
            <w:noWrap/>
            <w:vAlign w:val="center"/>
          </w:tcPr>
          <w:p w14:paraId="266BAF56">
            <w:pPr>
              <w:widowControl/>
              <w:jc w:val="center"/>
              <w:rPr>
                <w:rFonts w:hint="eastAsia" w:ascii="宋体" w:hAnsi="宋体" w:cs="宋体"/>
                <w:color w:val="000000"/>
                <w:kern w:val="0"/>
                <w:sz w:val="18"/>
                <w:szCs w:val="18"/>
                <w:highlight w:val="none"/>
              </w:rPr>
            </w:pPr>
          </w:p>
        </w:tc>
        <w:tc>
          <w:tcPr>
            <w:tcW w:w="750" w:type="dxa"/>
            <w:tcBorders>
              <w:top w:val="single" w:color="auto" w:sz="4" w:space="0"/>
              <w:left w:val="single" w:color="auto" w:sz="4" w:space="0"/>
              <w:bottom w:val="single" w:color="auto" w:sz="4" w:space="0"/>
              <w:right w:val="single" w:color="auto" w:sz="4" w:space="0"/>
            </w:tcBorders>
            <w:noWrap/>
            <w:vAlign w:val="center"/>
          </w:tcPr>
          <w:p w14:paraId="5A01521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份</w:t>
            </w:r>
          </w:p>
        </w:tc>
        <w:tc>
          <w:tcPr>
            <w:tcW w:w="1050" w:type="dxa"/>
            <w:tcBorders>
              <w:top w:val="single" w:color="auto" w:sz="4" w:space="0"/>
              <w:left w:val="single" w:color="auto" w:sz="4" w:space="0"/>
              <w:bottom w:val="single" w:color="auto" w:sz="4" w:space="0"/>
              <w:right w:val="single" w:color="auto" w:sz="4" w:space="0"/>
            </w:tcBorders>
            <w:noWrap/>
            <w:vAlign w:val="center"/>
          </w:tcPr>
          <w:p w14:paraId="2857AB79">
            <w:pPr>
              <w:widowControl/>
              <w:jc w:val="center"/>
              <w:rPr>
                <w:rFonts w:hint="eastAsia" w:ascii="宋体" w:hAnsi="宋体" w:cs="宋体"/>
                <w:color w:val="000000"/>
                <w:kern w:val="0"/>
                <w:sz w:val="18"/>
                <w:szCs w:val="18"/>
                <w:highlight w:val="none"/>
              </w:rPr>
            </w:pPr>
          </w:p>
        </w:tc>
      </w:tr>
    </w:tbl>
    <w:p w14:paraId="13AA306A">
      <w:pPr>
        <w:pStyle w:val="18"/>
        <w:spacing w:beforeLines="0" w:line="400" w:lineRule="exact"/>
        <w:rPr>
          <w:highlight w:val="none"/>
        </w:rPr>
      </w:pPr>
      <w:r>
        <w:rPr>
          <w:rFonts w:hint="eastAsia" w:ascii="宋体" w:hAnsi="宋体"/>
          <w:highlight w:val="none"/>
        </w:rPr>
        <w:t>（</w:t>
      </w:r>
      <w:r>
        <w:rPr>
          <w:rFonts w:hint="eastAsia" w:ascii="宋体" w:hAnsi="宋体"/>
          <w:highlight w:val="none"/>
          <w:lang w:val="en-US" w:eastAsia="zh-CN"/>
        </w:rPr>
        <w:t>3</w:t>
      </w:r>
      <w:r>
        <w:rPr>
          <w:rFonts w:hint="eastAsia" w:ascii="宋体" w:hAnsi="宋体"/>
          <w:highlight w:val="none"/>
        </w:rPr>
        <w:t>）付款方式：</w:t>
      </w:r>
    </w:p>
    <w:p w14:paraId="415E841F">
      <w:pPr>
        <w:snapToGrid w:val="0"/>
        <w:spacing w:beforeLines="0" w:line="400" w:lineRule="exact"/>
        <w:ind w:firstLine="630" w:firstLineChars="300"/>
        <w:rPr>
          <w:u w:val="single"/>
        </w:rPr>
      </w:pPr>
      <w:r>
        <w:rPr>
          <w:rFonts w:hint="eastAsia" w:ascii="宋体" w:hAnsi="宋体"/>
          <w:szCs w:val="21"/>
        </w:rPr>
        <w:t>分期付款：预付款，合同签订后，达到付款条件起15个工作日内，支付合同总金额的40.0%。</w:t>
      </w:r>
      <w:r>
        <w:rPr>
          <w:rFonts w:hint="eastAsia" w:asciiTheme="minorEastAsia" w:hAnsiTheme="minorEastAsia" w:cstheme="minorEastAsia"/>
          <w:sz w:val="21"/>
          <w:szCs w:val="21"/>
          <w:highlight w:val="none"/>
          <w:lang w:eastAsia="zh-CN"/>
        </w:rPr>
        <w:t>进度款，合同履行期限内，每批次货物验收完成，先冲抵预付款，预付款全额冲抵完毕后，剩余货款据实结算，达到付款条件起15个工作日内，支付合同总金额的60.0%。</w:t>
      </w:r>
    </w:p>
    <w:p w14:paraId="6D425BCF">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5E486C9D">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EA648D0">
      <w:pPr>
        <w:adjustRightInd w:val="0"/>
        <w:snapToGrid w:val="0"/>
        <w:spacing w:before="0" w:beforeLines="0" w:line="400" w:lineRule="exact"/>
        <w:ind w:firstLine="420" w:firstLineChars="200"/>
        <w:rPr>
          <w:rFonts w:hint="default" w:ascii="宋体" w:hAnsi="宋体" w:eastAsia="宋体" w:cs="宋体"/>
          <w:szCs w:val="21"/>
          <w:u w:val="single"/>
          <w:lang w:val="en-US" w:eastAsia="zh-CN"/>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lang w:val="en-US" w:eastAsia="zh-CN"/>
        </w:rPr>
        <w:t xml:space="preserve">               </w:t>
      </w:r>
    </w:p>
    <w:p w14:paraId="6B3310DB">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szCs w:val="21"/>
          <w:lang w:eastAsia="zh-CN"/>
        </w:rPr>
        <w:t>否</w:t>
      </w:r>
    </w:p>
    <w:p w14:paraId="78BDAA15">
      <w:pPr>
        <w:adjustRightInd w:val="0"/>
        <w:snapToGrid w:val="0"/>
        <w:spacing w:before="0" w:beforeLines="0" w:line="400" w:lineRule="exact"/>
        <w:ind w:firstLine="420" w:firstLineChars="200"/>
        <w:rPr>
          <w:rFonts w:hint="eastAsia" w:ascii="宋体" w:hAnsi="宋体" w:cs="宋体"/>
          <w:bCs/>
          <w:szCs w:val="21"/>
          <w:highlight w:val="none"/>
        </w:rPr>
      </w:pPr>
      <w:r>
        <w:rPr>
          <w:rFonts w:hint="eastAsia" w:ascii="宋体" w:hAnsi="宋体" w:cs="宋体"/>
          <w:bCs/>
          <w:szCs w:val="21"/>
        </w:rPr>
        <w:t>（</w:t>
      </w:r>
      <w:r>
        <w:rPr>
          <w:rFonts w:hint="eastAsia" w:ascii="宋体" w:hAnsi="宋体" w:cs="宋体"/>
          <w:bCs/>
          <w:szCs w:val="21"/>
          <w:highlight w:val="none"/>
        </w:rPr>
        <w:t>4）分期履行要求：</w:t>
      </w:r>
      <w:r>
        <w:rPr>
          <w:rFonts w:hint="eastAsia"/>
          <w:sz w:val="21"/>
          <w:szCs w:val="21"/>
          <w:highlight w:val="none"/>
          <w:lang w:val="en-US" w:eastAsia="zh-CN"/>
        </w:rPr>
        <w:t>收到甲方供货需求通知后3个工作日内完成交货。</w:t>
      </w:r>
    </w:p>
    <w:p w14:paraId="6B007056">
      <w:pPr>
        <w:adjustRightInd w:val="0"/>
        <w:snapToGrid w:val="0"/>
        <w:spacing w:before="0" w:beforeLines="0" w:line="400" w:lineRule="exact"/>
        <w:ind w:firstLine="420" w:firstLineChars="200"/>
        <w:rPr>
          <w:rFonts w:hint="eastAsia" w:ascii="宋体" w:hAnsi="宋体" w:eastAsia="宋体" w:cs="宋体"/>
          <w:szCs w:val="21"/>
          <w:highlight w:val="none"/>
          <w:u w:val="single"/>
          <w:lang w:val="en-US" w:eastAsia="zh-CN"/>
        </w:rPr>
      </w:pPr>
      <w:r>
        <w:rPr>
          <w:rFonts w:hint="eastAsia" w:ascii="宋体" w:hAnsi="宋体" w:cs="宋体"/>
          <w:bCs/>
          <w:szCs w:val="21"/>
          <w:highlight w:val="none"/>
        </w:rPr>
        <w:t>（5）</w:t>
      </w:r>
      <w:r>
        <w:rPr>
          <w:rFonts w:hint="eastAsia" w:ascii="宋体" w:hAnsi="宋体" w:cs="宋体"/>
          <w:bCs/>
          <w:szCs w:val="21"/>
          <w:highlight w:val="none"/>
          <w:lang w:eastAsia="zh-CN"/>
        </w:rPr>
        <w:t>风险处置措施和替代方案</w:t>
      </w:r>
      <w:r>
        <w:rPr>
          <w:rFonts w:hint="eastAsia" w:ascii="宋体" w:hAnsi="宋体" w:cs="宋体"/>
          <w:bCs/>
          <w:szCs w:val="21"/>
          <w:highlight w:val="none"/>
        </w:rPr>
        <w:t>：</w:t>
      </w:r>
      <w:r>
        <w:rPr>
          <w:rFonts w:hint="eastAsia" w:ascii="宋体" w:hAnsi="宋体" w:cs="宋体"/>
          <w:bCs/>
          <w:szCs w:val="21"/>
          <w:highlight w:val="none"/>
          <w:lang w:val="en-US" w:eastAsia="zh-CN"/>
        </w:rPr>
        <w:t>无</w:t>
      </w:r>
    </w:p>
    <w:p w14:paraId="07831BA8">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33837A13">
      <w:pPr>
        <w:numPr>
          <w:ilvl w:val="0"/>
          <w:numId w:val="2"/>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验收组织方式：自行组织</w:t>
      </w:r>
    </w:p>
    <w:p w14:paraId="4CA44621">
      <w:pPr>
        <w:numPr>
          <w:ilvl w:val="0"/>
          <w:numId w:val="0"/>
        </w:numPr>
        <w:adjustRightInd w:val="0"/>
        <w:snapToGrid w:val="0"/>
        <w:spacing w:before="0" w:beforeLines="0" w:line="400" w:lineRule="exact"/>
        <w:ind w:firstLine="840" w:firstLineChars="400"/>
        <w:rPr>
          <w:rFonts w:hint="default" w:ascii="宋体" w:hAnsi="宋体" w:eastAsia="宋体"/>
          <w:bCs/>
          <w:szCs w:val="21"/>
          <w:u w:val="none"/>
          <w:lang w:val="en-US" w:eastAsia="zh-CN"/>
        </w:rPr>
      </w:pPr>
      <w:r>
        <w:rPr>
          <w:rFonts w:hint="eastAsia" w:ascii="宋体" w:hAnsi="宋体"/>
          <w:bCs/>
          <w:szCs w:val="21"/>
        </w:rPr>
        <w:t>验收主体：甲方组织，乙方配合</w:t>
      </w:r>
    </w:p>
    <w:p w14:paraId="6D578EF1">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：否</w:t>
      </w:r>
    </w:p>
    <w:p w14:paraId="0EC713AC">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：否</w:t>
      </w:r>
    </w:p>
    <w:p w14:paraId="5A4637CB">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：否</w:t>
      </w:r>
    </w:p>
    <w:p w14:paraId="6AEC41DB">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：否</w:t>
      </w:r>
    </w:p>
    <w:p w14:paraId="5FE2A420">
      <w:pPr>
        <w:adjustRightInd w:val="0"/>
        <w:snapToGrid w:val="0"/>
        <w:spacing w:before="0" w:beforeLines="0" w:line="400" w:lineRule="exact"/>
        <w:ind w:firstLine="840" w:firstLineChars="400"/>
        <w:rPr>
          <w:rFonts w:hint="eastAsia" w:ascii="宋体" w:hAnsi="宋体" w:eastAsia="宋体"/>
          <w:bCs/>
          <w:szCs w:val="21"/>
          <w:u w:val="none"/>
          <w:lang w:val="en-US" w:eastAsia="zh-CN"/>
        </w:rPr>
      </w:pPr>
      <w:r>
        <w:rPr>
          <w:rFonts w:hint="eastAsia" w:ascii="宋体" w:hAnsi="宋体"/>
          <w:bCs/>
          <w:szCs w:val="21"/>
          <w:lang w:eastAsia="zh-CN"/>
        </w:rPr>
        <w:t>是否进行抽查检测：</w:t>
      </w:r>
      <w:r>
        <w:rPr>
          <w:rFonts w:hint="eastAsia" w:ascii="宋体" w:hAnsi="宋体"/>
          <w:bCs/>
          <w:szCs w:val="21"/>
          <w:lang w:val="en-US" w:eastAsia="zh-CN"/>
        </w:rPr>
        <w:t>否</w:t>
      </w:r>
    </w:p>
    <w:p w14:paraId="5F0FF17A">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是否存在破坏性检测：</w:t>
      </w:r>
      <w:r>
        <w:rPr>
          <w:rFonts w:hint="eastAsia" w:ascii="宋体" w:hAnsi="宋体" w:eastAsia="宋体"/>
          <w:bCs/>
          <w:szCs w:val="21"/>
        </w:rPr>
        <w:t>否</w:t>
      </w:r>
    </w:p>
    <w:p w14:paraId="2D011A97">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bCs/>
          <w:szCs w:val="21"/>
        </w:rPr>
        <w:t>验收组织的其他事项</w:t>
      </w:r>
      <w:r>
        <w:rPr>
          <w:rFonts w:hint="eastAsia" w:ascii="宋体" w:hAnsi="宋体"/>
          <w:bCs/>
          <w:szCs w:val="21"/>
          <w:u w:val="none"/>
        </w:rPr>
        <w:t>：</w:t>
      </w:r>
      <w:r>
        <w:rPr>
          <w:rFonts w:hint="eastAsia" w:ascii="宋体" w:hAnsi="宋体"/>
          <w:bCs/>
          <w:szCs w:val="21"/>
          <w:u w:val="none"/>
          <w:lang w:val="en-US" w:eastAsia="zh-CN"/>
        </w:rPr>
        <w:t>无</w:t>
      </w:r>
    </w:p>
    <w:p w14:paraId="4B3661F6">
      <w:pPr>
        <w:adjustRightInd w:val="0"/>
        <w:snapToGrid w:val="0"/>
        <w:spacing w:before="0" w:beforeLines="0" w:line="400" w:lineRule="exact"/>
        <w:ind w:firstLine="420" w:firstLineChars="200"/>
        <w:rPr>
          <w:rFonts w:hint="eastAsia" w:ascii="宋体" w:hAnsi="宋体" w:eastAsia="宋体"/>
          <w:bCs/>
          <w:szCs w:val="21"/>
          <w:highlight w:val="none"/>
          <w:u w:val="none"/>
          <w:lang w:eastAsia="zh-CN"/>
        </w:rPr>
      </w:pPr>
      <w:r>
        <w:rPr>
          <w:rFonts w:hint="eastAsia" w:ascii="宋体" w:hAnsi="宋体"/>
          <w:bCs/>
          <w:szCs w:val="21"/>
          <w:highlight w:val="none"/>
        </w:rPr>
        <w:t>（2）履约验收时间：</w:t>
      </w:r>
      <w:r>
        <w:rPr>
          <w:rFonts w:hint="eastAsia" w:ascii="宋体" w:hAnsi="宋体"/>
          <w:bCs/>
          <w:szCs w:val="21"/>
          <w:highlight w:val="none"/>
          <w:lang w:val="en-US" w:eastAsia="zh-CN"/>
        </w:rPr>
        <w:t>乙方</w:t>
      </w:r>
      <w:r>
        <w:rPr>
          <w:rFonts w:hint="eastAsia" w:ascii="宋体" w:hAnsi="宋体"/>
          <w:bCs/>
          <w:szCs w:val="21"/>
          <w:highlight w:val="none"/>
        </w:rPr>
        <w:t>提出验收申请之日起3日内组织验收</w:t>
      </w:r>
    </w:p>
    <w:p w14:paraId="5603E852">
      <w:pPr>
        <w:adjustRightInd w:val="0"/>
        <w:snapToGrid w:val="0"/>
        <w:spacing w:before="0" w:beforeLines="0" w:line="400" w:lineRule="exact"/>
        <w:ind w:firstLine="420" w:firstLineChars="200"/>
        <w:rPr>
          <w:rFonts w:hint="eastAsia" w:ascii="宋体" w:hAnsi="宋体"/>
          <w:bCs/>
          <w:szCs w:val="21"/>
          <w:highlight w:val="none"/>
        </w:rPr>
      </w:pPr>
      <w:r>
        <w:rPr>
          <w:rFonts w:hint="eastAsia" w:ascii="宋体" w:hAnsi="宋体"/>
          <w:bCs/>
          <w:szCs w:val="21"/>
          <w:highlight w:val="none"/>
        </w:rPr>
        <w:t>（3）履约验收方式：分段/分期验收</w:t>
      </w:r>
    </w:p>
    <w:p w14:paraId="7D8BCDEA">
      <w:pPr>
        <w:adjustRightInd w:val="0"/>
        <w:snapToGrid w:val="0"/>
        <w:spacing w:before="0" w:beforeLines="0" w:line="400" w:lineRule="exact"/>
        <w:ind w:firstLine="420" w:firstLineChars="200"/>
        <w:rPr>
          <w:rFonts w:hint="eastAsia" w:ascii="宋体" w:hAnsi="宋体" w:eastAsia="宋体"/>
          <w:bCs/>
          <w:szCs w:val="21"/>
          <w:lang w:eastAsia="zh-CN"/>
        </w:rPr>
      </w:pPr>
      <w:r>
        <w:rPr>
          <w:rFonts w:hint="eastAsia" w:ascii="宋体" w:hAnsi="宋体"/>
          <w:bCs/>
          <w:szCs w:val="21"/>
          <w:highlight w:val="none"/>
        </w:rPr>
        <w:t>（4）履约验收程序：</w:t>
      </w:r>
      <w:r>
        <w:rPr>
          <w:rFonts w:hint="eastAsia" w:ascii="宋体" w:hAnsi="宋体"/>
          <w:bCs/>
          <w:szCs w:val="21"/>
          <w:highlight w:val="none"/>
          <w:lang w:val="en-US" w:eastAsia="zh-CN"/>
        </w:rPr>
        <w:t>每批次货物送达后，</w:t>
      </w:r>
      <w:r>
        <w:rPr>
          <w:rFonts w:hint="eastAsia" w:ascii="宋体" w:hAnsi="宋体"/>
          <w:bCs/>
          <w:szCs w:val="21"/>
        </w:rPr>
        <w:t>乙方</w:t>
      </w:r>
      <w:r>
        <w:rPr>
          <w:rFonts w:hint="eastAsia" w:ascii="宋体" w:hAnsi="宋体"/>
          <w:bCs/>
          <w:szCs w:val="21"/>
          <w:lang w:val="en-US" w:eastAsia="zh-CN"/>
        </w:rPr>
        <w:t>同时提供</w:t>
      </w:r>
      <w:r>
        <w:rPr>
          <w:rFonts w:hint="eastAsia" w:ascii="宋体" w:hAnsi="宋体"/>
          <w:bCs/>
          <w:szCs w:val="21"/>
        </w:rPr>
        <w:t>产品合格证、</w:t>
      </w:r>
      <w:r>
        <w:rPr>
          <w:rFonts w:hint="eastAsia" w:ascii="宋体" w:hAnsi="宋体"/>
          <w:bCs/>
          <w:szCs w:val="21"/>
          <w:lang w:val="en-US" w:eastAsia="zh-CN"/>
        </w:rPr>
        <w:t>农药登记证复印件、</w:t>
      </w:r>
      <w:r>
        <w:rPr>
          <w:rFonts w:hint="eastAsia" w:ascii="宋体" w:hAnsi="宋体"/>
          <w:bCs/>
          <w:szCs w:val="21"/>
        </w:rPr>
        <w:t>装箱清单等资料交付给甲方；甲方</w:t>
      </w:r>
      <w:r>
        <w:rPr>
          <w:rFonts w:hint="eastAsia" w:ascii="宋体" w:hAnsi="宋体"/>
          <w:bCs/>
          <w:szCs w:val="21"/>
          <w:lang w:val="en-US" w:eastAsia="zh-CN"/>
        </w:rPr>
        <w:t>对照采购</w:t>
      </w:r>
      <w:r>
        <w:rPr>
          <w:rFonts w:hint="eastAsia" w:ascii="宋体" w:hAnsi="宋体"/>
          <w:bCs/>
          <w:szCs w:val="21"/>
        </w:rPr>
        <w:t>清单和装箱清单进行逐一核对，对货物的名称、品牌、</w:t>
      </w:r>
      <w:r>
        <w:rPr>
          <w:rFonts w:hint="eastAsia" w:ascii="宋体" w:hAnsi="宋体"/>
          <w:bCs/>
          <w:szCs w:val="21"/>
          <w:lang w:val="en-US" w:eastAsia="zh-CN"/>
        </w:rPr>
        <w:t>成分及含量、</w:t>
      </w:r>
      <w:r>
        <w:rPr>
          <w:rFonts w:hint="eastAsia" w:ascii="宋体" w:hAnsi="宋体"/>
          <w:bCs/>
          <w:szCs w:val="21"/>
        </w:rPr>
        <w:t>规格</w:t>
      </w:r>
      <w:r>
        <w:rPr>
          <w:rFonts w:hint="eastAsia" w:ascii="宋体" w:hAnsi="宋体"/>
          <w:bCs/>
          <w:szCs w:val="21"/>
          <w:lang w:eastAsia="zh-CN"/>
        </w:rPr>
        <w:t>、</w:t>
      </w:r>
      <w:r>
        <w:rPr>
          <w:rFonts w:hint="eastAsia" w:ascii="宋体" w:hAnsi="宋体"/>
          <w:bCs/>
          <w:szCs w:val="21"/>
        </w:rPr>
        <w:t>产地、数量</w:t>
      </w:r>
      <w:r>
        <w:rPr>
          <w:rFonts w:hint="eastAsia" w:ascii="宋体" w:hAnsi="宋体"/>
          <w:bCs/>
          <w:szCs w:val="21"/>
          <w:lang w:eastAsia="zh-CN"/>
        </w:rPr>
        <w:t>、</w:t>
      </w:r>
      <w:r>
        <w:rPr>
          <w:rFonts w:hint="eastAsia" w:ascii="宋体" w:hAnsi="宋体"/>
          <w:bCs/>
          <w:szCs w:val="21"/>
          <w:lang w:val="en-US" w:eastAsia="zh-CN"/>
        </w:rPr>
        <w:t>包装、剩余有效期</w:t>
      </w:r>
      <w:r>
        <w:rPr>
          <w:rFonts w:hint="eastAsia" w:ascii="宋体" w:hAnsi="宋体"/>
          <w:bCs/>
          <w:szCs w:val="21"/>
        </w:rPr>
        <w:t>等进行验收，并做好相应记录。符合要求的给予签收，并签署验收单，验收不合格的不予签收。</w:t>
      </w:r>
    </w:p>
    <w:p w14:paraId="7A64F485">
      <w:pPr>
        <w:adjustRightInd w:val="0"/>
        <w:snapToGrid w:val="0"/>
        <w:spacing w:before="0" w:beforeLines="0" w:line="400" w:lineRule="exact"/>
        <w:ind w:firstLine="420" w:firstLineChars="200"/>
        <w:rPr>
          <w:rFonts w:hint="default" w:ascii="宋体" w:hAnsi="宋体" w:eastAsia="宋体"/>
          <w:bCs/>
          <w:szCs w:val="21"/>
          <w:u w:val="single"/>
          <w:lang w:val="en-US" w:eastAsia="zh-CN"/>
        </w:rPr>
      </w:pPr>
      <w:r>
        <w:rPr>
          <w:rFonts w:hint="eastAsia" w:ascii="宋体" w:hAnsi="宋体"/>
          <w:bCs/>
          <w:szCs w:val="21"/>
        </w:rPr>
        <w:t>（5）履约验收的内容：</w:t>
      </w:r>
      <w:r>
        <w:rPr>
          <w:rFonts w:hint="eastAsia" w:ascii="宋体" w:hAnsi="宋体"/>
          <w:bCs/>
          <w:szCs w:val="21"/>
          <w:lang w:val="en-US" w:eastAsia="zh-CN"/>
        </w:rPr>
        <w:t>包装与外观验收、规格数量验收、成分及剩余有效期验收、相关证明资料验收。</w:t>
      </w:r>
    </w:p>
    <w:p w14:paraId="59700CB3">
      <w:pPr>
        <w:adjustRightInd w:val="0"/>
        <w:snapToGrid w:val="0"/>
        <w:spacing w:before="0" w:beforeLines="0" w:line="400" w:lineRule="exact"/>
        <w:ind w:firstLine="420" w:firstLineChars="200"/>
        <w:rPr>
          <w:rFonts w:hint="default" w:ascii="宋体" w:hAnsi="宋体" w:eastAsia="宋体"/>
          <w:bCs/>
          <w:szCs w:val="21"/>
          <w:u w:val="single"/>
          <w:lang w:val="en-US" w:eastAsia="zh-CN"/>
        </w:rPr>
      </w:pPr>
      <w:r>
        <w:rPr>
          <w:rFonts w:hint="eastAsia" w:ascii="宋体" w:hAnsi="宋体"/>
          <w:bCs/>
          <w:szCs w:val="21"/>
        </w:rPr>
        <w:t>（6）履约验收标准：</w:t>
      </w:r>
      <w:r>
        <w:rPr>
          <w:rFonts w:hint="eastAsia" w:ascii="宋体" w:hAnsi="宋体"/>
          <w:bCs/>
          <w:szCs w:val="21"/>
          <w:lang w:val="en-US" w:eastAsia="zh-CN"/>
        </w:rPr>
        <w:t>达到合格标准</w:t>
      </w:r>
    </w:p>
    <w:p w14:paraId="65D33509">
      <w:pPr>
        <w:pStyle w:val="17"/>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bCs/>
          <w:sz w:val="21"/>
          <w:szCs w:val="21"/>
          <w:lang w:val="en-US" w:eastAsia="zh-CN"/>
        </w:rPr>
        <w:t>否</w:t>
      </w:r>
    </w:p>
    <w:p w14:paraId="012635A3">
      <w:pPr>
        <w:adjustRightInd w:val="0"/>
        <w:snapToGrid w:val="0"/>
        <w:spacing w:before="0" w:beforeLines="0" w:line="400" w:lineRule="exact"/>
        <w:ind w:firstLine="420" w:firstLineChars="200"/>
        <w:rPr>
          <w:rFonts w:hint="eastAsia" w:ascii="宋体" w:hAnsi="宋体" w:eastAsia="宋体" w:cs="宋体"/>
          <w:bCs/>
          <w:szCs w:val="21"/>
          <w:u w:val="single"/>
          <w:lang w:eastAsia="zh-CN"/>
        </w:rPr>
      </w:pPr>
      <w:r>
        <w:rPr>
          <w:rFonts w:hint="eastAsia" w:ascii="宋体" w:hAnsi="宋体" w:cs="宋体"/>
          <w:bCs/>
          <w:szCs w:val="21"/>
        </w:rPr>
        <w:t>（8）履约验收其他事项：</w:t>
      </w:r>
      <w:r>
        <w:rPr>
          <w:rFonts w:hint="eastAsia" w:ascii="宋体" w:hAnsi="宋体" w:cs="宋体"/>
          <w:bCs/>
          <w:szCs w:val="21"/>
          <w:u w:val="none"/>
          <w:lang w:val="en-US" w:eastAsia="zh-CN"/>
        </w:rPr>
        <w:t>无</w:t>
      </w:r>
    </w:p>
    <w:p w14:paraId="46CE4623">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742445E1">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33D8E592">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4C8F7D52">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3D4F8EAC">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23DFA26F">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14DBC21D">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19634CBC">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6DAA6CCF">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w:t>
      </w:r>
    </w:p>
    <w:p w14:paraId="1151CE34">
      <w:pPr>
        <w:pStyle w:val="17"/>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20CDF598">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25B12D93">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none"/>
          <w:lang w:val="en-US" w:eastAsia="zh-CN"/>
        </w:rPr>
        <w:t>签订之日起</w:t>
      </w:r>
      <w:r>
        <w:rPr>
          <w:rFonts w:hint="eastAsia" w:ascii="宋体" w:hAnsi="宋体"/>
          <w:szCs w:val="21"/>
        </w:rPr>
        <w:t>生效。</w:t>
      </w:r>
    </w:p>
    <w:p w14:paraId="5538A6A8">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7C9A34ED">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u w:val="single"/>
          <w:lang w:val="en-US" w:eastAsia="zh-CN"/>
        </w:rPr>
        <w:t>肆</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贰</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贰</w:t>
      </w:r>
      <w:r>
        <w:rPr>
          <w:rFonts w:hint="eastAsia" w:ascii="宋体" w:hAnsi="宋体"/>
          <w:szCs w:val="21"/>
          <w:u w:val="single"/>
        </w:rPr>
        <w:t xml:space="preserve"> </w:t>
      </w:r>
      <w:r>
        <w:rPr>
          <w:rFonts w:hint="eastAsia" w:ascii="宋体" w:hAnsi="宋体"/>
          <w:szCs w:val="21"/>
        </w:rPr>
        <w:t>份，均具有同等法律效力。</w:t>
      </w:r>
    </w:p>
    <w:p w14:paraId="434BB318">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97DB22">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5BCEDBA5">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等。</w:t>
      </w:r>
    </w:p>
    <w:p w14:paraId="10A10B4E">
      <w:pPr>
        <w:pStyle w:val="18"/>
        <w:spacing w:beforeLines="0" w:line="400" w:lineRule="exact"/>
      </w:pPr>
    </w:p>
    <w:p w14:paraId="69A264FA">
      <w:pPr>
        <w:pStyle w:val="2"/>
        <w:spacing w:beforeLines="0" w:line="400" w:lineRule="exact"/>
        <w:rPr>
          <w:rFonts w:hint="eastAsia" w:ascii="宋体" w:hAnsi="宋体" w:cs="Times New Roman"/>
          <w:b w:val="0"/>
          <w:bCs w:val="0"/>
          <w:sz w:val="21"/>
          <w:szCs w:val="21"/>
          <w:highlight w:val="none"/>
          <w:lang w:val="en-US" w:eastAsia="zh-CN"/>
        </w:rPr>
      </w:pPr>
    </w:p>
    <w:p w14:paraId="51B39DC7">
      <w:pPr>
        <w:rPr>
          <w:rFonts w:hint="eastAsia"/>
        </w:rPr>
      </w:pPr>
      <w:r>
        <w:rPr>
          <w:rFonts w:hint="eastAsia"/>
        </w:rPr>
        <w:br w:type="page"/>
      </w:r>
    </w:p>
    <w:p w14:paraId="609073E5">
      <w:pPr>
        <w:pStyle w:val="18"/>
        <w:rPr>
          <w:rFonts w:hint="eastAsia"/>
        </w:rPr>
      </w:pPr>
    </w:p>
    <w:tbl>
      <w:tblPr>
        <w:tblStyle w:val="13"/>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88"/>
        <w:gridCol w:w="2412"/>
        <w:gridCol w:w="1979"/>
        <w:gridCol w:w="2119"/>
      </w:tblGrid>
      <w:tr w14:paraId="53DFD9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0" w:type="pct"/>
            <w:gridSpan w:val="2"/>
            <w:tcBorders>
              <w:bottom w:val="single" w:color="auto" w:sz="2" w:space="0"/>
              <w:right w:val="single" w:color="auto" w:sz="2" w:space="0"/>
            </w:tcBorders>
            <w:vAlign w:val="center"/>
          </w:tcPr>
          <w:p w14:paraId="2069F502">
            <w:pPr>
              <w:adjustRightInd w:val="0"/>
              <w:snapToGrid w:val="0"/>
              <w:spacing w:line="300" w:lineRule="exact"/>
              <w:jc w:val="center"/>
            </w:pPr>
            <w:r>
              <w:rPr>
                <w:szCs w:val="21"/>
              </w:rPr>
              <w:t>甲方</w:t>
            </w:r>
            <w:r>
              <w:rPr>
                <w:rFonts w:hint="eastAsia"/>
                <w:szCs w:val="21"/>
              </w:rPr>
              <w:t>（采购人）</w:t>
            </w:r>
          </w:p>
        </w:tc>
        <w:tc>
          <w:tcPr>
            <w:tcW w:w="2439" w:type="pct"/>
            <w:gridSpan w:val="2"/>
            <w:tcBorders>
              <w:left w:val="single" w:color="auto" w:sz="2" w:space="0"/>
              <w:bottom w:val="single" w:color="auto" w:sz="2" w:space="0"/>
            </w:tcBorders>
            <w:vAlign w:val="center"/>
          </w:tcPr>
          <w:p w14:paraId="0732F97E">
            <w:pPr>
              <w:adjustRightInd w:val="0"/>
              <w:snapToGrid w:val="0"/>
              <w:spacing w:line="300" w:lineRule="exact"/>
              <w:jc w:val="center"/>
            </w:pPr>
            <w:r>
              <w:rPr>
                <w:szCs w:val="21"/>
              </w:rPr>
              <w:t>乙方</w:t>
            </w:r>
            <w:r>
              <w:rPr>
                <w:rFonts w:hint="eastAsia"/>
                <w:szCs w:val="21"/>
              </w:rPr>
              <w:t>（供应商）</w:t>
            </w:r>
          </w:p>
        </w:tc>
      </w:tr>
      <w:tr w14:paraId="0FE86FA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4" w:type="pct"/>
            <w:tcBorders>
              <w:top w:val="single" w:color="auto" w:sz="2" w:space="0"/>
              <w:bottom w:val="single" w:color="auto" w:sz="2" w:space="0"/>
              <w:right w:val="single" w:color="auto" w:sz="2" w:space="0"/>
            </w:tcBorders>
            <w:vAlign w:val="center"/>
          </w:tcPr>
          <w:p w14:paraId="3D12EA59">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288DADCE">
            <w:pPr>
              <w:adjustRightInd w:val="0"/>
              <w:snapToGrid w:val="0"/>
              <w:spacing w:line="300" w:lineRule="exact"/>
              <w:jc w:val="center"/>
              <w:rPr>
                <w:szCs w:val="21"/>
              </w:rPr>
            </w:pPr>
            <w:r>
              <w:rPr>
                <w:rFonts w:hint="eastAsia"/>
                <w:szCs w:val="21"/>
              </w:rPr>
              <w:t>渭南市林业工作站</w:t>
            </w:r>
          </w:p>
        </w:tc>
        <w:tc>
          <w:tcPr>
            <w:tcW w:w="1178" w:type="pct"/>
            <w:tcBorders>
              <w:top w:val="single" w:color="auto" w:sz="2" w:space="0"/>
              <w:left w:val="single" w:color="auto" w:sz="2" w:space="0"/>
              <w:bottom w:val="single" w:color="auto" w:sz="2" w:space="0"/>
              <w:right w:val="single" w:color="auto" w:sz="2" w:space="0"/>
            </w:tcBorders>
            <w:vAlign w:val="center"/>
          </w:tcPr>
          <w:p w14:paraId="64529B11">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61" w:type="pct"/>
            <w:tcBorders>
              <w:top w:val="single" w:color="auto" w:sz="2" w:space="0"/>
              <w:left w:val="single" w:color="auto" w:sz="2" w:space="0"/>
              <w:bottom w:val="single" w:color="auto" w:sz="2" w:space="0"/>
            </w:tcBorders>
            <w:vAlign w:val="center"/>
          </w:tcPr>
          <w:p w14:paraId="3A9BD4DE">
            <w:pPr>
              <w:adjustRightInd w:val="0"/>
              <w:snapToGrid w:val="0"/>
              <w:spacing w:line="300" w:lineRule="exact"/>
              <w:jc w:val="center"/>
              <w:rPr>
                <w:spacing w:val="20"/>
                <w:szCs w:val="21"/>
              </w:rPr>
            </w:pPr>
          </w:p>
        </w:tc>
      </w:tr>
      <w:tr w14:paraId="2CDD69C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4" w:type="pct"/>
            <w:tcBorders>
              <w:top w:val="single" w:color="auto" w:sz="2" w:space="0"/>
              <w:right w:val="single" w:color="auto" w:sz="2" w:space="0"/>
            </w:tcBorders>
            <w:vAlign w:val="center"/>
          </w:tcPr>
          <w:p w14:paraId="677DC942">
            <w:pPr>
              <w:adjustRightInd w:val="0"/>
              <w:snapToGrid w:val="0"/>
              <w:spacing w:line="300" w:lineRule="exact"/>
              <w:jc w:val="center"/>
              <w:rPr>
                <w:szCs w:val="21"/>
              </w:rPr>
            </w:pPr>
            <w:r>
              <w:rPr>
                <w:szCs w:val="21"/>
              </w:rPr>
              <w:t>法定代表人</w:t>
            </w:r>
          </w:p>
          <w:p w14:paraId="562EEC3A">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tcBorders>
              <w:top w:val="single" w:color="auto" w:sz="2" w:space="0"/>
              <w:left w:val="single" w:color="auto" w:sz="2" w:space="0"/>
              <w:right w:val="single" w:color="auto" w:sz="2" w:space="0"/>
            </w:tcBorders>
            <w:vAlign w:val="center"/>
          </w:tcPr>
          <w:p w14:paraId="73538E51">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09B77EDF">
            <w:pPr>
              <w:adjustRightInd w:val="0"/>
              <w:snapToGrid w:val="0"/>
              <w:spacing w:line="300" w:lineRule="exact"/>
              <w:jc w:val="center"/>
              <w:rPr>
                <w:szCs w:val="21"/>
              </w:rPr>
            </w:pPr>
            <w:r>
              <w:rPr>
                <w:szCs w:val="21"/>
              </w:rPr>
              <w:t>法定代表人</w:t>
            </w:r>
          </w:p>
          <w:p w14:paraId="4E271174">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61" w:type="pct"/>
            <w:tcBorders>
              <w:top w:val="single" w:color="auto" w:sz="2" w:space="0"/>
              <w:left w:val="single" w:color="auto" w:sz="2" w:space="0"/>
              <w:bottom w:val="single" w:color="auto" w:sz="2" w:space="0"/>
            </w:tcBorders>
            <w:vAlign w:val="center"/>
          </w:tcPr>
          <w:p w14:paraId="36974679">
            <w:pPr>
              <w:adjustRightInd w:val="0"/>
              <w:snapToGrid w:val="0"/>
              <w:spacing w:line="300" w:lineRule="exact"/>
              <w:jc w:val="center"/>
              <w:rPr>
                <w:szCs w:val="21"/>
              </w:rPr>
            </w:pPr>
          </w:p>
        </w:tc>
      </w:tr>
      <w:tr w14:paraId="1A028F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8DF2692">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46BC245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F6797AE">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61" w:type="pct"/>
            <w:tcBorders>
              <w:top w:val="single" w:color="auto" w:sz="2" w:space="0"/>
              <w:left w:val="single" w:color="auto" w:sz="2" w:space="0"/>
              <w:bottom w:val="single" w:color="auto" w:sz="2" w:space="0"/>
            </w:tcBorders>
            <w:vAlign w:val="center"/>
          </w:tcPr>
          <w:p w14:paraId="17339C2C">
            <w:pPr>
              <w:adjustRightInd w:val="0"/>
              <w:snapToGrid w:val="0"/>
              <w:spacing w:line="300" w:lineRule="exact"/>
              <w:jc w:val="center"/>
              <w:rPr>
                <w:spacing w:val="20"/>
                <w:szCs w:val="21"/>
              </w:rPr>
            </w:pPr>
          </w:p>
        </w:tc>
      </w:tr>
      <w:tr w14:paraId="2DBB85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7C14402">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44C15C1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6BE1428">
            <w:pPr>
              <w:adjustRightInd w:val="0"/>
              <w:snapToGrid w:val="0"/>
              <w:spacing w:line="300" w:lineRule="exact"/>
              <w:jc w:val="center"/>
              <w:rPr>
                <w:szCs w:val="21"/>
              </w:rPr>
            </w:pPr>
            <w:r>
              <w:rPr>
                <w:szCs w:val="21"/>
              </w:rPr>
              <w:t>联 系 人</w:t>
            </w:r>
          </w:p>
        </w:tc>
        <w:tc>
          <w:tcPr>
            <w:tcW w:w="1261" w:type="pct"/>
            <w:tcBorders>
              <w:top w:val="single" w:color="auto" w:sz="2" w:space="0"/>
              <w:left w:val="single" w:color="auto" w:sz="2" w:space="0"/>
              <w:bottom w:val="single" w:color="auto" w:sz="2" w:space="0"/>
            </w:tcBorders>
            <w:vAlign w:val="center"/>
          </w:tcPr>
          <w:p w14:paraId="05DA037E">
            <w:pPr>
              <w:adjustRightInd w:val="0"/>
              <w:snapToGrid w:val="0"/>
              <w:spacing w:line="300" w:lineRule="exact"/>
              <w:jc w:val="center"/>
              <w:rPr>
                <w:spacing w:val="20"/>
                <w:szCs w:val="21"/>
              </w:rPr>
            </w:pPr>
          </w:p>
        </w:tc>
      </w:tr>
      <w:tr w14:paraId="57DE27D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DF1639C">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67024DF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708E490">
            <w:pPr>
              <w:adjustRightInd w:val="0"/>
              <w:snapToGrid w:val="0"/>
              <w:spacing w:line="300" w:lineRule="exact"/>
              <w:jc w:val="center"/>
              <w:rPr>
                <w:szCs w:val="21"/>
              </w:rPr>
            </w:pPr>
            <w:r>
              <w:rPr>
                <w:szCs w:val="21"/>
              </w:rPr>
              <w:t>联系电话</w:t>
            </w:r>
          </w:p>
        </w:tc>
        <w:tc>
          <w:tcPr>
            <w:tcW w:w="1261" w:type="pct"/>
            <w:tcBorders>
              <w:top w:val="single" w:color="auto" w:sz="2" w:space="0"/>
              <w:left w:val="single" w:color="auto" w:sz="2" w:space="0"/>
              <w:bottom w:val="single" w:color="auto" w:sz="2" w:space="0"/>
            </w:tcBorders>
            <w:vAlign w:val="center"/>
          </w:tcPr>
          <w:p w14:paraId="57D9907E">
            <w:pPr>
              <w:adjustRightInd w:val="0"/>
              <w:snapToGrid w:val="0"/>
              <w:spacing w:line="300" w:lineRule="exact"/>
              <w:jc w:val="center"/>
              <w:rPr>
                <w:spacing w:val="20"/>
                <w:szCs w:val="21"/>
              </w:rPr>
            </w:pPr>
          </w:p>
        </w:tc>
      </w:tr>
      <w:tr w14:paraId="2129ECF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DF51772">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DE798B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89D5387">
            <w:pPr>
              <w:adjustRightInd w:val="0"/>
              <w:snapToGrid w:val="0"/>
              <w:spacing w:line="300" w:lineRule="exact"/>
              <w:jc w:val="center"/>
              <w:rPr>
                <w:szCs w:val="21"/>
              </w:rPr>
            </w:pPr>
            <w:r>
              <w:rPr>
                <w:rFonts w:hint="eastAsia"/>
                <w:szCs w:val="21"/>
                <w:lang w:eastAsia="zh-CN"/>
              </w:rPr>
              <w:t>通信地址</w:t>
            </w:r>
          </w:p>
        </w:tc>
        <w:tc>
          <w:tcPr>
            <w:tcW w:w="1261" w:type="pct"/>
            <w:tcBorders>
              <w:top w:val="single" w:color="auto" w:sz="2" w:space="0"/>
              <w:left w:val="single" w:color="auto" w:sz="2" w:space="0"/>
              <w:bottom w:val="single" w:color="auto" w:sz="2" w:space="0"/>
            </w:tcBorders>
            <w:vAlign w:val="center"/>
          </w:tcPr>
          <w:p w14:paraId="2D41D30B">
            <w:pPr>
              <w:adjustRightInd w:val="0"/>
              <w:snapToGrid w:val="0"/>
              <w:spacing w:line="300" w:lineRule="exact"/>
              <w:jc w:val="center"/>
              <w:rPr>
                <w:spacing w:val="20"/>
                <w:szCs w:val="21"/>
              </w:rPr>
            </w:pPr>
          </w:p>
        </w:tc>
      </w:tr>
      <w:tr w14:paraId="3FE79FA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23B4A3A2">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0ECD06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F266422">
            <w:pPr>
              <w:adjustRightInd w:val="0"/>
              <w:snapToGrid w:val="0"/>
              <w:spacing w:line="300" w:lineRule="exact"/>
              <w:jc w:val="center"/>
              <w:rPr>
                <w:szCs w:val="21"/>
              </w:rPr>
            </w:pPr>
            <w:r>
              <w:rPr>
                <w:szCs w:val="21"/>
              </w:rPr>
              <w:t>邮政编码</w:t>
            </w:r>
          </w:p>
        </w:tc>
        <w:tc>
          <w:tcPr>
            <w:tcW w:w="1261" w:type="pct"/>
            <w:tcBorders>
              <w:top w:val="single" w:color="auto" w:sz="2" w:space="0"/>
              <w:left w:val="single" w:color="auto" w:sz="2" w:space="0"/>
              <w:bottom w:val="single" w:color="auto" w:sz="2" w:space="0"/>
            </w:tcBorders>
            <w:vAlign w:val="center"/>
          </w:tcPr>
          <w:p w14:paraId="7150D4F5">
            <w:pPr>
              <w:adjustRightInd w:val="0"/>
              <w:snapToGrid w:val="0"/>
              <w:spacing w:line="300" w:lineRule="exact"/>
              <w:jc w:val="center"/>
              <w:rPr>
                <w:spacing w:val="20"/>
                <w:szCs w:val="21"/>
              </w:rPr>
            </w:pPr>
          </w:p>
        </w:tc>
      </w:tr>
      <w:tr w14:paraId="70DD989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ECCB126">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0815489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18B6652">
            <w:pPr>
              <w:adjustRightInd w:val="0"/>
              <w:snapToGrid w:val="0"/>
              <w:spacing w:line="300" w:lineRule="exact"/>
              <w:jc w:val="center"/>
              <w:rPr>
                <w:szCs w:val="21"/>
              </w:rPr>
            </w:pPr>
            <w:r>
              <w:rPr>
                <w:rFonts w:hint="eastAsia"/>
                <w:szCs w:val="21"/>
              </w:rPr>
              <w:t>电子邮箱</w:t>
            </w:r>
          </w:p>
        </w:tc>
        <w:tc>
          <w:tcPr>
            <w:tcW w:w="1261" w:type="pct"/>
            <w:tcBorders>
              <w:top w:val="single" w:color="auto" w:sz="2" w:space="0"/>
              <w:left w:val="single" w:color="auto" w:sz="2" w:space="0"/>
              <w:bottom w:val="single" w:color="auto" w:sz="2" w:space="0"/>
            </w:tcBorders>
            <w:vAlign w:val="center"/>
          </w:tcPr>
          <w:p w14:paraId="3DEF4DEE">
            <w:pPr>
              <w:adjustRightInd w:val="0"/>
              <w:snapToGrid w:val="0"/>
              <w:spacing w:line="300" w:lineRule="exact"/>
              <w:jc w:val="center"/>
              <w:rPr>
                <w:spacing w:val="20"/>
                <w:szCs w:val="21"/>
              </w:rPr>
            </w:pPr>
          </w:p>
        </w:tc>
      </w:tr>
      <w:tr w14:paraId="6F96B96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00D6EC9B">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41BF67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0EC832B">
            <w:pPr>
              <w:adjustRightInd w:val="0"/>
              <w:snapToGrid w:val="0"/>
              <w:spacing w:line="300" w:lineRule="exact"/>
              <w:jc w:val="center"/>
              <w:rPr>
                <w:szCs w:val="21"/>
              </w:rPr>
            </w:pPr>
            <w:r>
              <w:rPr>
                <w:rFonts w:hint="eastAsia"/>
                <w:szCs w:val="21"/>
              </w:rPr>
              <w:t>统一社会信用代码</w:t>
            </w:r>
          </w:p>
        </w:tc>
        <w:tc>
          <w:tcPr>
            <w:tcW w:w="1261" w:type="pct"/>
            <w:tcBorders>
              <w:top w:val="single" w:color="auto" w:sz="2" w:space="0"/>
              <w:left w:val="single" w:color="auto" w:sz="2" w:space="0"/>
              <w:bottom w:val="single" w:color="auto" w:sz="2" w:space="0"/>
            </w:tcBorders>
            <w:vAlign w:val="center"/>
          </w:tcPr>
          <w:p w14:paraId="38A98840">
            <w:pPr>
              <w:adjustRightInd w:val="0"/>
              <w:snapToGrid w:val="0"/>
              <w:spacing w:line="300" w:lineRule="exact"/>
              <w:jc w:val="center"/>
              <w:rPr>
                <w:spacing w:val="20"/>
                <w:szCs w:val="21"/>
              </w:rPr>
            </w:pPr>
          </w:p>
        </w:tc>
      </w:tr>
      <w:tr w14:paraId="20CD04B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A3806B1">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724E61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2B6F4D7">
            <w:pPr>
              <w:adjustRightInd w:val="0"/>
              <w:snapToGrid w:val="0"/>
              <w:spacing w:line="300" w:lineRule="exact"/>
              <w:jc w:val="center"/>
              <w:rPr>
                <w:szCs w:val="21"/>
              </w:rPr>
            </w:pPr>
            <w:r>
              <w:rPr>
                <w:szCs w:val="21"/>
              </w:rPr>
              <w:t>开户名称</w:t>
            </w:r>
          </w:p>
        </w:tc>
        <w:tc>
          <w:tcPr>
            <w:tcW w:w="1261" w:type="pct"/>
            <w:tcBorders>
              <w:top w:val="single" w:color="auto" w:sz="2" w:space="0"/>
              <w:left w:val="single" w:color="auto" w:sz="2" w:space="0"/>
              <w:bottom w:val="single" w:color="auto" w:sz="2" w:space="0"/>
            </w:tcBorders>
            <w:vAlign w:val="center"/>
          </w:tcPr>
          <w:p w14:paraId="637A7D56">
            <w:pPr>
              <w:adjustRightInd w:val="0"/>
              <w:snapToGrid w:val="0"/>
              <w:spacing w:line="300" w:lineRule="exact"/>
              <w:jc w:val="center"/>
              <w:rPr>
                <w:spacing w:val="20"/>
                <w:szCs w:val="21"/>
              </w:rPr>
            </w:pPr>
          </w:p>
        </w:tc>
      </w:tr>
      <w:tr w14:paraId="75F6013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CD09B91">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33D113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5C74017">
            <w:pPr>
              <w:adjustRightInd w:val="0"/>
              <w:snapToGrid w:val="0"/>
              <w:spacing w:line="300" w:lineRule="exact"/>
              <w:jc w:val="center"/>
              <w:rPr>
                <w:szCs w:val="21"/>
              </w:rPr>
            </w:pPr>
            <w:r>
              <w:rPr>
                <w:szCs w:val="21"/>
              </w:rPr>
              <w:t>开户银行</w:t>
            </w:r>
          </w:p>
        </w:tc>
        <w:tc>
          <w:tcPr>
            <w:tcW w:w="1261" w:type="pct"/>
            <w:tcBorders>
              <w:top w:val="single" w:color="auto" w:sz="2" w:space="0"/>
              <w:left w:val="single" w:color="auto" w:sz="2" w:space="0"/>
              <w:bottom w:val="single" w:color="auto" w:sz="2" w:space="0"/>
            </w:tcBorders>
            <w:vAlign w:val="center"/>
          </w:tcPr>
          <w:p w14:paraId="3AACD714">
            <w:pPr>
              <w:adjustRightInd w:val="0"/>
              <w:snapToGrid w:val="0"/>
              <w:spacing w:line="300" w:lineRule="exact"/>
              <w:jc w:val="center"/>
              <w:rPr>
                <w:spacing w:val="20"/>
                <w:szCs w:val="21"/>
              </w:rPr>
            </w:pPr>
          </w:p>
        </w:tc>
      </w:tr>
      <w:tr w14:paraId="64BA722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A3522D0">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B97CAB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1825FF">
            <w:pPr>
              <w:adjustRightInd w:val="0"/>
              <w:snapToGrid w:val="0"/>
              <w:spacing w:line="300" w:lineRule="exact"/>
              <w:jc w:val="center"/>
              <w:rPr>
                <w:szCs w:val="21"/>
              </w:rPr>
            </w:pPr>
            <w:r>
              <w:rPr>
                <w:szCs w:val="21"/>
              </w:rPr>
              <w:t>银行账号</w:t>
            </w:r>
          </w:p>
        </w:tc>
        <w:tc>
          <w:tcPr>
            <w:tcW w:w="1261" w:type="pct"/>
            <w:tcBorders>
              <w:top w:val="single" w:color="auto" w:sz="2" w:space="0"/>
              <w:left w:val="single" w:color="auto" w:sz="2" w:space="0"/>
              <w:bottom w:val="single" w:color="auto" w:sz="2" w:space="0"/>
            </w:tcBorders>
            <w:vAlign w:val="center"/>
          </w:tcPr>
          <w:p w14:paraId="69087433">
            <w:pPr>
              <w:adjustRightInd w:val="0"/>
              <w:snapToGrid w:val="0"/>
              <w:spacing w:line="300" w:lineRule="exact"/>
              <w:jc w:val="center"/>
              <w:rPr>
                <w:spacing w:val="20"/>
                <w:szCs w:val="21"/>
              </w:rPr>
            </w:pPr>
          </w:p>
        </w:tc>
      </w:tr>
    </w:tbl>
    <w:p w14:paraId="58BFBA38">
      <w:pPr>
        <w:pStyle w:val="2"/>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5CF142CF">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21FE209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1F4851A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413FE2B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3563010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2FD612EE">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079EF904">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7DBE62C7">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5266D780">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57430FCE">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70727080">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25FAD30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7968E273">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34A78C39">
      <w:pPr>
        <w:numPr>
          <w:ilvl w:val="0"/>
          <w:numId w:val="3"/>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2FCB81CB">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36D69FEE">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747C46F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4A30C5F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2067CBC9">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074F246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58C72DA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23F00D0E">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3F6AD6FD">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51EC64D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69F9D353">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4174D6E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2F96DBD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59E8BDF5">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559D162C">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723EA980">
      <w:pPr>
        <w:numPr>
          <w:ilvl w:val="0"/>
          <w:numId w:val="4"/>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33EFDCF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66BE73D4">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06CCA54A">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5687B10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44343D32">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06A9757E">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709BD7C5">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15030F26">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05392A08">
      <w:pPr>
        <w:pStyle w:val="17"/>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67C08B5E">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17014EC4">
      <w:pPr>
        <w:pStyle w:val="8"/>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1284F52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5F0A5E1">
      <w:pPr>
        <w:pStyle w:val="8"/>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124A0F7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214BAFE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360810E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5C674CD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326A403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77500CD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7D648A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7FF5C06D">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27086ACE">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360B1C5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58723F4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727A492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549C656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4CC197A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1367A26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10F5C3FF">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4B9C4A7E">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0A505CFC">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3143874E">
      <w:pPr>
        <w:pStyle w:val="2"/>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3CD4FE18">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4E0E7C22">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7602FF9A">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31A62432">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5C182707">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0CFEE41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33B051F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3C9DF4C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1405ADF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476F9057">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719B7149">
      <w:pPr>
        <w:pStyle w:val="17"/>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140AA92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06900B2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1D753AD8">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530B7DC4">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495BCA7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7CF0637B">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6241CFA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38CB4C95">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6DC2F0F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6CD1D64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71428D88">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7016C6DC">
      <w:pPr>
        <w:numPr>
          <w:ilvl w:val="0"/>
          <w:numId w:val="5"/>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7BA1C9EA">
      <w:pPr>
        <w:autoSpaceDE/>
        <w:autoSpaceDN/>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690E67C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2056F26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3544725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4D9A8E93">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54327758">
      <w:pPr>
        <w:pStyle w:val="17"/>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47845D1C">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6D341DE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7757283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6B916DB7">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1E55E6DC">
      <w:pPr>
        <w:pStyle w:val="17"/>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558F88C9">
      <w:pPr>
        <w:pStyle w:val="17"/>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1EF0D00C">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683CDE9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78A632D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7F570D92">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628F011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0771B02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572272D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A4A370F">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7411E9EF">
      <w:pPr>
        <w:pStyle w:val="17"/>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5BE93FF6">
      <w:pPr>
        <w:pStyle w:val="17"/>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6B19C198">
      <w:pPr>
        <w:pStyle w:val="17"/>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3B0614E9">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7A92810E">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1D14D00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1BD17336">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EBF5423">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3CABB422">
      <w:pPr>
        <w:pStyle w:val="17"/>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6240002E">
      <w:pPr>
        <w:pStyle w:val="17"/>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26D3CBA6">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01F9B575">
      <w:pPr>
        <w:pStyle w:val="17"/>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7064A4CA">
      <w:pPr>
        <w:pStyle w:val="17"/>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313807B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5D019B8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18A3DE49">
      <w:pPr>
        <w:numPr>
          <w:ilvl w:val="0"/>
          <w:numId w:val="6"/>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1FC4C56A">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5DEAEB1B">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672001DE">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3E7ECD5B">
      <w:pPr>
        <w:pStyle w:val="2"/>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3"/>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3ADFE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9DC7553">
            <w:pPr>
              <w:adjustRightInd w:val="0"/>
              <w:snapToGrid w:val="0"/>
              <w:jc w:val="center"/>
              <w:rPr>
                <w:rFonts w:ascii="宋体" w:hAnsi="宋体"/>
                <w:szCs w:val="21"/>
              </w:rPr>
            </w:pPr>
            <w:r>
              <w:rPr>
                <w:rFonts w:hint="eastAsia" w:ascii="宋体" w:hAnsi="宋体"/>
                <w:szCs w:val="21"/>
              </w:rPr>
              <w:t>第二节</w:t>
            </w:r>
          </w:p>
          <w:p w14:paraId="148472A7">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60C0E9C2">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1B432A4B">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本项目不允许联合体投标</w:t>
            </w:r>
          </w:p>
        </w:tc>
      </w:tr>
      <w:tr w14:paraId="4BDFAD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6C243A45">
            <w:pPr>
              <w:adjustRightInd w:val="0"/>
              <w:snapToGrid w:val="0"/>
              <w:jc w:val="center"/>
              <w:rPr>
                <w:rFonts w:ascii="宋体" w:hAnsi="宋体"/>
                <w:szCs w:val="21"/>
              </w:rPr>
            </w:pPr>
            <w:r>
              <w:rPr>
                <w:rFonts w:hint="eastAsia" w:ascii="宋体" w:hAnsi="宋体"/>
                <w:szCs w:val="21"/>
              </w:rPr>
              <w:t>第二节</w:t>
            </w:r>
          </w:p>
          <w:p w14:paraId="0C18E813">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0FFC2686">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7D23206C">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66D45A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ACD351D">
            <w:pPr>
              <w:adjustRightInd w:val="0"/>
              <w:snapToGrid w:val="0"/>
              <w:jc w:val="center"/>
              <w:rPr>
                <w:rFonts w:ascii="宋体" w:hAnsi="宋体"/>
                <w:szCs w:val="21"/>
              </w:rPr>
            </w:pPr>
            <w:r>
              <w:rPr>
                <w:rFonts w:hint="eastAsia" w:ascii="宋体" w:hAnsi="宋体"/>
                <w:szCs w:val="21"/>
              </w:rPr>
              <w:t>第二节</w:t>
            </w:r>
          </w:p>
          <w:p w14:paraId="3B4EE9E2">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03101CE1">
            <w:pPr>
              <w:adjustRightInd w:val="0"/>
              <w:snapToGrid w:val="0"/>
              <w:jc w:val="left"/>
              <w:rPr>
                <w:rFonts w:hint="eastAsia" w:ascii="宋体" w:hAnsi="宋体" w:eastAsia="宋体"/>
                <w:szCs w:val="21"/>
                <w:lang w:eastAsia="zh-CN"/>
              </w:rPr>
            </w:pPr>
            <w:r>
              <w:rPr>
                <w:rFonts w:hint="eastAsia" w:ascii="宋体" w:hAnsi="宋体"/>
                <w:szCs w:val="21"/>
                <w:highlight w:val="none"/>
                <w:lang w:eastAsia="zh-CN"/>
              </w:rPr>
              <w:t>履约验收中甲方提出异议或作出说明的期限</w:t>
            </w:r>
          </w:p>
        </w:tc>
        <w:tc>
          <w:tcPr>
            <w:tcW w:w="5170" w:type="dxa"/>
            <w:vAlign w:val="center"/>
          </w:tcPr>
          <w:p w14:paraId="497F2489">
            <w:pPr>
              <w:adjustRightInd w:val="0"/>
              <w:snapToGrid w:val="0"/>
              <w:jc w:val="left"/>
              <w:rPr>
                <w:rFonts w:hint="default" w:ascii="宋体" w:hAnsi="宋体" w:eastAsia="宋体" w:cs="Times New Roman"/>
                <w:kern w:val="2"/>
                <w:sz w:val="21"/>
                <w:szCs w:val="21"/>
                <w:lang w:val="en-US" w:eastAsia="zh-CN" w:bidi="ar-SA"/>
              </w:rPr>
            </w:pPr>
            <w:r>
              <w:rPr>
                <w:rFonts w:hint="default" w:ascii="宋体" w:hAnsi="宋体" w:eastAsia="宋体" w:cs="Times New Roman"/>
                <w:kern w:val="2"/>
                <w:sz w:val="21"/>
                <w:szCs w:val="21"/>
                <w:lang w:val="en-US" w:eastAsia="zh-CN" w:bidi="ar-SA"/>
              </w:rPr>
              <w:t>甲方对验收有异议的，在验收后2个工作日内以书面形式向乙方提出，乙方应自收到甲方书面异议后2个工作日内及时予以解决。</w:t>
            </w:r>
          </w:p>
        </w:tc>
      </w:tr>
      <w:tr w14:paraId="206F45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6F6348">
            <w:pPr>
              <w:adjustRightInd w:val="0"/>
              <w:snapToGrid w:val="0"/>
              <w:jc w:val="center"/>
              <w:rPr>
                <w:rFonts w:ascii="宋体" w:hAnsi="宋体"/>
                <w:szCs w:val="21"/>
              </w:rPr>
            </w:pPr>
            <w:r>
              <w:rPr>
                <w:rFonts w:hint="eastAsia" w:ascii="宋体" w:hAnsi="宋体"/>
                <w:szCs w:val="21"/>
              </w:rPr>
              <w:t>第二节</w:t>
            </w:r>
          </w:p>
          <w:p w14:paraId="7144CA4C">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6F68B0D6">
            <w:pPr>
              <w:adjustRightInd w:val="0"/>
              <w:snapToGrid w:val="0"/>
              <w:jc w:val="left"/>
              <w:rPr>
                <w:rFonts w:hint="eastAsia" w:ascii="宋体" w:hAnsi="宋体" w:eastAsia="宋体"/>
                <w:szCs w:val="21"/>
                <w:highlight w:val="none"/>
                <w:lang w:eastAsia="zh-CN"/>
              </w:rPr>
            </w:pPr>
            <w:r>
              <w:rPr>
                <w:rFonts w:hint="eastAsia" w:ascii="宋体" w:hAnsi="宋体"/>
                <w:szCs w:val="21"/>
                <w:highlight w:val="none"/>
                <w:lang w:eastAsia="zh-CN"/>
              </w:rPr>
              <w:t>约定甲方承担的其他义务和责任</w:t>
            </w:r>
          </w:p>
        </w:tc>
        <w:tc>
          <w:tcPr>
            <w:tcW w:w="5170" w:type="dxa"/>
            <w:vAlign w:val="center"/>
          </w:tcPr>
          <w:p w14:paraId="45271293">
            <w:pPr>
              <w:adjustRightInd w:val="0"/>
              <w:snapToGrid w:val="0"/>
              <w:jc w:val="left"/>
              <w:rPr>
                <w:rFonts w:hint="default" w:ascii="宋体" w:hAnsi="宋体" w:eastAsia="宋体" w:cs="Times New Roman"/>
                <w:kern w:val="2"/>
                <w:sz w:val="21"/>
                <w:szCs w:val="21"/>
                <w:highlight w:val="none"/>
                <w:lang w:val="en-US" w:eastAsia="zh-CN" w:bidi="ar-SA"/>
              </w:rPr>
            </w:pPr>
            <w:r>
              <w:rPr>
                <w:rFonts w:hint="eastAsia" w:ascii="宋体" w:hAnsi="宋体" w:cs="Times New Roman"/>
                <w:kern w:val="2"/>
                <w:sz w:val="21"/>
                <w:szCs w:val="21"/>
                <w:lang w:val="en-US" w:eastAsia="zh-CN" w:bidi="ar-SA"/>
              </w:rPr>
              <w:t>无</w:t>
            </w:r>
          </w:p>
        </w:tc>
      </w:tr>
      <w:tr w14:paraId="3B640E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0388F89">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6049B7E">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6647D9EF">
            <w:pPr>
              <w:adjustRightInd w:val="0"/>
              <w:snapToGrid w:val="0"/>
              <w:jc w:val="left"/>
              <w:rPr>
                <w:rFonts w:hint="eastAsia" w:ascii="宋体" w:hAnsi="宋体"/>
                <w:szCs w:val="21"/>
                <w:highlight w:val="none"/>
                <w:lang w:eastAsia="zh-CN"/>
              </w:rPr>
            </w:pPr>
            <w:r>
              <w:rPr>
                <w:rFonts w:hint="eastAsia" w:ascii="宋体" w:hAnsi="宋体"/>
                <w:szCs w:val="21"/>
                <w:highlight w:val="none"/>
                <w:lang w:eastAsia="zh-CN"/>
              </w:rPr>
              <w:t>约定乙方承担的其他义务和责任</w:t>
            </w:r>
          </w:p>
        </w:tc>
        <w:tc>
          <w:tcPr>
            <w:tcW w:w="5170" w:type="dxa"/>
            <w:vAlign w:val="center"/>
          </w:tcPr>
          <w:p w14:paraId="4655900D">
            <w:pPr>
              <w:adjustRightInd w:val="0"/>
              <w:snapToGrid w:val="0"/>
              <w:jc w:val="left"/>
              <w:rPr>
                <w:rFonts w:hint="default" w:ascii="宋体" w:hAnsi="宋体" w:eastAsia="宋体" w:cs="Times New Roman"/>
                <w:kern w:val="2"/>
                <w:sz w:val="21"/>
                <w:szCs w:val="21"/>
                <w:highlight w:val="none"/>
                <w:lang w:val="en-US" w:eastAsia="zh-CN" w:bidi="ar-SA"/>
              </w:rPr>
            </w:pPr>
            <w:r>
              <w:rPr>
                <w:rFonts w:hint="eastAsia" w:ascii="宋体" w:hAnsi="宋体" w:cs="Times New Roman"/>
                <w:kern w:val="2"/>
                <w:sz w:val="21"/>
                <w:szCs w:val="21"/>
                <w:lang w:val="en-US" w:eastAsia="zh-CN" w:bidi="ar-SA"/>
              </w:rPr>
              <w:t>无</w:t>
            </w:r>
          </w:p>
        </w:tc>
      </w:tr>
      <w:tr w14:paraId="198378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54A39B">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7E492899">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0A19CC52">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3D5FEB66">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7BBC7F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5F782066">
            <w:pPr>
              <w:adjustRightInd w:val="0"/>
              <w:snapToGrid w:val="0"/>
              <w:jc w:val="center"/>
              <w:rPr>
                <w:rFonts w:ascii="宋体" w:hAnsi="宋体"/>
                <w:szCs w:val="21"/>
              </w:rPr>
            </w:pPr>
            <w:r>
              <w:rPr>
                <w:rFonts w:hint="eastAsia" w:ascii="宋体" w:hAnsi="宋体"/>
                <w:szCs w:val="21"/>
              </w:rPr>
              <w:t>第二节</w:t>
            </w:r>
          </w:p>
          <w:p w14:paraId="47AF4B6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18C529EF">
            <w:pPr>
              <w:adjustRightInd w:val="0"/>
              <w:snapToGrid w:val="0"/>
              <w:jc w:val="left"/>
              <w:rPr>
                <w:rFonts w:ascii="宋体" w:hAnsi="宋体"/>
                <w:szCs w:val="21"/>
                <w:highlight w:val="none"/>
              </w:rPr>
            </w:pPr>
            <w:r>
              <w:rPr>
                <w:rFonts w:hint="eastAsia" w:ascii="宋体" w:hAnsi="宋体"/>
                <w:szCs w:val="21"/>
                <w:highlight w:val="none"/>
              </w:rPr>
              <w:t>包装</w:t>
            </w:r>
            <w:r>
              <w:rPr>
                <w:rFonts w:hint="eastAsia" w:ascii="宋体" w:hAnsi="宋体"/>
                <w:szCs w:val="21"/>
                <w:highlight w:val="none"/>
                <w:lang w:eastAsia="zh-CN"/>
              </w:rPr>
              <w:t>特殊要求</w:t>
            </w:r>
          </w:p>
        </w:tc>
        <w:tc>
          <w:tcPr>
            <w:tcW w:w="5170" w:type="dxa"/>
            <w:vAlign w:val="center"/>
          </w:tcPr>
          <w:p w14:paraId="158DC548">
            <w:pPr>
              <w:rPr>
                <w:rFonts w:hint="eastAsia" w:eastAsia="宋体"/>
                <w:highlight w:val="none"/>
                <w:lang w:val="en-US" w:eastAsia="zh-CN"/>
              </w:rPr>
            </w:pPr>
            <w:r>
              <w:rPr>
                <w:rFonts w:hint="eastAsia" w:ascii="宋体" w:hAnsi="宋体" w:cs="Times New Roman"/>
                <w:kern w:val="2"/>
                <w:sz w:val="21"/>
                <w:szCs w:val="21"/>
                <w:lang w:val="en-US" w:eastAsia="zh-CN" w:bidi="ar-SA"/>
              </w:rPr>
              <w:t>无</w:t>
            </w:r>
          </w:p>
        </w:tc>
      </w:tr>
      <w:tr w14:paraId="717B46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14606E58">
            <w:pPr>
              <w:adjustRightInd w:val="0"/>
              <w:snapToGrid w:val="0"/>
              <w:jc w:val="center"/>
              <w:rPr>
                <w:rFonts w:hint="eastAsia" w:ascii="宋体" w:hAnsi="宋体"/>
                <w:szCs w:val="21"/>
              </w:rPr>
            </w:pPr>
          </w:p>
        </w:tc>
        <w:tc>
          <w:tcPr>
            <w:tcW w:w="1742" w:type="dxa"/>
            <w:vAlign w:val="center"/>
          </w:tcPr>
          <w:p w14:paraId="032AC053">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423BDC32">
            <w:pPr>
              <w:rPr>
                <w:rFonts w:hint="default" w:eastAsia="宋体"/>
                <w:lang w:val="en-US" w:eastAsia="zh-CN"/>
              </w:rPr>
            </w:pPr>
            <w:r>
              <w:rPr>
                <w:rFonts w:hint="eastAsia"/>
                <w:lang w:val="en-US" w:eastAsia="zh-CN"/>
              </w:rPr>
              <w:t>采购人指定地点</w:t>
            </w:r>
          </w:p>
        </w:tc>
      </w:tr>
      <w:tr w14:paraId="345380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638E099C">
            <w:pPr>
              <w:adjustRightInd w:val="0"/>
              <w:snapToGrid w:val="0"/>
              <w:jc w:val="center"/>
              <w:rPr>
                <w:rFonts w:ascii="宋体" w:hAnsi="宋体"/>
                <w:szCs w:val="21"/>
              </w:rPr>
            </w:pPr>
            <w:r>
              <w:rPr>
                <w:rFonts w:hint="eastAsia" w:ascii="宋体" w:hAnsi="宋体"/>
                <w:szCs w:val="21"/>
              </w:rPr>
              <w:t>第二节</w:t>
            </w:r>
          </w:p>
          <w:p w14:paraId="189887E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7A664D85">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0D56347A">
            <w:pPr>
              <w:rPr>
                <w:rFonts w:hint="eastAsia"/>
              </w:rPr>
            </w:pPr>
            <w:r>
              <w:rPr>
                <w:rFonts w:hint="eastAsia" w:ascii="宋体" w:hAnsi="宋体"/>
                <w:szCs w:val="21"/>
              </w:rPr>
              <w:t>采用公路或铁路运输方式，选择风险小、运费低和运距短的运输路线。运杂费一次性包死在总价内，采购人不再额外支付，包括从生产厂家到使用现场的包装、装载、运输、卸载、现场保管、二次倒运等费用。</w:t>
            </w:r>
          </w:p>
        </w:tc>
      </w:tr>
      <w:tr w14:paraId="4D5ABD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14CC9F27">
            <w:pPr>
              <w:adjustRightInd w:val="0"/>
              <w:snapToGrid w:val="0"/>
              <w:jc w:val="center"/>
              <w:rPr>
                <w:rFonts w:ascii="宋体" w:hAnsi="宋体"/>
                <w:szCs w:val="21"/>
              </w:rPr>
            </w:pPr>
            <w:r>
              <w:rPr>
                <w:rFonts w:hint="eastAsia" w:ascii="宋体" w:hAnsi="宋体"/>
                <w:szCs w:val="21"/>
              </w:rPr>
              <w:t>第二节</w:t>
            </w:r>
          </w:p>
          <w:p w14:paraId="293E827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69549EF4">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21A99C77">
            <w:pPr>
              <w:rPr>
                <w:rFonts w:hint="eastAsia" w:eastAsia="宋体"/>
                <w:lang w:val="en-US" w:eastAsia="zh-CN"/>
              </w:rPr>
            </w:pPr>
            <w:r>
              <w:rPr>
                <w:rFonts w:hint="eastAsia"/>
                <w:lang w:val="en-US" w:eastAsia="zh-CN"/>
              </w:rPr>
              <w:t>无</w:t>
            </w:r>
          </w:p>
        </w:tc>
      </w:tr>
      <w:tr w14:paraId="16FA10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76BDA1E">
            <w:pPr>
              <w:adjustRightInd w:val="0"/>
              <w:snapToGrid w:val="0"/>
              <w:jc w:val="center"/>
              <w:rPr>
                <w:rFonts w:ascii="宋体" w:hAnsi="宋体"/>
                <w:szCs w:val="21"/>
              </w:rPr>
            </w:pPr>
            <w:r>
              <w:rPr>
                <w:rFonts w:hint="eastAsia" w:ascii="宋体" w:hAnsi="宋体"/>
                <w:szCs w:val="21"/>
              </w:rPr>
              <w:t>第二节</w:t>
            </w:r>
          </w:p>
          <w:p w14:paraId="36D83039">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16C90793">
            <w:pPr>
              <w:adjustRightInd w:val="0"/>
              <w:snapToGrid w:val="0"/>
              <w:jc w:val="left"/>
              <w:rPr>
                <w:rFonts w:ascii="宋体" w:hAnsi="宋体"/>
                <w:szCs w:val="21"/>
              </w:rPr>
            </w:pPr>
            <w:r>
              <w:rPr>
                <w:rFonts w:hint="eastAsia" w:ascii="宋体" w:hAnsi="宋体"/>
                <w:szCs w:val="21"/>
                <w:highlight w:val="none"/>
              </w:rPr>
              <w:t>质量保证期</w:t>
            </w:r>
          </w:p>
        </w:tc>
        <w:tc>
          <w:tcPr>
            <w:tcW w:w="5170" w:type="dxa"/>
            <w:vAlign w:val="center"/>
          </w:tcPr>
          <w:p w14:paraId="52495368">
            <w:pPr>
              <w:autoSpaceDE w:val="0"/>
              <w:autoSpaceDN w:val="0"/>
              <w:adjustRightInd w:val="0"/>
              <w:snapToGrid w:val="0"/>
              <w:jc w:val="left"/>
              <w:rPr>
                <w:rFonts w:ascii="宋体" w:hAnsi="宋体"/>
                <w:szCs w:val="21"/>
              </w:rPr>
            </w:pPr>
            <w:r>
              <w:rPr>
                <w:rFonts w:hint="eastAsia" w:ascii="宋体" w:hAnsi="宋体"/>
                <w:szCs w:val="21"/>
              </w:rPr>
              <w:t>产品须为近2年内生产，保质期≥2年，交货时剩余有效期不得少于18个月，无过期、变质、渗漏、结块等问题。</w:t>
            </w:r>
          </w:p>
        </w:tc>
      </w:tr>
      <w:tr w14:paraId="28CB0A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83F4AF3">
            <w:pPr>
              <w:adjustRightInd w:val="0"/>
              <w:snapToGrid w:val="0"/>
              <w:jc w:val="center"/>
              <w:rPr>
                <w:rFonts w:ascii="宋体" w:hAnsi="宋体"/>
                <w:szCs w:val="21"/>
              </w:rPr>
            </w:pPr>
            <w:r>
              <w:rPr>
                <w:rFonts w:hint="eastAsia" w:ascii="宋体" w:hAnsi="宋体"/>
                <w:szCs w:val="21"/>
              </w:rPr>
              <w:t>第二节</w:t>
            </w:r>
          </w:p>
          <w:p w14:paraId="4FEDCE58">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4CE3783D">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7BD48C5F">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144AB02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4小时内响应，并承担更换产品所需费用，在2个工作日内送达采购人指定交货地点。</w:t>
            </w:r>
          </w:p>
        </w:tc>
      </w:tr>
      <w:tr w14:paraId="4A604B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2101110">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089FE523">
            <w:pPr>
              <w:pStyle w:val="17"/>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1D833924">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7488A9A9">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无</w:t>
            </w:r>
          </w:p>
        </w:tc>
      </w:tr>
      <w:tr w14:paraId="662C51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19319FC">
            <w:pPr>
              <w:adjustRightInd w:val="0"/>
              <w:snapToGrid w:val="0"/>
              <w:jc w:val="center"/>
              <w:rPr>
                <w:rFonts w:ascii="宋体" w:hAnsi="宋体"/>
                <w:szCs w:val="21"/>
              </w:rPr>
            </w:pPr>
            <w:r>
              <w:rPr>
                <w:rFonts w:hint="eastAsia" w:ascii="宋体" w:hAnsi="宋体"/>
                <w:szCs w:val="21"/>
              </w:rPr>
              <w:t>第二节</w:t>
            </w:r>
          </w:p>
          <w:p w14:paraId="246132B1">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0550841B">
            <w:pPr>
              <w:adjustRightInd w:val="0"/>
              <w:snapToGrid w:val="0"/>
              <w:jc w:val="left"/>
              <w:rPr>
                <w:rFonts w:hint="eastAsia" w:ascii="宋体" w:hAnsi="宋体" w:eastAsia="宋体"/>
                <w:szCs w:val="21"/>
                <w:lang w:eastAsia="zh-CN"/>
              </w:rPr>
            </w:pPr>
            <w:r>
              <w:rPr>
                <w:rFonts w:hint="eastAsia" w:ascii="宋体" w:hAnsi="宋体"/>
                <w:szCs w:val="21"/>
                <w:highlight w:val="none"/>
              </w:rPr>
              <w:t>合同价款支付</w:t>
            </w:r>
            <w:r>
              <w:rPr>
                <w:rFonts w:hint="eastAsia" w:ascii="宋体" w:hAnsi="宋体"/>
                <w:szCs w:val="21"/>
                <w:highlight w:val="none"/>
                <w:lang w:eastAsia="zh-CN"/>
              </w:rPr>
              <w:t>时间</w:t>
            </w:r>
          </w:p>
        </w:tc>
        <w:tc>
          <w:tcPr>
            <w:tcW w:w="5170" w:type="dxa"/>
            <w:vAlign w:val="center"/>
          </w:tcPr>
          <w:p w14:paraId="6F2C77CE">
            <w:pPr>
              <w:adjustRightInd w:val="0"/>
              <w:snapToGrid w:val="0"/>
              <w:jc w:val="left"/>
              <w:rPr>
                <w:rFonts w:ascii="宋体" w:hAnsi="宋体"/>
                <w:szCs w:val="21"/>
              </w:rPr>
            </w:pPr>
            <w:r>
              <w:rPr>
                <w:rFonts w:hint="eastAsia" w:ascii="宋体" w:hAnsi="宋体"/>
                <w:szCs w:val="21"/>
              </w:rPr>
              <w:t>分期付款：预付款，合同签订后，达到付款条件起15个工作日内，支付合同总金额的40.0%。</w:t>
            </w:r>
            <w:r>
              <w:rPr>
                <w:rFonts w:hint="eastAsia" w:asciiTheme="minorEastAsia" w:hAnsiTheme="minorEastAsia" w:cstheme="minorEastAsia"/>
                <w:sz w:val="21"/>
                <w:szCs w:val="21"/>
                <w:highlight w:val="none"/>
                <w:lang w:eastAsia="zh-CN"/>
              </w:rPr>
              <w:t>进度款，合同履行期限内，每批次货物验收完成，先冲抵预付款，预付款全额冲抵完毕后，剩余货款据实结算，达到付款条件起15个工作日内，支付合同总金额的60.0%。</w:t>
            </w:r>
          </w:p>
        </w:tc>
      </w:tr>
      <w:tr w14:paraId="04E2ED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FDB4B22">
            <w:pPr>
              <w:adjustRightInd w:val="0"/>
              <w:snapToGrid w:val="0"/>
              <w:jc w:val="center"/>
              <w:rPr>
                <w:rFonts w:hint="eastAsia" w:ascii="宋体" w:hAnsi="宋体"/>
                <w:szCs w:val="21"/>
              </w:rPr>
            </w:pPr>
            <w:r>
              <w:rPr>
                <w:rFonts w:hint="eastAsia" w:ascii="宋体" w:hAnsi="宋体"/>
                <w:szCs w:val="21"/>
              </w:rPr>
              <w:t>第二节</w:t>
            </w:r>
          </w:p>
          <w:p w14:paraId="4AF6D8C9">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16A3F3EA">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32A4F79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无</w:t>
            </w:r>
          </w:p>
        </w:tc>
      </w:tr>
      <w:tr w14:paraId="59DF6E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8208079">
            <w:pPr>
              <w:adjustRightInd w:val="0"/>
              <w:snapToGrid w:val="0"/>
              <w:jc w:val="center"/>
              <w:rPr>
                <w:rFonts w:hint="eastAsia" w:ascii="宋体" w:hAnsi="宋体"/>
                <w:szCs w:val="21"/>
              </w:rPr>
            </w:pPr>
            <w:r>
              <w:rPr>
                <w:rFonts w:hint="eastAsia" w:ascii="宋体" w:hAnsi="宋体"/>
                <w:szCs w:val="21"/>
              </w:rPr>
              <w:t>第二节</w:t>
            </w:r>
          </w:p>
          <w:p w14:paraId="174F2730">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2E7A7C66">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35AEFCE6">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无</w:t>
            </w:r>
          </w:p>
        </w:tc>
      </w:tr>
      <w:tr w14:paraId="6A6B0C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7D2845D">
            <w:pPr>
              <w:adjustRightInd w:val="0"/>
              <w:snapToGrid w:val="0"/>
              <w:jc w:val="center"/>
              <w:rPr>
                <w:rFonts w:ascii="宋体" w:hAnsi="宋体"/>
                <w:szCs w:val="21"/>
              </w:rPr>
            </w:pPr>
            <w:r>
              <w:rPr>
                <w:rFonts w:hint="eastAsia" w:ascii="宋体" w:hAnsi="宋体"/>
                <w:szCs w:val="21"/>
              </w:rPr>
              <w:t>第二节</w:t>
            </w:r>
          </w:p>
          <w:p w14:paraId="2E3F91E0">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46F2FC3B">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08BC14C2">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无</w:t>
            </w:r>
          </w:p>
        </w:tc>
      </w:tr>
      <w:tr w14:paraId="635DDD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72809E9">
            <w:pPr>
              <w:adjustRightInd w:val="0"/>
              <w:snapToGrid w:val="0"/>
              <w:jc w:val="center"/>
              <w:rPr>
                <w:rFonts w:ascii="宋体" w:hAnsi="宋体"/>
                <w:szCs w:val="21"/>
              </w:rPr>
            </w:pPr>
            <w:r>
              <w:rPr>
                <w:rFonts w:hint="eastAsia" w:ascii="宋体" w:hAnsi="宋体"/>
                <w:szCs w:val="21"/>
              </w:rPr>
              <w:t>第二节</w:t>
            </w:r>
          </w:p>
          <w:p w14:paraId="6A1AA26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6D3C0274">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43CE65DD">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农药过期或临期乙方应及时回收并更换。</w:t>
            </w:r>
          </w:p>
        </w:tc>
      </w:tr>
      <w:tr w14:paraId="026A2F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F9B6956">
            <w:pPr>
              <w:adjustRightInd w:val="0"/>
              <w:snapToGrid w:val="0"/>
              <w:jc w:val="center"/>
              <w:rPr>
                <w:rFonts w:ascii="宋体" w:hAnsi="宋体"/>
                <w:szCs w:val="21"/>
              </w:rPr>
            </w:pPr>
            <w:r>
              <w:rPr>
                <w:rFonts w:hint="eastAsia" w:ascii="宋体" w:hAnsi="宋体"/>
                <w:szCs w:val="21"/>
              </w:rPr>
              <w:t>第二节</w:t>
            </w:r>
          </w:p>
          <w:p w14:paraId="7F542EE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5D3CD1F4">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36A8D422">
            <w:pPr>
              <w:adjustRightInd w:val="0"/>
              <w:snapToGrid w:val="0"/>
              <w:jc w:val="left"/>
              <w:rPr>
                <w:rFonts w:ascii="宋体" w:hAnsi="宋体"/>
                <w:szCs w:val="21"/>
              </w:rPr>
            </w:pPr>
            <w:r>
              <w:rPr>
                <w:rFonts w:hint="eastAsia" w:ascii="宋体" w:hAnsi="宋体"/>
                <w:szCs w:val="21"/>
              </w:rPr>
              <w:t>乙方应按照国家有关法律法规和“三包”规定以及</w:t>
            </w:r>
            <w:r>
              <w:rPr>
                <w:rFonts w:hint="eastAsia" w:ascii="宋体" w:hAnsi="宋体"/>
                <w:szCs w:val="21"/>
                <w:lang w:val="en-US" w:eastAsia="zh-CN"/>
              </w:rPr>
              <w:t>招标</w:t>
            </w:r>
            <w:r>
              <w:rPr>
                <w:rFonts w:hint="eastAsia" w:ascii="宋体" w:hAnsi="宋体"/>
                <w:szCs w:val="21"/>
              </w:rPr>
              <w:t>文件要求和</w:t>
            </w:r>
            <w:r>
              <w:rPr>
                <w:rFonts w:hint="eastAsia" w:ascii="宋体" w:hAnsi="宋体"/>
                <w:szCs w:val="21"/>
                <w:lang w:val="en-US" w:eastAsia="zh-CN"/>
              </w:rPr>
              <w:t>投标</w:t>
            </w:r>
            <w:r>
              <w:rPr>
                <w:rFonts w:hint="eastAsia" w:ascii="宋体" w:hAnsi="宋体"/>
                <w:szCs w:val="21"/>
              </w:rPr>
              <w:t>文件的“服务承诺”提供服务。</w:t>
            </w:r>
          </w:p>
        </w:tc>
      </w:tr>
      <w:tr w14:paraId="75A8E8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71" w:hRule="atLeast"/>
        </w:trPr>
        <w:tc>
          <w:tcPr>
            <w:tcW w:w="1607" w:type="dxa"/>
            <w:vAlign w:val="center"/>
          </w:tcPr>
          <w:p w14:paraId="0647A602">
            <w:pPr>
              <w:adjustRightInd w:val="0"/>
              <w:snapToGrid w:val="0"/>
              <w:jc w:val="center"/>
              <w:rPr>
                <w:rFonts w:ascii="宋体" w:hAnsi="宋体"/>
                <w:szCs w:val="21"/>
              </w:rPr>
            </w:pPr>
            <w:r>
              <w:rPr>
                <w:rFonts w:hint="eastAsia" w:ascii="宋体" w:hAnsi="宋体"/>
                <w:szCs w:val="21"/>
              </w:rPr>
              <w:t>第二节</w:t>
            </w:r>
          </w:p>
          <w:p w14:paraId="48EC723C">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4190E8A2">
            <w:pPr>
              <w:adjustRightInd w:val="0"/>
              <w:snapToGrid w:val="0"/>
              <w:jc w:val="left"/>
              <w:rPr>
                <w:rFonts w:hint="eastAsia" w:ascii="宋体" w:hAnsi="宋体"/>
                <w:szCs w:val="21"/>
                <w:highlight w:val="yellow"/>
              </w:rPr>
            </w:pPr>
            <w:r>
              <w:rPr>
                <w:rFonts w:hint="eastAsia" w:ascii="宋体" w:hAnsi="宋体"/>
                <w:color w:val="auto"/>
                <w:szCs w:val="21"/>
                <w:highlight w:val="none"/>
                <w:shd w:val="clear"/>
                <w:lang w:eastAsia="zh-CN"/>
              </w:rPr>
              <w:t>修理、重作、更换相关具体规定</w:t>
            </w:r>
          </w:p>
        </w:tc>
        <w:tc>
          <w:tcPr>
            <w:tcW w:w="5170" w:type="dxa"/>
            <w:vAlign w:val="center"/>
          </w:tcPr>
          <w:p w14:paraId="178144E6">
            <w:pPr>
              <w:adjustRightInd w:val="0"/>
              <w:snapToGrid w:val="0"/>
              <w:jc w:val="left"/>
              <w:rPr>
                <w:rFonts w:ascii="宋体" w:hAnsi="宋体"/>
                <w:szCs w:val="21"/>
              </w:rPr>
            </w:pPr>
            <w:r>
              <w:rPr>
                <w:rFonts w:hint="eastAsia" w:ascii="宋体" w:hAnsi="宋体" w:eastAsia="宋体"/>
                <w:szCs w:val="21"/>
                <w:lang w:val="en-US" w:eastAsia="zh-CN"/>
              </w:rPr>
              <w:t>乙方</w:t>
            </w:r>
            <w:r>
              <w:rPr>
                <w:rFonts w:hint="eastAsia" w:ascii="宋体" w:hAnsi="宋体"/>
                <w:szCs w:val="21"/>
              </w:rPr>
              <w:t>应当保证所供货物的来源渠道</w:t>
            </w:r>
            <w:r>
              <w:rPr>
                <w:rFonts w:hint="eastAsia" w:ascii="宋体" w:hAnsi="宋体"/>
                <w:szCs w:val="21"/>
                <w:lang w:val="en-US" w:eastAsia="zh-CN"/>
              </w:rPr>
              <w:t>正规</w:t>
            </w:r>
            <w:r>
              <w:rPr>
                <w:rFonts w:hint="eastAsia" w:ascii="宋体" w:hAnsi="宋体"/>
                <w:szCs w:val="21"/>
              </w:rPr>
              <w:t>，产品</w:t>
            </w:r>
            <w:r>
              <w:rPr>
                <w:rFonts w:hint="eastAsia" w:asciiTheme="minorEastAsia" w:hAnsiTheme="minorEastAsia" w:eastAsiaTheme="minorEastAsia" w:cstheme="minorEastAsia"/>
                <w:sz w:val="21"/>
                <w:szCs w:val="21"/>
                <w:highlight w:val="none"/>
              </w:rPr>
              <w:t>无过期、变质、渗漏、结块等问题</w:t>
            </w:r>
            <w:r>
              <w:rPr>
                <w:rFonts w:hint="eastAsia" w:asciiTheme="minorEastAsia" w:hAnsiTheme="minorEastAsia" w:eastAsiaTheme="minorEastAsia" w:cstheme="minorEastAsia"/>
                <w:sz w:val="21"/>
                <w:szCs w:val="21"/>
                <w:highlight w:val="none"/>
                <w:lang w:eastAsia="zh-CN"/>
              </w:rPr>
              <w:t>，</w:t>
            </w:r>
            <w:r>
              <w:rPr>
                <w:rFonts w:hint="eastAsia" w:ascii="宋体" w:hAnsi="宋体"/>
                <w:szCs w:val="21"/>
              </w:rPr>
              <w:t>且完全符合合同规定的成分及含量</w:t>
            </w:r>
            <w:r>
              <w:rPr>
                <w:rFonts w:hint="eastAsia" w:ascii="宋体" w:hAnsi="宋体"/>
                <w:szCs w:val="21"/>
                <w:lang w:eastAsia="zh-CN"/>
              </w:rPr>
              <w:t>、</w:t>
            </w:r>
            <w:r>
              <w:rPr>
                <w:rFonts w:hint="eastAsia" w:ascii="宋体" w:hAnsi="宋体"/>
                <w:szCs w:val="21"/>
              </w:rPr>
              <w:t>规格等要求，并在质保期内</w:t>
            </w:r>
            <w:r>
              <w:rPr>
                <w:rFonts w:hint="eastAsia" w:ascii="宋体" w:hAnsi="宋体"/>
                <w:szCs w:val="21"/>
                <w:lang w:val="en-US" w:eastAsia="zh-CN"/>
              </w:rPr>
              <w:t>对</w:t>
            </w:r>
            <w:r>
              <w:rPr>
                <w:rFonts w:hint="eastAsia" w:ascii="宋体" w:hAnsi="宋体"/>
                <w:szCs w:val="21"/>
              </w:rPr>
              <w:t>产品的质量问题负责。如果发现货物的</w:t>
            </w:r>
            <w:r>
              <w:rPr>
                <w:rFonts w:hint="eastAsia" w:ascii="宋体" w:hAnsi="宋体"/>
                <w:szCs w:val="21"/>
                <w:lang w:val="en-US" w:eastAsia="zh-CN"/>
              </w:rPr>
              <w:t>质量存在问题</w:t>
            </w:r>
            <w:r>
              <w:rPr>
                <w:rFonts w:hint="eastAsia" w:ascii="宋体" w:hAnsi="宋体"/>
                <w:szCs w:val="21"/>
              </w:rPr>
              <w:t>，由乙方负责调整更换，费用</w:t>
            </w:r>
            <w:r>
              <w:rPr>
                <w:rFonts w:hint="eastAsia" w:ascii="宋体" w:hAnsi="宋体"/>
                <w:szCs w:val="21"/>
                <w:lang w:val="en-US" w:eastAsia="zh-CN"/>
              </w:rPr>
              <w:t>由乙方</w:t>
            </w:r>
            <w:r>
              <w:rPr>
                <w:rFonts w:hint="eastAsia" w:ascii="宋体" w:hAnsi="宋体"/>
                <w:szCs w:val="21"/>
              </w:rPr>
              <w:t>自行承担。</w:t>
            </w:r>
          </w:p>
        </w:tc>
      </w:tr>
      <w:tr w14:paraId="547D65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49" w:hRule="atLeast"/>
        </w:trPr>
        <w:tc>
          <w:tcPr>
            <w:tcW w:w="1607" w:type="dxa"/>
            <w:vAlign w:val="center"/>
          </w:tcPr>
          <w:p w14:paraId="3F597F4B">
            <w:pPr>
              <w:adjustRightInd w:val="0"/>
              <w:snapToGrid w:val="0"/>
              <w:jc w:val="center"/>
              <w:rPr>
                <w:rFonts w:ascii="宋体" w:hAnsi="宋体"/>
                <w:szCs w:val="21"/>
              </w:rPr>
            </w:pPr>
            <w:r>
              <w:rPr>
                <w:rFonts w:hint="eastAsia" w:ascii="宋体" w:hAnsi="宋体"/>
                <w:szCs w:val="21"/>
              </w:rPr>
              <w:t>第二节</w:t>
            </w:r>
          </w:p>
          <w:p w14:paraId="412AB37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shd w:val="clear" w:color="auto" w:fill="auto"/>
            <w:vAlign w:val="center"/>
          </w:tcPr>
          <w:p w14:paraId="7F0A785E">
            <w:pPr>
              <w:adjustRightInd w:val="0"/>
              <w:snapToGrid w:val="0"/>
              <w:jc w:val="left"/>
              <w:rPr>
                <w:rFonts w:ascii="宋体" w:hAnsi="宋体"/>
                <w:szCs w:val="21"/>
                <w:highlight w:val="none"/>
              </w:rPr>
            </w:pPr>
            <w:r>
              <w:rPr>
                <w:rFonts w:hint="eastAsia" w:ascii="宋体" w:hAnsi="宋体"/>
                <w:szCs w:val="21"/>
                <w:highlight w:val="none"/>
              </w:rPr>
              <w:t>迟延交货赔偿费</w:t>
            </w:r>
          </w:p>
        </w:tc>
        <w:tc>
          <w:tcPr>
            <w:tcW w:w="5170" w:type="dxa"/>
            <w:vAlign w:val="center"/>
          </w:tcPr>
          <w:p w14:paraId="5BEEDE16">
            <w:pPr>
              <w:adjustRightInd w:val="0"/>
              <w:snapToGrid w:val="0"/>
              <w:jc w:val="left"/>
              <w:rPr>
                <w:rFonts w:hint="eastAsia" w:ascii="宋体" w:hAnsi="宋体" w:eastAsia="宋体"/>
                <w:szCs w:val="21"/>
                <w:u w:val="single"/>
                <w:lang w:eastAsia="zh-CN"/>
              </w:rPr>
            </w:pPr>
            <w:r>
              <w:rPr>
                <w:rFonts w:hint="eastAsia" w:ascii="宋体" w:hAnsi="宋体"/>
                <w:szCs w:val="21"/>
                <w:u w:val="none"/>
              </w:rPr>
              <w:t>乙方逾期交付货物的，从逾期之日起每日按本合同总额的3‰向甲方支付违约金，总违约金不超出本合同的10%。如因甲方原因导致的逾期除外。若因乙方延期超过30天的，则甲方有权单方解除合同并要求乙方承担违约责任。</w:t>
            </w:r>
          </w:p>
        </w:tc>
      </w:tr>
      <w:tr w14:paraId="116094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8513D37">
            <w:pPr>
              <w:adjustRightInd w:val="0"/>
              <w:snapToGrid w:val="0"/>
              <w:jc w:val="center"/>
              <w:rPr>
                <w:rFonts w:ascii="宋体" w:hAnsi="宋体"/>
                <w:szCs w:val="21"/>
              </w:rPr>
            </w:pPr>
            <w:r>
              <w:rPr>
                <w:rFonts w:hint="eastAsia" w:ascii="宋体" w:hAnsi="宋体"/>
                <w:szCs w:val="21"/>
              </w:rPr>
              <w:t>第二节</w:t>
            </w:r>
          </w:p>
          <w:p w14:paraId="06E9E1E7">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shd w:val="clear" w:color="auto" w:fill="auto"/>
            <w:vAlign w:val="center"/>
          </w:tcPr>
          <w:p w14:paraId="7073A479">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4156EEA7">
            <w:pPr>
              <w:adjustRightInd w:val="0"/>
              <w:snapToGrid w:val="0"/>
              <w:jc w:val="left"/>
              <w:rPr>
                <w:rFonts w:hint="eastAsia" w:ascii="宋体" w:hAnsi="宋体" w:eastAsia="宋体"/>
                <w:szCs w:val="21"/>
                <w:u w:val="single"/>
                <w:lang w:val="en-US" w:eastAsia="zh-CN"/>
              </w:rPr>
            </w:pPr>
            <w:r>
              <w:rPr>
                <w:rFonts w:hint="eastAsia" w:ascii="宋体" w:hAnsi="宋体"/>
                <w:szCs w:val="21"/>
                <w:u w:val="none"/>
                <w:lang w:val="en-US" w:eastAsia="zh-CN"/>
              </w:rPr>
              <w:t>无</w:t>
            </w:r>
          </w:p>
        </w:tc>
      </w:tr>
      <w:tr w14:paraId="42B892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98" w:hRule="atLeast"/>
        </w:trPr>
        <w:tc>
          <w:tcPr>
            <w:tcW w:w="1607" w:type="dxa"/>
            <w:tcBorders>
              <w:bottom w:val="single" w:color="auto" w:sz="2" w:space="0"/>
              <w:right w:val="single" w:color="auto" w:sz="2" w:space="0"/>
            </w:tcBorders>
            <w:vAlign w:val="center"/>
          </w:tcPr>
          <w:p w14:paraId="42C3914A">
            <w:pPr>
              <w:adjustRightInd w:val="0"/>
              <w:snapToGrid w:val="0"/>
              <w:jc w:val="center"/>
              <w:rPr>
                <w:rFonts w:ascii="宋体" w:hAnsi="宋体"/>
                <w:szCs w:val="21"/>
              </w:rPr>
            </w:pPr>
            <w:r>
              <w:rPr>
                <w:rFonts w:hint="eastAsia" w:ascii="宋体" w:hAnsi="宋体"/>
                <w:szCs w:val="21"/>
              </w:rPr>
              <w:t>第二节</w:t>
            </w:r>
          </w:p>
          <w:p w14:paraId="16BA5B89">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shd w:val="clear" w:color="auto" w:fill="auto"/>
            <w:vAlign w:val="center"/>
          </w:tcPr>
          <w:p w14:paraId="1758C17B">
            <w:pPr>
              <w:adjustRightInd w:val="0"/>
              <w:snapToGrid w:val="0"/>
              <w:jc w:val="left"/>
              <w:rPr>
                <w:rFonts w:ascii="宋体" w:hAnsi="宋体"/>
                <w:szCs w:val="21"/>
                <w:highlight w:val="none"/>
              </w:rPr>
            </w:pPr>
            <w:r>
              <w:rPr>
                <w:rFonts w:hint="eastAsia" w:ascii="宋体" w:hAnsi="宋体"/>
                <w:szCs w:val="21"/>
                <w:highlight w:val="none"/>
              </w:rPr>
              <w:t>其他违约责任</w:t>
            </w:r>
          </w:p>
        </w:tc>
        <w:tc>
          <w:tcPr>
            <w:tcW w:w="5170" w:type="dxa"/>
            <w:tcBorders>
              <w:left w:val="single" w:color="auto" w:sz="2" w:space="0"/>
              <w:bottom w:val="single" w:color="auto" w:sz="2" w:space="0"/>
            </w:tcBorders>
            <w:vAlign w:val="center"/>
          </w:tcPr>
          <w:p w14:paraId="7CB78FF8">
            <w:pPr>
              <w:adjustRightInd w:val="0"/>
              <w:snapToGrid w:val="0"/>
              <w:jc w:val="left"/>
              <w:rPr>
                <w:rFonts w:hint="eastAsia" w:ascii="宋体" w:hAnsi="宋体" w:eastAsia="宋体"/>
                <w:szCs w:val="21"/>
                <w:u w:val="single"/>
                <w:lang w:eastAsia="zh-CN"/>
              </w:rPr>
            </w:pPr>
            <w:r>
              <w:rPr>
                <w:rFonts w:hint="eastAsia" w:ascii="宋体" w:hAnsi="宋体"/>
                <w:szCs w:val="21"/>
                <w:u w:val="none"/>
                <w:lang w:val="en-US" w:eastAsia="zh-CN"/>
              </w:rPr>
              <w:t>无</w:t>
            </w:r>
          </w:p>
        </w:tc>
      </w:tr>
      <w:tr w14:paraId="6179D0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4" w:hRule="atLeast"/>
        </w:trPr>
        <w:tc>
          <w:tcPr>
            <w:tcW w:w="1607" w:type="dxa"/>
            <w:tcBorders>
              <w:top w:val="single" w:color="auto" w:sz="2" w:space="0"/>
              <w:right w:val="single" w:color="auto" w:sz="2" w:space="0"/>
            </w:tcBorders>
            <w:vAlign w:val="center"/>
          </w:tcPr>
          <w:p w14:paraId="583C2DC9">
            <w:pPr>
              <w:adjustRightInd w:val="0"/>
              <w:snapToGrid w:val="0"/>
              <w:jc w:val="center"/>
              <w:rPr>
                <w:rFonts w:ascii="宋体" w:hAnsi="宋体"/>
                <w:szCs w:val="21"/>
              </w:rPr>
            </w:pPr>
            <w:r>
              <w:rPr>
                <w:rFonts w:hint="eastAsia" w:ascii="宋体" w:hAnsi="宋体"/>
                <w:szCs w:val="21"/>
              </w:rPr>
              <w:t>第二节</w:t>
            </w:r>
          </w:p>
          <w:p w14:paraId="25CEE8E1">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5BE2D66D">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46C9111D">
            <w:pPr>
              <w:adjustRightInd w:val="0"/>
              <w:snapToGrid w:val="0"/>
              <w:jc w:val="left"/>
              <w:rPr>
                <w:rFonts w:hint="eastAsia" w:ascii="宋体" w:hAnsi="宋体" w:eastAsia="宋体"/>
                <w:sz w:val="21"/>
                <w:szCs w:val="21"/>
              </w:rPr>
            </w:pPr>
            <w:r>
              <w:rPr>
                <w:rFonts w:hint="eastAsia" w:ascii="宋体" w:hAnsi="宋体" w:eastAsia="宋体"/>
                <w:sz w:val="21"/>
                <w:szCs w:val="21"/>
              </w:rPr>
              <w:t>因本合同及合同有关事项发生的争议，按下列第</w:t>
            </w:r>
            <w:r>
              <w:rPr>
                <w:rFonts w:hint="eastAsia" w:ascii="宋体" w:hAnsi="宋体" w:eastAsia="宋体"/>
                <w:sz w:val="21"/>
                <w:szCs w:val="21"/>
                <w:lang w:eastAsia="zh-CN"/>
              </w:rPr>
              <w:t>（</w:t>
            </w:r>
            <w:r>
              <w:rPr>
                <w:rFonts w:hint="eastAsia" w:ascii="宋体" w:hAnsi="宋体" w:eastAsia="宋体"/>
                <w:sz w:val="21"/>
                <w:szCs w:val="21"/>
                <w:lang w:val="en-US" w:eastAsia="zh-CN"/>
              </w:rPr>
              <w:t>2）</w:t>
            </w:r>
            <w:r>
              <w:rPr>
                <w:rFonts w:hint="eastAsia" w:ascii="宋体" w:hAnsi="宋体" w:eastAsia="宋体"/>
                <w:sz w:val="21"/>
                <w:szCs w:val="21"/>
              </w:rPr>
              <w:t>种方式解决：</w:t>
            </w:r>
          </w:p>
          <w:p w14:paraId="7A41009A">
            <w:pPr>
              <w:adjustRightInd w:val="0"/>
              <w:snapToGrid w:val="0"/>
              <w:jc w:val="left"/>
              <w:rPr>
                <w:rFonts w:hint="eastAsia" w:ascii="宋体" w:hAnsi="宋体" w:eastAsia="宋体"/>
                <w:sz w:val="21"/>
                <w:szCs w:val="21"/>
              </w:rPr>
            </w:pPr>
            <w:r>
              <w:rPr>
                <w:rFonts w:hint="eastAsia" w:ascii="宋体" w:hAnsi="宋体" w:eastAsia="宋体"/>
                <w:sz w:val="21"/>
                <w:szCs w:val="21"/>
              </w:rPr>
              <w:t>（1）向甲方所在地仲裁委员会申请仲裁；</w:t>
            </w:r>
          </w:p>
          <w:p w14:paraId="6BDA3058">
            <w:pPr>
              <w:adjustRightInd w:val="0"/>
              <w:snapToGrid w:val="0"/>
              <w:jc w:val="left"/>
              <w:rPr>
                <w:rFonts w:ascii="宋体" w:hAnsi="宋体"/>
                <w:szCs w:val="21"/>
                <w:u w:val="single"/>
              </w:rPr>
            </w:pPr>
            <w:r>
              <w:rPr>
                <w:rFonts w:hint="eastAsia" w:ascii="宋体" w:hAnsi="宋体" w:eastAsia="宋体"/>
                <w:sz w:val="21"/>
                <w:szCs w:val="21"/>
              </w:rPr>
              <w:t>（2）向甲方所在地有管辖权的人民法院起诉。</w:t>
            </w:r>
          </w:p>
        </w:tc>
      </w:tr>
      <w:tr w14:paraId="4786E2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0AAD79F2">
            <w:pPr>
              <w:adjustRightInd w:val="0"/>
              <w:snapToGrid w:val="0"/>
              <w:jc w:val="center"/>
              <w:rPr>
                <w:rFonts w:ascii="宋体" w:hAnsi="宋体"/>
                <w:szCs w:val="21"/>
              </w:rPr>
            </w:pPr>
            <w:r>
              <w:rPr>
                <w:rFonts w:hint="eastAsia" w:ascii="宋体" w:hAnsi="宋体"/>
                <w:szCs w:val="21"/>
              </w:rPr>
              <w:t>第二节</w:t>
            </w:r>
          </w:p>
          <w:p w14:paraId="3FE63CED">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07987ECF">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521AD47C">
            <w:pPr>
              <w:adjustRightInd w:val="0"/>
              <w:snapToGrid w:val="0"/>
              <w:jc w:val="left"/>
              <w:rPr>
                <w:rFonts w:hint="default" w:ascii="宋体" w:hAnsi="宋体" w:eastAsia="宋体"/>
                <w:szCs w:val="21"/>
                <w:lang w:val="en-US" w:eastAsia="zh-CN"/>
              </w:rPr>
            </w:pPr>
            <w:r>
              <w:rPr>
                <w:rFonts w:hint="default" w:ascii="宋体" w:hAnsi="宋体" w:eastAsia="宋体"/>
                <w:szCs w:val="21"/>
                <w:lang w:val="en-US" w:eastAsia="zh-CN"/>
              </w:rPr>
              <w:t>如有未尽事宜，由双方依法订立补充合同。</w:t>
            </w:r>
          </w:p>
        </w:tc>
      </w:tr>
    </w:tbl>
    <w:p w14:paraId="29420858"/>
    <w:p w14:paraId="35E6AF3D"/>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华文楷体">
    <w:altName w:val="宋体"/>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0FDEE">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8984FB">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8984FB">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EFC674"/>
    <w:multiLevelType w:val="singleLevel"/>
    <w:tmpl w:val="FFEFC674"/>
    <w:lvl w:ilvl="0" w:tentative="0">
      <w:start w:val="1"/>
      <w:numFmt w:val="decimal"/>
      <w:suff w:val="nothing"/>
      <w:lvlText w:val="（%1）"/>
      <w:lvlJc w:val="left"/>
    </w:lvl>
  </w:abstractNum>
  <w:abstractNum w:abstractNumId="5">
    <w:nsid w:val="7A0F6431"/>
    <w:multiLevelType w:val="singleLevel"/>
    <w:tmpl w:val="7A0F6431"/>
    <w:lvl w:ilvl="0" w:tentative="0">
      <w:start w:val="1"/>
      <w:numFmt w:val="decimal"/>
      <w:suff w:val="space"/>
      <w:lvlText w:val="%1."/>
      <w:lvlJc w:val="left"/>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zN2UzYmY0MjIxZGRhNDI2Nzk0OGRiNWM3YmJlYTkifQ=="/>
  </w:docVars>
  <w:rsids>
    <w:rsidRoot w:val="54C92D9C"/>
    <w:rsid w:val="004907B2"/>
    <w:rsid w:val="009049D8"/>
    <w:rsid w:val="00966ECA"/>
    <w:rsid w:val="009B6B65"/>
    <w:rsid w:val="00AA2E22"/>
    <w:rsid w:val="00AE37AB"/>
    <w:rsid w:val="00D85467"/>
    <w:rsid w:val="00DD548E"/>
    <w:rsid w:val="00FA33D9"/>
    <w:rsid w:val="01401F5A"/>
    <w:rsid w:val="03624413"/>
    <w:rsid w:val="03E52E9D"/>
    <w:rsid w:val="07051E94"/>
    <w:rsid w:val="090037FF"/>
    <w:rsid w:val="096C36E7"/>
    <w:rsid w:val="09F82982"/>
    <w:rsid w:val="0A793240"/>
    <w:rsid w:val="0ADC4CA9"/>
    <w:rsid w:val="0DED3F7D"/>
    <w:rsid w:val="0DF93024"/>
    <w:rsid w:val="0E6D824E"/>
    <w:rsid w:val="0E824B12"/>
    <w:rsid w:val="0FDB07CE"/>
    <w:rsid w:val="12782E2D"/>
    <w:rsid w:val="12A66CA2"/>
    <w:rsid w:val="138B3749"/>
    <w:rsid w:val="1424624B"/>
    <w:rsid w:val="14EC61FA"/>
    <w:rsid w:val="154426EF"/>
    <w:rsid w:val="17DE54CF"/>
    <w:rsid w:val="18557875"/>
    <w:rsid w:val="1BE43DD7"/>
    <w:rsid w:val="1DDD518B"/>
    <w:rsid w:val="1E7F39E6"/>
    <w:rsid w:val="1F567E19"/>
    <w:rsid w:val="21A27001"/>
    <w:rsid w:val="250A64A0"/>
    <w:rsid w:val="25414510"/>
    <w:rsid w:val="272C59D1"/>
    <w:rsid w:val="27FFA353"/>
    <w:rsid w:val="281F5718"/>
    <w:rsid w:val="29AA41A5"/>
    <w:rsid w:val="2ABA4329"/>
    <w:rsid w:val="2AD334B6"/>
    <w:rsid w:val="2CED26E7"/>
    <w:rsid w:val="2DC03AA0"/>
    <w:rsid w:val="2DFDF521"/>
    <w:rsid w:val="2F3A4279"/>
    <w:rsid w:val="2F6B488C"/>
    <w:rsid w:val="2FBD1B59"/>
    <w:rsid w:val="2FBF6131"/>
    <w:rsid w:val="2FBFBAB7"/>
    <w:rsid w:val="303A1F86"/>
    <w:rsid w:val="31E63BA8"/>
    <w:rsid w:val="320C5700"/>
    <w:rsid w:val="324E11EB"/>
    <w:rsid w:val="3328F98F"/>
    <w:rsid w:val="34496D9C"/>
    <w:rsid w:val="347830EB"/>
    <w:rsid w:val="359A72D2"/>
    <w:rsid w:val="365E6B01"/>
    <w:rsid w:val="36EB00DD"/>
    <w:rsid w:val="37BBBCEC"/>
    <w:rsid w:val="392E47B3"/>
    <w:rsid w:val="3A9421E4"/>
    <w:rsid w:val="3B7EB787"/>
    <w:rsid w:val="3BF5C9FB"/>
    <w:rsid w:val="3BFF37C5"/>
    <w:rsid w:val="3C263F3D"/>
    <w:rsid w:val="3CA13ED4"/>
    <w:rsid w:val="3CDE6365"/>
    <w:rsid w:val="3D7E8BC9"/>
    <w:rsid w:val="3D7FEA00"/>
    <w:rsid w:val="3DE870BB"/>
    <w:rsid w:val="3F7FA420"/>
    <w:rsid w:val="3FFE9F1D"/>
    <w:rsid w:val="404025A3"/>
    <w:rsid w:val="41A0081E"/>
    <w:rsid w:val="44190B72"/>
    <w:rsid w:val="445D39F9"/>
    <w:rsid w:val="462907DC"/>
    <w:rsid w:val="47566D8D"/>
    <w:rsid w:val="48DC3376"/>
    <w:rsid w:val="490F24C0"/>
    <w:rsid w:val="494552C4"/>
    <w:rsid w:val="4A631271"/>
    <w:rsid w:val="4C03678D"/>
    <w:rsid w:val="4CEC4311"/>
    <w:rsid w:val="4F95AC76"/>
    <w:rsid w:val="4FBBC683"/>
    <w:rsid w:val="4FFFDA0F"/>
    <w:rsid w:val="51044357"/>
    <w:rsid w:val="51FBC2E8"/>
    <w:rsid w:val="52067C23"/>
    <w:rsid w:val="54C92D9C"/>
    <w:rsid w:val="55E94F2C"/>
    <w:rsid w:val="57DE89E8"/>
    <w:rsid w:val="58924D17"/>
    <w:rsid w:val="590A2A98"/>
    <w:rsid w:val="5B004829"/>
    <w:rsid w:val="5B3BA2EB"/>
    <w:rsid w:val="5BFDEB77"/>
    <w:rsid w:val="5CE341B6"/>
    <w:rsid w:val="5CFED8D1"/>
    <w:rsid w:val="5DE12315"/>
    <w:rsid w:val="5DFB161C"/>
    <w:rsid w:val="5EFF5418"/>
    <w:rsid w:val="5F1F066A"/>
    <w:rsid w:val="5F6D1D52"/>
    <w:rsid w:val="5F7C4D9E"/>
    <w:rsid w:val="5FD7E56C"/>
    <w:rsid w:val="5FDF6AB2"/>
    <w:rsid w:val="62B42FAA"/>
    <w:rsid w:val="632300B4"/>
    <w:rsid w:val="65896749"/>
    <w:rsid w:val="658EA352"/>
    <w:rsid w:val="65E2BB69"/>
    <w:rsid w:val="66357D8C"/>
    <w:rsid w:val="669B25CF"/>
    <w:rsid w:val="67506ED5"/>
    <w:rsid w:val="67694C5E"/>
    <w:rsid w:val="67757D5A"/>
    <w:rsid w:val="677F7BEF"/>
    <w:rsid w:val="679F957B"/>
    <w:rsid w:val="67EB7B7C"/>
    <w:rsid w:val="67FDBC20"/>
    <w:rsid w:val="67FF0ABD"/>
    <w:rsid w:val="68E22CF7"/>
    <w:rsid w:val="693A3851"/>
    <w:rsid w:val="69776E74"/>
    <w:rsid w:val="69A37C94"/>
    <w:rsid w:val="69FA338A"/>
    <w:rsid w:val="6A3691B6"/>
    <w:rsid w:val="6B8579B3"/>
    <w:rsid w:val="6BBF4063"/>
    <w:rsid w:val="6C5E35D9"/>
    <w:rsid w:val="6C8B724B"/>
    <w:rsid w:val="6C9FD647"/>
    <w:rsid w:val="6DFF872E"/>
    <w:rsid w:val="6E766BC1"/>
    <w:rsid w:val="6ED5EA47"/>
    <w:rsid w:val="6F1D5ABE"/>
    <w:rsid w:val="6FB6092B"/>
    <w:rsid w:val="6FC7F251"/>
    <w:rsid w:val="6FD22993"/>
    <w:rsid w:val="6FFF103C"/>
    <w:rsid w:val="6FFF371B"/>
    <w:rsid w:val="700A18FE"/>
    <w:rsid w:val="70FC32A8"/>
    <w:rsid w:val="7158598F"/>
    <w:rsid w:val="71BD1E45"/>
    <w:rsid w:val="71E73B97"/>
    <w:rsid w:val="72FED5EA"/>
    <w:rsid w:val="737F7377"/>
    <w:rsid w:val="73BE23C8"/>
    <w:rsid w:val="74424693"/>
    <w:rsid w:val="755F722C"/>
    <w:rsid w:val="757342D9"/>
    <w:rsid w:val="75A80AD8"/>
    <w:rsid w:val="75D57418"/>
    <w:rsid w:val="76BC6337"/>
    <w:rsid w:val="775F8678"/>
    <w:rsid w:val="777F0353"/>
    <w:rsid w:val="77EA751B"/>
    <w:rsid w:val="77EE5A1E"/>
    <w:rsid w:val="78362761"/>
    <w:rsid w:val="78F046E4"/>
    <w:rsid w:val="798DC5A4"/>
    <w:rsid w:val="79FFD7BD"/>
    <w:rsid w:val="7ABBD1E5"/>
    <w:rsid w:val="7B7FE54D"/>
    <w:rsid w:val="7BD597A4"/>
    <w:rsid w:val="7BDBA22A"/>
    <w:rsid w:val="7BDFDE74"/>
    <w:rsid w:val="7CE6F64F"/>
    <w:rsid w:val="7CFF7EF7"/>
    <w:rsid w:val="7D6529D6"/>
    <w:rsid w:val="7DF33A1E"/>
    <w:rsid w:val="7E3F44D9"/>
    <w:rsid w:val="7E3FD82D"/>
    <w:rsid w:val="7E4FEF22"/>
    <w:rsid w:val="7E521AB6"/>
    <w:rsid w:val="7E8DFA41"/>
    <w:rsid w:val="7EBFEC92"/>
    <w:rsid w:val="7EEF8F49"/>
    <w:rsid w:val="7F5636E8"/>
    <w:rsid w:val="7F5A277E"/>
    <w:rsid w:val="7F9905AE"/>
    <w:rsid w:val="7F9DE20E"/>
    <w:rsid w:val="7FBD49BC"/>
    <w:rsid w:val="7FCB6919"/>
    <w:rsid w:val="7FD90D22"/>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360" w:lineRule="auto"/>
      <w:outlineLvl w:val="1"/>
    </w:pPr>
    <w:rPr>
      <w:rFonts w:ascii="Arial" w:hAnsi="Arial"/>
      <w:b/>
      <w:bCs/>
      <w:sz w:val="24"/>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style>
  <w:style w:type="paragraph" w:styleId="5">
    <w:name w:val="Body Text"/>
    <w:basedOn w:val="1"/>
    <w:next w:val="6"/>
    <w:unhideWhenUsed/>
    <w:qFormat/>
    <w:uiPriority w:val="0"/>
    <w:pPr>
      <w:spacing w:after="120"/>
    </w:pPr>
    <w:rPr>
      <w:rFonts w:ascii="Calibri" w:hAnsi="Calibri"/>
      <w:szCs w:val="22"/>
    </w:rPr>
  </w:style>
  <w:style w:type="paragraph" w:customStyle="1" w:styleId="6">
    <w:name w:val="Default"/>
    <w:qFormat/>
    <w:uiPriority w:val="0"/>
    <w:pPr>
      <w:widowControl w:val="0"/>
      <w:autoSpaceDE w:val="0"/>
      <w:autoSpaceDN w:val="0"/>
      <w:adjustRightInd w:val="0"/>
    </w:pPr>
    <w:rPr>
      <w:rFonts w:ascii="宋体" w:hAnsi="Times New Roman" w:eastAsia="Arial Unicode MS" w:cs="宋体"/>
      <w:color w:val="000000"/>
      <w:sz w:val="24"/>
      <w:szCs w:val="24"/>
      <w:lang w:val="en-US" w:eastAsia="zh-CN" w:bidi="ar-SA"/>
    </w:r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w:basedOn w:val="5"/>
    <w:qFormat/>
    <w:uiPriority w:val="0"/>
  </w:style>
  <w:style w:type="character" w:styleId="15">
    <w:name w:val="Strong"/>
    <w:basedOn w:val="14"/>
    <w:qFormat/>
    <w:uiPriority w:val="0"/>
    <w:rPr>
      <w:b/>
    </w:rPr>
  </w:style>
  <w:style w:type="character" w:styleId="16">
    <w:name w:val="annotation reference"/>
    <w:basedOn w:val="14"/>
    <w:qFormat/>
    <w:uiPriority w:val="0"/>
    <w:rPr>
      <w:sz w:val="21"/>
      <w:szCs w:val="21"/>
    </w:rPr>
  </w:style>
  <w:style w:type="paragraph" w:customStyle="1" w:styleId="1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8">
    <w:name w:val="列出段落1"/>
    <w:basedOn w:val="1"/>
    <w:qFormat/>
    <w:uiPriority w:val="0"/>
    <w:pPr>
      <w:ind w:firstLine="420" w:firstLineChars="200"/>
    </w:pPr>
    <w:rPr>
      <w:szCs w:val="21"/>
    </w:rPr>
  </w:style>
  <w:style w:type="paragraph" w:customStyle="1" w:styleId="19">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20">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1840</Words>
  <Characters>1885</Characters>
  <Lines>64</Lines>
  <Paragraphs>18</Paragraphs>
  <TotalTime>4</TotalTime>
  <ScaleCrop>false</ScaleCrop>
  <LinksUpToDate>false</LinksUpToDate>
  <CharactersWithSpaces>2138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Ailsa</cp:lastModifiedBy>
  <cp:lastPrinted>2024-04-27T10:20:00Z</cp:lastPrinted>
  <dcterms:modified xsi:type="dcterms:W3CDTF">2026-07-03T05:17:23Z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94F9244021D84674BC4953CB389364A8_13</vt:lpwstr>
  </property>
  <property fmtid="{D5CDD505-2E9C-101B-9397-08002B2CF9AE}" pid="4" name="KSOTemplateDocerSaveRecord">
    <vt:lpwstr>eyJoZGlkIjoiMjMzN2UzYmY0MjIxZGRhNDI2Nzk0OGRiNWM3YmJlYTkiLCJ1c2VySWQiOiIzMTgwNzY3NzEifQ==</vt:lpwstr>
  </property>
</Properties>
</file>