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21ACF5">
      <w:pPr>
        <w:spacing w:line="360" w:lineRule="auto"/>
        <w:jc w:val="center"/>
        <w:rPr>
          <w:rFonts w:hint="eastAsia" w:ascii="宋体" w:hAnsi="宋体" w:cs="宋体"/>
          <w:b/>
          <w:color w:val="auto"/>
          <w:kern w:val="44"/>
          <w:sz w:val="32"/>
          <w:szCs w:val="32"/>
          <w:lang w:val="en-US" w:eastAsia="zh-CN" w:bidi="ar-SA"/>
        </w:rPr>
      </w:pPr>
    </w:p>
    <w:p w14:paraId="09CBAFB6">
      <w:pPr>
        <w:spacing w:line="360" w:lineRule="auto"/>
        <w:jc w:val="center"/>
        <w:rPr>
          <w:rFonts w:hint="eastAsia" w:ascii="宋体" w:hAnsi="宋体" w:cs="宋体"/>
          <w:b/>
          <w:color w:val="auto"/>
          <w:kern w:val="44"/>
          <w:sz w:val="32"/>
          <w:szCs w:val="32"/>
          <w:lang w:val="en-US" w:eastAsia="zh-CN" w:bidi="ar-SA"/>
        </w:rPr>
      </w:pPr>
    </w:p>
    <w:p w14:paraId="4DC2CF7D">
      <w:pPr>
        <w:spacing w:line="360" w:lineRule="auto"/>
        <w:jc w:val="center"/>
        <w:rPr>
          <w:rFonts w:hint="eastAsia" w:ascii="宋体" w:hAnsi="宋体" w:eastAsia="宋体" w:cs="宋体"/>
          <w:b/>
          <w:color w:val="auto"/>
          <w:kern w:val="44"/>
          <w:sz w:val="36"/>
          <w:szCs w:val="36"/>
          <w:lang w:val="en-US" w:eastAsia="zh-CN" w:bidi="ar-SA"/>
        </w:rPr>
      </w:pPr>
      <w:r>
        <w:rPr>
          <w:rFonts w:hint="eastAsia" w:ascii="宋体" w:hAnsi="宋体" w:cs="宋体"/>
          <w:b/>
          <w:color w:val="auto"/>
          <w:kern w:val="44"/>
          <w:sz w:val="32"/>
          <w:szCs w:val="32"/>
          <w:lang w:val="en-US" w:eastAsia="zh-CN" w:bidi="ar-SA"/>
        </w:rPr>
        <w:t>韩城市人民医院</w:t>
      </w:r>
      <w:r>
        <w:rPr>
          <w:rFonts w:hint="eastAsia" w:ascii="宋体" w:hAnsi="宋体" w:eastAsia="宋体" w:cs="宋体"/>
          <w:b/>
          <w:color w:val="auto"/>
          <w:kern w:val="44"/>
          <w:sz w:val="32"/>
          <w:szCs w:val="32"/>
          <w:lang w:val="en-US" w:eastAsia="zh-CN" w:bidi="ar-SA"/>
        </w:rPr>
        <w:t>物业服务项目</w:t>
      </w:r>
    </w:p>
    <w:p w14:paraId="0656D8D2">
      <w:pPr>
        <w:spacing w:line="480" w:lineRule="auto"/>
        <w:jc w:val="center"/>
        <w:rPr>
          <w:rFonts w:hint="eastAsia" w:ascii="宋体" w:hAnsi="宋体" w:eastAsia="宋体" w:cs="宋体"/>
          <w:b/>
          <w:color w:val="auto"/>
          <w:kern w:val="44"/>
          <w:sz w:val="36"/>
          <w:szCs w:val="36"/>
          <w:lang w:val="en-US" w:eastAsia="zh-CN" w:bidi="ar-SA"/>
        </w:rPr>
      </w:pPr>
    </w:p>
    <w:p w14:paraId="33197F61">
      <w:pPr>
        <w:spacing w:line="480" w:lineRule="auto"/>
        <w:jc w:val="center"/>
        <w:rPr>
          <w:rFonts w:hint="eastAsia" w:ascii="宋体" w:hAnsi="宋体" w:eastAsia="宋体" w:cs="宋体"/>
          <w:b/>
          <w:color w:val="auto"/>
          <w:kern w:val="44"/>
          <w:sz w:val="36"/>
          <w:szCs w:val="36"/>
          <w:lang w:val="en-US" w:eastAsia="zh-CN" w:bidi="ar-SA"/>
        </w:rPr>
      </w:pPr>
    </w:p>
    <w:p w14:paraId="10BC38C7">
      <w:pPr>
        <w:spacing w:line="480" w:lineRule="auto"/>
        <w:jc w:val="center"/>
        <w:rPr>
          <w:rFonts w:hint="eastAsia" w:ascii="宋体" w:hAnsi="宋体" w:eastAsia="宋体" w:cs="宋体"/>
          <w:b/>
          <w:color w:val="auto"/>
          <w:kern w:val="44"/>
          <w:sz w:val="36"/>
          <w:szCs w:val="36"/>
          <w:lang w:val="en-US" w:eastAsia="zh-CN" w:bidi="ar-SA"/>
        </w:rPr>
      </w:pPr>
    </w:p>
    <w:p w14:paraId="5E78DF7E">
      <w:pPr>
        <w:pStyle w:val="2"/>
        <w:rPr>
          <w:rFonts w:hint="eastAsia" w:ascii="宋体" w:hAnsi="宋体" w:eastAsia="宋体" w:cs="宋体"/>
          <w:b/>
          <w:color w:val="auto"/>
          <w:kern w:val="44"/>
          <w:sz w:val="36"/>
          <w:szCs w:val="36"/>
          <w:lang w:val="en-US" w:eastAsia="zh-CN" w:bidi="ar-SA"/>
        </w:rPr>
      </w:pPr>
    </w:p>
    <w:p w14:paraId="47055275">
      <w:pPr>
        <w:pStyle w:val="2"/>
        <w:rPr>
          <w:rFonts w:hint="eastAsia" w:ascii="宋体" w:hAnsi="宋体" w:eastAsia="宋体" w:cs="宋体"/>
          <w:b/>
          <w:color w:val="auto"/>
          <w:kern w:val="44"/>
          <w:sz w:val="36"/>
          <w:szCs w:val="36"/>
          <w:lang w:val="en-US" w:eastAsia="zh-CN" w:bidi="ar-SA"/>
        </w:rPr>
      </w:pPr>
    </w:p>
    <w:p w14:paraId="19ADB50D">
      <w:pPr>
        <w:spacing w:line="480" w:lineRule="auto"/>
        <w:jc w:val="center"/>
        <w:rPr>
          <w:rFonts w:hint="eastAsia" w:ascii="宋体" w:hAnsi="宋体" w:eastAsia="宋体" w:cs="宋体"/>
          <w:b/>
          <w:color w:val="auto"/>
          <w:kern w:val="44"/>
          <w:sz w:val="36"/>
          <w:szCs w:val="36"/>
          <w:lang w:val="en-US" w:eastAsia="zh-CN" w:bidi="ar-SA"/>
        </w:rPr>
      </w:pPr>
    </w:p>
    <w:p w14:paraId="0205481E">
      <w:pPr>
        <w:spacing w:line="480" w:lineRule="auto"/>
        <w:jc w:val="center"/>
        <w:rPr>
          <w:rFonts w:hint="eastAsia" w:ascii="宋体" w:hAnsi="宋体" w:eastAsia="宋体" w:cs="宋体"/>
          <w:color w:val="auto"/>
          <w:sz w:val="20"/>
          <w:szCs w:val="21"/>
        </w:rPr>
      </w:pPr>
      <w:r>
        <w:rPr>
          <w:rFonts w:hint="eastAsia" w:ascii="宋体" w:hAnsi="宋体" w:eastAsia="宋体" w:cs="宋体"/>
          <w:b/>
          <w:color w:val="auto"/>
          <w:kern w:val="44"/>
          <w:sz w:val="48"/>
          <w:szCs w:val="48"/>
          <w:lang w:val="en-US" w:eastAsia="zh-CN" w:bidi="ar-SA"/>
        </w:rPr>
        <w:t>合同书</w:t>
      </w:r>
      <w:r>
        <w:rPr>
          <w:rFonts w:hint="eastAsia" w:ascii="宋体" w:hAnsi="宋体" w:eastAsia="宋体" w:cs="宋体"/>
          <w:b/>
          <w:color w:val="auto"/>
          <w:kern w:val="44"/>
          <w:sz w:val="36"/>
          <w:szCs w:val="36"/>
          <w:lang w:val="en-US" w:eastAsia="zh-CN" w:bidi="ar-SA"/>
        </w:rPr>
        <w:t xml:space="preserve"> </w:t>
      </w:r>
      <w:r>
        <w:rPr>
          <w:rFonts w:hint="eastAsia" w:ascii="宋体" w:hAnsi="宋体" w:eastAsia="宋体" w:cs="宋体"/>
          <w:color w:val="auto"/>
          <w:sz w:val="20"/>
          <w:szCs w:val="21"/>
        </w:rPr>
        <w:t xml:space="preserve">       </w:t>
      </w:r>
    </w:p>
    <w:p w14:paraId="52CB999B">
      <w:pPr>
        <w:spacing w:line="380" w:lineRule="exact"/>
        <w:rPr>
          <w:rFonts w:hint="eastAsia" w:ascii="宋体" w:hAnsi="宋体" w:eastAsia="宋体" w:cs="宋体"/>
          <w:color w:val="auto"/>
          <w:sz w:val="20"/>
          <w:szCs w:val="21"/>
        </w:rPr>
      </w:pPr>
    </w:p>
    <w:p w14:paraId="61727370">
      <w:pPr>
        <w:spacing w:line="380" w:lineRule="exact"/>
        <w:rPr>
          <w:rFonts w:hint="eastAsia" w:ascii="宋体" w:hAnsi="宋体" w:eastAsia="宋体" w:cs="宋体"/>
          <w:color w:val="auto"/>
          <w:sz w:val="20"/>
          <w:szCs w:val="21"/>
        </w:rPr>
      </w:pPr>
    </w:p>
    <w:p w14:paraId="5382323F">
      <w:pPr>
        <w:spacing w:line="380" w:lineRule="exact"/>
        <w:rPr>
          <w:rFonts w:hint="eastAsia"/>
        </w:rPr>
      </w:pPr>
      <w:r>
        <w:rPr>
          <w:rFonts w:hint="eastAsia" w:ascii="宋体" w:hAnsi="宋体" w:eastAsia="宋体" w:cs="宋体"/>
          <w:color w:val="auto"/>
          <w:sz w:val="20"/>
          <w:szCs w:val="21"/>
        </w:rPr>
        <w:t xml:space="preserve">                    </w:t>
      </w:r>
    </w:p>
    <w:p w14:paraId="11B3A5EA">
      <w:pPr>
        <w:spacing w:line="380" w:lineRule="exact"/>
        <w:rPr>
          <w:rFonts w:hint="eastAsia" w:ascii="宋体" w:hAnsi="宋体" w:eastAsia="宋体" w:cs="宋体"/>
          <w:color w:val="auto"/>
          <w:sz w:val="20"/>
          <w:szCs w:val="21"/>
        </w:rPr>
      </w:pPr>
    </w:p>
    <w:p w14:paraId="4B1F33B8">
      <w:pPr>
        <w:spacing w:line="380" w:lineRule="exact"/>
        <w:rPr>
          <w:rFonts w:hint="eastAsia" w:ascii="宋体" w:hAnsi="宋体" w:eastAsia="宋体" w:cs="宋体"/>
          <w:color w:val="auto"/>
          <w:sz w:val="20"/>
          <w:szCs w:val="21"/>
        </w:rPr>
      </w:pPr>
    </w:p>
    <w:p w14:paraId="0B92CB5E">
      <w:pPr>
        <w:pStyle w:val="2"/>
        <w:rPr>
          <w:rFonts w:hint="eastAsia" w:ascii="宋体" w:hAnsi="宋体" w:eastAsia="宋体" w:cs="宋体"/>
          <w:color w:val="auto"/>
          <w:sz w:val="20"/>
          <w:szCs w:val="21"/>
        </w:rPr>
      </w:pPr>
    </w:p>
    <w:p w14:paraId="3A7E5E0D">
      <w:pPr>
        <w:pStyle w:val="2"/>
        <w:rPr>
          <w:rFonts w:hint="eastAsia" w:ascii="宋体" w:hAnsi="宋体" w:eastAsia="宋体" w:cs="宋体"/>
          <w:color w:val="auto"/>
          <w:sz w:val="20"/>
          <w:szCs w:val="21"/>
        </w:rPr>
      </w:pPr>
    </w:p>
    <w:p w14:paraId="596CAF84">
      <w:pPr>
        <w:pStyle w:val="2"/>
        <w:rPr>
          <w:rFonts w:hint="eastAsia" w:ascii="宋体" w:hAnsi="宋体" w:eastAsia="宋体" w:cs="宋体"/>
          <w:color w:val="auto"/>
          <w:sz w:val="20"/>
          <w:szCs w:val="21"/>
        </w:rPr>
      </w:pPr>
    </w:p>
    <w:p w14:paraId="43A828A3">
      <w:pPr>
        <w:pStyle w:val="2"/>
        <w:rPr>
          <w:rFonts w:hint="eastAsia"/>
        </w:rPr>
      </w:pPr>
    </w:p>
    <w:p w14:paraId="543D463B">
      <w:pPr>
        <w:spacing w:line="380" w:lineRule="exact"/>
        <w:rPr>
          <w:rFonts w:hint="eastAsia" w:ascii="宋体" w:hAnsi="宋体" w:eastAsia="宋体" w:cs="宋体"/>
          <w:color w:val="auto"/>
          <w:sz w:val="20"/>
        </w:rPr>
      </w:pPr>
      <w:r>
        <w:rPr>
          <w:rFonts w:hint="eastAsia" w:ascii="宋体" w:hAnsi="宋体" w:eastAsia="宋体" w:cs="宋体"/>
          <w:color w:val="auto"/>
          <w:sz w:val="20"/>
          <w:szCs w:val="21"/>
        </w:rPr>
        <w:t xml:space="preserve"> </w:t>
      </w:r>
    </w:p>
    <w:p w14:paraId="26BDEB52">
      <w:pPr>
        <w:spacing w:line="380" w:lineRule="exact"/>
        <w:ind w:firstLine="1772" w:firstLineChars="633"/>
        <w:rPr>
          <w:rFonts w:hint="eastAsia" w:ascii="宋体" w:hAnsi="宋体" w:eastAsia="宋体" w:cs="宋体"/>
          <w:color w:val="auto"/>
          <w:sz w:val="28"/>
          <w:szCs w:val="30"/>
        </w:rPr>
      </w:pPr>
      <w:r>
        <w:rPr>
          <w:rFonts w:hint="eastAsia" w:ascii="宋体" w:hAnsi="宋体" w:eastAsia="宋体" w:cs="宋体"/>
          <w:color w:val="auto"/>
          <w:sz w:val="28"/>
          <w:szCs w:val="30"/>
        </w:rPr>
        <w:t xml:space="preserve"> </w:t>
      </w:r>
    </w:p>
    <w:p w14:paraId="20DB7546">
      <w:pPr>
        <w:spacing w:line="720" w:lineRule="auto"/>
        <w:ind w:firstLine="1772" w:firstLineChars="633"/>
        <w:rPr>
          <w:rFonts w:hint="eastAsia" w:ascii="宋体" w:hAnsi="宋体" w:eastAsia="宋体" w:cs="宋体"/>
          <w:color w:val="auto"/>
          <w:sz w:val="28"/>
          <w:szCs w:val="30"/>
          <w:u w:val="single"/>
        </w:rPr>
      </w:pPr>
      <w:r>
        <w:rPr>
          <w:rFonts w:hint="eastAsia" w:ascii="宋体" w:hAnsi="宋体" w:eastAsia="宋体" w:cs="宋体"/>
          <w:color w:val="auto"/>
          <w:sz w:val="28"/>
          <w:szCs w:val="30"/>
        </w:rPr>
        <w:t>甲方：</w:t>
      </w:r>
      <w:r>
        <w:rPr>
          <w:rFonts w:hint="eastAsia" w:ascii="宋体" w:hAnsi="宋体" w:eastAsia="宋体" w:cs="宋体"/>
          <w:color w:val="auto"/>
          <w:sz w:val="28"/>
          <w:szCs w:val="30"/>
          <w:u w:val="single"/>
        </w:rPr>
        <w:t xml:space="preserve"> </w:t>
      </w:r>
      <w:r>
        <w:rPr>
          <w:rFonts w:hint="eastAsia" w:ascii="宋体" w:hAnsi="宋体" w:cs="宋体"/>
          <w:color w:val="auto"/>
          <w:sz w:val="28"/>
          <w:szCs w:val="30"/>
          <w:u w:val="single"/>
          <w:lang w:val="en-US" w:eastAsia="zh-CN"/>
        </w:rPr>
        <w:t xml:space="preserve">                      </w:t>
      </w:r>
      <w:r>
        <w:rPr>
          <w:rFonts w:hint="eastAsia" w:ascii="宋体" w:hAnsi="宋体" w:eastAsia="宋体" w:cs="宋体"/>
          <w:color w:val="auto"/>
          <w:sz w:val="28"/>
          <w:szCs w:val="30"/>
          <w:u w:val="single"/>
          <w:lang w:val="en-US" w:eastAsia="zh-CN"/>
        </w:rPr>
        <w:t xml:space="preserve"> </w:t>
      </w:r>
      <w:r>
        <w:rPr>
          <w:rFonts w:hint="eastAsia" w:ascii="宋体" w:hAnsi="宋体" w:cs="宋体"/>
          <w:color w:val="auto"/>
          <w:sz w:val="28"/>
          <w:szCs w:val="30"/>
          <w:u w:val="single"/>
          <w:lang w:val="en-US" w:eastAsia="zh-CN"/>
        </w:rPr>
        <w:t xml:space="preserve"> </w:t>
      </w:r>
      <w:r>
        <w:rPr>
          <w:rFonts w:hint="eastAsia" w:ascii="宋体" w:hAnsi="宋体" w:eastAsia="宋体" w:cs="宋体"/>
          <w:color w:val="auto"/>
          <w:sz w:val="28"/>
          <w:szCs w:val="30"/>
          <w:u w:val="single"/>
          <w:lang w:val="en-US" w:eastAsia="zh-CN"/>
        </w:rPr>
        <w:t xml:space="preserve"> </w:t>
      </w:r>
      <w:r>
        <w:rPr>
          <w:rFonts w:hint="eastAsia" w:ascii="宋体" w:hAnsi="宋体" w:eastAsia="宋体" w:cs="宋体"/>
          <w:color w:val="auto"/>
          <w:sz w:val="28"/>
          <w:szCs w:val="30"/>
          <w:u w:val="single"/>
        </w:rPr>
        <w:t xml:space="preserve"> </w:t>
      </w:r>
    </w:p>
    <w:p w14:paraId="73B1B15D">
      <w:pPr>
        <w:spacing w:line="720" w:lineRule="auto"/>
        <w:ind w:firstLine="1772" w:firstLineChars="633"/>
        <w:rPr>
          <w:rFonts w:hint="eastAsia" w:ascii="宋体" w:hAnsi="宋体" w:eastAsia="宋体" w:cs="宋体"/>
          <w:color w:val="auto"/>
          <w:sz w:val="28"/>
          <w:szCs w:val="30"/>
        </w:rPr>
      </w:pPr>
      <w:r>
        <w:rPr>
          <w:rFonts w:hint="eastAsia" w:ascii="宋体" w:hAnsi="宋体" w:eastAsia="宋体" w:cs="宋体"/>
          <w:color w:val="auto"/>
          <w:sz w:val="28"/>
          <w:szCs w:val="30"/>
        </w:rPr>
        <w:t>乙方：</w:t>
      </w:r>
      <w:r>
        <w:rPr>
          <w:rFonts w:hint="eastAsia" w:ascii="宋体" w:hAnsi="宋体" w:eastAsia="宋体" w:cs="宋体"/>
          <w:color w:val="auto"/>
          <w:sz w:val="28"/>
          <w:szCs w:val="30"/>
          <w:u w:val="single"/>
        </w:rPr>
        <w:t xml:space="preserve">                           </w:t>
      </w:r>
      <w:r>
        <w:rPr>
          <w:rFonts w:hint="eastAsia" w:ascii="宋体" w:hAnsi="宋体" w:eastAsia="宋体" w:cs="宋体"/>
          <w:color w:val="auto"/>
          <w:sz w:val="28"/>
          <w:szCs w:val="30"/>
        </w:rPr>
        <w:t xml:space="preserve">                             </w:t>
      </w:r>
    </w:p>
    <w:p w14:paraId="0C086E6C">
      <w:pPr>
        <w:spacing w:line="360" w:lineRule="auto"/>
        <w:ind w:firstLine="1772" w:firstLineChars="633"/>
        <w:rPr>
          <w:rFonts w:hint="eastAsia" w:ascii="宋体" w:hAnsi="宋体" w:eastAsia="宋体" w:cs="宋体"/>
          <w:color w:val="auto"/>
          <w:sz w:val="28"/>
          <w:szCs w:val="30"/>
        </w:rPr>
      </w:pPr>
      <w:r>
        <w:rPr>
          <w:rFonts w:hint="eastAsia" w:ascii="宋体" w:hAnsi="宋体" w:eastAsia="宋体" w:cs="宋体"/>
          <w:color w:val="auto"/>
          <w:sz w:val="28"/>
          <w:szCs w:val="30"/>
        </w:rPr>
        <w:t xml:space="preserve">                              </w:t>
      </w:r>
    </w:p>
    <w:p w14:paraId="5EFDD660">
      <w:pPr>
        <w:tabs>
          <w:tab w:val="right" w:pos="4860"/>
        </w:tabs>
        <w:adjustRightInd w:val="0"/>
        <w:snapToGrid w:val="0"/>
        <w:spacing w:line="324" w:lineRule="auto"/>
        <w:ind w:firstLine="1454" w:firstLineChars="661"/>
        <w:rPr>
          <w:rFonts w:hint="eastAsia" w:ascii="宋体" w:hAnsi="宋体" w:eastAsia="宋体" w:cs="宋体"/>
          <w:color w:val="auto"/>
          <w:sz w:val="22"/>
          <w:szCs w:val="24"/>
        </w:rPr>
      </w:pPr>
    </w:p>
    <w:p w14:paraId="56836AC8">
      <w:pPr>
        <w:tabs>
          <w:tab w:val="right" w:pos="4860"/>
        </w:tabs>
        <w:adjustRightInd w:val="0"/>
        <w:snapToGrid w:val="0"/>
        <w:spacing w:line="324" w:lineRule="auto"/>
        <w:ind w:firstLine="1454" w:firstLineChars="661"/>
        <w:rPr>
          <w:rFonts w:hint="eastAsia" w:ascii="宋体" w:hAnsi="宋体" w:eastAsia="宋体" w:cs="宋体"/>
          <w:color w:val="auto"/>
          <w:sz w:val="22"/>
          <w:szCs w:val="24"/>
        </w:rPr>
      </w:pPr>
    </w:p>
    <w:p w14:paraId="4470AA91">
      <w:pPr>
        <w:pStyle w:val="2"/>
        <w:rPr>
          <w:rFonts w:hint="eastAsia" w:ascii="宋体" w:hAnsi="宋体" w:eastAsia="宋体" w:cs="宋体"/>
          <w:color w:val="auto"/>
          <w:sz w:val="20"/>
        </w:rPr>
      </w:pPr>
    </w:p>
    <w:p w14:paraId="647F553B">
      <w:pPr>
        <w:spacing w:line="600" w:lineRule="auto"/>
        <w:jc w:val="center"/>
        <w:rPr>
          <w:rFonts w:hint="eastAsia" w:ascii="宋体" w:hAnsi="宋体" w:eastAsia="宋体" w:cs="宋体"/>
          <w:b/>
          <w:color w:val="auto"/>
          <w:kern w:val="44"/>
          <w:sz w:val="28"/>
          <w:szCs w:val="28"/>
          <w:lang w:val="en-US" w:eastAsia="zh-CN" w:bidi="ar-SA"/>
        </w:rPr>
      </w:pPr>
      <w:r>
        <w:rPr>
          <w:rFonts w:hint="eastAsia" w:ascii="宋体" w:hAnsi="宋体" w:eastAsia="宋体" w:cs="宋体"/>
          <w:b/>
          <w:color w:val="auto"/>
          <w:kern w:val="44"/>
          <w:sz w:val="28"/>
          <w:szCs w:val="28"/>
          <w:lang w:val="en-US" w:eastAsia="zh-CN" w:bidi="ar-SA"/>
        </w:rPr>
        <w:t>韩城市人民医院物业服务项目合同书</w:t>
      </w:r>
    </w:p>
    <w:p w14:paraId="463C079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甲方：</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lang w:val="en-US" w:eastAsia="zh-CN"/>
        </w:rPr>
        <w:t xml:space="preserve">(以下简称“甲方”) </w:t>
      </w:r>
    </w:p>
    <w:p w14:paraId="712F5930">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乙方：</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lang w:val="en-US" w:eastAsia="zh-CN"/>
        </w:rPr>
        <w:t>(以下简称“乙方”)</w:t>
      </w:r>
    </w:p>
    <w:p w14:paraId="72FBA1A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根据《中华人民共和国民法典》和地方有关物业管理法律法规和政策，在平等、自愿、协商一致的基础上，就甲方委托乙方对</w:t>
      </w:r>
      <w:r>
        <w:rPr>
          <w:rFonts w:hint="eastAsia" w:ascii="宋体" w:hAnsi="宋体" w:eastAsia="宋体" w:cs="宋体"/>
          <w:sz w:val="22"/>
          <w:szCs w:val="22"/>
          <w:u w:val="single"/>
          <w:lang w:val="en-US" w:eastAsia="zh-CN"/>
        </w:rPr>
        <w:t xml:space="preserve">  韩城市人民医院物业服务项目  </w:t>
      </w:r>
      <w:r>
        <w:rPr>
          <w:rFonts w:hint="eastAsia" w:ascii="宋体" w:hAnsi="宋体" w:eastAsia="宋体" w:cs="宋体"/>
          <w:sz w:val="22"/>
          <w:szCs w:val="22"/>
          <w:lang w:val="en-US" w:eastAsia="zh-CN"/>
        </w:rPr>
        <w:t>实行专业化、一体化的物业管理订立本合同。</w:t>
      </w:r>
    </w:p>
    <w:p w14:paraId="02CFB9F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第一章 物业基本情况</w:t>
      </w:r>
    </w:p>
    <w:p w14:paraId="0CFEFE29">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第一条 物业基本情况</w:t>
      </w:r>
    </w:p>
    <w:p w14:paraId="6CF21AB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cs="宋体"/>
          <w:sz w:val="22"/>
          <w:szCs w:val="22"/>
          <w:lang w:val="en-US" w:eastAsia="zh-CN"/>
        </w:rPr>
        <w:t>项目</w:t>
      </w:r>
      <w:r>
        <w:rPr>
          <w:rFonts w:hint="eastAsia" w:ascii="宋体" w:hAnsi="宋体" w:eastAsia="宋体" w:cs="宋体"/>
          <w:sz w:val="22"/>
          <w:szCs w:val="22"/>
          <w:lang w:val="en-US" w:eastAsia="zh-CN"/>
        </w:rPr>
        <w:t>名称：</w:t>
      </w:r>
      <w:r>
        <w:rPr>
          <w:rFonts w:hint="eastAsia" w:ascii="宋体" w:hAnsi="宋体" w:eastAsia="宋体" w:cs="宋体"/>
          <w:sz w:val="22"/>
          <w:szCs w:val="22"/>
          <w:u w:val="single"/>
          <w:lang w:val="en-US" w:eastAsia="zh-CN"/>
        </w:rPr>
        <w:t xml:space="preserve">  </w:t>
      </w:r>
      <w:r>
        <w:rPr>
          <w:rFonts w:hint="eastAsia" w:ascii="宋体" w:hAnsi="宋体" w:cs="宋体"/>
          <w:sz w:val="22"/>
          <w:szCs w:val="22"/>
          <w:u w:val="single"/>
          <w:lang w:val="en-US" w:eastAsia="zh-CN"/>
        </w:rPr>
        <w:t xml:space="preserve">               </w:t>
      </w:r>
      <w:r>
        <w:rPr>
          <w:rFonts w:hint="eastAsia" w:ascii="宋体" w:hAnsi="宋体" w:eastAsia="宋体" w:cs="宋体"/>
          <w:sz w:val="22"/>
          <w:szCs w:val="22"/>
          <w:u w:val="single"/>
          <w:lang w:val="en-US" w:eastAsia="zh-CN"/>
        </w:rPr>
        <w:tab/>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lang w:val="en-US" w:eastAsia="zh-CN"/>
        </w:rPr>
        <w:tab/>
      </w:r>
      <w:r>
        <w:rPr>
          <w:rFonts w:hint="eastAsia" w:ascii="宋体" w:hAnsi="宋体" w:eastAsia="宋体" w:cs="宋体"/>
          <w:sz w:val="22"/>
          <w:szCs w:val="22"/>
          <w:lang w:val="en-US" w:eastAsia="zh-CN"/>
        </w:rPr>
        <w:t xml:space="preserve"> </w:t>
      </w:r>
    </w:p>
    <w:p w14:paraId="11C3DE3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default" w:ascii="宋体" w:hAnsi="宋体" w:eastAsia="宋体" w:cs="宋体"/>
          <w:sz w:val="22"/>
          <w:szCs w:val="22"/>
          <w:u w:val="single"/>
          <w:lang w:val="en-US" w:eastAsia="zh-CN"/>
        </w:rPr>
      </w:pPr>
      <w:r>
        <w:rPr>
          <w:rFonts w:hint="eastAsia" w:ascii="宋体" w:hAnsi="宋体" w:eastAsia="宋体" w:cs="宋体"/>
          <w:sz w:val="22"/>
          <w:szCs w:val="22"/>
          <w:lang w:val="en-US" w:eastAsia="zh-CN"/>
        </w:rPr>
        <w:t>物业类型：</w:t>
      </w:r>
      <w:r>
        <w:rPr>
          <w:rFonts w:hint="eastAsia" w:ascii="宋体" w:hAnsi="宋体" w:eastAsia="宋体" w:cs="宋体"/>
          <w:sz w:val="22"/>
          <w:szCs w:val="22"/>
          <w:u w:val="single"/>
          <w:lang w:val="en-US" w:eastAsia="zh-CN"/>
        </w:rPr>
        <w:t xml:space="preserve">  </w:t>
      </w:r>
      <w:r>
        <w:rPr>
          <w:rFonts w:hint="eastAsia" w:ascii="宋体" w:hAnsi="宋体" w:cs="宋体"/>
          <w:sz w:val="22"/>
          <w:szCs w:val="22"/>
          <w:u w:val="single"/>
          <w:lang w:val="en-US" w:eastAsia="zh-CN"/>
        </w:rPr>
        <w:t xml:space="preserve">           </w:t>
      </w:r>
      <w:r>
        <w:rPr>
          <w:rFonts w:hint="eastAsia" w:ascii="宋体" w:hAnsi="宋体" w:eastAsia="宋体" w:cs="宋体"/>
          <w:sz w:val="22"/>
          <w:szCs w:val="22"/>
          <w:u w:val="single"/>
          <w:lang w:val="en-US" w:eastAsia="zh-CN"/>
        </w:rPr>
        <w:tab/>
      </w:r>
      <w:r>
        <w:rPr>
          <w:rFonts w:hint="eastAsia" w:ascii="宋体" w:hAnsi="宋体" w:eastAsia="宋体" w:cs="宋体"/>
          <w:sz w:val="22"/>
          <w:szCs w:val="22"/>
          <w:u w:val="single"/>
          <w:lang w:val="en-US" w:eastAsia="zh-CN"/>
        </w:rPr>
        <w:t xml:space="preserve">        </w:t>
      </w:r>
      <w:r>
        <w:rPr>
          <w:rFonts w:hint="eastAsia" w:ascii="宋体" w:hAnsi="宋体" w:cs="宋体"/>
          <w:sz w:val="22"/>
          <w:szCs w:val="22"/>
          <w:u w:val="single"/>
          <w:lang w:val="en-US" w:eastAsia="zh-CN"/>
        </w:rPr>
        <w:t xml:space="preserve"> </w:t>
      </w:r>
      <w:r>
        <w:rPr>
          <w:rFonts w:hint="eastAsia" w:ascii="宋体" w:hAnsi="宋体" w:eastAsia="宋体" w:cs="宋体"/>
          <w:sz w:val="22"/>
          <w:szCs w:val="22"/>
          <w:u w:val="single"/>
          <w:lang w:val="en-US" w:eastAsia="zh-CN"/>
        </w:rPr>
        <w:t xml:space="preserve">       </w:t>
      </w:r>
    </w:p>
    <w:p w14:paraId="278323E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物业位置：</w:t>
      </w:r>
      <w:r>
        <w:rPr>
          <w:rFonts w:hint="eastAsia" w:ascii="宋体" w:hAnsi="宋体" w:eastAsia="宋体" w:cs="宋体"/>
          <w:sz w:val="22"/>
          <w:szCs w:val="22"/>
          <w:u w:val="single"/>
          <w:lang w:val="en-US" w:eastAsia="zh-CN"/>
        </w:rPr>
        <w:t xml:space="preserve">  </w:t>
      </w:r>
      <w:r>
        <w:rPr>
          <w:rFonts w:hint="eastAsia" w:ascii="宋体" w:hAnsi="宋体" w:cs="宋体"/>
          <w:sz w:val="22"/>
          <w:szCs w:val="22"/>
          <w:u w:val="single"/>
          <w:lang w:val="en-US" w:eastAsia="zh-CN"/>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lang w:val="en-US" w:eastAsia="zh-CN"/>
        </w:rPr>
        <w:t xml:space="preserve">             </w:t>
      </w:r>
    </w:p>
    <w:p w14:paraId="0371062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第二条 本合同相关名词的含义：</w:t>
      </w:r>
    </w:p>
    <w:p w14:paraId="073CA0B1">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 物业：是指韩城市人民医院服务区域内房屋建筑及与之配套的设施设备和场地。</w:t>
      </w:r>
    </w:p>
    <w:p w14:paraId="434A39B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2.物业服务区域：是指韩城市人民医院的建筑物、构筑物、建筑 物楼顶。</w:t>
      </w:r>
    </w:p>
    <w:p w14:paraId="59A2D84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3.公共建筑共用部位：是指公共建筑承重结构部位、门厅、楼梯 间、走廊通道、卫生间、道路、围墙等。</w:t>
      </w:r>
    </w:p>
    <w:p w14:paraId="77B643A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4.共用设施设备：是指本物业服务区域内，物业使用人共同使用 的共用设施设备。</w:t>
      </w:r>
    </w:p>
    <w:p w14:paraId="75948EB9">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5.物业使用人：是指实际使用物业的单位及部门。</w:t>
      </w:r>
    </w:p>
    <w:p w14:paraId="6191A05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6.管理用房：是甲方向乙方提供的物业服务用房。</w:t>
      </w:r>
    </w:p>
    <w:p w14:paraId="37D924A9">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7.本合同所称重大经济损失为：一次达到3万元以上或年累计达 到5万元以上。</w:t>
      </w:r>
    </w:p>
    <w:p w14:paraId="028BDE0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8.合同所称重大管理失误是指下列情况：</w:t>
      </w:r>
    </w:p>
    <w:p w14:paraId="609D1F1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(1)由于乙方工作原因导致发生火灾、伤亡，造成重大经济损失 的。</w:t>
      </w:r>
    </w:p>
    <w:p w14:paraId="777C555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(2)造成物业重要资料丢失或毁损，造成重大经济损失的。</w:t>
      </w:r>
    </w:p>
    <w:p w14:paraId="5071423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第二章 服务事项</w:t>
      </w:r>
    </w:p>
    <w:p w14:paraId="1949C8E2">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第三条 双方约定的物业服务内容</w:t>
      </w:r>
    </w:p>
    <w:p w14:paraId="0102DBA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 本物业服务合同范围为院区整体区域，服务床位暂按照开放 700张床位计算。</w:t>
      </w:r>
    </w:p>
    <w:p w14:paraId="7023CD9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 制订物业服务及保洁工作计划并组织实施；管理相关的工程图 纸、档案与竣工验收资料等；根据法律法规、规章的授权制定物业服 务的各项制度。</w:t>
      </w:r>
    </w:p>
    <w:p w14:paraId="47D4870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3.工程设施设备运行与日常维修服务包括日常零星维修作业(其中医疗设备、厨房设备、机房设备不在维修之列)和高低压配电系统 的运行与管理、给排水系统设备的运行管理、污水处理系统、空调系 统、制氧站、锅炉等工程设备的运行与日常管理。</w:t>
      </w:r>
    </w:p>
    <w:p w14:paraId="1CC8AE8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4.节能降耗管理，乙方进驻后，根据乙方节能降耗经验制定符合 医院实际的节能降耗方案，并严格实施。</w:t>
      </w:r>
    </w:p>
    <w:p w14:paraId="396810C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5.电梯司乘服务，负责提供医院指定电梯的司乘及日常卫生维护 服务。</w:t>
      </w:r>
    </w:p>
    <w:p w14:paraId="43707E8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6.秩序维护、消防设施设备巡视管理。包括全部门急诊、住院区 域及行政楼、庭院门卫的秩序维护管理以及消防监控室、安全监控室运行管理，医院各区域包括门急诊区域、行政区域和住院区域等部位安全巡视与管理。按照医院要求在住院部大厅安排专人负责探视管理。</w:t>
      </w:r>
    </w:p>
    <w:p w14:paraId="038C29E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7.协助做好安全防范工作。发生安全事故，及时向保卫科报告，执行医院探视制度采取相应措施，协助做好救助工作。</w:t>
      </w:r>
    </w:p>
    <w:p w14:paraId="4337F42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8.消防服务，包括公共区域消防设施的巡视、维护，建立消防管理制度，落实日常消防工作职责。</w:t>
      </w:r>
    </w:p>
    <w:p w14:paraId="7EB71F8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9.禁烟管理。全员进行义务性禁烟管理，协助甲方创建无烟医院。</w:t>
      </w:r>
    </w:p>
    <w:p w14:paraId="6535F90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10.车场管理，负责进出医院车辆的收费、疏导和停车场秩序管理，对医院职工非机动车辆停车场进行管理。负责按照医院制定的收费标准收取停车费，收取的停车费账目清晰，每日上交至医院财务部门，日清日结。</w:t>
      </w:r>
    </w:p>
    <w:p w14:paraId="7A54BE4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11.负责编制房屋、附属建筑物、设施设备、清洁保洁的年度工作计划。</w:t>
      </w:r>
    </w:p>
    <w:p w14:paraId="4830109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12.对物业区域内违反有关治安、环保和使用等方面法律法规、规章的行为，应及时告知、建议、劝阻，并向总务科、保卫科等部门报告。</w:t>
      </w:r>
    </w:p>
    <w:p w14:paraId="61C1D23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13.制定预防火灾、水灾等应急突发事件的工作预案，明确妥善处置应急事件或急迫性维修的具体内容，并定期进行演练。</w:t>
      </w:r>
    </w:p>
    <w:p w14:paraId="19C27CE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14.设立服务热线电话，并在物业服务区域内公示。</w:t>
      </w:r>
    </w:p>
    <w:p w14:paraId="57769491">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15.特殊合同外约定内容，具体由双方协商进行，服务费用另行结算，与本合同物业费一并支付。</w:t>
      </w:r>
    </w:p>
    <w:p w14:paraId="7E159A4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16.保洁服务内容包括医院内所有公共区域进行卫生清洁，并提供所有保洁所用的清洁工具、垃圾袋等耗材；同时负责全院各科室被服上收下送，消毒供应的上接下送，医院门前紫云路段的巡查，生活垃圾及医疗垃圾收集等服务内容。</w:t>
      </w:r>
    </w:p>
    <w:p w14:paraId="720CF279">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17.保洁服务范围为院区整体区域的公共区域，强疗中心公共区域保洁，乡镇、诊所等医疗垃圾接收登记工作。</w:t>
      </w:r>
    </w:p>
    <w:p w14:paraId="2C7E9D5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18.保洁公区服务范围:院落、道路、绿化带、地下室、停车场、天台、各医疗服务区、行政办公楼区等所有公共区域以及玻璃幕墙两米以下的区域。</w:t>
      </w:r>
    </w:p>
    <w:p w14:paraId="22B08D5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19.垃圾收集与运送:生活垃圾及医疗垃圾收集、分类运送至院内指定地点。</w:t>
      </w:r>
    </w:p>
    <w:p w14:paraId="023A3CE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20.院感防护:结合韩城市人民医院情况共同制定详细的院感防护方案，严格执行，防止交叉感染。</w:t>
      </w:r>
    </w:p>
    <w:p w14:paraId="07E9F08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21.全院(不含餐厅)四害消杀作业，指定人员进行环境消杀工作。</w:t>
      </w:r>
    </w:p>
    <w:p w14:paraId="59762E0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22.对物业区域内违反有关治安等方面法律法规、规章的行为，应及时向总务科、保卫科等部门报告。</w:t>
      </w:r>
    </w:p>
    <w:p w14:paraId="4E8C5DA9">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23.韩城市人民医院物业服务区域内18000m2绿化基础服务。绿化基础服务涵盖浇水、开窝培土、修剪、除草、灌木及绿篱药物喷洒。乔木、灌木、绿篱、草坪等绿化植物补植费用另行计算。</w:t>
      </w:r>
    </w:p>
    <w:p w14:paraId="646EB07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24.韩城市人民医院物业服务区域内零星维修材料。负责住院部公区、门诊楼公区及所有房间堵漏、门窗配件，其它维修和住院部公区、门诊楼公区及各科室所有房间的灯具、柜锁，特殊科室维修除外，(线路、水路改造问题甲方沟通处理)、非医疗仪器电器线路、院内路面小面积破损修复、地砖破损采用砂浆修复、院内下水管道损坏维修(除管道大面积损坏更换)、空调系统管道维护、建筑主体问题甲方协同处理。</w:t>
      </w:r>
    </w:p>
    <w:p w14:paraId="0DAAE25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五、物业服务区域</w:t>
      </w:r>
    </w:p>
    <w:p w14:paraId="37547BC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物业服务区域:所有建筑物及建筑附属物的公共环境卫生，包括大厅、楼梯、过道、绿化部位和建筑物顶部的清洁卫生，各楼层的垃圾收集；负责责任范围内的零星维修工作(含基础维修材料)；维护管理区域内的公共秩序，执勤守卫及安全防范工作。</w:t>
      </w:r>
    </w:p>
    <w:p w14:paraId="5BAEBBE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大厅、楼梯、过道、绿化部位和建筑物顶部的清洁卫生，各楼层的垃 圾收集；负责责任范围内的零星维修工作(含基础维修材料);维护 管理区域内的公共秩序，执勤守卫及安全防范工作。</w:t>
      </w:r>
    </w:p>
    <w:p w14:paraId="6D36C93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六、物业服务要求</w:t>
      </w:r>
    </w:p>
    <w:p w14:paraId="1522C9B0">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物业服务总体要求：热情高效，全面细致，节能环保等。</w:t>
      </w:r>
    </w:p>
    <w:p w14:paraId="3390D53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物业服务中心工作要求：</w:t>
      </w:r>
    </w:p>
    <w:p w14:paraId="77FBE4E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1.所有员工统一着装，佩戴工牌，举止言谈标准化，保证服务的整体形象；</w:t>
      </w:r>
    </w:p>
    <w:p w14:paraId="4689531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2.建立回访制度，对甲方提出的合理建议，在认真总结和研究分 析的基础上进行有针对性地改进；</w:t>
      </w:r>
    </w:p>
    <w:p w14:paraId="5A6FE27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3.遵循零干扰服务；</w:t>
      </w:r>
    </w:p>
    <w:p w14:paraId="1108466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4.积极配合甲方开展相关活动、工作等。</w:t>
      </w:r>
    </w:p>
    <w:p w14:paraId="4575DA7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5.按国家卫健委和公安部联合颁布的《关于医院安全防范系统建 设指导意见》要求，保安人员数量遵循“就高不就低”的原则，按照不低于20张病床1名保安的标准配备。</w:t>
      </w:r>
    </w:p>
    <w:p w14:paraId="21B2014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七、本次物业服务范围不包括：</w:t>
      </w:r>
    </w:p>
    <w:p w14:paraId="45A9988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科室办公室、值班室、护士站、处置室、治疗室、医疗器械、餐厅、外墙清洗、地面打蜡、石材结晶、清洗窗帘、清洗白大褂、各医 疗服务区、玻璃幕墙两米以上的区域等。</w:t>
      </w:r>
    </w:p>
    <w:p w14:paraId="1F4AD4F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八、部门设置</w:t>
      </w:r>
    </w:p>
    <w:p w14:paraId="0A32656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物业按照部门分设为5个部门，分别为办公室、综合部、秩序部、 工程部、保洁部。</w:t>
      </w:r>
    </w:p>
    <w:p w14:paraId="63567DE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九、验收要求</w:t>
      </w:r>
    </w:p>
    <w:p w14:paraId="349FBE9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对物业服务的考核实施服务质量考核的办法。</w:t>
      </w:r>
    </w:p>
    <w:p w14:paraId="561B9841">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 现场质量考核：各管理科室对分管工作按照“质量考核百分表” 进行质量考核，每月一次，考核结果得分作为当月服务费的支付依据。</w:t>
      </w:r>
    </w:p>
    <w:p w14:paraId="29C76319">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2.满意度考核：每月根据总务科提供的患者满意度调研数据、党 办提供的职工满意度数据，进行满意度考核。</w:t>
      </w:r>
    </w:p>
    <w:p w14:paraId="3062BE4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第三章 物业服务质量</w:t>
      </w:r>
    </w:p>
    <w:p w14:paraId="1FC6E3B9">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第四条 物业服务质量标准：</w:t>
      </w:r>
    </w:p>
    <w:p w14:paraId="60867BB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 乙方实施专业化、规范化、科学化的管理。</w:t>
      </w:r>
    </w:p>
    <w:p w14:paraId="7B4C92C0">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 乙方有完善的制度管理体系，建立健全组织机构，规范管理制 度，保证整个后勤系统安全、高效、有序运行。</w:t>
      </w:r>
    </w:p>
    <w:p w14:paraId="4868D93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3. 乙方承诺与拟投入人员均有劳动合同或聘用协议。</w:t>
      </w:r>
    </w:p>
    <w:p w14:paraId="7844935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4. 乙方承诺工作按招标文件落实。</w:t>
      </w:r>
    </w:p>
    <w:p w14:paraId="2F6E6B4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第四章  物业服务期限</w:t>
      </w:r>
    </w:p>
    <w:p w14:paraId="3E02E11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第五条 服务期限：</w:t>
      </w:r>
    </w:p>
    <w:p w14:paraId="208C273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服务期限为三年，服务期自   年    月    日至    年    月    日。合同一年一签，本次合同服务期自     年    月    日至     年     月     日。</w:t>
      </w:r>
    </w:p>
    <w:p w14:paraId="79DD613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第五章  物业服务费用</w:t>
      </w:r>
    </w:p>
    <w:p w14:paraId="1005B0B7">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第六条  物业服务费的构成：</w:t>
      </w:r>
    </w:p>
    <w:p w14:paraId="68CC2C7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 物业服务人员的工资、社会保险和按规定提取的福利费等；</w:t>
      </w:r>
    </w:p>
    <w:p w14:paraId="79B7801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2.物业管理区域清洁卫生费用；</w:t>
      </w:r>
    </w:p>
    <w:p w14:paraId="71A1C6B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3.办公费用；</w:t>
      </w:r>
    </w:p>
    <w:p w14:paraId="14B2843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4.固定资产折旧费；</w:t>
      </w:r>
    </w:p>
    <w:p w14:paraId="1C7A670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5.物业服务企业酬金；</w:t>
      </w:r>
    </w:p>
    <w:p w14:paraId="5853B1E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6.法定税金；</w:t>
      </w:r>
    </w:p>
    <w:p w14:paraId="3FAF4BC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7.其他费用。</w:t>
      </w:r>
    </w:p>
    <w:p w14:paraId="5D095840">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第七条 物业服务费</w:t>
      </w:r>
    </w:p>
    <w:p w14:paraId="34BF414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1.物业服务费标准：</w:t>
      </w:r>
    </w:p>
    <w:p w14:paraId="1E8AF91A">
      <w:pPr>
        <w:keepNext w:val="0"/>
        <w:keepLines w:val="0"/>
        <w:pageBreakBefore w:val="0"/>
        <w:widowControl w:val="0"/>
        <w:kinsoku/>
        <w:wordWrap/>
        <w:overflowPunct/>
        <w:topLinePunct w:val="0"/>
        <w:autoSpaceDE/>
        <w:autoSpaceDN/>
        <w:bidi w:val="0"/>
        <w:adjustRightInd/>
        <w:snapToGrid/>
        <w:spacing w:line="360" w:lineRule="auto"/>
        <w:ind w:left="218" w:leftChars="104" w:firstLine="220" w:firstLineChars="1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韩城市人民医院年度费用共计人民币     元(大写：     ),每月支付人民币    元(大写：     )。其中年度物业服务费共计人民币      元(大写：     ),每月支付人民币     元(大写：      )；年度绿化基础服务费年总价人民币     元(大写：        ), 每月为人民币    元(大写：     )；维修零星材料费用年总价人民币      元(大写：      ),每月为人民币        元，(大写：        )</w:t>
      </w:r>
    </w:p>
    <w:p w14:paraId="4A852B3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kern w:val="2"/>
          <w:sz w:val="22"/>
          <w:szCs w:val="22"/>
          <w:lang w:val="en-US" w:eastAsia="zh-CN" w:bidi="ar-SA"/>
        </w:rPr>
        <w:t>2.</w:t>
      </w:r>
      <w:r>
        <w:rPr>
          <w:rFonts w:hint="eastAsia" w:ascii="宋体" w:hAnsi="宋体" w:eastAsia="宋体" w:cs="宋体"/>
          <w:sz w:val="22"/>
          <w:szCs w:val="22"/>
          <w:lang w:val="en-US" w:eastAsia="zh-CN"/>
        </w:rPr>
        <w:t xml:space="preserve">乙方提供符合税务部门规定的合规发票(当年有效)。 </w:t>
      </w:r>
    </w:p>
    <w:p w14:paraId="097AFE5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kern w:val="2"/>
          <w:sz w:val="22"/>
          <w:szCs w:val="22"/>
          <w:lang w:val="en-US" w:eastAsia="zh-CN" w:bidi="ar-SA"/>
        </w:rPr>
        <w:t>3.</w:t>
      </w:r>
      <w:r>
        <w:rPr>
          <w:rFonts w:hint="eastAsia" w:ascii="宋体" w:hAnsi="宋体" w:eastAsia="宋体" w:cs="宋体"/>
          <w:sz w:val="22"/>
          <w:szCs w:val="22"/>
          <w:lang w:val="en-US" w:eastAsia="zh-CN"/>
        </w:rPr>
        <w:t>乙方账户</w:t>
      </w:r>
    </w:p>
    <w:p w14:paraId="12BE4C8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账户名称：</w:t>
      </w:r>
    </w:p>
    <w:p w14:paraId="3F8DD75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开户银行：</w:t>
      </w:r>
    </w:p>
    <w:p w14:paraId="7D7BC31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行    号：</w:t>
      </w:r>
    </w:p>
    <w:p w14:paraId="6F00F71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账    号：</w:t>
      </w:r>
    </w:p>
    <w:p w14:paraId="3B33749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3.物业服务费结算方式：按月结算，自合同生效后次月开始，乙方每月5日前向甲方提供等额的增值税发票，甲方收到乙方开具发票后</w:t>
      </w:r>
      <w:r>
        <w:rPr>
          <w:rFonts w:hint="eastAsia" w:ascii="宋体" w:hAnsi="宋体" w:cs="宋体"/>
          <w:sz w:val="22"/>
          <w:szCs w:val="22"/>
          <w:lang w:val="en-US" w:eastAsia="zh-CN"/>
        </w:rPr>
        <w:t>10</w:t>
      </w:r>
      <w:r>
        <w:rPr>
          <w:rFonts w:hint="eastAsia" w:ascii="宋体" w:hAnsi="宋体" w:eastAsia="宋体" w:cs="宋体"/>
          <w:sz w:val="22"/>
          <w:szCs w:val="22"/>
          <w:lang w:val="en-US" w:eastAsia="zh-CN"/>
        </w:rPr>
        <w:t>个工作日内以银行转账的方式向乙方支付相应金额的服务费用。</w:t>
      </w:r>
    </w:p>
    <w:p w14:paraId="5C9A1FA6">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第八条 其他费用</w:t>
      </w:r>
    </w:p>
    <w:p w14:paraId="358576F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 因房屋、设备设施大中修及更新改造项目、建设工程遗留项目，不包含在物业服务费中，根据需要乙方单独提报计划，经甲方批准后，</w:t>
      </w:r>
      <w:bookmarkStart w:id="0" w:name="_GoBack"/>
      <w:bookmarkEnd w:id="0"/>
      <w:r>
        <w:rPr>
          <w:rFonts w:hint="eastAsia" w:ascii="宋体" w:hAnsi="宋体" w:eastAsia="宋体" w:cs="宋体"/>
          <w:sz w:val="22"/>
          <w:szCs w:val="22"/>
          <w:lang w:val="en-US" w:eastAsia="zh-CN"/>
        </w:rPr>
        <w:t>由甲方委托乙方或施工单位施工，产生的费用由甲方承担。</w:t>
      </w:r>
    </w:p>
    <w:p w14:paraId="596E2A31">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2.公共建筑的公共区及室内绿植、鲜花的租摆费用，不包含在物业服务费中。</w:t>
      </w:r>
    </w:p>
    <w:p w14:paraId="2565875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3. 乙方不能私自进入物业服务合同规定内容以外的区域服务，如甲方要求乙方提供物业服务合同规定服务内容以外的其他服务，需经双方协商一致后，甲方承担额外费用。</w:t>
      </w:r>
    </w:p>
    <w:p w14:paraId="64F6F57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4.应甲方要求，乙方配合开展的所有活动，提报甲方审定后，由乙方制定活动实施方案，开展活动产生的费用由甲方承担。</w:t>
      </w:r>
    </w:p>
    <w:p w14:paraId="69CC950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5.因房屋建设质量、设备设施质量或安装技术原因，达不到使用功能、造成重大事故的，乙方无过错的，由甲方负责联系技术相关单 位协调处理。</w:t>
      </w:r>
    </w:p>
    <w:p w14:paraId="2F5A2E09">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6.公用水电费(医院运转及物业服务过程中所产生的水电等费用，包括但不限于空调、办公、生活等各类用水；消防、水泵、照明、电梯、各类机电设备、乙方办公以及安保等各类用电)由甲方承担。</w:t>
      </w:r>
    </w:p>
    <w:p w14:paraId="5B83885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7.医院所有大型设施设备(如：电梯、高低压变配电系统、给排水系统、消防设施设备、安全监控设备、空调系统、制氧系统、污水处理系统、锅炉等特种设备或大型设备等)由甲方委托专业维保公司  负责专业维保，物业公司负责建立运行检查制度并进行日常运行管理， 发现故障及时联系维保方维修，以上需定期检测和年检的设备由甲方进行定期年检，并承担相关费用，日常各类零星维修及零星改造由乙方负责，维修以及改造的所有材料和配件均须甲方负责。</w:t>
      </w:r>
    </w:p>
    <w:p w14:paraId="398ECEA9">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8.污水处理药剂材料费用由甲方承担。</w:t>
      </w:r>
    </w:p>
    <w:p w14:paraId="14902AE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9.医疗设备及器械、厨房设备、会议弱电系统的维修与养护由甲 方负责。</w:t>
      </w:r>
    </w:p>
    <w:p w14:paraId="372B150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第六章 双方权利与义务</w:t>
      </w:r>
    </w:p>
    <w:p w14:paraId="76EF8039">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第九条甲方权利义务</w:t>
      </w:r>
    </w:p>
    <w:p w14:paraId="04A4349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1.监督乙方年度工作目标责任及工作计划。</w:t>
      </w:r>
    </w:p>
    <w:p w14:paraId="29E9562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2.对乙方的服务质量实施监督、考核。</w:t>
      </w:r>
    </w:p>
    <w:p w14:paraId="07A7F1A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3.有权要求乙方提供物业管理服务报告等信息。</w:t>
      </w:r>
    </w:p>
    <w:p w14:paraId="282E6C8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4.有权对乙方违反甲方公约的行为进行纠正。</w:t>
      </w:r>
    </w:p>
    <w:p w14:paraId="16AB55E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5.甲方在合同期内免费向乙方提供必要的管理用房、库房、值班 用房等，并承担公共水电费。</w:t>
      </w:r>
    </w:p>
    <w:p w14:paraId="268FF2C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6.根据本合同约定，向乙方支付管理服务费。</w:t>
      </w:r>
    </w:p>
    <w:p w14:paraId="5FA8517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7.不得要求乙方在本物业区域内行使物业服务内容以外的物业服务。</w:t>
      </w:r>
    </w:p>
    <w:p w14:paraId="319B6DE0">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8.负责协调、处理、解决本合同生效前发生的遗留问题，不因此影响乙方工作。</w:t>
      </w:r>
    </w:p>
    <w:p w14:paraId="711C7129">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9.在为甲方提供服务的过程中，因甲方过失导致人员伤亡事故，经国家有关职能部门鉴定确认，由甲方自行负责，乙方不承担任何责任。</w:t>
      </w:r>
    </w:p>
    <w:p w14:paraId="65FC18EB">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第十条 乙方权利义务</w:t>
      </w:r>
    </w:p>
    <w:p w14:paraId="343C4D2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 乙方须按照合同约定完成医院交办的合理工作任务。</w:t>
      </w:r>
    </w:p>
    <w:p w14:paraId="1EA27D5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2.积极配合医院接受上级领导部门的监督、检查，提供必要的资料。</w:t>
      </w:r>
    </w:p>
    <w:p w14:paraId="71424B4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3.负责物业员工的招聘、培训和人力资源管理，合理配备物业服务人员和管理人员。</w:t>
      </w:r>
    </w:p>
    <w:p w14:paraId="12552DD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4.如遇重大公共卫生事件、突发事件、医疗纠纷、重大疾病救治、灾害预防、火灾扑灭、暴雨、暴雪、地震、重大事故的急救或安全检 查时，乙方必须配合有关部门执行任务，并指定专人协助工作，直至完成。</w:t>
      </w:r>
    </w:p>
    <w:p w14:paraId="773896B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5.乙方应保质保量完成甲方交办的各项服务内容。由于乙方工作人员工作失职或违反相关规定、管理不善等原因所造成事故或损失由 乙方承担全部责任。</w:t>
      </w:r>
    </w:p>
    <w:p w14:paraId="10559009">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6. 乙方须与本项目拟投入人员签订劳动合同或聘用协议。</w:t>
      </w:r>
    </w:p>
    <w:p w14:paraId="52CEDED0">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7.法规政策规定由乙方承担的其它责任。</w:t>
      </w:r>
    </w:p>
    <w:p w14:paraId="5D52145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8.负责制定物业规章制度、管理办法、工作流程及操作规程等送甲方审阅，如乙方制定的制度、管理办法等文件中，存在对甲方人员 或就诊患者约束性规定的，经甲方批准后方可实施。</w:t>
      </w:r>
    </w:p>
    <w:p w14:paraId="38CAB03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9.积极、主动地接受甲方物业管理部门及相关部门的监督、管理、指导及考核。</w:t>
      </w:r>
    </w:p>
    <w:p w14:paraId="05B56A3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10.爱护甲方提供的服务设施设备，对甲方提供的物品、固定资产等设专人保管，不得丢失和无故损坏，并不得利用甲方的资源获取 不正当利益，节约水电气等资源。</w:t>
      </w:r>
    </w:p>
    <w:p w14:paraId="5979E64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11.在为甲方提供服务的过程中，因乙方过失导致人员伤亡事故，经国家有关职能部门鉴定确认，由乙方自行负责，甲方不承担任何责任。</w:t>
      </w:r>
    </w:p>
    <w:p w14:paraId="0889F1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第七章  物业的承接与验收</w:t>
      </w:r>
    </w:p>
    <w:p w14:paraId="42042AF8">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宋体" w:hAnsi="宋体" w:eastAsia="宋体" w:cs="宋体"/>
          <w:sz w:val="22"/>
          <w:szCs w:val="22"/>
          <w:lang w:val="en-US" w:eastAsia="zh-CN"/>
        </w:rPr>
      </w:pPr>
      <w:r>
        <w:rPr>
          <w:rFonts w:hint="eastAsia" w:ascii="宋体" w:hAnsi="宋体" w:eastAsia="宋体" w:cs="宋体"/>
          <w:b/>
          <w:bCs/>
          <w:sz w:val="22"/>
          <w:szCs w:val="22"/>
          <w:lang w:val="en-US" w:eastAsia="zh-CN"/>
        </w:rPr>
        <w:t>第十一条</w:t>
      </w:r>
      <w:r>
        <w:rPr>
          <w:rFonts w:hint="eastAsia" w:ascii="宋体" w:hAnsi="宋体" w:eastAsia="宋体" w:cs="宋体"/>
          <w:sz w:val="22"/>
          <w:szCs w:val="22"/>
          <w:lang w:val="en-US" w:eastAsia="zh-CN"/>
        </w:rPr>
        <w:t xml:space="preserve">  物业共用部位、共用设施设备如存在以下问题：不能 满足正常使用功能、存在明显的质量缺陷，以及其他类似情形。甲方 可委托乙方或联系施工单位完成以上问题的返修，同时支付返修期间 的所有费用。</w:t>
      </w:r>
    </w:p>
    <w:p w14:paraId="1620C152">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宋体" w:hAnsi="宋体" w:eastAsia="宋体" w:cs="宋体"/>
          <w:sz w:val="22"/>
          <w:szCs w:val="22"/>
          <w:lang w:val="en-US" w:eastAsia="zh-CN"/>
        </w:rPr>
      </w:pPr>
      <w:r>
        <w:rPr>
          <w:rFonts w:hint="eastAsia" w:ascii="宋体" w:hAnsi="宋体" w:eastAsia="宋体" w:cs="宋体"/>
          <w:b/>
          <w:bCs/>
          <w:sz w:val="22"/>
          <w:szCs w:val="22"/>
          <w:lang w:val="en-US" w:eastAsia="zh-CN"/>
        </w:rPr>
        <w:t xml:space="preserve">第十二条  </w:t>
      </w:r>
      <w:r>
        <w:rPr>
          <w:rFonts w:hint="eastAsia" w:ascii="宋体" w:hAnsi="宋体" w:eastAsia="宋体" w:cs="宋体"/>
          <w:sz w:val="22"/>
          <w:szCs w:val="22"/>
          <w:lang w:val="en-US" w:eastAsia="zh-CN"/>
        </w:rPr>
        <w:t>乙方承接物业时，甲方应向乙方提供下列资料：</w:t>
      </w:r>
    </w:p>
    <w:p w14:paraId="3EAEC3E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按规定向乙方提供相关档案资料或复印件：</w:t>
      </w:r>
    </w:p>
    <w:p w14:paraId="243A0FA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(1)竣工总平面图，单体建筑、结构、设备竣工图，配套设施、地下管网工程竣工图等竣工验收资料；</w:t>
      </w:r>
    </w:p>
    <w:p w14:paraId="610C412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(2)共用设施设备清单及其安装、使用和维护保养等技术资料；</w:t>
      </w:r>
    </w:p>
    <w:p w14:paraId="63927F9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(3)供水、供电、供气、供热、通信、有线电视等准许使用文 件；</w:t>
      </w:r>
    </w:p>
    <w:p w14:paraId="7F7D07E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(4)物业质量保修文件和物业使用说明文件；</w:t>
      </w:r>
    </w:p>
    <w:p w14:paraId="74E5700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(5)承接查验所必需的其他资料。</w:t>
      </w:r>
    </w:p>
    <w:p w14:paraId="0304E332">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宋体" w:hAnsi="宋体" w:eastAsia="宋体" w:cs="宋体"/>
          <w:sz w:val="22"/>
          <w:szCs w:val="22"/>
          <w:lang w:val="en-US" w:eastAsia="zh-CN"/>
        </w:rPr>
      </w:pPr>
      <w:r>
        <w:rPr>
          <w:rFonts w:hint="eastAsia" w:ascii="宋体" w:hAnsi="宋体" w:eastAsia="宋体" w:cs="宋体"/>
          <w:b/>
          <w:bCs/>
          <w:sz w:val="22"/>
          <w:szCs w:val="22"/>
          <w:lang w:val="en-US" w:eastAsia="zh-CN"/>
        </w:rPr>
        <w:t>第十三条</w:t>
      </w:r>
      <w:r>
        <w:rPr>
          <w:rFonts w:hint="eastAsia" w:ascii="宋体" w:hAnsi="宋体" w:eastAsia="宋体" w:cs="宋体"/>
          <w:sz w:val="22"/>
          <w:szCs w:val="22"/>
          <w:lang w:val="en-US" w:eastAsia="zh-CN"/>
        </w:rPr>
        <w:t xml:space="preserve"> 档案资料管理：</w:t>
      </w:r>
    </w:p>
    <w:p w14:paraId="0A40E11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1.承接档案：竣工验收相关资料、档案等，由甲方提供，乙方指 定专人管理。</w:t>
      </w:r>
    </w:p>
    <w:p w14:paraId="3B74F3C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2.物业档案：制定详细的物业档案，专人保管，注意保密。</w:t>
      </w:r>
    </w:p>
    <w:p w14:paraId="0FFC22A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3.设备、设施档案：竣工图纸、设施设备技术资料、设施设备维 护养护档案，设施设备用房、公共用房钥匙等，同建筑物竣工档案一 起，由甲方提供，乙方指定专人管理。</w:t>
      </w:r>
    </w:p>
    <w:p w14:paraId="4E4CAD6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4.乙方接收甲方所有的物业档案造册登记，双方签字后认同交接， 日常物业管理所有的巡查记录做好存档，待乙方不再延续合同时按清  册交接给甲方。</w:t>
      </w:r>
    </w:p>
    <w:p w14:paraId="3C17E76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5.对甲方交给乙方的所有资料，乙方不得丢失、外借、复制、给 无关人员传阅，不得在其他经营活动当中直接使用。因乙方原因造成 泄密的，甲方有权追究责任。</w:t>
      </w:r>
    </w:p>
    <w:p w14:paraId="057CB33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第十四条 本合同生效后，甲、乙双方办理委托事项交接验收手 续。</w:t>
      </w:r>
    </w:p>
    <w:p w14:paraId="6BF185A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第十五条  甲方保证交付使用的物业未存在遗留问题，符合国家 规定的验收标准，按照国家规定的保修期限和范围承担物业的保修责 任。因甲方失误、隐瞒造成的所有经济损失，甲方应予赔偿。</w:t>
      </w:r>
    </w:p>
    <w:p w14:paraId="499C91A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第八章  合同的履行及违约责任</w:t>
      </w:r>
    </w:p>
    <w:p w14:paraId="38014C95">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宋体" w:hAnsi="宋体" w:eastAsia="宋体" w:cs="宋体"/>
          <w:sz w:val="22"/>
          <w:szCs w:val="22"/>
          <w:lang w:val="en-US" w:eastAsia="zh-CN"/>
        </w:rPr>
      </w:pPr>
      <w:r>
        <w:rPr>
          <w:rFonts w:hint="eastAsia" w:ascii="宋体" w:hAnsi="宋体" w:eastAsia="宋体" w:cs="宋体"/>
          <w:b/>
          <w:bCs/>
          <w:sz w:val="22"/>
          <w:szCs w:val="22"/>
          <w:lang w:val="en-US" w:eastAsia="zh-CN"/>
        </w:rPr>
        <w:t>第十六条</w:t>
      </w:r>
      <w:r>
        <w:rPr>
          <w:rFonts w:hint="eastAsia" w:ascii="宋体" w:hAnsi="宋体" w:eastAsia="宋体" w:cs="宋体"/>
          <w:sz w:val="22"/>
          <w:szCs w:val="22"/>
          <w:lang w:val="en-US" w:eastAsia="zh-CN"/>
        </w:rPr>
        <w:t xml:space="preserve"> 按《中华人民共和国民法典》中的相关条款执行。</w:t>
      </w:r>
    </w:p>
    <w:p w14:paraId="3971DBC3">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宋体" w:hAnsi="宋体" w:eastAsia="宋体" w:cs="宋体"/>
          <w:sz w:val="22"/>
          <w:szCs w:val="22"/>
          <w:lang w:val="en-US" w:eastAsia="zh-CN"/>
        </w:rPr>
      </w:pPr>
      <w:r>
        <w:rPr>
          <w:rFonts w:hint="eastAsia" w:ascii="宋体" w:hAnsi="宋体" w:eastAsia="宋体" w:cs="宋体"/>
          <w:b/>
          <w:bCs/>
          <w:sz w:val="22"/>
          <w:szCs w:val="22"/>
          <w:lang w:val="en-US" w:eastAsia="zh-CN"/>
        </w:rPr>
        <w:t>第十七条</w:t>
      </w:r>
      <w:r>
        <w:rPr>
          <w:rFonts w:hint="eastAsia" w:ascii="宋体" w:hAnsi="宋体" w:eastAsia="宋体" w:cs="宋体"/>
          <w:sz w:val="22"/>
          <w:szCs w:val="22"/>
          <w:lang w:val="en-US" w:eastAsia="zh-CN"/>
        </w:rPr>
        <w:t xml:space="preserve"> 未按合同要求提供服务或服务质量不能满足合同要 求，甲方有权要求乙方整改。</w:t>
      </w:r>
    </w:p>
    <w:p w14:paraId="636F6050">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宋体" w:hAnsi="宋体" w:eastAsia="宋体" w:cs="宋体"/>
          <w:sz w:val="22"/>
          <w:szCs w:val="22"/>
          <w:lang w:val="en-US" w:eastAsia="zh-CN"/>
        </w:rPr>
      </w:pPr>
      <w:r>
        <w:rPr>
          <w:rFonts w:hint="eastAsia" w:ascii="宋体" w:hAnsi="宋体" w:eastAsia="宋体" w:cs="宋体"/>
          <w:b/>
          <w:bCs/>
          <w:sz w:val="22"/>
          <w:szCs w:val="22"/>
          <w:lang w:val="en-US" w:eastAsia="zh-CN"/>
        </w:rPr>
        <w:t>第十八条</w:t>
      </w:r>
      <w:r>
        <w:rPr>
          <w:rFonts w:hint="eastAsia" w:ascii="宋体" w:hAnsi="宋体" w:eastAsia="宋体" w:cs="宋体"/>
          <w:sz w:val="22"/>
          <w:szCs w:val="22"/>
          <w:lang w:val="en-US" w:eastAsia="zh-CN"/>
        </w:rPr>
        <w:t xml:space="preserve"> 乙方不认真履行合同条款或因其它理由突然终止合 同，视为乙方单方违约。</w:t>
      </w:r>
    </w:p>
    <w:p w14:paraId="4D972369">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宋体" w:hAnsi="宋体" w:eastAsia="宋体" w:cs="宋体"/>
          <w:sz w:val="22"/>
          <w:szCs w:val="22"/>
          <w:lang w:val="en-US" w:eastAsia="zh-CN"/>
        </w:rPr>
      </w:pPr>
      <w:r>
        <w:rPr>
          <w:rFonts w:hint="eastAsia" w:ascii="宋体" w:hAnsi="宋体" w:eastAsia="宋体" w:cs="宋体"/>
          <w:b/>
          <w:bCs/>
          <w:sz w:val="22"/>
          <w:szCs w:val="22"/>
          <w:lang w:val="en-US" w:eastAsia="zh-CN"/>
        </w:rPr>
        <w:t xml:space="preserve">第十九条 </w:t>
      </w:r>
      <w:r>
        <w:rPr>
          <w:rFonts w:hint="eastAsia" w:ascii="宋体" w:hAnsi="宋体" w:eastAsia="宋体" w:cs="宋体"/>
          <w:sz w:val="22"/>
          <w:szCs w:val="22"/>
          <w:lang w:val="en-US" w:eastAsia="zh-CN"/>
        </w:rPr>
        <w:t xml:space="preserve"> 甲方无正当理由拒付乙方物业服务费或拖欠物业服 务费一个月以上时，乙方有权单方解除合同并撤回派驻服务人员。</w:t>
      </w:r>
    </w:p>
    <w:p w14:paraId="303E8D3E">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宋体" w:hAnsi="宋体" w:eastAsia="宋体" w:cs="宋体"/>
          <w:sz w:val="22"/>
          <w:szCs w:val="22"/>
          <w:lang w:val="en-US" w:eastAsia="zh-CN"/>
        </w:rPr>
      </w:pPr>
      <w:r>
        <w:rPr>
          <w:rFonts w:hint="eastAsia" w:ascii="宋体" w:hAnsi="宋体" w:eastAsia="宋体" w:cs="宋体"/>
          <w:b/>
          <w:bCs/>
          <w:sz w:val="22"/>
          <w:szCs w:val="22"/>
          <w:lang w:val="en-US" w:eastAsia="zh-CN"/>
        </w:rPr>
        <w:t>第二十条</w:t>
      </w:r>
      <w:r>
        <w:rPr>
          <w:rFonts w:hint="eastAsia" w:ascii="宋体" w:hAnsi="宋体" w:eastAsia="宋体" w:cs="宋体"/>
          <w:sz w:val="22"/>
          <w:szCs w:val="22"/>
          <w:lang w:val="en-US" w:eastAsia="zh-CN"/>
        </w:rPr>
        <w:t xml:space="preserve">  乙方违反合同所约定之义务，影响合同约定区域的安 全，对甲方造成的损失由甲乙双方协商解决，协商不成可向各自所在 地管辖权的人民法院起诉。</w:t>
      </w:r>
    </w:p>
    <w:p w14:paraId="1088CF7F">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宋体" w:hAnsi="宋体" w:eastAsia="宋体" w:cs="宋体"/>
          <w:sz w:val="22"/>
          <w:szCs w:val="22"/>
          <w:lang w:val="en-US" w:eastAsia="zh-CN"/>
        </w:rPr>
      </w:pPr>
      <w:r>
        <w:rPr>
          <w:rFonts w:hint="eastAsia" w:ascii="宋体" w:hAnsi="宋体" w:eastAsia="宋体" w:cs="宋体"/>
          <w:b/>
          <w:bCs/>
          <w:sz w:val="22"/>
          <w:szCs w:val="22"/>
          <w:lang w:val="en-US" w:eastAsia="zh-CN"/>
        </w:rPr>
        <w:t>第二十一条</w:t>
      </w:r>
      <w:r>
        <w:rPr>
          <w:rFonts w:hint="eastAsia" w:ascii="宋体" w:hAnsi="宋体" w:eastAsia="宋体" w:cs="宋体"/>
          <w:sz w:val="22"/>
          <w:szCs w:val="22"/>
          <w:lang w:val="en-US" w:eastAsia="zh-CN"/>
        </w:rPr>
        <w:t xml:space="preserve">  甲方向乙方按时支付物业服务费用，逾期按每日 0.05%收取违约金。</w:t>
      </w:r>
    </w:p>
    <w:p w14:paraId="04B610F7">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宋体" w:hAnsi="宋体" w:eastAsia="宋体" w:cs="宋体"/>
          <w:sz w:val="22"/>
          <w:szCs w:val="22"/>
          <w:lang w:val="en-US" w:eastAsia="zh-CN"/>
        </w:rPr>
      </w:pPr>
      <w:r>
        <w:rPr>
          <w:rFonts w:hint="eastAsia" w:ascii="宋体" w:hAnsi="宋体" w:eastAsia="宋体" w:cs="宋体"/>
          <w:b/>
          <w:bCs/>
          <w:sz w:val="22"/>
          <w:szCs w:val="22"/>
          <w:lang w:val="en-US" w:eastAsia="zh-CN"/>
        </w:rPr>
        <w:t>第二十二条</w:t>
      </w:r>
      <w:r>
        <w:rPr>
          <w:rFonts w:hint="eastAsia" w:ascii="宋体" w:hAnsi="宋体" w:eastAsia="宋体" w:cs="宋体"/>
          <w:sz w:val="22"/>
          <w:szCs w:val="22"/>
          <w:lang w:val="en-US" w:eastAsia="zh-CN"/>
        </w:rPr>
        <w:t xml:space="preserve"> 服务期限前三个月，双方商定是否续签合同的事宜， 在本合同期满后的15日内续签物业服务合同；服务期限满前任何一  方决定不再续签物业服务合同的，应于服务期限满前三个月书面通知  对方；服务期限满前三个月，若甲方未以书面形式提出异议，在服务  期限届满后将自动延续下一个与服务期限相同的服务周期，并重新签  订服务合同。</w:t>
      </w:r>
    </w:p>
    <w:p w14:paraId="2E57ABB9">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宋体" w:hAnsi="宋体" w:eastAsia="宋体" w:cs="宋体"/>
          <w:sz w:val="22"/>
          <w:szCs w:val="22"/>
          <w:lang w:val="en-US" w:eastAsia="zh-CN"/>
        </w:rPr>
      </w:pPr>
      <w:r>
        <w:rPr>
          <w:rFonts w:hint="eastAsia" w:ascii="宋体" w:hAnsi="宋体" w:eastAsia="宋体" w:cs="宋体"/>
          <w:b/>
          <w:bCs/>
          <w:sz w:val="22"/>
          <w:szCs w:val="22"/>
          <w:lang w:val="en-US" w:eastAsia="zh-CN"/>
        </w:rPr>
        <w:t>第二十三条</w:t>
      </w:r>
      <w:r>
        <w:rPr>
          <w:rFonts w:hint="eastAsia" w:ascii="宋体" w:hAnsi="宋体" w:eastAsia="宋体" w:cs="宋体"/>
          <w:sz w:val="22"/>
          <w:szCs w:val="22"/>
          <w:lang w:val="en-US" w:eastAsia="zh-CN"/>
        </w:rPr>
        <w:t xml:space="preserve"> 本合同终止后，甲乙双方应做好债权债务的处理， 包括物业服务费用的清算，对外签订的各种协议等，乙方应协助甲方 做好物业服务的交接和善后工作。</w:t>
      </w:r>
    </w:p>
    <w:p w14:paraId="57FAB8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第九章 其 他</w:t>
      </w:r>
    </w:p>
    <w:p w14:paraId="151642D1">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宋体" w:hAnsi="宋体" w:eastAsia="宋体" w:cs="宋体"/>
          <w:sz w:val="22"/>
          <w:szCs w:val="22"/>
          <w:lang w:val="en-US" w:eastAsia="zh-CN"/>
        </w:rPr>
      </w:pPr>
      <w:r>
        <w:rPr>
          <w:rFonts w:hint="eastAsia" w:ascii="宋体" w:hAnsi="宋体" w:eastAsia="宋体" w:cs="宋体"/>
          <w:b/>
          <w:bCs/>
          <w:sz w:val="22"/>
          <w:szCs w:val="22"/>
          <w:lang w:val="en-US" w:eastAsia="zh-CN"/>
        </w:rPr>
        <w:t>第二十四条</w:t>
      </w:r>
      <w:r>
        <w:rPr>
          <w:rFonts w:hint="eastAsia" w:ascii="宋体" w:hAnsi="宋体" w:eastAsia="宋体" w:cs="宋体"/>
          <w:sz w:val="22"/>
          <w:szCs w:val="22"/>
          <w:lang w:val="en-US" w:eastAsia="zh-CN"/>
        </w:rPr>
        <w:t xml:space="preserve"> 本合同未尽事宜，双方应友好协商，可以书面形式</w:t>
      </w:r>
    </w:p>
    <w:p w14:paraId="477CF77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签订补充协议、补充协议与本合同具有同等法律效力，本合同补充协 议仍未规定事宜，按照国家和地方有关法律法规和规章执行。</w:t>
      </w:r>
    </w:p>
    <w:p w14:paraId="66F428BC">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宋体" w:hAnsi="宋体" w:eastAsia="宋体" w:cs="宋体"/>
          <w:sz w:val="22"/>
          <w:szCs w:val="22"/>
          <w:lang w:val="en-US" w:eastAsia="zh-CN"/>
        </w:rPr>
      </w:pPr>
      <w:r>
        <w:rPr>
          <w:rFonts w:hint="eastAsia" w:ascii="宋体" w:hAnsi="宋体" w:eastAsia="宋体" w:cs="宋体"/>
          <w:b/>
          <w:bCs/>
          <w:sz w:val="22"/>
          <w:szCs w:val="22"/>
          <w:lang w:val="en-US" w:eastAsia="zh-CN"/>
        </w:rPr>
        <w:t>第二十五条</w:t>
      </w:r>
      <w:r>
        <w:rPr>
          <w:rFonts w:hint="eastAsia" w:ascii="宋体" w:hAnsi="宋体" w:eastAsia="宋体" w:cs="宋体"/>
          <w:sz w:val="22"/>
          <w:szCs w:val="22"/>
          <w:lang w:val="en-US" w:eastAsia="zh-CN"/>
        </w:rPr>
        <w:t xml:space="preserve"> 对合同履行当中的争议，双方应友好协商，协商不 一致时、可向当地法院提请诉讼。</w:t>
      </w:r>
    </w:p>
    <w:p w14:paraId="3856A9EB">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宋体" w:hAnsi="宋体" w:eastAsia="宋体" w:cs="宋体"/>
          <w:sz w:val="22"/>
          <w:szCs w:val="22"/>
          <w:lang w:val="en-US" w:eastAsia="zh-CN"/>
        </w:rPr>
      </w:pPr>
      <w:r>
        <w:rPr>
          <w:rFonts w:hint="eastAsia" w:ascii="宋体" w:hAnsi="宋体" w:eastAsia="宋体" w:cs="宋体"/>
          <w:b/>
          <w:bCs/>
          <w:sz w:val="22"/>
          <w:szCs w:val="22"/>
          <w:lang w:val="en-US" w:eastAsia="zh-CN"/>
        </w:rPr>
        <w:t>第二十六条</w:t>
      </w:r>
      <w:r>
        <w:rPr>
          <w:rFonts w:hint="eastAsia" w:ascii="宋体" w:hAnsi="宋体" w:eastAsia="宋体" w:cs="宋体"/>
          <w:sz w:val="22"/>
          <w:szCs w:val="22"/>
          <w:lang w:val="en-US" w:eastAsia="zh-CN"/>
        </w:rPr>
        <w:t xml:space="preserve"> 本合同执行期间，如遇不可抗力(国家大的政策调 整、地震、战争等),导致合同无法履行，双方免责。</w:t>
      </w:r>
    </w:p>
    <w:p w14:paraId="248879EF">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宋体" w:hAnsi="宋体" w:eastAsia="宋体" w:cs="宋体"/>
          <w:sz w:val="22"/>
          <w:szCs w:val="22"/>
          <w:lang w:val="en-US" w:eastAsia="zh-CN"/>
        </w:rPr>
      </w:pPr>
      <w:r>
        <w:rPr>
          <w:rFonts w:hint="eastAsia" w:ascii="宋体" w:hAnsi="宋体" w:eastAsia="宋体" w:cs="宋体"/>
          <w:b/>
          <w:bCs/>
          <w:sz w:val="22"/>
          <w:szCs w:val="22"/>
          <w:lang w:val="en-US" w:eastAsia="zh-CN"/>
        </w:rPr>
        <w:t>第二十七条</w:t>
      </w:r>
      <w:r>
        <w:rPr>
          <w:rFonts w:hint="eastAsia" w:ascii="宋体" w:hAnsi="宋体" w:eastAsia="宋体" w:cs="宋体"/>
          <w:sz w:val="22"/>
          <w:szCs w:val="22"/>
          <w:lang w:val="en-US" w:eastAsia="zh-CN"/>
        </w:rPr>
        <w:t xml:space="preserve">  乙方承担其聘用的本物业管理所有开展服务工作 人员的人身安全、工资发放等责任，与甲方无关，全部由乙方承担。</w:t>
      </w:r>
    </w:p>
    <w:p w14:paraId="518F6A20">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宋体" w:hAnsi="宋体" w:eastAsia="宋体" w:cs="宋体"/>
          <w:sz w:val="22"/>
          <w:szCs w:val="22"/>
          <w:lang w:val="en-US" w:eastAsia="zh-CN"/>
        </w:rPr>
      </w:pPr>
      <w:r>
        <w:rPr>
          <w:rFonts w:hint="eastAsia" w:ascii="宋体" w:hAnsi="宋体" w:eastAsia="宋体" w:cs="宋体"/>
          <w:b/>
          <w:bCs/>
          <w:sz w:val="22"/>
          <w:szCs w:val="22"/>
          <w:lang w:val="en-US" w:eastAsia="zh-CN"/>
        </w:rPr>
        <w:t>第二十八条</w:t>
      </w:r>
      <w:r>
        <w:rPr>
          <w:rFonts w:hint="eastAsia" w:ascii="宋体" w:hAnsi="宋体" w:eastAsia="宋体" w:cs="宋体"/>
          <w:sz w:val="22"/>
          <w:szCs w:val="22"/>
          <w:lang w:val="en-US" w:eastAsia="zh-CN"/>
        </w:rPr>
        <w:t xml:space="preserve"> 本合同一式四份，甲方持贰份乙方持贰份，所持份 数均具有同等法律效力。本合同自双方签字盖章之日起生效。</w:t>
      </w:r>
    </w:p>
    <w:p w14:paraId="315D71F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p>
    <w:p w14:paraId="1F715675">
      <w:pPr>
        <w:pageBreakBefore w:val="0"/>
        <w:widowControl w:val="0"/>
        <w:tabs>
          <w:tab w:val="left" w:pos="615"/>
        </w:tabs>
        <w:kinsoku/>
        <w:wordWrap/>
        <w:overflowPunct/>
        <w:topLinePunct w:val="0"/>
        <w:bidi w:val="0"/>
        <w:spacing w:line="336" w:lineRule="auto"/>
        <w:textAlignment w:val="auto"/>
        <w:rPr>
          <w:rFonts w:hint="eastAsia" w:ascii="宋体" w:hAnsi="宋体" w:eastAsia="宋体" w:cs="宋体"/>
          <w:color w:val="auto"/>
          <w:sz w:val="22"/>
          <w:szCs w:val="22"/>
        </w:rPr>
      </w:pPr>
    </w:p>
    <w:p w14:paraId="6EA3E804">
      <w:pPr>
        <w:tabs>
          <w:tab w:val="left" w:pos="1575"/>
        </w:tabs>
        <w:spacing w:line="360" w:lineRule="auto"/>
        <w:ind w:firstLine="220" w:firstLineChars="100"/>
        <w:rPr>
          <w:rFonts w:hint="eastAsia" w:ascii="宋体" w:hAnsi="宋体" w:eastAsia="宋体" w:cs="宋体"/>
          <w:color w:val="auto"/>
          <w:sz w:val="22"/>
          <w:szCs w:val="22"/>
        </w:rPr>
      </w:pPr>
      <w:r>
        <w:rPr>
          <w:rFonts w:hint="eastAsia" w:ascii="宋体" w:hAnsi="宋体" w:eastAsia="宋体" w:cs="宋体"/>
          <w:color w:val="auto"/>
          <w:sz w:val="22"/>
          <w:szCs w:val="22"/>
        </w:rPr>
        <w:t>甲方</w:t>
      </w:r>
      <w:r>
        <w:rPr>
          <w:rFonts w:hint="eastAsia" w:ascii="宋体" w:hAnsi="宋体" w:cs="宋体"/>
          <w:color w:val="auto"/>
          <w:sz w:val="22"/>
          <w:szCs w:val="22"/>
          <w:lang w:val="en-US" w:eastAsia="zh-CN"/>
        </w:rPr>
        <w:t>名称</w:t>
      </w:r>
      <w:r>
        <w:rPr>
          <w:rFonts w:hint="eastAsia" w:ascii="宋体" w:hAnsi="宋体" w:eastAsia="宋体" w:cs="宋体"/>
          <w:color w:val="auto"/>
          <w:sz w:val="22"/>
          <w:szCs w:val="22"/>
        </w:rPr>
        <w:t xml:space="preserve">：                     </w:t>
      </w:r>
      <w:r>
        <w:rPr>
          <w:rFonts w:hint="eastAsia" w:ascii="宋体" w:hAnsi="宋体" w:eastAsia="宋体" w:cs="宋体"/>
          <w:color w:val="auto"/>
          <w:sz w:val="22"/>
          <w:szCs w:val="22"/>
          <w:lang w:val="en-US" w:eastAsia="zh-CN"/>
        </w:rPr>
        <w:t xml:space="preserve">   </w:t>
      </w:r>
      <w:r>
        <w:rPr>
          <w:rFonts w:hint="eastAsia" w:ascii="宋体" w:hAnsi="宋体" w:eastAsia="宋体" w:cs="宋体"/>
          <w:color w:val="auto"/>
          <w:sz w:val="22"/>
          <w:szCs w:val="22"/>
        </w:rPr>
        <w:tab/>
      </w:r>
      <w:r>
        <w:rPr>
          <w:rFonts w:hint="eastAsia" w:ascii="宋体" w:hAnsi="宋体" w:cs="宋体"/>
          <w:color w:val="auto"/>
          <w:sz w:val="22"/>
          <w:szCs w:val="22"/>
          <w:lang w:val="en-US" w:eastAsia="zh-CN"/>
        </w:rPr>
        <w:t xml:space="preserve">   </w:t>
      </w:r>
      <w:r>
        <w:rPr>
          <w:rFonts w:hint="eastAsia" w:ascii="宋体" w:hAnsi="宋体" w:eastAsia="宋体" w:cs="宋体"/>
          <w:color w:val="auto"/>
          <w:sz w:val="22"/>
          <w:szCs w:val="22"/>
          <w:lang w:val="en-US" w:eastAsia="zh-CN"/>
        </w:rPr>
        <w:t>乙</w:t>
      </w:r>
      <w:r>
        <w:rPr>
          <w:rFonts w:hint="eastAsia" w:ascii="宋体" w:hAnsi="宋体" w:eastAsia="宋体" w:cs="宋体"/>
          <w:color w:val="auto"/>
          <w:sz w:val="22"/>
          <w:szCs w:val="22"/>
        </w:rPr>
        <w:t>方</w:t>
      </w:r>
      <w:r>
        <w:rPr>
          <w:rFonts w:hint="eastAsia" w:ascii="宋体" w:hAnsi="宋体" w:cs="宋体"/>
          <w:color w:val="auto"/>
          <w:sz w:val="22"/>
          <w:szCs w:val="22"/>
          <w:lang w:val="en-US" w:eastAsia="zh-CN"/>
        </w:rPr>
        <w:t>名称</w:t>
      </w:r>
      <w:r>
        <w:rPr>
          <w:rFonts w:hint="eastAsia" w:ascii="宋体" w:hAnsi="宋体" w:eastAsia="宋体" w:cs="宋体"/>
          <w:color w:val="auto"/>
          <w:sz w:val="22"/>
          <w:szCs w:val="22"/>
        </w:rPr>
        <w:t>：</w:t>
      </w:r>
    </w:p>
    <w:p w14:paraId="06373E9C">
      <w:pPr>
        <w:tabs>
          <w:tab w:val="left" w:pos="4695"/>
        </w:tabs>
        <w:spacing w:line="360" w:lineRule="auto"/>
        <w:ind w:firstLine="220" w:firstLineChars="100"/>
        <w:rPr>
          <w:rFonts w:hint="eastAsia" w:ascii="宋体" w:hAnsi="宋体" w:eastAsia="宋体" w:cs="宋体"/>
          <w:color w:val="auto"/>
          <w:sz w:val="22"/>
          <w:szCs w:val="22"/>
        </w:rPr>
      </w:pPr>
      <w:r>
        <w:rPr>
          <w:rFonts w:hint="eastAsia" w:ascii="宋体" w:hAnsi="宋体" w:cs="宋体"/>
          <w:color w:val="auto"/>
          <w:sz w:val="22"/>
          <w:szCs w:val="22"/>
          <w:lang w:val="en-US" w:eastAsia="zh-CN"/>
        </w:rPr>
        <w:t>地    址</w:t>
      </w:r>
      <w:r>
        <w:rPr>
          <w:rFonts w:hint="eastAsia" w:ascii="宋体" w:hAnsi="宋体" w:eastAsia="宋体" w:cs="宋体"/>
          <w:color w:val="auto"/>
          <w:sz w:val="22"/>
          <w:szCs w:val="22"/>
        </w:rPr>
        <w:t>：</w:t>
      </w:r>
      <w:r>
        <w:rPr>
          <w:rFonts w:hint="eastAsia" w:ascii="宋体" w:hAnsi="宋体" w:eastAsia="宋体" w:cs="宋体"/>
          <w:color w:val="auto"/>
          <w:sz w:val="22"/>
          <w:szCs w:val="22"/>
          <w:lang w:val="en-US" w:eastAsia="zh-CN"/>
        </w:rPr>
        <w:t xml:space="preserve">                             </w:t>
      </w:r>
      <w:r>
        <w:rPr>
          <w:rFonts w:hint="eastAsia" w:ascii="宋体" w:hAnsi="宋体" w:cs="宋体"/>
          <w:color w:val="auto"/>
          <w:sz w:val="22"/>
          <w:szCs w:val="22"/>
          <w:lang w:val="en-US" w:eastAsia="zh-CN"/>
        </w:rPr>
        <w:t>地    址</w:t>
      </w:r>
      <w:r>
        <w:rPr>
          <w:rFonts w:hint="eastAsia" w:ascii="宋体" w:hAnsi="宋体" w:eastAsia="宋体" w:cs="宋体"/>
          <w:color w:val="auto"/>
          <w:sz w:val="22"/>
          <w:szCs w:val="22"/>
        </w:rPr>
        <w:t xml:space="preserve">： </w:t>
      </w:r>
    </w:p>
    <w:p w14:paraId="039C69EB">
      <w:pPr>
        <w:tabs>
          <w:tab w:val="left" w:pos="1575"/>
        </w:tabs>
        <w:spacing w:line="360" w:lineRule="auto"/>
        <w:ind w:firstLine="220" w:firstLineChars="100"/>
        <w:rPr>
          <w:rFonts w:hint="eastAsia" w:ascii="宋体" w:hAnsi="宋体" w:eastAsia="宋体" w:cs="宋体"/>
          <w:color w:val="auto"/>
          <w:sz w:val="22"/>
          <w:szCs w:val="22"/>
          <w:lang w:val="en-US" w:eastAsia="zh-CN"/>
        </w:rPr>
      </w:pPr>
      <w:r>
        <w:rPr>
          <w:rFonts w:hint="eastAsia" w:ascii="宋体" w:hAnsi="宋体" w:cs="宋体"/>
          <w:color w:val="auto"/>
          <w:sz w:val="22"/>
          <w:szCs w:val="22"/>
          <w:lang w:val="en-US" w:eastAsia="zh-CN"/>
        </w:rPr>
        <w:t>邮    编</w:t>
      </w:r>
      <w:r>
        <w:rPr>
          <w:rFonts w:hint="eastAsia" w:ascii="宋体" w:hAnsi="宋体" w:eastAsia="宋体" w:cs="宋体"/>
          <w:color w:val="auto"/>
          <w:sz w:val="22"/>
          <w:szCs w:val="22"/>
        </w:rPr>
        <w:t>：</w:t>
      </w:r>
      <w:r>
        <w:rPr>
          <w:rFonts w:hint="eastAsia" w:ascii="宋体" w:hAnsi="宋体" w:eastAsia="宋体" w:cs="宋体"/>
          <w:color w:val="auto"/>
          <w:sz w:val="22"/>
          <w:szCs w:val="22"/>
          <w:lang w:val="en-US" w:eastAsia="zh-CN"/>
        </w:rPr>
        <w:t xml:space="preserve">                             </w:t>
      </w:r>
      <w:r>
        <w:rPr>
          <w:rFonts w:hint="eastAsia" w:ascii="宋体" w:hAnsi="宋体" w:cs="宋体"/>
          <w:color w:val="auto"/>
          <w:sz w:val="22"/>
          <w:szCs w:val="22"/>
          <w:lang w:val="en-US" w:eastAsia="zh-CN"/>
        </w:rPr>
        <w:t>邮    编</w:t>
      </w:r>
      <w:r>
        <w:rPr>
          <w:rFonts w:hint="eastAsia" w:ascii="宋体" w:hAnsi="宋体" w:eastAsia="宋体" w:cs="宋体"/>
          <w:color w:val="auto"/>
          <w:sz w:val="22"/>
          <w:szCs w:val="22"/>
        </w:rPr>
        <w:t>：</w:t>
      </w:r>
    </w:p>
    <w:p w14:paraId="189128DF">
      <w:pPr>
        <w:tabs>
          <w:tab w:val="left" w:pos="1575"/>
        </w:tabs>
        <w:spacing w:line="360" w:lineRule="auto"/>
        <w:ind w:firstLine="220" w:firstLineChars="100"/>
        <w:rPr>
          <w:rFonts w:hint="eastAsia" w:ascii="宋体" w:hAnsi="宋体" w:eastAsia="宋体" w:cs="宋体"/>
          <w:color w:val="auto"/>
          <w:sz w:val="22"/>
          <w:szCs w:val="22"/>
        </w:rPr>
      </w:pPr>
      <w:r>
        <w:rPr>
          <w:rFonts w:hint="eastAsia" w:ascii="宋体" w:hAnsi="宋体" w:cs="宋体"/>
          <w:color w:val="auto"/>
          <w:sz w:val="22"/>
          <w:szCs w:val="22"/>
          <w:lang w:val="en-US" w:eastAsia="zh-CN"/>
        </w:rPr>
        <w:t>电    话</w:t>
      </w:r>
      <w:r>
        <w:rPr>
          <w:rFonts w:hint="eastAsia" w:ascii="宋体" w:hAnsi="宋体" w:eastAsia="宋体" w:cs="宋体"/>
          <w:color w:val="auto"/>
          <w:sz w:val="22"/>
          <w:szCs w:val="22"/>
        </w:rPr>
        <w:t>：</w:t>
      </w:r>
      <w:r>
        <w:rPr>
          <w:rFonts w:hint="eastAsia" w:ascii="宋体" w:hAnsi="宋体" w:cs="宋体"/>
          <w:color w:val="auto"/>
          <w:sz w:val="22"/>
          <w:szCs w:val="22"/>
          <w:u w:val="none"/>
          <w:lang w:val="en-US" w:eastAsia="zh-CN"/>
        </w:rPr>
        <w:t xml:space="preserve">       </w:t>
      </w:r>
      <w:r>
        <w:rPr>
          <w:rFonts w:hint="eastAsia" w:ascii="宋体" w:hAnsi="宋体" w:eastAsia="宋体" w:cs="宋体"/>
          <w:color w:val="auto"/>
          <w:sz w:val="22"/>
          <w:szCs w:val="22"/>
          <w:u w:val="none"/>
        </w:rPr>
        <w:t xml:space="preserve"> </w:t>
      </w:r>
      <w:r>
        <w:rPr>
          <w:rFonts w:hint="eastAsia" w:ascii="宋体" w:hAnsi="宋体" w:eastAsia="宋体" w:cs="宋体"/>
          <w:color w:val="auto"/>
          <w:sz w:val="22"/>
          <w:szCs w:val="22"/>
        </w:rPr>
        <w:t xml:space="preserve"> </w:t>
      </w:r>
      <w:r>
        <w:rPr>
          <w:rFonts w:hint="eastAsia" w:ascii="宋体" w:hAnsi="宋体" w:eastAsia="宋体" w:cs="宋体"/>
          <w:color w:val="auto"/>
          <w:sz w:val="22"/>
          <w:szCs w:val="22"/>
          <w:lang w:val="en-US" w:eastAsia="zh-CN"/>
        </w:rPr>
        <w:t xml:space="preserve">    </w:t>
      </w:r>
      <w:r>
        <w:rPr>
          <w:rFonts w:hint="eastAsia" w:ascii="宋体" w:hAnsi="宋体" w:eastAsia="宋体" w:cs="宋体"/>
          <w:color w:val="auto"/>
          <w:sz w:val="22"/>
          <w:szCs w:val="22"/>
        </w:rPr>
        <w:t xml:space="preserve"> </w:t>
      </w:r>
      <w:r>
        <w:rPr>
          <w:rFonts w:hint="eastAsia" w:ascii="宋体" w:hAnsi="宋体" w:cs="宋体"/>
          <w:color w:val="auto"/>
          <w:sz w:val="22"/>
          <w:szCs w:val="22"/>
          <w:lang w:val="en-US" w:eastAsia="zh-CN"/>
        </w:rPr>
        <w:t xml:space="preserve">               电    话</w:t>
      </w:r>
      <w:r>
        <w:rPr>
          <w:rFonts w:hint="eastAsia" w:ascii="宋体" w:hAnsi="宋体" w:eastAsia="宋体" w:cs="宋体"/>
          <w:color w:val="auto"/>
          <w:sz w:val="22"/>
          <w:szCs w:val="22"/>
        </w:rPr>
        <w:t>：</w:t>
      </w:r>
    </w:p>
    <w:p w14:paraId="5C7D43AC">
      <w:pPr>
        <w:spacing w:line="360" w:lineRule="auto"/>
        <w:ind w:firstLine="220" w:firstLineChars="100"/>
        <w:rPr>
          <w:rFonts w:hint="eastAsia" w:ascii="宋体" w:hAnsi="宋体" w:eastAsia="宋体" w:cs="宋体"/>
          <w:color w:val="auto"/>
          <w:sz w:val="22"/>
          <w:szCs w:val="22"/>
          <w:lang w:val="en-US" w:eastAsia="zh-CN"/>
        </w:rPr>
      </w:pPr>
      <w:r>
        <w:rPr>
          <w:rFonts w:hint="eastAsia" w:ascii="宋体" w:hAnsi="宋体" w:cs="宋体"/>
          <w:color w:val="auto"/>
          <w:sz w:val="22"/>
          <w:szCs w:val="22"/>
          <w:lang w:val="en-US" w:eastAsia="zh-CN"/>
        </w:rPr>
        <w:t>传    真</w:t>
      </w:r>
      <w:r>
        <w:rPr>
          <w:rFonts w:hint="eastAsia" w:ascii="宋体" w:hAnsi="宋体" w:eastAsia="宋体" w:cs="宋体"/>
          <w:color w:val="auto"/>
          <w:sz w:val="22"/>
          <w:szCs w:val="22"/>
        </w:rPr>
        <w:t>：</w:t>
      </w:r>
      <w:r>
        <w:rPr>
          <w:rFonts w:hint="eastAsia" w:ascii="宋体" w:hAnsi="宋体" w:eastAsia="宋体" w:cs="宋体"/>
          <w:color w:val="auto"/>
          <w:sz w:val="22"/>
          <w:szCs w:val="22"/>
          <w:lang w:eastAsia="zh-CN"/>
        </w:rPr>
        <w:tab/>
      </w:r>
      <w:r>
        <w:rPr>
          <w:rFonts w:hint="eastAsia" w:ascii="宋体" w:hAnsi="宋体" w:eastAsia="宋体" w:cs="宋体"/>
          <w:color w:val="auto"/>
          <w:sz w:val="22"/>
          <w:szCs w:val="22"/>
          <w:lang w:val="en-US" w:eastAsia="zh-CN"/>
        </w:rPr>
        <w:t xml:space="preserve">                          </w:t>
      </w:r>
      <w:r>
        <w:rPr>
          <w:rFonts w:hint="eastAsia" w:ascii="宋体" w:hAnsi="宋体" w:cs="宋体"/>
          <w:color w:val="auto"/>
          <w:sz w:val="22"/>
          <w:szCs w:val="22"/>
          <w:lang w:val="en-US" w:eastAsia="zh-CN"/>
        </w:rPr>
        <w:t>传    真</w:t>
      </w:r>
      <w:r>
        <w:rPr>
          <w:rFonts w:hint="eastAsia" w:ascii="宋体" w:hAnsi="宋体" w:eastAsia="宋体" w:cs="宋体"/>
          <w:color w:val="auto"/>
          <w:sz w:val="22"/>
          <w:szCs w:val="22"/>
        </w:rPr>
        <w:t>：</w:t>
      </w:r>
    </w:p>
    <w:p w14:paraId="2C1CF4F5">
      <w:pPr>
        <w:tabs>
          <w:tab w:val="left" w:pos="1575"/>
        </w:tabs>
        <w:spacing w:line="360" w:lineRule="auto"/>
        <w:ind w:firstLine="220" w:firstLineChars="100"/>
        <w:rPr>
          <w:rFonts w:hint="eastAsia" w:ascii="宋体" w:hAnsi="宋体" w:eastAsia="宋体" w:cs="宋体"/>
          <w:color w:val="auto"/>
          <w:sz w:val="22"/>
          <w:szCs w:val="22"/>
        </w:rPr>
      </w:pPr>
      <w:r>
        <w:rPr>
          <w:rFonts w:hint="eastAsia" w:ascii="宋体" w:hAnsi="宋体" w:cs="宋体"/>
          <w:color w:val="auto"/>
          <w:sz w:val="22"/>
          <w:szCs w:val="22"/>
          <w:lang w:val="en-US" w:eastAsia="zh-CN"/>
        </w:rPr>
        <w:t>代表签字</w:t>
      </w:r>
      <w:r>
        <w:rPr>
          <w:rFonts w:hint="eastAsia" w:ascii="宋体" w:hAnsi="宋体" w:eastAsia="宋体" w:cs="宋体"/>
          <w:color w:val="auto"/>
          <w:sz w:val="22"/>
          <w:szCs w:val="22"/>
        </w:rPr>
        <w:t>：</w:t>
      </w:r>
      <w:r>
        <w:rPr>
          <w:rFonts w:hint="eastAsia" w:ascii="宋体" w:hAnsi="宋体" w:eastAsia="宋体" w:cs="宋体"/>
          <w:color w:val="auto"/>
          <w:sz w:val="22"/>
          <w:szCs w:val="22"/>
          <w:lang w:val="en-US" w:eastAsia="zh-CN"/>
        </w:rPr>
        <w:t xml:space="preserve">                             </w:t>
      </w:r>
      <w:r>
        <w:rPr>
          <w:rFonts w:hint="eastAsia" w:ascii="宋体" w:hAnsi="宋体" w:cs="宋体"/>
          <w:color w:val="auto"/>
          <w:sz w:val="22"/>
          <w:szCs w:val="22"/>
          <w:lang w:val="en-US" w:eastAsia="zh-CN"/>
        </w:rPr>
        <w:t>代表签字</w:t>
      </w:r>
      <w:r>
        <w:rPr>
          <w:rFonts w:hint="eastAsia" w:ascii="宋体" w:hAnsi="宋体" w:eastAsia="宋体" w:cs="宋体"/>
          <w:color w:val="auto"/>
          <w:sz w:val="22"/>
          <w:szCs w:val="22"/>
        </w:rPr>
        <w:t>：</w:t>
      </w:r>
    </w:p>
    <w:p w14:paraId="1DCE07F2">
      <w:pPr>
        <w:spacing w:line="360" w:lineRule="auto"/>
        <w:ind w:firstLine="220" w:firstLineChars="100"/>
        <w:rPr>
          <w:rFonts w:hint="eastAsia" w:ascii="宋体" w:hAnsi="宋体" w:eastAsia="宋体" w:cs="宋体"/>
          <w:color w:val="auto"/>
          <w:sz w:val="22"/>
          <w:szCs w:val="22"/>
        </w:rPr>
      </w:pPr>
      <w:r>
        <w:rPr>
          <w:rFonts w:hint="eastAsia" w:ascii="宋体" w:hAnsi="宋体" w:cs="宋体"/>
          <w:color w:val="auto"/>
          <w:sz w:val="22"/>
          <w:szCs w:val="22"/>
          <w:lang w:val="en-US" w:eastAsia="zh-CN"/>
        </w:rPr>
        <w:t>盖    章</w:t>
      </w:r>
      <w:r>
        <w:rPr>
          <w:rFonts w:hint="eastAsia" w:ascii="宋体" w:hAnsi="宋体" w:eastAsia="宋体" w:cs="宋体"/>
          <w:color w:val="auto"/>
          <w:sz w:val="22"/>
          <w:szCs w:val="22"/>
        </w:rPr>
        <w:t>：</w:t>
      </w:r>
      <w:r>
        <w:rPr>
          <w:rFonts w:hint="eastAsia" w:ascii="宋体" w:hAnsi="宋体" w:eastAsia="宋体" w:cs="宋体"/>
          <w:color w:val="auto"/>
          <w:sz w:val="22"/>
          <w:szCs w:val="22"/>
          <w:lang w:val="en-US" w:eastAsia="zh-CN"/>
        </w:rPr>
        <w:t xml:space="preserve">                             </w:t>
      </w:r>
      <w:r>
        <w:rPr>
          <w:rFonts w:hint="eastAsia" w:ascii="宋体" w:hAnsi="宋体" w:cs="宋体"/>
          <w:color w:val="auto"/>
          <w:sz w:val="22"/>
          <w:szCs w:val="22"/>
          <w:lang w:val="en-US" w:eastAsia="zh-CN"/>
        </w:rPr>
        <w:t>盖    章</w:t>
      </w:r>
      <w:r>
        <w:rPr>
          <w:rFonts w:hint="eastAsia" w:ascii="宋体" w:hAnsi="宋体" w:eastAsia="宋体" w:cs="宋体"/>
          <w:color w:val="auto"/>
          <w:sz w:val="22"/>
          <w:szCs w:val="22"/>
        </w:rPr>
        <w:t>：</w:t>
      </w:r>
    </w:p>
    <w:p w14:paraId="7D44A4EC">
      <w:pPr>
        <w:ind w:firstLine="220" w:firstLineChars="100"/>
      </w:pPr>
      <w:r>
        <w:rPr>
          <w:rFonts w:hint="eastAsia" w:ascii="宋体" w:hAnsi="宋体" w:cs="宋体"/>
          <w:color w:val="auto"/>
          <w:sz w:val="22"/>
          <w:szCs w:val="22"/>
          <w:lang w:val="en-US" w:eastAsia="zh-CN"/>
        </w:rPr>
        <w:t>年   月   日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0E60EB"/>
    <w:rsid w:val="5453200B"/>
    <w:rsid w:val="74BD0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宋体" w:cs="Times New Roman"/>
      <w:b/>
      <w:kern w:val="44"/>
      <w:sz w:val="30"/>
    </w:rPr>
  </w:style>
  <w:style w:type="paragraph" w:styleId="4">
    <w:name w:val="heading 2"/>
    <w:basedOn w:val="1"/>
    <w:next w:val="1"/>
    <w:semiHidden/>
    <w:unhideWhenUsed/>
    <w:qFormat/>
    <w:uiPriority w:val="0"/>
    <w:pPr>
      <w:keepNext/>
      <w:keepLines/>
      <w:spacing w:before="260" w:after="260" w:line="416" w:lineRule="auto"/>
      <w:jc w:val="center"/>
      <w:outlineLvl w:val="1"/>
    </w:pPr>
    <w:rPr>
      <w:rFonts w:ascii="Arial" w:hAnsi="Arial" w:eastAsia="宋体" w:cs="Times New Roman"/>
      <w:b/>
      <w:bCs/>
      <w:sz w:val="32"/>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jc w:val="center"/>
    </w:pPr>
  </w:style>
  <w:style w:type="paragraph" w:customStyle="1" w:styleId="7">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2025-12-11T07:02:00Z</dcterms:created>
  <dc:creator>Administrator</dc:creator>
  <cp:lastModifiedBy>王琳娜</cp:lastModifiedBy>
  <dcterms:modified xsi:type="dcterms:W3CDTF">2026-05-24T08:57:09Z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29521BC41FB04C9296E5F59EC13ABEF9_12</vt:lpwstr>
  </property>
  <property fmtid="{D5CDD505-2E9C-101B-9397-08002B2CF9AE}" pid="4" name="KSOTemplateDocerSaveRecord">
    <vt:lpwstr>eyJoZGlkIjoiZmU1OGI5ZTczYzEwODBiY2ZlMTY5M2NlNTQyNWM1ODgiLCJ1c2VySWQiOiIzNzI5NDI4ODkifQ==</vt:lpwstr>
  </property>
</Properties>
</file>