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1964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p w14:paraId="3BF1E25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C0B9BB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499E4D7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本项目改造未央宫、辛家庙、张家堡街道6个小区，共24栋楼，涉及1065户，总建筑面积8.55万平方米相配套的基础设施，主要包括：在小区内改造道路整治17446.56平方米、道牙更新3400.49米、铺装整治6153.74平方米、雨污分流7402.73米、化粪池、渗井5个、落水管2550米、冷凝水管3825米、弱电线缆6216.57米、微型消防站10套、灭火器425套、生活垃圾分类收集点5套、建筑外立面粉刷54463.14平方米、防护网及私设外伸阳台遮阳棚拆除9324.86平方米、新增一层防护网3108.29平方米、防攀爬网3453.65米、空调外机规整2550套、空调百叶7650平方米、散水修复4144.38平方米、楼体标识标牌93套、屋面防水改造20976.59平方米、屋面架空板拆除4195.32立方米、清除楼道堆积物70单元、规整楼道各类线缆2550米、楼道墙面粉刷27376.80平方米、楼道窗更新956.25平方米、楼梯扶手修缮2992米、楼道灯更换495套、清除堆积垃圾、僵尸车31.50立方米、小区绿化改造3867.57平方米、小区庭院灯、照明设施79套、适老化与无障碍设施63处、自行车棚718.79平方米、门房改造233.48平方米、社区及管理用房547.70平方米、宣传栏8套、室外景观坐凳16套、石桌凳7套、健身器材11套、儿童活动设施10套、建筑节能改造13984.39平方米、建筑室内排水改造11475米、小区大门6个、小区围墙4683.42平方米、小区安全管理系统69路、单元门禁系统59樘等基础设施。在小区外改造小区与城市主干网衔接的市政道路衔接460.01平方米、市政管网衔接162米等城镇基础设施。本次采购内容为根据区域划分的范围和要求，为老旧小区改造项目提供施工图设计，配合并促进采购人完成改造目标；各项服务符合国家、省、市（行业）强制性标准及采购人要求的合格标准。</w:t>
      </w:r>
    </w:p>
    <w:p w14:paraId="7E2E847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3.2服务内容及服务要求</w:t>
      </w:r>
    </w:p>
    <w:p w14:paraId="5E4FDED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3.2.1服务内容</w:t>
      </w:r>
    </w:p>
    <w:p w14:paraId="499FA2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9BB46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521,700.00</w:t>
      </w:r>
    </w:p>
    <w:p w14:paraId="372BB3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521,700.00</w:t>
      </w:r>
    </w:p>
    <w:p w14:paraId="127619D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0E89A47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3"/>
        <w:gridCol w:w="3202"/>
        <w:gridCol w:w="481"/>
        <w:gridCol w:w="963"/>
        <w:gridCol w:w="481"/>
        <w:gridCol w:w="481"/>
        <w:gridCol w:w="481"/>
        <w:gridCol w:w="481"/>
        <w:gridCol w:w="481"/>
        <w:gridCol w:w="481"/>
        <w:gridCol w:w="481"/>
      </w:tblGrid>
      <w:tr w14:paraId="088004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00273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CE6BD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3659E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23F2B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AD21D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D7BEC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3BE88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D4562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4178A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40B79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52DB8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70DF93E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34F4A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EF7FD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未央区2026年老旧小区(未央宫、辛家庙、张家堡片区)改造项目-水电十五局二公司家属院等6个老旧小区改造项目施工图设计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CD26DD">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620670">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521,700.00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86340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FC87D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A72B8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6F6EA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72B5E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EB862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DB4D0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1632EB0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3.2.2服务要求</w:t>
      </w:r>
    </w:p>
    <w:p w14:paraId="2A916D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F05A5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标的名称：未央区2026年老旧小区(未央宫、辛家庙、张家堡片区)改造项目-水电十五局二公司家属院等6个老旧小区改造项目施工图设计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3A212C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EEB00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82EE6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8862A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480584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57711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564135">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DDB7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ascii="仿宋" w:hAnsi="仿宋" w:eastAsia="仿宋" w:cs="仿宋"/>
                <w:color w:val="000000"/>
                <w:sz w:val="23"/>
                <w:szCs w:val="23"/>
                <w:bdr w:val="none" w:color="auto" w:sz="0" w:space="0"/>
              </w:rPr>
              <w:t>1.服务内容(包含但不限于)：</w:t>
            </w:r>
          </w:p>
          <w:p w14:paraId="15A8DA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（1）编制施工图设计方案及文本说明。</w:t>
            </w:r>
          </w:p>
          <w:p w14:paraId="2F892E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（2）编制施工图设计图纸。</w:t>
            </w:r>
          </w:p>
          <w:p w14:paraId="26410F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（3）审查项目过程资料(说明、图纸、材料表、数据等)及成果资料的汇编整理。</w:t>
            </w:r>
          </w:p>
          <w:p w14:paraId="0DC0D1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（4）项目实施期间有关其他配合的服务。</w:t>
            </w:r>
          </w:p>
          <w:p w14:paraId="2A8947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技术要求：具备施工图设计的技术力量和经验，采取科学、严谨、针对性强的执行方案，按照国家法律法规的有关规定及操作规程做好项目的施工图设计，标准符合国家有关工程建设标准强制性条文和建设部门关于道路建设工程的标准、规范、规程、定额、办法、示例以及采购人要求，技术规范包括但不限于：</w:t>
            </w:r>
          </w:p>
          <w:p w14:paraId="0008D1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《陕西省城市设计标准》DBJ61/T128-2018</w:t>
            </w:r>
          </w:p>
          <w:p w14:paraId="14F484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《老旧小区有机更新改造技术导则》（2016年10月）</w:t>
            </w:r>
          </w:p>
          <w:p w14:paraId="1A7A75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《城市旧居住区综合改造技术标准》TCSUS04-2019</w:t>
            </w:r>
          </w:p>
          <w:p w14:paraId="6EAFE3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《建筑装饰装修工程质量验收标准》GB50210-2018</w:t>
            </w:r>
          </w:p>
          <w:p w14:paraId="705A4F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《建筑外墙防水工程技术规程》JGJ/T235-2011</w:t>
            </w:r>
          </w:p>
          <w:p w14:paraId="36A594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《建筑节能与可再生能源利用通用规范》GB55015-2021</w:t>
            </w:r>
          </w:p>
          <w:p w14:paraId="5840CD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《民用建筑设计统一标准》GB50352-2019</w:t>
            </w:r>
          </w:p>
          <w:p w14:paraId="7BFD8C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《建筑照明设计标准》GB/T50034-2024</w:t>
            </w:r>
          </w:p>
          <w:p w14:paraId="1C6A96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《民用建筑电气设计标准》GB51348-2019</w:t>
            </w:r>
          </w:p>
          <w:p w14:paraId="1E2E15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《建筑电气与智能化通用规范》GB55024-2022</w:t>
            </w:r>
          </w:p>
          <w:p w14:paraId="59773D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《住宅建筑电气设计规范》JGJ242-2011</w:t>
            </w:r>
          </w:p>
          <w:p w14:paraId="526840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《建筑与小区雨水控制及利用工程技术规范》GB50400-2016</w:t>
            </w:r>
          </w:p>
          <w:p w14:paraId="09A1D1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《建筑给水排水设计标准》GB50015-2019</w:t>
            </w:r>
          </w:p>
          <w:p w14:paraId="306B78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《城市旧居住区综合改造技术标准》TCSUS04-2019</w:t>
            </w:r>
          </w:p>
          <w:p w14:paraId="73575A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《安全防范工程通用规范》GB55029-2022</w:t>
            </w:r>
          </w:p>
          <w:p w14:paraId="04804D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其他相关规标准。</w:t>
            </w:r>
          </w:p>
          <w:p w14:paraId="5FA3EE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3.设计原则及要求：做到科学严谨、技术合理、经济合算、实施可靠，按不低于我市基础设施的平均水平实施的施工图设计，保证老旧小区改造流程和步骤符合标准、正常实施。</w:t>
            </w:r>
          </w:p>
          <w:p w14:paraId="6029F0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4.进度要求：通过采取组织、技术、经济等控制措施将项目实施进度控制在采购人所要求的合理时间节点内。</w:t>
            </w:r>
          </w:p>
          <w:p w14:paraId="10A42F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5.成果要求：（1）成果内容应完整真实、科学严谨、思路清晰、具有代表性，综合考虑老旧小区改造的功能和安全，提出建设性规划和可行性改造方案，符合新形势、新变化、新发展下改造目标。</w:t>
            </w:r>
          </w:p>
          <w:p w14:paraId="740E37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成果文件包括：图纸和其他它技术资料，并提供装有全部设计资料等，所有成果初稿完成后应按采购人提出的审查意见和修改意见进行修改，直至获得有关主管部门审批通过，本项目所完成的编制成果的所有权、知识产权归采购人。</w:t>
            </w:r>
          </w:p>
          <w:p w14:paraId="20B391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（3）所有提供资料包括：①纸质成果印刷一份；②电子成果为与纸质成果相对应的电子文档（pdf格式）。</w:t>
            </w:r>
          </w:p>
          <w:p w14:paraId="36B4B8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6.服务要求：（1）服务方须指派专属人员与采购人联系服务事宜，服务响应时间应根据采购人实际安排随时调整。</w:t>
            </w:r>
          </w:p>
          <w:p w14:paraId="78C74C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（2）服务方需根据服务实际情况编制服务方案、管理方案、服务计划、重点难点分析、质量控制、造价控制、后续服务及有利于采购人的合理化建议等方案措施。</w:t>
            </w:r>
          </w:p>
          <w:p w14:paraId="6903ED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（3）服务过程中，严格遵守各种管理规定及规章制度，做到奉公守法、诚实守信、廉洁自律、安全文明；服务过程中如发生工伤及意外事故由服务单位负责。</w:t>
            </w:r>
          </w:p>
          <w:p w14:paraId="155FE3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（4）服务方拟投入的服务人员对于在工作中获悉的一切政府工作的信息应严格保守秘密，不得泄露；对于违反者，给采购人单位造成不良社会影响的，或给采购人单位造成损失的，由服务方承担赔偿责任。</w:t>
            </w:r>
          </w:p>
          <w:p w14:paraId="23F223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（5）严格按照国家、陕西省、西安市有关规定及采购人要求进行服务，不得随意更改或者变换服务内容，每项服务内容实施前应事先取得采购人的落实后方可实施。</w:t>
            </w:r>
          </w:p>
          <w:p w14:paraId="262CFF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（6）配合促进采购人安排的其他相关工作。</w:t>
            </w:r>
          </w:p>
          <w:p w14:paraId="1030AD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7.服务标准：（1）各项服务符合国家、省、市（行业）强制性标准及采购人要求的合格标准。</w:t>
            </w:r>
          </w:p>
          <w:p w14:paraId="111652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5CB383B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3.2.3人员配置要求</w:t>
      </w:r>
    </w:p>
    <w:p w14:paraId="315F41A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F33753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服务要求及特性，自行配置履行合同所必需的专业服务团队(不限于项目负责人、管理人员、技术人员、设计人员、编制人员、辅助人员等)，自行组织实施与管理，相关人员经过严格培训，具有相关工作经验，技术水平高、能够胜任项目工作。服务队伍稳定，保证整个项目顺利完成，服务方未经采购人同意，不得擅自更换本项目在响应文件中指定的服务队伍。</w:t>
      </w:r>
    </w:p>
    <w:p w14:paraId="2E5C271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3.2.4设施设备要求</w:t>
      </w:r>
    </w:p>
    <w:p w14:paraId="305E902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E47AB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服务商根据项目特性及要求，自行配置投入履行合同所必需的各类设施设备(不限于专业设备、辅助设备、工具、软件等)，保证项目顺利实施。</w:t>
      </w:r>
    </w:p>
    <w:p w14:paraId="5638A51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3.2.5其他要求</w:t>
      </w:r>
    </w:p>
    <w:p w14:paraId="305251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D41DC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按总价进行报价。是供应商响应磋商项目要求的全部工作内容的价格体现，包括供应商完成本项目所需的直接费用、间接费、利润、税金及其它相关的一切费用，包括但不限于：设计费、人工费、设备使用费、资料费、管理费、评审费、利润、税金及不可预见费等全部费用；在提供服务的过程中的任何遗漏，均由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14:paraId="7ACE0AC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3.3商务要求</w:t>
      </w:r>
    </w:p>
    <w:p w14:paraId="287889E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3.3.1服务期限</w:t>
      </w:r>
    </w:p>
    <w:p w14:paraId="6F11F1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45E9A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自合同签订生效之日起30日历天</w:t>
      </w:r>
    </w:p>
    <w:p w14:paraId="3B28E8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3.3.2服务地点</w:t>
      </w:r>
    </w:p>
    <w:p w14:paraId="1240120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553125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西安市未央区住房和城市建设局(具体按采购人指定地点)</w:t>
      </w:r>
    </w:p>
    <w:p w14:paraId="496F83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3.3.3考核（验收）标准和方法</w:t>
      </w:r>
    </w:p>
    <w:p w14:paraId="26D0C06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FEC53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另一个重要依据。没有国家标准的，可以参考行业标准。采购人根据磋商文件、合同等相关文件，进行验收，确认服务内容、服务标准和服务方式等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具体按拟签订采购合同相关条款执行。</w:t>
      </w:r>
    </w:p>
    <w:p w14:paraId="55FA32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3.3.4支付方式</w:t>
      </w:r>
    </w:p>
    <w:p w14:paraId="4093FB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73AB3D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7D3056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3.3.5支付约定</w:t>
      </w:r>
    </w:p>
    <w:p w14:paraId="3DDF1D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A038CC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进度款，合同签订后，服务方提供经采购人评审后的施工图设计成果(付款前服务方应出具等值发票交至采购人，采购人以银行转账方式支付)后，达到付款条件起10个工作日内，支付合同总金额的40.0%</w:t>
      </w:r>
    </w:p>
    <w:p w14:paraId="7376CC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其他，工程竣工验收完成(付款前服务方应出具等值发票交至采购人，采购人以银行转账方式支付，其他具体按拟定合同相关条款执行)后，达到付款条件起10个工作日内，支付合同总金额的60.0%</w:t>
      </w:r>
    </w:p>
    <w:p w14:paraId="774383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3.3.6违约责任及解决争议的方法</w:t>
      </w:r>
    </w:p>
    <w:p w14:paraId="67619F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B5BC48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32761AC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3.4其他要求</w:t>
      </w:r>
    </w:p>
    <w:p w14:paraId="6469E0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0F8C6D6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EF29B3"/>
    <w:rsid w:val="4BEF2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2026-06-23T10:29:00Z</dcterms:created>
  <dc:creator>杜航</dc:creator>
  <cp:lastModifiedBy>杜航</cp:lastModifiedBy>
  <dcterms:modified xsi:type="dcterms:W3CDTF">2026-06-23T10:29:51Z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5E482C30FA194FBBAEB9BDB43739B217_11</vt:lpwstr>
  </property>
  <property fmtid="{D5CDD505-2E9C-101B-9397-08002B2CF9AE}" pid="4" name="KSOTemplateDocerSaveRecord">
    <vt:lpwstr>eyJoZGlkIjoiNGVjNGI1ZWQxMDUyODY5ZDAxOTAyNjljNjE1NWUwNGQiLCJ1c2VySWQiOiIzMDgwODY2MDYifQ==</vt:lpwstr>
  </property>
</Properties>
</file>