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jc w:val="left"/>
        <w:rPr>
          <w:rFonts w:hint="eastAsia" w:ascii="宋体" w:hAnsi="宋体" w:cs="宋体"/>
          <w:b/>
          <w:bCs/>
          <w:sz w:val="30"/>
          <w:szCs w:val="30"/>
        </w:rPr>
      </w:pPr>
      <w:r>
        <w:rPr>
          <w:rFonts w:hint="eastAsia" w:ascii="宋体" w:hAnsi="宋体" w:cs="宋体"/>
          <w:sz w:val="24"/>
          <w:szCs w:val="24"/>
        </w:rPr>
        <w:t>（</w:t>
      </w:r>
      <w:r>
        <w:rPr>
          <w:rFonts w:hint="eastAsia" w:ascii="宋体" w:hAnsi="宋体" w:cs="宋体"/>
          <w:b/>
          <w:bCs/>
          <w:sz w:val="30"/>
          <w:szCs w:val="30"/>
        </w:rPr>
        <w:t>政府采购合同</w:t>
      </w:r>
      <w:r>
        <w:rPr>
          <w:rFonts w:hint="eastAsia" w:ascii="宋体" w:hAnsi="宋体" w:cs="宋体"/>
          <w:sz w:val="24"/>
          <w:szCs w:val="24"/>
        </w:rPr>
        <w:t>）</w:t>
      </w:r>
      <w:r>
        <w:rPr>
          <w:rFonts w:hint="eastAsia" w:ascii="宋体" w:hAnsi="宋体" w:cs="宋体"/>
          <w:b/>
          <w:bCs/>
          <w:sz w:val="30"/>
          <w:szCs w:val="30"/>
        </w:rPr>
        <w:t xml:space="preserve">                      合同编号：</w:t>
      </w:r>
    </w:p>
    <w:p>
      <w:pPr>
        <w:pStyle w:val="4"/>
        <w:rPr>
          <w:rFonts w:hint="eastAsia" w:ascii="宋体" w:hAnsi="宋体" w:cs="宋体"/>
          <w:b/>
          <w:bCs/>
          <w:color w:val="auto"/>
          <w:sz w:val="30"/>
          <w:szCs w:val="30"/>
        </w:rPr>
      </w:pPr>
    </w:p>
    <w:p>
      <w:pPr>
        <w:rPr>
          <w:rFonts w:hint="eastAsia" w:ascii="宋体" w:hAnsi="宋体" w:cs="宋体"/>
        </w:rPr>
      </w:pPr>
    </w:p>
    <w:p>
      <w:pPr>
        <w:pStyle w:val="4"/>
        <w:rPr>
          <w:rFonts w:hint="eastAsia" w:ascii="宋体" w:hAnsi="宋体" w:cs="宋体"/>
          <w:color w:val="auto"/>
        </w:rPr>
      </w:pPr>
    </w:p>
    <w:p>
      <w:pPr>
        <w:jc w:val="center"/>
        <w:rPr>
          <w:rFonts w:hint="eastAsia" w:hAnsi="宋体" w:cs="宋体"/>
          <w:b/>
          <w:bCs/>
          <w:sz w:val="52"/>
          <w:szCs w:val="52"/>
        </w:rPr>
      </w:pPr>
      <w:r>
        <w:rPr>
          <w:rFonts w:hint="eastAsia" w:hAnsi="宋体" w:cs="宋体"/>
          <w:b/>
          <w:bCs/>
          <w:sz w:val="52"/>
          <w:szCs w:val="52"/>
        </w:rPr>
        <w:t>2026年临潼法院廉政灶外包项目</w:t>
      </w:r>
    </w:p>
    <w:p>
      <w:pPr>
        <w:jc w:val="center"/>
        <w:rPr>
          <w:rFonts w:hint="eastAsia" w:ascii="宋体" w:hAnsi="宋体" w:cs="宋体"/>
          <w:b/>
          <w:bCs/>
          <w:sz w:val="44"/>
          <w:szCs w:val="44"/>
        </w:rPr>
      </w:pPr>
      <w:r>
        <w:rPr>
          <w:rFonts w:hint="eastAsia" w:hAnsi="宋体" w:cs="宋体"/>
          <w:b/>
          <w:bCs/>
          <w:sz w:val="52"/>
          <w:szCs w:val="52"/>
        </w:rPr>
        <w:t>采购合同</w:t>
      </w:r>
    </w:p>
    <w:p>
      <w:pPr>
        <w:rPr>
          <w:rFonts w:hint="eastAsia" w:ascii="宋体" w:hAnsi="宋体" w:cs="宋体"/>
        </w:rPr>
      </w:pPr>
    </w:p>
    <w:p>
      <w:pPr>
        <w:rPr>
          <w:rFonts w:hint="eastAsia" w:ascii="宋体" w:hAnsi="宋体" w:cs="宋体"/>
        </w:rPr>
      </w:pPr>
    </w:p>
    <w:p>
      <w:pPr>
        <w:pStyle w:val="4"/>
        <w:rPr>
          <w:rFonts w:hint="eastAsia" w:ascii="宋体" w:hAnsi="宋体" w:cs="宋体"/>
          <w:color w:val="auto"/>
        </w:rPr>
      </w:pPr>
    </w:p>
    <w:p>
      <w:pPr>
        <w:pStyle w:val="4"/>
        <w:rPr>
          <w:rFonts w:hint="eastAsia" w:ascii="宋体" w:hAnsi="宋体" w:cs="宋体"/>
          <w:color w:val="auto"/>
        </w:rPr>
      </w:pPr>
    </w:p>
    <w:p>
      <w:pPr>
        <w:rPr>
          <w:rFonts w:hint="eastAsia" w:ascii="宋体" w:hAnsi="宋体" w:cs="宋体"/>
        </w:rPr>
      </w:pPr>
    </w:p>
    <w:p>
      <w:pPr>
        <w:rPr>
          <w:rFonts w:hint="eastAsia" w:ascii="宋体" w:hAnsi="宋体" w:cs="宋体"/>
        </w:rPr>
      </w:pPr>
    </w:p>
    <w:p>
      <w:pPr>
        <w:jc w:val="center"/>
        <w:rPr>
          <w:rFonts w:hint="eastAsia" w:ascii="宋体" w:hAnsi="宋体" w:cs="宋体"/>
          <w:b/>
          <w:sz w:val="36"/>
          <w:szCs w:val="36"/>
        </w:rPr>
      </w:pPr>
    </w:p>
    <w:p>
      <w:pPr>
        <w:jc w:val="center"/>
        <w:rPr>
          <w:rFonts w:hint="eastAsia" w:ascii="宋体" w:hAnsi="宋体" w:cs="宋体"/>
          <w:b/>
          <w:sz w:val="36"/>
          <w:szCs w:val="36"/>
        </w:rPr>
      </w:pPr>
    </w:p>
    <w:p>
      <w:pPr>
        <w:rPr>
          <w:rFonts w:hint="eastAsia" w:ascii="宋体" w:hAnsi="宋体" w:cs="宋体"/>
          <w:b/>
          <w:sz w:val="36"/>
          <w:szCs w:val="36"/>
        </w:rPr>
      </w:pPr>
    </w:p>
    <w:p>
      <w:pPr>
        <w:spacing w:before="156" w:beforeLines="50" w:line="360" w:lineRule="auto"/>
        <w:rPr>
          <w:rFonts w:hint="eastAsia" w:ascii="宋体" w:hAnsi="宋体" w:cs="宋体"/>
          <w:bCs/>
          <w:sz w:val="48"/>
          <w:szCs w:val="48"/>
        </w:rPr>
      </w:pPr>
    </w:p>
    <w:p>
      <w:pPr>
        <w:spacing w:before="156" w:beforeLines="50" w:line="360" w:lineRule="auto"/>
        <w:ind w:firstLine="1584" w:firstLineChars="493"/>
        <w:jc w:val="left"/>
        <w:rPr>
          <w:rFonts w:hint="eastAsia" w:ascii="宋体" w:hAnsi="宋体" w:cs="宋体"/>
          <w:sz w:val="32"/>
          <w:szCs w:val="32"/>
          <w:u w:val="single"/>
        </w:rPr>
      </w:pPr>
      <w:r>
        <w:rPr>
          <w:rFonts w:hint="eastAsia" w:ascii="宋体" w:hAnsi="宋体" w:cs="宋体"/>
          <w:b/>
          <w:bCs/>
          <w:sz w:val="32"/>
          <w:szCs w:val="32"/>
        </w:rPr>
        <w:t>采购人：</w:t>
      </w:r>
      <w:r>
        <w:rPr>
          <w:rFonts w:hint="eastAsia" w:ascii="宋体" w:hAnsi="宋体" w:cs="宋体"/>
          <w:sz w:val="32"/>
          <w:szCs w:val="32"/>
          <w:u w:val="single"/>
        </w:rPr>
        <w:t xml:space="preserve">    西安市临潼区人民法院    </w:t>
      </w:r>
    </w:p>
    <w:p>
      <w:pPr>
        <w:spacing w:before="156" w:beforeLines="50" w:line="360" w:lineRule="auto"/>
        <w:ind w:firstLine="1584" w:firstLineChars="493"/>
        <w:jc w:val="left"/>
        <w:rPr>
          <w:rFonts w:hint="eastAsia" w:ascii="宋体" w:hAnsi="宋体" w:cs="宋体"/>
          <w:b/>
          <w:bCs/>
          <w:sz w:val="32"/>
          <w:szCs w:val="32"/>
        </w:rPr>
      </w:pPr>
      <w:r>
        <w:rPr>
          <w:rFonts w:hint="eastAsia" w:ascii="宋体" w:hAnsi="宋体" w:cs="宋体"/>
          <w:b/>
          <w:bCs/>
          <w:sz w:val="32"/>
          <w:szCs w:val="32"/>
        </w:rPr>
        <w:t>供应商：</w:t>
      </w:r>
      <w:r>
        <w:rPr>
          <w:rFonts w:hint="eastAsia" w:ascii="宋体" w:hAnsi="宋体" w:cs="宋体"/>
          <w:sz w:val="32"/>
          <w:szCs w:val="32"/>
          <w:u w:val="single"/>
        </w:rPr>
        <w:t xml:space="preserve">                            </w:t>
      </w:r>
      <w:r>
        <w:rPr>
          <w:rFonts w:hint="eastAsia" w:ascii="宋体" w:hAnsi="宋体" w:cs="宋体"/>
          <w:sz w:val="32"/>
          <w:szCs w:val="32"/>
        </w:rPr>
        <w:t xml:space="preserve">  </w:t>
      </w:r>
      <w:r>
        <w:rPr>
          <w:rFonts w:hint="eastAsia" w:ascii="宋体" w:hAnsi="宋体" w:cs="宋体"/>
          <w:b/>
          <w:bCs/>
          <w:sz w:val="32"/>
          <w:szCs w:val="32"/>
        </w:rPr>
        <w:t xml:space="preserve">        </w:t>
      </w:r>
    </w:p>
    <w:p>
      <w:pPr>
        <w:spacing w:before="156" w:beforeLines="50" w:line="360" w:lineRule="auto"/>
        <w:jc w:val="center"/>
        <w:rPr>
          <w:rFonts w:hint="eastAsia" w:ascii="宋体" w:hAnsi="宋体" w:cs="宋体"/>
          <w:b/>
          <w:bCs/>
          <w:sz w:val="32"/>
          <w:szCs w:val="32"/>
        </w:rPr>
      </w:pPr>
      <w:r>
        <w:rPr>
          <w:rFonts w:hint="eastAsia" w:ascii="宋体" w:hAnsi="宋体" w:cs="宋体"/>
          <w:b/>
          <w:bCs/>
          <w:sz w:val="32"/>
          <w:szCs w:val="32"/>
        </w:rPr>
        <w:t>二〇二</w:t>
      </w:r>
      <w:r>
        <w:rPr>
          <w:rFonts w:hint="eastAsia" w:ascii="宋体" w:hAnsi="宋体" w:cs="宋体"/>
          <w:b/>
          <w:bCs/>
          <w:sz w:val="32"/>
          <w:szCs w:val="32"/>
          <w:lang w:eastAsia="zh-CN"/>
        </w:rPr>
        <w:t>六</w:t>
      </w:r>
      <w:r>
        <w:rPr>
          <w:rFonts w:hint="eastAsia" w:ascii="宋体" w:hAnsi="宋体" w:cs="宋体"/>
          <w:b/>
          <w:bCs/>
          <w:sz w:val="32"/>
          <w:szCs w:val="32"/>
        </w:rPr>
        <w:t>年</w:t>
      </w:r>
      <w:r>
        <w:rPr>
          <w:rFonts w:hint="eastAsia" w:ascii="宋体" w:hAnsi="宋体" w:cs="宋体"/>
          <w:b/>
          <w:bCs/>
          <w:sz w:val="32"/>
          <w:szCs w:val="32"/>
          <w:u w:val="single"/>
          <w:lang w:val="en-US" w:eastAsia="zh-CN"/>
        </w:rPr>
        <w:t xml:space="preserve">   </w:t>
      </w:r>
      <w:r>
        <w:rPr>
          <w:rFonts w:hint="eastAsia" w:ascii="宋体" w:hAnsi="宋体" w:cs="宋体"/>
          <w:b/>
          <w:bCs/>
          <w:sz w:val="32"/>
          <w:szCs w:val="32"/>
        </w:rPr>
        <w:t>月</w:t>
      </w:r>
    </w:p>
    <w:p>
      <w:pPr>
        <w:keepNext w:val="0"/>
        <w:keepLines w:val="0"/>
        <w:pageBreakBefore w:val="0"/>
        <w:widowControl w:val="0"/>
        <w:kinsoku/>
        <w:wordWrap/>
        <w:overflowPunct/>
        <w:topLinePunct w:val="0"/>
        <w:autoSpaceDE/>
        <w:autoSpaceDN/>
        <w:bidi w:val="0"/>
        <w:spacing w:before="156" w:beforeLines="50" w:line="360" w:lineRule="auto"/>
        <w:rPr>
          <w:rFonts w:hint="eastAsia" w:ascii="宋体" w:hAnsi="宋体" w:eastAsia="宋体" w:cs="宋体"/>
          <w:b/>
          <w:bCs/>
          <w:sz w:val="24"/>
          <w:szCs w:val="24"/>
        </w:rPr>
      </w:pPr>
      <w:r>
        <w:rPr>
          <w:rFonts w:hint="eastAsia" w:ascii="宋体" w:hAnsi="宋体" w:cs="宋体"/>
          <w:b/>
          <w:bCs/>
          <w:sz w:val="36"/>
          <w:szCs w:val="36"/>
        </w:rPr>
        <w:br w:type="page"/>
      </w:r>
      <w:r>
        <w:rPr>
          <w:rFonts w:hint="eastAsia" w:ascii="宋体" w:hAnsi="宋体" w:eastAsia="宋体" w:cs="宋体"/>
          <w:b/>
          <w:bCs/>
          <w:sz w:val="36"/>
          <w:szCs w:val="36"/>
        </w:rPr>
        <w:t xml:space="preserve">   </w:t>
      </w:r>
      <w:r>
        <w:rPr>
          <w:rFonts w:hint="eastAsia" w:ascii="宋体" w:hAnsi="宋体" w:eastAsia="宋体" w:cs="宋体"/>
          <w:b/>
          <w:bCs/>
          <w:sz w:val="24"/>
          <w:szCs w:val="24"/>
        </w:rPr>
        <w:t>甲方：</w:t>
      </w:r>
      <w:r>
        <w:rPr>
          <w:rFonts w:hint="eastAsia" w:ascii="宋体" w:hAnsi="宋体" w:eastAsia="宋体" w:cs="宋体"/>
          <w:b/>
          <w:bCs/>
          <w:color w:val="000000"/>
          <w:sz w:val="24"/>
          <w:szCs w:val="24"/>
        </w:rPr>
        <w:t xml:space="preserve">西安市临潼区人民法院 </w:t>
      </w:r>
      <w:r>
        <w:rPr>
          <w:rFonts w:hint="eastAsia" w:ascii="宋体" w:hAnsi="宋体" w:eastAsia="宋体" w:cs="宋体"/>
          <w:b/>
          <w:bCs/>
          <w:sz w:val="24"/>
          <w:szCs w:val="24"/>
        </w:rPr>
        <w:t xml:space="preserve">  </w:t>
      </w:r>
    </w:p>
    <w:p>
      <w:pPr>
        <w:pStyle w:val="4"/>
        <w:keepNext w:val="0"/>
        <w:keepLines w:val="0"/>
        <w:pageBreakBefore w:val="0"/>
        <w:widowControl w:val="0"/>
        <w:kinsoku/>
        <w:wordWrap/>
        <w:overflowPunct/>
        <w:topLinePunct w:val="0"/>
        <w:autoSpaceDE/>
        <w:autoSpaceDN/>
        <w:bidi w:val="0"/>
        <w:spacing w:line="360" w:lineRule="auto"/>
        <w:ind w:firstLine="542" w:firstLineChars="225"/>
        <w:rPr>
          <w:rFonts w:hint="eastAsia" w:ascii="宋体" w:hAnsi="宋体" w:eastAsia="宋体" w:cs="宋体"/>
          <w:b/>
          <w:bCs/>
          <w:sz w:val="24"/>
          <w:szCs w:val="24"/>
        </w:rPr>
      </w:pPr>
      <w:r>
        <w:rPr>
          <w:rFonts w:hint="eastAsia" w:ascii="宋体" w:hAnsi="宋体" w:eastAsia="宋体" w:cs="宋体"/>
          <w:b/>
          <w:bCs/>
          <w:sz w:val="24"/>
          <w:szCs w:val="24"/>
        </w:rPr>
        <w:t>乙方：</w:t>
      </w:r>
    </w:p>
    <w:p>
      <w:pPr>
        <w:pStyle w:val="4"/>
        <w:keepNext w:val="0"/>
        <w:keepLines w:val="0"/>
        <w:pageBreakBefore w:val="0"/>
        <w:widowControl w:val="0"/>
        <w:kinsoku/>
        <w:wordWrap/>
        <w:overflowPunct/>
        <w:topLinePunct w:val="0"/>
        <w:autoSpaceDE/>
        <w:autoSpaceDN/>
        <w:bidi w:val="0"/>
        <w:spacing w:line="360" w:lineRule="auto"/>
        <w:ind w:firstLine="540" w:firstLineChars="225"/>
        <w:rPr>
          <w:rFonts w:hint="eastAsia" w:ascii="宋体" w:hAnsi="宋体" w:eastAsia="宋体" w:cs="宋体"/>
          <w:sz w:val="24"/>
          <w:szCs w:val="24"/>
        </w:rPr>
      </w:pPr>
      <w:r>
        <w:rPr>
          <w:rFonts w:hint="eastAsia" w:ascii="宋体" w:hAnsi="宋体" w:eastAsia="宋体" w:cs="宋体"/>
          <w:color w:val="auto"/>
          <w:sz w:val="24"/>
          <w:szCs w:val="24"/>
        </w:rPr>
        <w:t>根据《中华人民共和国民法典》</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《中华人民共和国政府采购法》及其他有关法律、法规，遵循平等、自愿、公平和诚信的原则，双方就下述项目范围与相关服务事项协商一致，订立本合同。</w:t>
      </w:r>
    </w:p>
    <w:p>
      <w:pPr>
        <w:pStyle w:val="4"/>
        <w:keepNext w:val="0"/>
        <w:keepLines w:val="0"/>
        <w:pageBreakBefore w:val="0"/>
        <w:widowControl w:val="0"/>
        <w:numPr>
          <w:ilvl w:val="0"/>
          <w:numId w:val="1"/>
        </w:numPr>
        <w:kinsoku/>
        <w:wordWrap/>
        <w:overflowPunct/>
        <w:topLinePunct w:val="0"/>
        <w:autoSpaceDE/>
        <w:autoSpaceDN/>
        <w:bidi w:val="0"/>
        <w:spacing w:line="360" w:lineRule="auto"/>
        <w:ind w:left="-181" w:leftChars="-86" w:firstLine="663" w:firstLineChars="275"/>
        <w:rPr>
          <w:rFonts w:hint="eastAsia" w:ascii="宋体" w:hAnsi="宋体" w:eastAsia="宋体" w:cs="宋体"/>
          <w:b/>
          <w:sz w:val="24"/>
          <w:szCs w:val="24"/>
        </w:rPr>
      </w:pPr>
      <w:r>
        <w:rPr>
          <w:rFonts w:hint="eastAsia" w:ascii="宋体" w:hAnsi="宋体" w:eastAsia="宋体" w:cs="宋体"/>
          <w:b/>
          <w:sz w:val="24"/>
          <w:szCs w:val="24"/>
        </w:rPr>
        <w:t>服务相关内容</w:t>
      </w:r>
    </w:p>
    <w:p>
      <w:pPr>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乙方向甲方提供以下服务：</w:t>
      </w:r>
    </w:p>
    <w:p>
      <w:pPr>
        <w:pStyle w:val="5"/>
        <w:keepNext w:val="0"/>
        <w:keepLines w:val="0"/>
        <w:pageBreakBefore w:val="0"/>
        <w:widowControl w:val="0"/>
        <w:kinsoku/>
        <w:wordWrap/>
        <w:overflowPunct/>
        <w:topLinePunct w:val="0"/>
        <w:autoSpaceDE/>
        <w:autoSpaceDN/>
        <w:bidi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1、服务区域：</w:t>
      </w:r>
      <w:r>
        <w:rPr>
          <w:rFonts w:hint="eastAsia" w:ascii="宋体" w:hAnsi="宋体" w:eastAsia="宋体" w:cs="宋体"/>
          <w:sz w:val="24"/>
          <w:szCs w:val="24"/>
        </w:rPr>
        <w:t>西安市临潼区人民法院院机关及4个派出法庭（</w:t>
      </w:r>
      <w:r>
        <w:rPr>
          <w:rFonts w:hint="eastAsia" w:ascii="仿宋_GB2312" w:hAnsi="仿宋_GB2312" w:eastAsia="仿宋_GB2312" w:cs="仿宋_GB2312"/>
          <w:b w:val="0"/>
          <w:bCs/>
          <w:sz w:val="28"/>
          <w:lang w:val="en-US" w:eastAsia="zh-CN"/>
        </w:rPr>
        <w:t>骊山人民法庭及执行局</w:t>
      </w:r>
      <w:r>
        <w:rPr>
          <w:rFonts w:hint="eastAsia" w:ascii="宋体" w:hAnsi="宋体" w:eastAsia="宋体" w:cs="宋体"/>
          <w:sz w:val="24"/>
          <w:szCs w:val="24"/>
        </w:rPr>
        <w:t>、雨金人民法庭、斜口人民法庭、新丰人民法庭）。</w:t>
      </w:r>
    </w:p>
    <w:p>
      <w:pPr>
        <w:pStyle w:val="5"/>
        <w:keepNext w:val="0"/>
        <w:keepLines w:val="0"/>
        <w:pageBreakBefore w:val="0"/>
        <w:widowControl w:val="0"/>
        <w:kinsoku/>
        <w:wordWrap/>
        <w:overflowPunct/>
        <w:topLinePunct w:val="0"/>
        <w:autoSpaceDE/>
        <w:autoSpaceDN/>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2、服务内容：</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（1）承担餐厅原材料采购</w:t>
      </w:r>
      <w:r>
        <w:rPr>
          <w:rFonts w:hint="eastAsia" w:ascii="宋体" w:hAnsi="宋体" w:eastAsia="宋体" w:cs="宋体"/>
          <w:sz w:val="24"/>
          <w:szCs w:val="24"/>
          <w:lang w:eastAsia="zh-CN"/>
        </w:rPr>
        <w:t>（不含米、面、油、鸡蛋、奶制品），</w:t>
      </w:r>
      <w:r>
        <w:rPr>
          <w:rFonts w:hint="eastAsia" w:ascii="宋体" w:hAnsi="宋体" w:eastAsia="宋体" w:cs="宋体"/>
          <w:sz w:val="24"/>
          <w:szCs w:val="24"/>
        </w:rPr>
        <w:t>以现有设备为基础，日常设备维修、餐具设备和餐饮服务管理、餐饮食品加工、出售、服务、保洁等业务及与此相关的管理工作。</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（2）供餐内容</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①保障</w:t>
      </w:r>
      <w:r>
        <w:rPr>
          <w:rFonts w:hint="eastAsia" w:ascii="宋体" w:hAnsi="宋体" w:eastAsia="宋体" w:cs="宋体"/>
          <w:sz w:val="24"/>
          <w:szCs w:val="24"/>
          <w:lang w:eastAsia="zh-CN"/>
        </w:rPr>
        <w:t>甲方</w:t>
      </w:r>
      <w:r>
        <w:rPr>
          <w:rFonts w:hint="eastAsia" w:ascii="宋体" w:hAnsi="宋体" w:eastAsia="宋体" w:cs="宋体"/>
          <w:sz w:val="24"/>
          <w:szCs w:val="24"/>
        </w:rPr>
        <w:t>200人左右的餐饮服务工作。</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②供餐时间：工作日早、中两餐</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早餐供应时间：7:30——9:00</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午餐供应时间：12:00——13:30</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③供餐地点和内容：</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早餐供应：机关及</w:t>
      </w:r>
      <w:r>
        <w:rPr>
          <w:rFonts w:hint="eastAsia" w:ascii="宋体" w:hAnsi="宋体" w:eastAsia="宋体" w:cs="宋体"/>
          <w:sz w:val="24"/>
          <w:szCs w:val="24"/>
          <w:lang w:eastAsia="zh-CN"/>
        </w:rPr>
        <w:t>西院</w:t>
      </w:r>
      <w:r>
        <w:rPr>
          <w:rFonts w:hint="eastAsia" w:ascii="宋体" w:hAnsi="宋体" w:eastAsia="宋体" w:cs="宋体"/>
          <w:sz w:val="24"/>
          <w:szCs w:val="24"/>
        </w:rPr>
        <w:t>（共2处供餐地点）；不少于四个小菜（春、夏、秋季凉热搭配，冬季热菜为主），两种稀饭，两种主食，每日必需提供鸡蛋、牛奶或酸奶；</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午餐供应：机关及派出法庭（共5处供餐地点）；不少于四菜一汤（时令蔬菜两荤两素），米面主食不少于2种，水果</w:t>
      </w:r>
      <w:r>
        <w:rPr>
          <w:rFonts w:hint="eastAsia" w:ascii="宋体" w:hAnsi="宋体" w:eastAsia="宋体" w:cs="宋体"/>
          <w:sz w:val="24"/>
          <w:szCs w:val="24"/>
          <w:lang w:val="en-US" w:eastAsia="zh-CN"/>
        </w:rPr>
        <w:t>1</w:t>
      </w:r>
      <w:r>
        <w:rPr>
          <w:rFonts w:hint="eastAsia" w:ascii="宋体" w:hAnsi="宋体" w:eastAsia="宋体" w:cs="宋体"/>
          <w:sz w:val="24"/>
          <w:szCs w:val="24"/>
        </w:rPr>
        <w:t>种。</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④精工细作、热情服务、着装整洁、按时开饭。全力保障警务送餐。</w:t>
      </w:r>
    </w:p>
    <w:p>
      <w:pPr>
        <w:pStyle w:val="4"/>
        <w:keepNext w:val="0"/>
        <w:keepLines w:val="0"/>
        <w:pageBreakBefore w:val="0"/>
        <w:widowControl w:val="0"/>
        <w:kinsoku/>
        <w:wordWrap/>
        <w:overflowPunct/>
        <w:topLinePunct w:val="0"/>
        <w:autoSpaceDE/>
        <w:autoSpaceDN/>
        <w:bidi w:val="0"/>
        <w:spacing w:line="360" w:lineRule="auto"/>
        <w:ind w:left="-181" w:leftChars="-86" w:firstLine="663" w:firstLineChars="275"/>
        <w:rPr>
          <w:rFonts w:hint="eastAsia" w:ascii="宋体" w:hAnsi="宋体" w:eastAsia="宋体" w:cs="宋体"/>
          <w:b/>
          <w:sz w:val="24"/>
          <w:szCs w:val="24"/>
        </w:rPr>
      </w:pPr>
      <w:r>
        <w:rPr>
          <w:rFonts w:hint="eastAsia" w:ascii="宋体" w:hAnsi="宋体" w:eastAsia="宋体" w:cs="宋体"/>
          <w:b/>
          <w:sz w:val="24"/>
          <w:szCs w:val="24"/>
        </w:rPr>
        <w:t>二、合同价款</w:t>
      </w:r>
    </w:p>
    <w:p>
      <w:pPr>
        <w:pStyle w:val="4"/>
        <w:keepNext w:val="0"/>
        <w:keepLines w:val="0"/>
        <w:pageBreakBefore w:val="0"/>
        <w:widowControl w:val="0"/>
        <w:kinsoku/>
        <w:wordWrap/>
        <w:overflowPunct/>
        <w:topLinePunct w:val="0"/>
        <w:autoSpaceDE/>
        <w:autoSpaceDN/>
        <w:bidi w:val="0"/>
        <w:spacing w:line="360" w:lineRule="auto"/>
        <w:ind w:left="-181" w:leftChars="-86" w:firstLine="660" w:firstLineChars="275"/>
        <w:rPr>
          <w:rFonts w:hint="eastAsia" w:ascii="宋体" w:hAnsi="宋体" w:eastAsia="宋体" w:cs="宋体"/>
          <w:sz w:val="24"/>
          <w:szCs w:val="24"/>
        </w:rPr>
      </w:pPr>
      <w:r>
        <w:rPr>
          <w:rFonts w:hint="eastAsia" w:ascii="宋体" w:hAnsi="宋体" w:eastAsia="宋体" w:cs="宋体"/>
          <w:sz w:val="24"/>
          <w:szCs w:val="24"/>
        </w:rPr>
        <w:t>1、合同总价：</w:t>
      </w:r>
      <w:r>
        <w:rPr>
          <w:rFonts w:hint="eastAsia" w:ascii="宋体" w:hAnsi="宋体" w:cs="宋体"/>
          <w:sz w:val="32"/>
          <w:szCs w:val="32"/>
          <w:u w:val="single"/>
        </w:rPr>
        <w:t xml:space="preserve">        </w:t>
      </w:r>
      <w:r>
        <w:rPr>
          <w:rFonts w:hint="eastAsia" w:ascii="宋体" w:hAnsi="宋体" w:eastAsia="宋体" w:cs="宋体"/>
          <w:sz w:val="24"/>
          <w:szCs w:val="24"/>
        </w:rPr>
        <w:t>元（大写：</w:t>
      </w:r>
      <w:r>
        <w:rPr>
          <w:rFonts w:hint="eastAsia" w:ascii="宋体" w:hAnsi="宋体" w:cs="宋体"/>
          <w:sz w:val="32"/>
          <w:szCs w:val="32"/>
          <w:u w:val="single"/>
        </w:rPr>
        <w:t xml:space="preserve">                </w:t>
      </w:r>
      <w:r>
        <w:rPr>
          <w:rFonts w:hint="eastAsia" w:ascii="宋体" w:hAnsi="宋体" w:eastAsia="宋体" w:cs="宋体"/>
          <w:sz w:val="24"/>
          <w:szCs w:val="24"/>
          <w:lang w:eastAsia="zh-CN"/>
        </w:rPr>
        <w:t>元</w:t>
      </w:r>
      <w:r>
        <w:rPr>
          <w:rFonts w:hint="eastAsia" w:ascii="宋体" w:hAnsi="宋体" w:eastAsia="宋体" w:cs="宋体"/>
          <w:sz w:val="24"/>
          <w:szCs w:val="24"/>
        </w:rPr>
        <w:t>整）</w:t>
      </w:r>
    </w:p>
    <w:p>
      <w:pPr>
        <w:pStyle w:val="4"/>
        <w:keepNext w:val="0"/>
        <w:keepLines w:val="0"/>
        <w:pageBreakBefore w:val="0"/>
        <w:widowControl w:val="0"/>
        <w:kinsoku/>
        <w:wordWrap/>
        <w:overflowPunct/>
        <w:topLinePunct w:val="0"/>
        <w:autoSpaceDE/>
        <w:autoSpaceDN/>
        <w:bidi w:val="0"/>
        <w:spacing w:line="360" w:lineRule="auto"/>
        <w:ind w:left="-181" w:leftChars="-86" w:firstLine="660" w:firstLineChars="275"/>
        <w:rPr>
          <w:rFonts w:hint="eastAsia" w:ascii="宋体" w:hAnsi="宋体" w:eastAsia="宋体" w:cs="宋体"/>
          <w:sz w:val="24"/>
          <w:szCs w:val="24"/>
        </w:rPr>
      </w:pPr>
      <w:r>
        <w:rPr>
          <w:rFonts w:hint="eastAsia" w:ascii="宋体" w:hAnsi="宋体" w:eastAsia="宋体" w:cs="宋体"/>
          <w:sz w:val="24"/>
          <w:szCs w:val="24"/>
        </w:rPr>
        <w:t>2、合同总价包括完成服务要求所需的一切费用。</w:t>
      </w:r>
    </w:p>
    <w:p>
      <w:pPr>
        <w:pStyle w:val="4"/>
        <w:keepNext w:val="0"/>
        <w:keepLines w:val="0"/>
        <w:pageBreakBefore w:val="0"/>
        <w:widowControl w:val="0"/>
        <w:kinsoku/>
        <w:wordWrap/>
        <w:overflowPunct/>
        <w:topLinePunct w:val="0"/>
        <w:autoSpaceDE/>
        <w:autoSpaceDN/>
        <w:bidi w:val="0"/>
        <w:spacing w:line="360" w:lineRule="auto"/>
        <w:ind w:left="-181" w:leftChars="-86" w:firstLine="660" w:firstLineChars="275"/>
        <w:rPr>
          <w:rFonts w:hint="eastAsia" w:ascii="宋体" w:hAnsi="宋体" w:eastAsia="宋体" w:cs="宋体"/>
          <w:b/>
          <w:sz w:val="24"/>
          <w:szCs w:val="24"/>
        </w:rPr>
      </w:pPr>
      <w:r>
        <w:rPr>
          <w:rFonts w:hint="eastAsia" w:ascii="宋体" w:hAnsi="宋体" w:eastAsia="宋体" w:cs="宋体"/>
          <w:sz w:val="24"/>
          <w:szCs w:val="24"/>
        </w:rPr>
        <w:t>3、合同总价一次包死，不受市场价变化的影响。</w:t>
      </w:r>
    </w:p>
    <w:p>
      <w:pPr>
        <w:pStyle w:val="4"/>
        <w:keepNext w:val="0"/>
        <w:keepLines w:val="0"/>
        <w:pageBreakBefore w:val="0"/>
        <w:widowControl w:val="0"/>
        <w:kinsoku/>
        <w:wordWrap/>
        <w:overflowPunct/>
        <w:topLinePunct w:val="0"/>
        <w:autoSpaceDE/>
        <w:autoSpaceDN/>
        <w:bidi w:val="0"/>
        <w:spacing w:line="360" w:lineRule="auto"/>
        <w:ind w:firstLine="542" w:firstLineChars="225"/>
        <w:rPr>
          <w:rFonts w:hint="eastAsia" w:ascii="宋体" w:hAnsi="宋体" w:eastAsia="宋体" w:cs="宋体"/>
          <w:b/>
          <w:sz w:val="24"/>
          <w:szCs w:val="24"/>
        </w:rPr>
      </w:pPr>
      <w:bookmarkStart w:id="0" w:name="_Toc20342"/>
      <w:bookmarkStart w:id="1" w:name="_Toc521307608"/>
      <w:bookmarkStart w:id="2" w:name="_Toc3174"/>
      <w:r>
        <w:rPr>
          <w:rFonts w:hint="eastAsia" w:ascii="宋体" w:hAnsi="宋体" w:eastAsia="宋体" w:cs="宋体"/>
          <w:b/>
          <w:sz w:val="24"/>
          <w:szCs w:val="24"/>
        </w:rPr>
        <w:t>三、</w:t>
      </w:r>
      <w:bookmarkEnd w:id="0"/>
      <w:bookmarkEnd w:id="1"/>
      <w:bookmarkEnd w:id="2"/>
      <w:r>
        <w:rPr>
          <w:rFonts w:hint="eastAsia" w:ascii="宋体" w:hAnsi="宋体" w:eastAsia="宋体" w:cs="宋体"/>
          <w:b/>
          <w:sz w:val="24"/>
          <w:szCs w:val="24"/>
        </w:rPr>
        <w:t>合同结算</w:t>
      </w:r>
    </w:p>
    <w:p>
      <w:pPr>
        <w:pStyle w:val="8"/>
        <w:rPr>
          <w:rFonts w:hint="eastAsia" w:ascii="宋体" w:hAnsi="宋体" w:eastAsia="宋体" w:cs="宋体"/>
          <w:sz w:val="24"/>
          <w:szCs w:val="24"/>
        </w:rPr>
      </w:pPr>
      <w:r>
        <w:rPr>
          <w:rFonts w:hint="eastAsia" w:ascii="宋体" w:hAnsi="宋体" w:eastAsia="宋体" w:cs="宋体"/>
          <w:sz w:val="24"/>
          <w:szCs w:val="24"/>
        </w:rPr>
        <w:t>1、资金支付条件及时间：</w:t>
      </w:r>
    </w:p>
    <w:p>
      <w:pPr>
        <w:pStyle w:val="8"/>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rPr>
        <w:t>合同签订后，支付合同总金额的50%作为预付款。</w:t>
      </w:r>
    </w:p>
    <w:p>
      <w:pPr>
        <w:pStyle w:val="4"/>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1.2 </w:t>
      </w: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年12月31日前据实结算剩余价款。</w:t>
      </w:r>
    </w:p>
    <w:p>
      <w:pPr>
        <w:pStyle w:val="4"/>
        <w:keepNext w:val="0"/>
        <w:keepLines w:val="0"/>
        <w:pageBreakBefore w:val="0"/>
        <w:widowControl w:val="0"/>
        <w:kinsoku/>
        <w:wordWrap/>
        <w:overflowPunct/>
        <w:topLinePunct w:val="0"/>
        <w:autoSpaceDE/>
        <w:autoSpaceDN/>
        <w:bidi w:val="0"/>
        <w:spacing w:line="360" w:lineRule="auto"/>
        <w:ind w:left="-181" w:leftChars="-86" w:firstLine="660" w:firstLineChars="275"/>
        <w:rPr>
          <w:rFonts w:hint="eastAsia" w:ascii="宋体" w:hAnsi="宋体" w:eastAsia="宋体" w:cs="宋体"/>
          <w:sz w:val="24"/>
          <w:szCs w:val="24"/>
        </w:rPr>
      </w:pPr>
      <w:r>
        <w:rPr>
          <w:rFonts w:hint="eastAsia" w:ascii="宋体" w:hAnsi="宋体" w:eastAsia="宋体" w:cs="宋体"/>
          <w:sz w:val="24"/>
          <w:szCs w:val="24"/>
        </w:rPr>
        <w:t>2、结算方式：银行转账。</w:t>
      </w:r>
    </w:p>
    <w:p>
      <w:pPr>
        <w:pStyle w:val="4"/>
        <w:keepNext w:val="0"/>
        <w:keepLines w:val="0"/>
        <w:pageBreakBefore w:val="0"/>
        <w:widowControl w:val="0"/>
        <w:kinsoku/>
        <w:wordWrap/>
        <w:overflowPunct/>
        <w:topLinePunct w:val="0"/>
        <w:autoSpaceDE/>
        <w:autoSpaceDN/>
        <w:bidi w:val="0"/>
        <w:spacing w:line="360" w:lineRule="auto"/>
        <w:ind w:left="-181" w:leftChars="-86" w:firstLine="660" w:firstLineChars="275"/>
        <w:rPr>
          <w:rFonts w:hint="eastAsia" w:ascii="宋体" w:hAnsi="宋体" w:eastAsia="宋体" w:cs="宋体"/>
          <w:sz w:val="24"/>
          <w:szCs w:val="24"/>
        </w:rPr>
      </w:pPr>
      <w:r>
        <w:rPr>
          <w:rFonts w:hint="eastAsia" w:ascii="宋体" w:hAnsi="宋体" w:eastAsia="宋体" w:cs="宋体"/>
          <w:sz w:val="24"/>
          <w:szCs w:val="24"/>
        </w:rPr>
        <w:t>3、结算单位：由</w:t>
      </w:r>
      <w:r>
        <w:rPr>
          <w:rFonts w:hint="eastAsia" w:ascii="宋体" w:hAnsi="宋体" w:eastAsia="宋体" w:cs="宋体"/>
          <w:sz w:val="24"/>
          <w:szCs w:val="24"/>
          <w:u w:val="single"/>
        </w:rPr>
        <w:t>甲方</w:t>
      </w:r>
      <w:r>
        <w:rPr>
          <w:rFonts w:hint="eastAsia" w:ascii="宋体" w:hAnsi="宋体" w:eastAsia="宋体" w:cs="宋体"/>
          <w:sz w:val="24"/>
          <w:szCs w:val="24"/>
        </w:rPr>
        <w:t>负责结算，乙方需提供相应金额的发票</w:t>
      </w:r>
      <w:r>
        <w:rPr>
          <w:rFonts w:hint="eastAsia" w:ascii="宋体" w:hAnsi="宋体" w:eastAsia="宋体" w:cs="宋体"/>
          <w:sz w:val="24"/>
          <w:szCs w:val="24"/>
          <w:lang w:eastAsia="zh-CN"/>
        </w:rPr>
        <w:t>交甲方</w:t>
      </w:r>
      <w:r>
        <w:rPr>
          <w:rFonts w:hint="eastAsia" w:ascii="宋体" w:hAnsi="宋体" w:eastAsia="宋体" w:cs="宋体"/>
          <w:sz w:val="24"/>
          <w:szCs w:val="24"/>
        </w:rPr>
        <w:t>。</w:t>
      </w:r>
    </w:p>
    <w:p>
      <w:pPr>
        <w:pStyle w:val="4"/>
        <w:keepNext w:val="0"/>
        <w:keepLines w:val="0"/>
        <w:pageBreakBefore w:val="0"/>
        <w:widowControl w:val="0"/>
        <w:kinsoku/>
        <w:wordWrap/>
        <w:overflowPunct/>
        <w:topLinePunct w:val="0"/>
        <w:autoSpaceDE/>
        <w:autoSpaceDN/>
        <w:bidi w:val="0"/>
        <w:spacing w:line="360" w:lineRule="auto"/>
        <w:ind w:firstLine="542" w:firstLineChars="225"/>
        <w:rPr>
          <w:rFonts w:hint="eastAsia" w:ascii="宋体" w:hAnsi="宋体" w:eastAsia="宋体" w:cs="宋体"/>
          <w:sz w:val="24"/>
          <w:szCs w:val="24"/>
        </w:rPr>
      </w:pPr>
      <w:bookmarkStart w:id="3" w:name="_Toc663"/>
      <w:bookmarkStart w:id="4" w:name="_Toc521307609"/>
      <w:r>
        <w:rPr>
          <w:rFonts w:hint="eastAsia" w:ascii="宋体" w:hAnsi="宋体" w:eastAsia="宋体" w:cs="宋体"/>
          <w:b/>
          <w:sz w:val="24"/>
          <w:szCs w:val="24"/>
        </w:rPr>
        <w:t>四</w:t>
      </w:r>
      <w:bookmarkEnd w:id="3"/>
      <w:bookmarkEnd w:id="4"/>
      <w:r>
        <w:rPr>
          <w:rFonts w:hint="eastAsia" w:ascii="宋体" w:hAnsi="宋体" w:eastAsia="宋体" w:cs="宋体"/>
          <w:b/>
          <w:sz w:val="24"/>
          <w:szCs w:val="24"/>
        </w:rPr>
        <w:t>、履行期限、地点及方式: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1、履行期限：一年（</w:t>
      </w:r>
      <w:r>
        <w:rPr>
          <w:rFonts w:hint="eastAsia" w:ascii="宋体" w:hAnsi="宋体" w:cs="宋体"/>
          <w:sz w:val="32"/>
          <w:szCs w:val="32"/>
          <w:u w:val="single"/>
        </w:rPr>
        <w:t xml:space="preserve">    </w:t>
      </w:r>
      <w:r>
        <w:rPr>
          <w:rFonts w:hint="eastAsia" w:ascii="宋体" w:hAnsi="宋体" w:eastAsia="宋体" w:cs="宋体"/>
          <w:sz w:val="24"/>
          <w:szCs w:val="24"/>
        </w:rPr>
        <w:t>年</w:t>
      </w:r>
      <w:r>
        <w:rPr>
          <w:rFonts w:hint="eastAsia" w:ascii="宋体" w:hAnsi="宋体" w:cs="宋体"/>
          <w:sz w:val="32"/>
          <w:szCs w:val="32"/>
          <w:u w:val="single"/>
        </w:rPr>
        <w:t xml:space="preserve">  </w:t>
      </w:r>
      <w:r>
        <w:rPr>
          <w:rFonts w:hint="eastAsia" w:ascii="宋体" w:hAnsi="宋体" w:eastAsia="宋体" w:cs="宋体"/>
          <w:sz w:val="24"/>
          <w:szCs w:val="24"/>
        </w:rPr>
        <w:t>月</w:t>
      </w:r>
      <w:r>
        <w:rPr>
          <w:rFonts w:hint="eastAsia" w:ascii="宋体" w:hAnsi="宋体" w:cs="宋体"/>
          <w:sz w:val="32"/>
          <w:szCs w:val="32"/>
          <w:u w:val="single"/>
        </w:rPr>
        <w:t xml:space="preserve">  </w:t>
      </w:r>
      <w:r>
        <w:rPr>
          <w:rFonts w:hint="eastAsia" w:ascii="宋体" w:hAnsi="宋体" w:eastAsia="宋体" w:cs="宋体"/>
          <w:sz w:val="24"/>
          <w:szCs w:val="24"/>
        </w:rPr>
        <w:t>日至</w:t>
      </w:r>
      <w:r>
        <w:rPr>
          <w:rFonts w:hint="eastAsia" w:ascii="宋体" w:hAnsi="宋体" w:cs="宋体"/>
          <w:sz w:val="32"/>
          <w:szCs w:val="32"/>
          <w:u w:val="single"/>
        </w:rPr>
        <w:t xml:space="preserve">    </w:t>
      </w:r>
      <w:r>
        <w:rPr>
          <w:rFonts w:hint="eastAsia" w:ascii="宋体" w:hAnsi="宋体" w:eastAsia="宋体" w:cs="宋体"/>
          <w:sz w:val="24"/>
          <w:szCs w:val="24"/>
        </w:rPr>
        <w:t>年</w:t>
      </w:r>
      <w:r>
        <w:rPr>
          <w:rFonts w:hint="eastAsia" w:ascii="宋体" w:hAnsi="宋体" w:cs="宋体"/>
          <w:sz w:val="32"/>
          <w:szCs w:val="32"/>
          <w:u w:val="single"/>
        </w:rPr>
        <w:t xml:space="preserve">  </w:t>
      </w:r>
      <w:r>
        <w:rPr>
          <w:rFonts w:hint="eastAsia" w:ascii="宋体" w:hAnsi="宋体" w:eastAsia="宋体" w:cs="宋体"/>
          <w:sz w:val="24"/>
          <w:szCs w:val="24"/>
        </w:rPr>
        <w:t>月</w:t>
      </w:r>
      <w:r>
        <w:rPr>
          <w:rFonts w:hint="eastAsia" w:ascii="宋体" w:hAnsi="宋体" w:cs="宋体"/>
          <w:sz w:val="32"/>
          <w:szCs w:val="32"/>
          <w:u w:val="single"/>
        </w:rPr>
        <w:t xml:space="preserve">  </w:t>
      </w:r>
      <w:r>
        <w:rPr>
          <w:rFonts w:hint="eastAsia" w:ascii="宋体" w:hAnsi="宋体" w:eastAsia="宋体" w:cs="宋体"/>
          <w:sz w:val="24"/>
          <w:szCs w:val="24"/>
        </w:rPr>
        <w:t>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2、地点：西安市临潼区人民法院院机关及4个派出法庭（</w:t>
      </w:r>
      <w:r>
        <w:rPr>
          <w:rFonts w:hint="eastAsia" w:ascii="仿宋_GB2312" w:hAnsi="仿宋_GB2312" w:eastAsia="仿宋_GB2312" w:cs="仿宋_GB2312"/>
          <w:b w:val="0"/>
          <w:bCs/>
          <w:sz w:val="28"/>
          <w:lang w:val="en-US" w:eastAsia="zh-CN"/>
        </w:rPr>
        <w:t>骊山人民法庭及执行局</w:t>
      </w:r>
      <w:r>
        <w:rPr>
          <w:rFonts w:hint="eastAsia" w:ascii="宋体" w:hAnsi="宋体" w:eastAsia="宋体" w:cs="宋体"/>
          <w:sz w:val="24"/>
          <w:szCs w:val="24"/>
        </w:rPr>
        <w:t>、雨金人民法庭、斜口人民法庭、新丰人民法庭）</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3、方式：按照</w:t>
      </w:r>
      <w:r>
        <w:rPr>
          <w:rFonts w:hint="eastAsia" w:ascii="宋体" w:hAnsi="宋体" w:eastAsia="宋体" w:cs="宋体"/>
          <w:sz w:val="24"/>
          <w:szCs w:val="24"/>
          <w:lang w:eastAsia="zh-CN"/>
        </w:rPr>
        <w:t>甲方</w:t>
      </w:r>
      <w:r>
        <w:rPr>
          <w:rFonts w:hint="eastAsia" w:ascii="宋体" w:hAnsi="宋体" w:eastAsia="宋体" w:cs="宋体"/>
          <w:sz w:val="24"/>
          <w:szCs w:val="24"/>
        </w:rPr>
        <w:t xml:space="preserve">要求               </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bookmarkStart w:id="5" w:name="_Toc19515388"/>
      <w:r>
        <w:rPr>
          <w:rFonts w:hint="eastAsia" w:ascii="宋体" w:hAnsi="宋体" w:eastAsia="宋体" w:cs="宋体"/>
          <w:b/>
          <w:sz w:val="24"/>
          <w:szCs w:val="24"/>
          <w:lang w:val="zh-CN"/>
        </w:rPr>
        <w:t>五、</w:t>
      </w:r>
      <w:bookmarkEnd w:id="5"/>
      <w:r>
        <w:rPr>
          <w:rFonts w:hint="eastAsia" w:ascii="宋体" w:hAnsi="宋体" w:eastAsia="宋体" w:cs="宋体"/>
          <w:b/>
          <w:sz w:val="24"/>
          <w:szCs w:val="24"/>
          <w:lang w:val="zh-CN"/>
        </w:rPr>
        <w:t>服务工作要求和质量保证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bookmarkStart w:id="6" w:name="_Toc19515389"/>
      <w:r>
        <w:rPr>
          <w:rFonts w:hint="eastAsia" w:ascii="宋体" w:hAnsi="宋体" w:eastAsia="宋体" w:cs="宋体"/>
          <w:sz w:val="24"/>
          <w:szCs w:val="24"/>
        </w:rPr>
        <w:t>1、乙方为甲方员工提供每日早、中两餐的餐饮服务，全年正常开餐，菜品出品质量高，产品不断创新。</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2、负责服务队伍的组建、调配和日常管理，确保甲方员工用餐的正常供给，环境卫生的日常维护、水电设备的正常运转，并承担相关管理责任。</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六、</w:t>
      </w:r>
      <w:bookmarkEnd w:id="6"/>
      <w:r>
        <w:rPr>
          <w:rFonts w:hint="eastAsia" w:ascii="宋体" w:hAnsi="宋体" w:eastAsia="宋体" w:cs="宋体"/>
          <w:b/>
          <w:sz w:val="24"/>
          <w:szCs w:val="24"/>
          <w:lang w:val="zh-CN"/>
        </w:rPr>
        <w:t>验收及卫生管理</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lang w:val="zh-CN"/>
        </w:rPr>
      </w:pPr>
      <w:bookmarkStart w:id="7" w:name="_Toc19515390"/>
      <w:r>
        <w:rPr>
          <w:rFonts w:hint="eastAsia" w:ascii="宋体" w:hAnsi="宋体" w:eastAsia="宋体" w:cs="宋体"/>
          <w:sz w:val="24"/>
          <w:szCs w:val="24"/>
          <w:lang w:val="zh-CN"/>
        </w:rPr>
        <w:t>乙方应严格遵守《中华人民共和国食品卫生法》和《中华人民共和国食品安全法》：</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w:t>
      </w:r>
      <w:r>
        <w:rPr>
          <w:rFonts w:hint="eastAsia" w:ascii="宋体" w:hAnsi="宋体" w:eastAsia="宋体" w:cs="宋体"/>
          <w:sz w:val="24"/>
          <w:szCs w:val="24"/>
          <w:lang w:val="zh-CN"/>
        </w:rPr>
        <w:t>原材料验收由乙方负责，乙方必须确保所有采购的原材料符合甲方要求和标准（附件二），不得采购劣质、过期或三无产品，禁止采购不符合国家食品标准要求的食材和法律法规禁止生产经营的其他食品、食品添加剂等，甲方有权对乙方采购的原材料进行监管和抽查，凡甲方发现采购不符合规定要求或劣质、过期或三无产品，有权进行直接处罚，处罚标准在考核细则中明确。</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w:t>
      </w:r>
      <w:r>
        <w:rPr>
          <w:rFonts w:hint="eastAsia" w:ascii="宋体" w:hAnsi="宋体" w:eastAsia="宋体" w:cs="宋体"/>
          <w:sz w:val="24"/>
          <w:szCs w:val="24"/>
          <w:lang w:val="zh-CN"/>
        </w:rPr>
        <w:t>严格进行卫生管理，确保饮食卫生安全。</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3、</w:t>
      </w:r>
      <w:r>
        <w:rPr>
          <w:rFonts w:hint="eastAsia" w:ascii="宋体" w:hAnsi="宋体" w:eastAsia="宋体" w:cs="宋体"/>
          <w:sz w:val="24"/>
          <w:szCs w:val="24"/>
          <w:lang w:val="zh-CN"/>
        </w:rPr>
        <w:t>严格遵守有关食品卫生安全法规，乙方必须每天打扫辖区内的卫生，做到餐具每天消毒，工作人员必须定期接受体检，保证工作人员身体健康、无传染病，符合食品卫生从业人员标准。</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4、</w:t>
      </w:r>
      <w:r>
        <w:rPr>
          <w:rFonts w:hint="eastAsia" w:ascii="宋体" w:hAnsi="宋体" w:eastAsia="宋体" w:cs="宋体"/>
          <w:sz w:val="24"/>
          <w:szCs w:val="24"/>
          <w:lang w:val="zh-CN"/>
        </w:rPr>
        <w:t>不得采购、加工霉烂变质商品或不正常、不卫生的食品在本</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cpro.baidu.com/cpro/ui/uijs.php?c=news&amp;cf=1001&amp;ch=0&amp;di=128&amp;fv=0&amp;jk=68fb907efd051e9&amp;k=%CA%B3%CC%C3&amp;k0=%CA%B3%CC%C3&amp;kdi0=0&amp;luki=6&amp;n=10&amp;p=baidu&amp;q=lwlmcn_cpr&amp;rb=0&amp;rs=1&amp;seller_id=1&amp;sid=e951d0ef7b98f06&amp;ssp2=1&amp;stid=0&amp;t=tpclicked3_hc&amp;tu=u1856864&amp;u=http%3A%2F%2Fwww%2Elwlm%2Ecom%2Fhetongyangben%2F201103%2F545322%2Ehtm&amp;urlid=0" \t "_blank" </w:instrText>
      </w:r>
      <w:r>
        <w:rPr>
          <w:rFonts w:hint="eastAsia" w:ascii="宋体" w:hAnsi="宋体" w:eastAsia="宋体" w:cs="宋体"/>
          <w:sz w:val="24"/>
          <w:szCs w:val="24"/>
        </w:rPr>
        <w:fldChar w:fldCharType="separate"/>
      </w:r>
      <w:r>
        <w:rPr>
          <w:rFonts w:hint="eastAsia" w:ascii="宋体" w:hAnsi="宋体" w:eastAsia="宋体" w:cs="宋体"/>
          <w:sz w:val="24"/>
          <w:szCs w:val="24"/>
          <w:lang w:val="zh-CN"/>
        </w:rPr>
        <w:t>食堂</w:t>
      </w:r>
      <w:r>
        <w:rPr>
          <w:rFonts w:hint="eastAsia" w:ascii="宋体" w:hAnsi="宋体" w:eastAsia="宋体" w:cs="宋体"/>
          <w:sz w:val="24"/>
          <w:szCs w:val="24"/>
          <w:lang w:val="zh-CN"/>
        </w:rPr>
        <w:fldChar w:fldCharType="end"/>
      </w:r>
      <w:r>
        <w:rPr>
          <w:rFonts w:hint="eastAsia" w:ascii="宋体" w:hAnsi="宋体" w:eastAsia="宋体" w:cs="宋体"/>
          <w:sz w:val="24"/>
          <w:szCs w:val="24"/>
          <w:lang w:val="zh-CN"/>
        </w:rPr>
        <w:t>销售、食用和饮用，严格执行食品卫生法规定。</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zh-CN"/>
        </w:rPr>
        <w:t>因乙方管理问题造成就餐者</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"http://wenwen.sogou.com/s/?w=%E9%A3%9F%E7%89%A9%E4%B8%AD%E6%AF%92&amp;ch=w.search.intlink" \t "_blank" </w:instrText>
      </w:r>
      <w:r>
        <w:rPr>
          <w:rFonts w:hint="eastAsia" w:ascii="宋体" w:hAnsi="宋体" w:eastAsia="宋体" w:cs="宋体"/>
          <w:sz w:val="24"/>
          <w:szCs w:val="24"/>
        </w:rPr>
        <w:fldChar w:fldCharType="separate"/>
      </w:r>
      <w:r>
        <w:rPr>
          <w:rFonts w:hint="eastAsia" w:ascii="宋体" w:hAnsi="宋体" w:eastAsia="宋体" w:cs="宋体"/>
          <w:sz w:val="24"/>
          <w:szCs w:val="24"/>
          <w:lang w:val="zh-CN"/>
        </w:rPr>
        <w:t>食物中毒</w:t>
      </w:r>
      <w:r>
        <w:rPr>
          <w:rFonts w:hint="eastAsia" w:ascii="宋体" w:hAnsi="宋体" w:eastAsia="宋体" w:cs="宋体"/>
          <w:sz w:val="24"/>
          <w:szCs w:val="24"/>
          <w:lang w:val="zh-CN"/>
        </w:rPr>
        <w:fldChar w:fldCharType="end"/>
      </w:r>
      <w:r>
        <w:rPr>
          <w:rFonts w:hint="eastAsia" w:ascii="宋体" w:hAnsi="宋体" w:eastAsia="宋体" w:cs="宋体"/>
          <w:sz w:val="24"/>
          <w:szCs w:val="24"/>
          <w:lang w:val="zh-CN"/>
        </w:rPr>
        <w:t>，乙方承担全部责任。</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七、</w:t>
      </w:r>
      <w:bookmarkEnd w:id="7"/>
      <w:r>
        <w:rPr>
          <w:rFonts w:hint="eastAsia" w:ascii="宋体" w:hAnsi="宋体" w:eastAsia="宋体" w:cs="宋体"/>
          <w:b/>
          <w:sz w:val="24"/>
          <w:szCs w:val="24"/>
          <w:lang w:val="zh-CN"/>
        </w:rPr>
        <w:t>甲方的权利和义务</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bCs/>
          <w:sz w:val="24"/>
          <w:szCs w:val="24"/>
        </w:rPr>
        <w:t>1、</w:t>
      </w:r>
      <w:r>
        <w:rPr>
          <w:rFonts w:hint="eastAsia" w:ascii="宋体" w:hAnsi="宋体" w:eastAsia="宋体" w:cs="宋体"/>
          <w:bCs/>
          <w:sz w:val="24"/>
          <w:szCs w:val="24"/>
          <w:lang w:val="zh-CN"/>
        </w:rPr>
        <w:t>甲方提供厨房设备、用器餐具和场地；承包期间大型设施维保、维修费和水电由甲方承担，乙方要求增加的设施设备需提前报给</w:t>
      </w:r>
      <w:r>
        <w:rPr>
          <w:rFonts w:hint="eastAsia" w:ascii="宋体" w:hAnsi="宋体" w:eastAsia="宋体" w:cs="宋体"/>
          <w:sz w:val="24"/>
          <w:szCs w:val="24"/>
          <w:lang w:val="zh-CN"/>
        </w:rPr>
        <w:t>甲方，根据实际需求商量确定，费用由甲方承担。</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2、甲方按合同规定监督乙方依法经营、认真履行合同，同时做好指导和协调工作。</w:t>
      </w:r>
    </w:p>
    <w:p>
      <w:pPr>
        <w:pStyle w:val="5"/>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3、甲方应保障餐厅运行所需的供水、电、排水等基础设施条件具备。</w:t>
      </w:r>
    </w:p>
    <w:p>
      <w:pPr>
        <w:pStyle w:val="2"/>
        <w:keepNext w:val="0"/>
        <w:keepLines w:val="0"/>
        <w:pageBreakBefore w:val="0"/>
        <w:widowControl w:val="0"/>
        <w:kinsoku/>
        <w:wordWrap/>
        <w:overflowPunct/>
        <w:topLinePunct w:val="0"/>
        <w:autoSpaceDE/>
        <w:autoSpaceDN/>
        <w:bidi w:val="0"/>
        <w:spacing w:line="360" w:lineRule="auto"/>
        <w:ind w:left="0" w:leftChars="0" w:firstLine="480"/>
        <w:rPr>
          <w:rFonts w:hint="eastAsia" w:ascii="宋体" w:hAnsi="宋体" w:eastAsia="宋体" w:cs="宋体"/>
          <w:sz w:val="24"/>
          <w:szCs w:val="24"/>
        </w:rPr>
      </w:pPr>
      <w:r>
        <w:rPr>
          <w:rFonts w:hint="eastAsia" w:ascii="宋体" w:hAnsi="宋体" w:eastAsia="宋体" w:cs="宋体"/>
          <w:sz w:val="24"/>
          <w:szCs w:val="24"/>
        </w:rPr>
        <w:t>4、甲方对乙方配菜、营养搭配、服务水平及食品卫生、环境卫生等方面进行监督，并有权要求乙方及时整改。</w:t>
      </w:r>
    </w:p>
    <w:p>
      <w:pPr>
        <w:pStyle w:val="2"/>
        <w:keepNext w:val="0"/>
        <w:keepLines w:val="0"/>
        <w:pageBreakBefore w:val="0"/>
        <w:widowControl w:val="0"/>
        <w:kinsoku/>
        <w:wordWrap/>
        <w:overflowPunct/>
        <w:topLinePunct w:val="0"/>
        <w:autoSpaceDE/>
        <w:autoSpaceDN/>
        <w:bidi w:val="0"/>
        <w:spacing w:line="360" w:lineRule="auto"/>
        <w:ind w:left="0" w:leftChars="0" w:firstLine="48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、餐厅和操作间的病媒防治工作，乙方必须聘请具有专业资质的病媒防治专业消杀灭公司具体组织实施，并将消杀灭公司资质报甲方备案留存，消杀灭所产生的费用由</w:t>
      </w:r>
      <w:r>
        <w:rPr>
          <w:rFonts w:hint="eastAsia" w:ascii="宋体" w:hAnsi="宋体" w:eastAsia="宋体" w:cs="宋体"/>
          <w:sz w:val="24"/>
          <w:lang w:val="en-US" w:eastAsia="zh-CN"/>
        </w:rPr>
        <w:t>甲</w:t>
      </w:r>
      <w:r>
        <w:rPr>
          <w:rFonts w:hint="eastAsia" w:ascii="宋体" w:hAnsi="宋体" w:eastAsia="宋体" w:cs="宋体"/>
          <w:sz w:val="24"/>
        </w:rPr>
        <w:t>方承担。</w:t>
      </w:r>
    </w:p>
    <w:p>
      <w:pPr>
        <w:keepNext w:val="0"/>
        <w:keepLines w:val="0"/>
        <w:pageBreakBefore w:val="0"/>
        <w:widowControl w:val="0"/>
        <w:kinsoku/>
        <w:wordWrap/>
        <w:overflowPunct/>
        <w:topLinePunct w:val="0"/>
        <w:autoSpaceDE/>
        <w:autoSpaceDN/>
        <w:bidi w:val="0"/>
        <w:spacing w:line="360" w:lineRule="auto"/>
        <w:ind w:firstLine="480" w:firstLineChars="200"/>
        <w:rPr>
          <w:rFonts w:hint="eastAsia" w:ascii="宋体" w:hAnsi="宋体" w:eastAsia="宋体" w:cs="宋体"/>
        </w:rPr>
      </w:pPr>
      <w:r>
        <w:rPr>
          <w:rFonts w:hint="eastAsia" w:ascii="宋体" w:hAnsi="宋体" w:eastAsia="宋体" w:cs="宋体"/>
          <w:sz w:val="24"/>
          <w:szCs w:val="24"/>
          <w:lang w:val="en-US" w:eastAsia="zh-CN"/>
        </w:rPr>
        <w:t>6</w:t>
      </w:r>
      <w:r>
        <w:rPr>
          <w:rFonts w:hint="eastAsia" w:ascii="宋体" w:hAnsi="宋体" w:eastAsia="宋体" w:cs="宋体"/>
          <w:sz w:val="24"/>
          <w:szCs w:val="24"/>
          <w:lang w:val="zh-CN"/>
        </w:rPr>
        <w:t>、服务期内对</w:t>
      </w:r>
      <w:r>
        <w:rPr>
          <w:rFonts w:hint="eastAsia" w:ascii="宋体" w:hAnsi="宋体" w:eastAsia="宋体" w:cs="宋体"/>
          <w:sz w:val="24"/>
          <w:szCs w:val="24"/>
        </w:rPr>
        <w:t>厨具中菜刀、铁锅、菜墩、炒勺等小件厨具补充更新，必须按甲方要求进行同质量、同品牌进行更换，</w:t>
      </w:r>
      <w:r>
        <w:rPr>
          <w:rFonts w:hint="eastAsia" w:ascii="宋体" w:hAnsi="宋体" w:eastAsia="宋体" w:cs="宋体"/>
          <w:sz w:val="24"/>
          <w:szCs w:val="24"/>
          <w:lang w:val="zh-CN"/>
        </w:rPr>
        <w:t>添置补充的小件餐厨设备和餐具费用由</w:t>
      </w:r>
      <w:r>
        <w:rPr>
          <w:rFonts w:hint="eastAsia" w:ascii="宋体" w:hAnsi="宋体" w:eastAsia="宋体" w:cs="宋体"/>
          <w:sz w:val="24"/>
          <w:szCs w:val="24"/>
          <w:lang w:val="en-US" w:eastAsia="zh-CN"/>
        </w:rPr>
        <w:t>甲</w:t>
      </w:r>
      <w:r>
        <w:rPr>
          <w:rFonts w:hint="eastAsia" w:ascii="宋体" w:hAnsi="宋体" w:eastAsia="宋体" w:cs="宋体"/>
          <w:sz w:val="24"/>
          <w:szCs w:val="24"/>
          <w:lang w:val="zh-CN"/>
        </w:rPr>
        <w:t>方承担。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 xml:space="preserve">、如遇节假日或重大活动加班、加餐时，甲方应提前告知乙方就餐的人数；如遇加班、放长假等非正常因素，就餐人数发生改变的情况，甲方需提前通知乙方；乙方应提供用餐保障。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8、干警用餐刷卡费用用于</w:t>
      </w:r>
      <w:r>
        <w:rPr>
          <w:rFonts w:hint="eastAsia" w:ascii="宋体" w:hAnsi="宋体" w:cs="宋体"/>
          <w:kern w:val="2"/>
          <w:sz w:val="24"/>
          <w:szCs w:val="24"/>
          <w:lang w:val="en-US" w:eastAsia="zh-CN" w:bidi="ar-SA"/>
        </w:rPr>
        <w:t>支付</w:t>
      </w:r>
      <w:r>
        <w:rPr>
          <w:rFonts w:hint="eastAsia" w:ascii="宋体" w:hAnsi="宋体" w:eastAsia="宋体" w:cs="宋体"/>
          <w:kern w:val="2"/>
          <w:sz w:val="24"/>
          <w:szCs w:val="24"/>
          <w:lang w:val="en-US" w:eastAsia="zh-CN" w:bidi="ar-SA"/>
        </w:rPr>
        <w:t>乙方节假日加班、重大活动加班、加餐时的食材采购费用和人员加班工资。</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八、乙方的权利和义务</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1、乙方根据甲方制定的用餐标准安排每周菜单，根据用餐人数确定食品原材料，并负责食品加工工作。</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2、乙方确保餐饮服务人员身份证、供应商证照等基础信息资料需在甲方备案。</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3、乙方工作人员一律凭“健康证”上岗，每一年体检一次，无健康证者一律不得上岗。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4、乙方派遣人员必须将所有食品留样48小时，并注明留样时间及具体负责人，以便发生事故追查原因。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5、因不可抗力造成损失时，乙方不承担甲方房产和设施的经济损失。</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6、乙方全面负责餐厅各岗位人员配置，保障甲方人员用餐。</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7、乙方厨师长要严格履行厨师长职责，负责厨房日常管理和全面技术督导，协助甲方管理人员完成餐厅餐饮服务创新工作。</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8、乙方应保障菜品质量和数量。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10、乙方对聘用人员发生的一切事故承担全部责任，餐饮卫生条件必须符合《食品安全法》的规定及国家、省市有关环境和食品卫生标准，如因违反有关部门卫生管理办法而遭受处罚，一切责任由乙方承担。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11、乙方必须严格遵守安全操作规程，保障安全生产，若因乙方管理问题引起火灾或发生意外事件，此责任及损失由乙方承担。</w:t>
      </w:r>
    </w:p>
    <w:p>
      <w:pPr>
        <w:pStyle w:val="2"/>
        <w:keepNext w:val="0"/>
        <w:keepLines w:val="0"/>
        <w:pageBreakBefore w:val="0"/>
        <w:widowControl w:val="0"/>
        <w:kinsoku/>
        <w:wordWrap/>
        <w:overflowPunct/>
        <w:topLinePunct w:val="0"/>
        <w:autoSpaceDE/>
        <w:autoSpaceDN/>
        <w:bidi w:val="0"/>
        <w:spacing w:line="360" w:lineRule="auto"/>
        <w:ind w:left="0" w:leftChars="0" w:firstLine="480"/>
        <w:rPr>
          <w:rFonts w:hint="eastAsia" w:ascii="宋体" w:hAnsi="宋体" w:eastAsia="宋体" w:cs="宋体"/>
          <w:sz w:val="24"/>
        </w:rPr>
      </w:pPr>
      <w:r>
        <w:rPr>
          <w:rFonts w:hint="eastAsia" w:ascii="宋体" w:hAnsi="宋体" w:eastAsia="宋体" w:cs="宋体"/>
          <w:sz w:val="24"/>
        </w:rPr>
        <w:t>12、低值易耗品更新补充由乙方自行更换补充并承担支付费用。</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bookmarkStart w:id="8" w:name="_Toc19515391"/>
      <w:r>
        <w:rPr>
          <w:rFonts w:hint="eastAsia" w:ascii="宋体" w:hAnsi="宋体" w:eastAsia="宋体" w:cs="宋体"/>
          <w:b/>
          <w:sz w:val="24"/>
          <w:szCs w:val="24"/>
          <w:lang w:val="zh-CN"/>
        </w:rPr>
        <w:t>九、</w:t>
      </w:r>
      <w:bookmarkEnd w:id="8"/>
      <w:bookmarkStart w:id="9" w:name="_Toc19515392"/>
      <w:r>
        <w:rPr>
          <w:rFonts w:hint="eastAsia" w:ascii="宋体" w:hAnsi="宋体" w:eastAsia="宋体" w:cs="宋体"/>
          <w:b/>
          <w:sz w:val="24"/>
          <w:szCs w:val="24"/>
          <w:lang w:val="zh-CN"/>
        </w:rPr>
        <w:t>违约责任</w:t>
      </w:r>
      <w:bookmarkEnd w:id="9"/>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1、违约责任按《中华人民共和国民法典》处理中的相关条款执行。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2、乙方履约延误</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2-1、如乙方事先未征得甲方同意并得到甲方的谅解而单方面延迟交货，将按违约终止合同。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3、违约终止合同：未按合同要求提供货物或质量不能满足技术要求，甲方会同监督机构有权终止合同，对乙方违约行为进行追究，同时按政府采购法的有关规定进行相应的处罚。</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十、不可抗力事件处理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bookmarkStart w:id="10" w:name="_Toc19515393"/>
      <w:r>
        <w:rPr>
          <w:rFonts w:hint="eastAsia" w:ascii="宋体" w:hAnsi="宋体" w:eastAsia="宋体" w:cs="宋体"/>
          <w:b/>
          <w:sz w:val="24"/>
          <w:szCs w:val="24"/>
          <w:lang w:val="zh-CN"/>
        </w:rPr>
        <w:t>十一、</w:t>
      </w:r>
      <w:bookmarkEnd w:id="10"/>
      <w:bookmarkStart w:id="11" w:name="_Toc19515394"/>
      <w:r>
        <w:rPr>
          <w:rFonts w:hint="eastAsia" w:ascii="宋体" w:hAnsi="宋体" w:eastAsia="宋体" w:cs="宋体"/>
          <w:b/>
          <w:sz w:val="24"/>
          <w:szCs w:val="24"/>
          <w:lang w:val="zh-CN"/>
        </w:rPr>
        <w:t>解决争议的方法</w:t>
      </w:r>
      <w:bookmarkEnd w:id="11"/>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凡因本合同引起的或与本合同有关的争议，双方应友好协商解决。协商不成时，双方均同意采用以下第（ </w:t>
      </w:r>
      <w:r>
        <w:rPr>
          <w:rFonts w:hint="eastAsia" w:ascii="宋体" w:hAnsi="宋体" w:cs="宋体"/>
          <w:sz w:val="32"/>
          <w:szCs w:val="32"/>
          <w:u w:val="single"/>
        </w:rPr>
        <w:t xml:space="preserve">  </w:t>
      </w:r>
      <w:r>
        <w:rPr>
          <w:rFonts w:hint="eastAsia" w:ascii="宋体" w:hAnsi="宋体" w:eastAsia="宋体" w:cs="宋体"/>
          <w:sz w:val="24"/>
          <w:szCs w:val="24"/>
          <w:lang w:val="zh-CN"/>
        </w:rPr>
        <w:t xml:space="preserve"> ）种争议解决方式：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（1）、甲、乙双方均同意向（甲方所在地人民法院）提起诉讼。</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（2）、甲、乙双方均同意向（</w:t>
      </w:r>
      <w:r>
        <w:rPr>
          <w:rFonts w:hint="eastAsia" w:ascii="宋体" w:hAnsi="宋体" w:eastAsia="宋体" w:cs="宋体"/>
          <w:sz w:val="24"/>
          <w:szCs w:val="24"/>
          <w:lang w:val="zh-CN"/>
        </w:rPr>
        <w:fldChar w:fldCharType="begin"/>
      </w:r>
      <w:r>
        <w:rPr>
          <w:rFonts w:hint="eastAsia" w:ascii="宋体" w:hAnsi="宋体" w:eastAsia="宋体" w:cs="宋体"/>
          <w:sz w:val="24"/>
          <w:szCs w:val="24"/>
          <w:lang w:val="zh-CN"/>
        </w:rPr>
        <w:instrText xml:space="preserve"> HYPERLINK "http://www.baidu.com/s?wd=%E4%BB%B2%E8%A3%81%E5%A7%94%E5%91%98%E4%BC%9A&amp;tn=SE_PcZhidaonwhc_ngpagmjz&amp;rsv_dl=gh_pc_zhidao" \t "_blank"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lang w:val="zh-CN"/>
        </w:rPr>
        <w:t>仲裁委员会</w:t>
      </w:r>
      <w:r>
        <w:rPr>
          <w:rFonts w:hint="eastAsia" w:ascii="宋体" w:hAnsi="宋体" w:eastAsia="宋体" w:cs="宋体"/>
          <w:sz w:val="24"/>
          <w:szCs w:val="24"/>
          <w:lang w:val="zh-CN"/>
        </w:rPr>
        <w:fldChar w:fldCharType="end"/>
      </w:r>
      <w:r>
        <w:rPr>
          <w:rFonts w:hint="eastAsia" w:ascii="宋体" w:hAnsi="宋体" w:eastAsia="宋体" w:cs="宋体"/>
          <w:sz w:val="24"/>
          <w:szCs w:val="24"/>
          <w:lang w:val="zh-CN"/>
        </w:rPr>
        <w:t>）提起仲裁。</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sz w:val="24"/>
          <w:szCs w:val="24"/>
          <w:lang w:val="zh-CN"/>
        </w:rPr>
      </w:pPr>
      <w:bookmarkStart w:id="12" w:name="_Toc19515395"/>
      <w:r>
        <w:rPr>
          <w:rFonts w:hint="eastAsia" w:ascii="宋体" w:hAnsi="宋体" w:eastAsia="宋体" w:cs="宋体"/>
          <w:b/>
          <w:sz w:val="24"/>
          <w:szCs w:val="24"/>
          <w:lang w:val="zh-CN"/>
        </w:rPr>
        <w:t>十二、合同生效及其它</w:t>
      </w:r>
      <w:bookmarkEnd w:id="12"/>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1、合同未尽事宜按照竞争性磋商文件执行，或由甲、乙双方协商，作为合同补充，与原合同具有同等法律效力。</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 本合同一式</w:t>
      </w:r>
      <w:r>
        <w:rPr>
          <w:rFonts w:hint="eastAsia" w:ascii="宋体" w:hAnsi="宋体" w:eastAsia="宋体" w:cs="宋体"/>
          <w:sz w:val="24"/>
          <w:szCs w:val="24"/>
          <w:u w:val="single"/>
          <w:lang w:val="zh-CN"/>
        </w:rPr>
        <w:t xml:space="preserve"> 肆 </w:t>
      </w:r>
      <w:r>
        <w:rPr>
          <w:rFonts w:hint="eastAsia" w:ascii="宋体" w:hAnsi="宋体" w:eastAsia="宋体" w:cs="宋体"/>
          <w:sz w:val="24"/>
          <w:szCs w:val="24"/>
          <w:lang w:val="zh-CN"/>
        </w:rPr>
        <w:t xml:space="preserve">份，甲乙双方各执 </w:t>
      </w:r>
      <w:r>
        <w:rPr>
          <w:rFonts w:hint="eastAsia" w:ascii="宋体" w:hAnsi="宋体" w:eastAsia="宋体" w:cs="宋体"/>
          <w:sz w:val="24"/>
          <w:szCs w:val="24"/>
          <w:u w:val="single"/>
          <w:lang w:val="zh-CN"/>
        </w:rPr>
        <w:t xml:space="preserve"> 壹 </w:t>
      </w:r>
      <w:r>
        <w:rPr>
          <w:rFonts w:hint="eastAsia" w:ascii="宋体" w:hAnsi="宋体" w:eastAsia="宋体" w:cs="宋体"/>
          <w:sz w:val="24"/>
          <w:szCs w:val="24"/>
          <w:lang w:val="zh-CN"/>
        </w:rPr>
        <w:t>份，</w:t>
      </w:r>
      <w:r>
        <w:rPr>
          <w:rFonts w:hint="eastAsia" w:ascii="宋体" w:hAnsi="宋体" w:eastAsia="宋体" w:cs="宋体"/>
          <w:sz w:val="24"/>
          <w:szCs w:val="24"/>
          <w:u w:val="single"/>
          <w:lang w:val="zh-CN"/>
        </w:rPr>
        <w:t xml:space="preserve"> 甲方  </w:t>
      </w:r>
      <w:r>
        <w:rPr>
          <w:rFonts w:hint="eastAsia" w:ascii="宋体" w:hAnsi="宋体" w:eastAsia="宋体" w:cs="宋体"/>
          <w:sz w:val="24"/>
          <w:szCs w:val="24"/>
          <w:lang w:val="zh-CN"/>
        </w:rPr>
        <w:t>备案</w:t>
      </w:r>
      <w:r>
        <w:rPr>
          <w:rFonts w:hint="eastAsia" w:ascii="宋体" w:hAnsi="宋体" w:eastAsia="宋体" w:cs="宋体"/>
          <w:sz w:val="24"/>
          <w:szCs w:val="24"/>
          <w:u w:val="single"/>
          <w:lang w:val="zh-CN"/>
        </w:rPr>
        <w:t xml:space="preserve"> 贰 </w:t>
      </w:r>
      <w:r>
        <w:rPr>
          <w:rFonts w:hint="eastAsia" w:ascii="宋体" w:hAnsi="宋体" w:eastAsia="宋体" w:cs="宋体"/>
          <w:sz w:val="24"/>
          <w:szCs w:val="24"/>
          <w:lang w:val="zh-CN"/>
        </w:rPr>
        <w:t>份。</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3、合同经甲乙双方盖章、签字后生效，合同签订地点为</w:t>
      </w:r>
      <w:r>
        <w:rPr>
          <w:rFonts w:hint="eastAsia" w:ascii="宋体" w:hAnsi="宋体" w:eastAsia="宋体" w:cs="宋体"/>
          <w:sz w:val="24"/>
          <w:szCs w:val="24"/>
          <w:u w:val="single"/>
          <w:lang w:val="zh-CN"/>
        </w:rPr>
        <w:t>甲方指定地点</w:t>
      </w:r>
      <w:r>
        <w:rPr>
          <w:rFonts w:hint="eastAsia" w:ascii="宋体" w:hAnsi="宋体" w:eastAsia="宋体" w:cs="宋体"/>
          <w:sz w:val="24"/>
          <w:szCs w:val="24"/>
          <w:lang w:val="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4、生效时间：</w:t>
      </w:r>
      <w:r>
        <w:rPr>
          <w:rFonts w:hint="eastAsia" w:ascii="宋体" w:hAnsi="宋体" w:cs="宋体"/>
          <w:sz w:val="32"/>
          <w:szCs w:val="32"/>
          <w:u w:val="single"/>
        </w:rPr>
        <w:t xml:space="preserve">    </w:t>
      </w:r>
      <w:r>
        <w:rPr>
          <w:rFonts w:hint="eastAsia" w:ascii="宋体" w:hAnsi="宋体" w:eastAsia="宋体" w:cs="宋体"/>
          <w:sz w:val="24"/>
          <w:szCs w:val="24"/>
          <w:lang w:val="zh-CN"/>
        </w:rPr>
        <w:t>年</w:t>
      </w:r>
      <w:r>
        <w:rPr>
          <w:rFonts w:hint="eastAsia" w:ascii="宋体" w:hAnsi="宋体" w:cs="宋体"/>
          <w:sz w:val="32"/>
          <w:szCs w:val="32"/>
          <w:u w:val="single"/>
        </w:rPr>
        <w:t xml:space="preserve">  </w:t>
      </w:r>
      <w:r>
        <w:rPr>
          <w:rFonts w:hint="eastAsia" w:ascii="宋体" w:hAnsi="宋体" w:eastAsia="宋体" w:cs="宋体"/>
          <w:sz w:val="24"/>
          <w:szCs w:val="24"/>
          <w:lang w:val="zh-CN"/>
        </w:rPr>
        <w:t>月</w:t>
      </w:r>
      <w:r>
        <w:rPr>
          <w:rFonts w:hint="eastAsia" w:ascii="宋体" w:hAnsi="宋体" w:cs="宋体"/>
          <w:sz w:val="32"/>
          <w:szCs w:val="32"/>
          <w:u w:val="single"/>
        </w:rPr>
        <w:t xml:space="preserve">  </w:t>
      </w:r>
      <w:r>
        <w:rPr>
          <w:rFonts w:hint="eastAsia" w:ascii="宋体" w:hAnsi="宋体" w:eastAsia="宋体" w:cs="宋体"/>
          <w:sz w:val="24"/>
          <w:szCs w:val="24"/>
          <w:lang w:val="zh-CN"/>
        </w:rPr>
        <w:t>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以下无正文条款</w:t>
      </w:r>
    </w:p>
    <w:p>
      <w:pPr>
        <w:pStyle w:val="2"/>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sz w:val="24"/>
          <w:szCs w:val="24"/>
          <w:lang w:val="zh-CN"/>
        </w:rPr>
      </w:pPr>
    </w:p>
    <w:p>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lang w:val="zh-CN"/>
        </w:rPr>
      </w:pPr>
    </w:p>
    <w:tbl>
      <w:tblPr>
        <w:tblStyle w:val="6"/>
        <w:tblW w:w="9286" w:type="dxa"/>
        <w:jc w:val="center"/>
        <w:tblInd w:w="0" w:type="dxa"/>
        <w:tblLayout w:type="fixed"/>
        <w:tblCellMar>
          <w:top w:w="0" w:type="dxa"/>
          <w:left w:w="108" w:type="dxa"/>
          <w:bottom w:w="0" w:type="dxa"/>
          <w:right w:w="108" w:type="dxa"/>
        </w:tblCellMar>
      </w:tblPr>
      <w:tblGrid>
        <w:gridCol w:w="4643"/>
        <w:gridCol w:w="4643"/>
      </w:tblGrid>
      <w:tr>
        <w:tblPrEx>
          <w:tblLayout w:type="fixed"/>
        </w:tblPrEx>
        <w:trPr>
          <w:jc w:val="center"/>
        </w:trPr>
        <w:tc>
          <w:tcPr>
            <w:tcW w:w="4643"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甲方名称（盖章）: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地址：</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代表人（签字）：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电话：</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开户银行：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帐号：</w:t>
            </w:r>
          </w:p>
        </w:tc>
        <w:tc>
          <w:tcPr>
            <w:tcW w:w="4643"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乙方名称（盖章）: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地址：</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代表人（签字）：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电话：</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开户银行：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帐号：</w:t>
            </w:r>
          </w:p>
        </w:tc>
      </w:tr>
    </w:tbl>
    <w:p>
      <w:pPr>
        <w:adjustRightInd w:val="0"/>
        <w:snapToGrid w:val="0"/>
        <w:spacing w:line="460" w:lineRule="exact"/>
        <w:ind w:firstLine="475" w:firstLineChars="198"/>
        <w:rPr>
          <w:rFonts w:hint="eastAsia" w:ascii="宋体" w:hAnsi="宋体" w:cs="宋体"/>
          <w:sz w:val="24"/>
          <w:szCs w:val="24"/>
        </w:rPr>
      </w:pPr>
    </w:p>
    <w:p>
      <w:bookmarkStart w:id="13" w:name="_GoBack"/>
      <w:bookmarkEnd w:id="1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BB79CC"/>
    <w:multiLevelType w:val="singleLevel"/>
    <w:tmpl w:val="FFBB79C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110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3">
    <w:name w:val="BodyTextIndent"/>
    <w:basedOn w:val="1"/>
    <w:qFormat/>
    <w:uiPriority w:val="0"/>
    <w:pPr>
      <w:spacing w:after="120"/>
      <w:ind w:left="420" w:leftChars="200"/>
      <w:jc w:val="both"/>
      <w:textAlignment w:val="baseline"/>
    </w:pPr>
    <w:rPr>
      <w:rFonts w:ascii="Times New Roman" w:hAnsi="Times New Roman" w:eastAsia="宋体"/>
      <w:kern w:val="2"/>
      <w:sz w:val="21"/>
      <w:szCs w:val="24"/>
      <w:lang w:val="en-US" w:eastAsia="zh-CN" w:bidi="ar-SA"/>
    </w:rPr>
  </w:style>
  <w:style w:type="paragraph" w:styleId="4">
    <w:name w:val="Body Text"/>
    <w:basedOn w:val="1"/>
    <w:next w:val="1"/>
    <w:qFormat/>
    <w:uiPriority w:val="0"/>
    <w:pPr>
      <w:spacing w:line="360" w:lineRule="auto"/>
      <w:jc w:val="both"/>
    </w:pPr>
    <w:rPr>
      <w:color w:val="000000"/>
    </w:rPr>
  </w:style>
  <w:style w:type="paragraph" w:styleId="5">
    <w:name w:val="Body Text Indent 2"/>
    <w:basedOn w:val="1"/>
    <w:qFormat/>
    <w:uiPriority w:val="0"/>
    <w:pPr>
      <w:spacing w:line="640" w:lineRule="exact"/>
      <w:ind w:firstLine="645"/>
    </w:pPr>
    <w:rPr>
      <w:rFonts w:ascii="楷体_GB2312" w:eastAsia="楷体_GB2312"/>
      <w:sz w:val="32"/>
    </w:rPr>
  </w:style>
  <w:style w:type="paragraph" w:customStyle="1" w:styleId="8">
    <w:name w:val="null3"/>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2026-05-21T02:02:28Z</dcterms:created>
  <dc:creator>Administrator</dc:creator>
  <cp:lastModifiedBy>Administrator</cp:lastModifiedBy>
  <dcterms:modified xsi:type="dcterms:W3CDTF">2026-05-21T02:02:51Z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