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D31D2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其他资料（如有）</w:t>
      </w:r>
    </w:p>
    <w:p w14:paraId="69A19E5C">
      <w:pPr>
        <w:jc w:val="center"/>
        <w:rPr>
          <w:rFonts w:hint="default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供应商认为需要提供的其他资料</w:t>
      </w:r>
      <w:bookmarkStart w:id="0" w:name="_GoBack"/>
      <w:bookmarkEnd w:id="0"/>
    </w:p>
    <w:p w14:paraId="14969525">
      <w:pPr>
        <w:jc w:val="center"/>
        <w:rPr>
          <w:rFonts w:hint="default"/>
          <w:sz w:val="36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81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2026-06-30T09:58:20Z</dcterms:created>
  <dc:creator>Administrator</dc:creator>
  <cp:lastModifiedBy>acer</cp:lastModifiedBy>
  <dcterms:modified xsi:type="dcterms:W3CDTF">2026-06-30T09:58:51Z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eyJoZGlkIjoiMTM1NTc4OGZiMmU3ZjlkOGQ0NWM1ZmNkMTlmZmZlYTYiLCJ1c2VySWQiOiI3MTA5MDkwNjQifQ==</vt:lpwstr>
  </property>
  <property fmtid="{D5CDD505-2E9C-101B-9397-08002B2CF9AE}" pid="4" name="ICV">
    <vt:lpwstr>984E3D7A67434B7883698ADFF6190D15_12</vt:lpwstr>
  </property>
</Properties>
</file>