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12813">
      <w:pPr>
        <w:pStyle w:val="4"/>
        <w:ind w:firstLine="400"/>
        <w:jc w:val="center"/>
        <w:rPr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color w:val="000000"/>
          <w:sz w:val="44"/>
          <w:szCs w:val="44"/>
          <w:lang w:val="en-US" w:eastAsia="zh-CN"/>
        </w:rPr>
        <w:t>费用组成明细表</w:t>
      </w:r>
    </w:p>
    <w:tbl>
      <w:tblPr>
        <w:tblStyle w:val="2"/>
        <w:tblW w:w="9156" w:type="dxa"/>
        <w:tblInd w:w="9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684"/>
        <w:gridCol w:w="667"/>
        <w:gridCol w:w="1459"/>
        <w:gridCol w:w="1181"/>
        <w:gridCol w:w="1693"/>
        <w:gridCol w:w="2038"/>
      </w:tblGrid>
      <w:tr w14:paraId="6A31B7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0F8F5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序号</w:t>
            </w:r>
          </w:p>
        </w:tc>
        <w:tc>
          <w:tcPr>
            <w:tcW w:w="16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6FC2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项目名称</w:t>
            </w:r>
          </w:p>
        </w:tc>
        <w:tc>
          <w:tcPr>
            <w:tcW w:w="6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A4EF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单位</w:t>
            </w:r>
          </w:p>
        </w:tc>
        <w:tc>
          <w:tcPr>
            <w:tcW w:w="14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3590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数量</w:t>
            </w:r>
          </w:p>
        </w:tc>
        <w:tc>
          <w:tcPr>
            <w:tcW w:w="11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2FFD4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  <w:t>单价</w:t>
            </w:r>
          </w:p>
          <w:p w14:paraId="5720B263">
            <w:pPr>
              <w:pStyle w:val="4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  <w:t>（元）</w:t>
            </w:r>
          </w:p>
        </w:tc>
        <w:tc>
          <w:tcPr>
            <w:tcW w:w="169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33926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  <w:t>小计</w:t>
            </w:r>
          </w:p>
          <w:p w14:paraId="35A99E4A">
            <w:pPr>
              <w:pStyle w:val="4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  <w:t>（元）</w:t>
            </w:r>
          </w:p>
        </w:tc>
        <w:tc>
          <w:tcPr>
            <w:tcW w:w="20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9E25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备注</w:t>
            </w:r>
          </w:p>
        </w:tc>
      </w:tr>
      <w:tr w14:paraId="06291E3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B15FF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一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0118C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堤南水电维护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57FC47">
            <w:pPr>
              <w:pStyle w:val="4"/>
              <w:jc w:val="center"/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18BFC9"/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74B22D"/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8AB024"/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3D727"/>
        </w:tc>
      </w:tr>
      <w:tr w14:paraId="40F4A6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A05B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FCE2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人工开挖土方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C3051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m³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052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773.77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1471A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8A9AC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E79B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人工开挖、修底。给排水管道1.2m深、1m宽260m，1m深、1m宽267m，0.9m深、0.85m宽78m，0.8m深、0.65m宽12m，0.7m深、0.5m宽18m，1.2m深、1m宽20m。电缆沟0.8m深、0.8m宽154m。</w:t>
            </w:r>
          </w:p>
        </w:tc>
      </w:tr>
      <w:tr w14:paraId="5AAD503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A0AB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E644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老旧管道拆除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1DD1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8E80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547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BE10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76DF8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C3776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对老化损坏的给排水管道进行拆除547m。</w:t>
            </w:r>
          </w:p>
        </w:tc>
      </w:tr>
      <w:tr w14:paraId="1D1FB7C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D136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1FDF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砂垫层回填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416E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m³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39DC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73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398B2F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080EC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ED5F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给排水管道人工铺设管道砂垫层，厚度0.2m。</w:t>
            </w:r>
          </w:p>
        </w:tc>
      </w:tr>
      <w:tr w14:paraId="452DD3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6E0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4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B86E9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管道铺设调试100以上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A95E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EE4E0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358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B90C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B497C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17DB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包含管件（三通、弯头、转换器等）、阀门安装、压力测试、冲洗费用，运杂费等。</w:t>
            </w:r>
          </w:p>
        </w:tc>
      </w:tr>
      <w:tr w14:paraId="054C47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15D0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5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254D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管道铺设调试100以下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D46C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8DCCA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297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4F0E2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E9F33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4867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包含管件（三通、弯头、转换器等）、阀门安装、压力测试、冲洗费用，运杂费等。</w:t>
            </w:r>
          </w:p>
        </w:tc>
      </w:tr>
      <w:tr w14:paraId="7392CC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60792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6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ECF94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土方回填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370A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m³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5F4C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701.15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AAB1E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CA31E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C121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土方分层回填，机械夯实</w:t>
            </w:r>
          </w:p>
        </w:tc>
      </w:tr>
      <w:tr w14:paraId="2235D7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F08C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7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748C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垃圾外弃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A930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m³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9533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88.7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7B9947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B86FF8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55470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路面废渣、废管等清理外运，运距8km。要求运至合规建筑垃圾消纳场处置。</w:t>
            </w:r>
          </w:p>
        </w:tc>
      </w:tr>
      <w:tr w14:paraId="797DB6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EDAF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8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57F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水泥路面凿除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4556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㎡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88BF8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18.4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37FAF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61C51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A677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46米，宽度1米，厚度40cm</w:t>
            </w:r>
          </w:p>
        </w:tc>
      </w:tr>
      <w:tr w14:paraId="7DAEBA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A52E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9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0315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沥青路面恢复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2623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㎡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41CD5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46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BEE07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5F37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54F5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总长46m，宽1m。恢复碎石路基14cm，沥青混凝土路面硬化8cm。</w:t>
            </w:r>
          </w:p>
        </w:tc>
      </w:tr>
      <w:tr w14:paraId="4B9C788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3395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10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5ACB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阀门检修井砌筑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80D1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座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9EF6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3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F46BC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FABC2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F63B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1.8*1.8*2m，1.5*1.5*1m，0.5*0.5*0.8m各1座。含开挖、砌筑、抹面以及井盖、配件、运杂费等。</w:t>
            </w:r>
          </w:p>
        </w:tc>
      </w:tr>
      <w:tr w14:paraId="654E30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B168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11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2DF13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减压阀DN100安装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1032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处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3DCE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04A6B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76632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F67D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每处含配套法兰2个</w:t>
            </w:r>
          </w:p>
        </w:tc>
      </w:tr>
      <w:tr w14:paraId="48B35E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98F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12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C7CA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不锈钢截止阀DN100安装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D99F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处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988C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540FB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77FED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C2C2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每处含配套法兰2个</w:t>
            </w:r>
          </w:p>
        </w:tc>
      </w:tr>
      <w:tr w14:paraId="3C34FD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C430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40A1D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不锈钢截止阀DN50安装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E9B8D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处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FD2C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7D73C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2683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58D8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每处含配套法兰2个</w:t>
            </w:r>
          </w:p>
        </w:tc>
      </w:tr>
      <w:tr w14:paraId="2BACF7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899A3E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14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B48F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配电箱维护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A69D31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套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5312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9FAEF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C24077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6185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不锈钢50cm×60cm配电箱安装，含空开、交流接触器、指示灯、控制按钮、变频器、电压表、接地端子、控制端子等。砖砌配电柜基座。</w:t>
            </w:r>
          </w:p>
        </w:tc>
      </w:tr>
      <w:tr w14:paraId="0CDCA95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52755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15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B110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排污泵安装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128E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台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9221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CAEA4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4A3E2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3F81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3KW，含16mm2水泵电缆25m。</w:t>
            </w:r>
          </w:p>
        </w:tc>
      </w:tr>
      <w:tr w14:paraId="18A346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DD96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16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7B2F2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浮球阀安装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466EF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个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BF15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30F985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2B939E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6CCE4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铜浮球阀，含3*2.5mm2水泵电缆7m。</w:t>
            </w:r>
          </w:p>
        </w:tc>
      </w:tr>
      <w:tr w14:paraId="4DD815F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D57DD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17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3601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电缆铺设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DAF5B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m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8AF1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154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ADEC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008E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7FBA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铠装，铜材质，4*240+1*185mm2</w:t>
            </w:r>
          </w:p>
        </w:tc>
      </w:tr>
      <w:tr w14:paraId="2316862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612D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18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406457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电力电缆终端接头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F18F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个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9F21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5492D">
            <w:pPr>
              <w:pStyle w:val="4"/>
              <w:jc w:val="center"/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81EEF">
            <w:pPr>
              <w:pStyle w:val="4"/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7193B">
            <w:pPr>
              <w:pStyle w:val="4"/>
              <w:jc w:val="center"/>
            </w:pPr>
          </w:p>
        </w:tc>
      </w:tr>
      <w:tr w14:paraId="676C8CE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43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5F29BF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二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E047B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预备费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AEAF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项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7CF9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1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DE23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74D30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5846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1"/>
              </w:rPr>
              <w:t>含不可预见费等，按一项合计金额的6%填报</w:t>
            </w:r>
          </w:p>
        </w:tc>
      </w:tr>
      <w:tr w14:paraId="314D57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4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76CC6">
            <w:pPr>
              <w:pStyle w:val="4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1"/>
                <w:lang w:val="en-US" w:eastAsia="zh-CN"/>
              </w:rPr>
              <w:t>合计</w:t>
            </w:r>
          </w:p>
        </w:tc>
        <w:tc>
          <w:tcPr>
            <w:tcW w:w="49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6DBB48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21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说明：</w:t>
      </w:r>
    </w:p>
    <w:p w14:paraId="3E0AB4CF">
      <w:pPr>
        <w:topLinePunct/>
        <w:autoSpaceDE w:val="0"/>
        <w:autoSpaceDN w:val="0"/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1.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供应商必须按本</w:t>
      </w:r>
      <w:r>
        <w:rPr>
          <w:rFonts w:hint="eastAsia" w:ascii="方正仿宋_GB2312" w:hAnsi="方正仿宋_GB2312" w:eastAsia="方正仿宋_GB2312" w:cs="方正仿宋_GB2312"/>
          <w:bCs/>
          <w:sz w:val="21"/>
          <w:szCs w:val="21"/>
          <w:highlight w:val="none"/>
        </w:rPr>
        <w:t>表的格式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详细报出磋商总价的各个组成部分的报价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highlight w:val="none"/>
        </w:rPr>
        <w:t>报价精确到小数点后两位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20" w:firstLineChars="200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2.如报价不一致，按照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  <w:lang w:val="en-US" w:eastAsia="zh-CN"/>
        </w:rPr>
        <w:t>采购文件的规定</w:t>
      </w:r>
      <w:r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  <w:highlight w:val="none"/>
        </w:rPr>
        <w:t>进行修正。</w:t>
      </w:r>
    </w:p>
    <w:p w14:paraId="26601FDC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2C6BA8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0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2026-06-12T09:45:21Z</dcterms:created>
  <dc:creator>ZM</dc:creator>
  <cp:lastModifiedBy>나무</cp:lastModifiedBy>
  <dcterms:modified xsi:type="dcterms:W3CDTF">2026-06-12T09:49:57Z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89EC94EB3BF24374A919E0E0E8C8D15E_12</vt:lpwstr>
  </property>
</Properties>
</file>