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591DB">
      <w:pPr>
        <w:widowControl/>
        <w:ind w:firstLine="643" w:firstLineChars="200"/>
        <w:jc w:val="center"/>
        <w:outlineLvl w:val="0"/>
        <w:rPr>
          <w:rStyle w:val="5"/>
          <w:rFonts w:hint="eastAsia" w:ascii="仿宋" w:hAnsi="仿宋" w:eastAsia="仿宋" w:cs="仿宋"/>
          <w:b/>
          <w:bCs/>
          <w:sz w:val="32"/>
          <w:szCs w:val="21"/>
          <w:lang w:val="zh-CN"/>
        </w:rPr>
      </w:pPr>
      <w:r>
        <w:rPr>
          <w:rStyle w:val="5"/>
          <w:rFonts w:hint="eastAsia" w:ascii="仿宋" w:hAnsi="仿宋" w:eastAsia="仿宋" w:cs="仿宋"/>
          <w:b/>
          <w:bCs/>
          <w:sz w:val="32"/>
          <w:szCs w:val="21"/>
          <w:lang w:val="zh-CN"/>
        </w:rPr>
        <w:t>拟签订的合同文本</w:t>
      </w:r>
    </w:p>
    <w:p w14:paraId="1A264C4B">
      <w:pPr>
        <w:autoSpaceDE w:val="0"/>
        <w:autoSpaceDN w:val="0"/>
        <w:adjustRightInd w:val="0"/>
        <w:spacing w:line="336" w:lineRule="auto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07FAED5C">
      <w:pPr>
        <w:autoSpaceDE w:val="0"/>
        <w:autoSpaceDN w:val="0"/>
        <w:adjustRightInd w:val="0"/>
        <w:spacing w:line="336" w:lineRule="auto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甲方：西乡县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人民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医院</w:t>
      </w:r>
    </w:p>
    <w:p w14:paraId="2D0E00FD">
      <w:pPr>
        <w:autoSpaceDE w:val="0"/>
        <w:autoSpaceDN w:val="0"/>
        <w:adjustRightInd w:val="0"/>
        <w:spacing w:line="336" w:lineRule="auto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乙方：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</w:p>
    <w:p w14:paraId="6DCF7C4C">
      <w:pPr>
        <w:autoSpaceDE w:val="0"/>
        <w:autoSpaceDN w:val="0"/>
        <w:adjustRightInd w:val="0"/>
        <w:spacing w:line="336" w:lineRule="auto"/>
        <w:ind w:firstLine="562" w:firstLineChars="200"/>
        <w:outlineLvl w:val="1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31443"/>
      <w:r>
        <w:rPr>
          <w:rFonts w:hint="eastAsia" w:ascii="仿宋" w:hAnsi="仿宋" w:eastAsia="仿宋" w:cs="仿宋"/>
          <w:b/>
          <w:bCs/>
          <w:sz w:val="28"/>
          <w:szCs w:val="28"/>
          <w:lang w:val="zh-CN"/>
        </w:rPr>
        <w:t>一、合同内容:</w:t>
      </w:r>
      <w:bookmarkEnd w:id="0"/>
    </w:p>
    <w:p w14:paraId="0111534A">
      <w:pPr>
        <w:autoSpaceDE w:val="0"/>
        <w:autoSpaceDN w:val="0"/>
        <w:adjustRightInd w:val="0"/>
        <w:spacing w:line="336" w:lineRule="auto"/>
        <w:ind w:firstLine="562" w:firstLineChars="200"/>
        <w:outlineLvl w:val="1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1" w:name="_Toc7951"/>
      <w:r>
        <w:rPr>
          <w:rFonts w:hint="eastAsia" w:ascii="仿宋" w:hAnsi="仿宋" w:eastAsia="仿宋" w:cs="仿宋"/>
          <w:b/>
          <w:sz w:val="28"/>
          <w:szCs w:val="28"/>
        </w:rPr>
        <w:t>二、合同价款</w:t>
      </w:r>
      <w:bookmarkEnd w:id="1"/>
    </w:p>
    <w:p w14:paraId="4E3D5DAF">
      <w:pPr>
        <w:tabs>
          <w:tab w:val="left" w:pos="735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1、合同总价：</w:t>
      </w:r>
    </w:p>
    <w:p w14:paraId="03F979E1">
      <w:pPr>
        <w:tabs>
          <w:tab w:val="left" w:pos="735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2、合同总价包括：</w:t>
      </w:r>
    </w:p>
    <w:p w14:paraId="46264BFE">
      <w:pPr>
        <w:tabs>
          <w:tab w:val="left" w:pos="735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3、合同总价一次包死，不受市场价变化的影响。</w:t>
      </w:r>
    </w:p>
    <w:p w14:paraId="1B23827F">
      <w:pPr>
        <w:tabs>
          <w:tab w:val="left" w:pos="735"/>
        </w:tabs>
        <w:adjustRightInd w:val="0"/>
        <w:snapToGrid w:val="0"/>
        <w:spacing w:line="360" w:lineRule="auto"/>
        <w:ind w:firstLine="562" w:firstLineChars="200"/>
        <w:outlineLvl w:val="1"/>
        <w:rPr>
          <w:rFonts w:hint="eastAsia" w:ascii="仿宋" w:hAnsi="仿宋" w:eastAsia="仿宋" w:cs="仿宋"/>
          <w:sz w:val="28"/>
          <w:szCs w:val="28"/>
          <w:highlight w:val="none"/>
        </w:rPr>
      </w:pPr>
      <w:bookmarkStart w:id="2" w:name="_Toc5666"/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三、合同结算</w:t>
      </w:r>
      <w:bookmarkEnd w:id="2"/>
    </w:p>
    <w:p w14:paraId="42132CAB">
      <w:pPr>
        <w:tabs>
          <w:tab w:val="left" w:pos="735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1、付款比例：合同签订，待设备安装调试完毕后，达到付款条件起30个工作日内，支付合同总金额的100.0%</w:t>
      </w:r>
    </w:p>
    <w:p w14:paraId="691DC885">
      <w:pPr>
        <w:tabs>
          <w:tab w:val="left" w:pos="735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2、结算方式：银行转账。</w:t>
      </w:r>
    </w:p>
    <w:p w14:paraId="05759066">
      <w:pPr>
        <w:tabs>
          <w:tab w:val="left" w:pos="735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3、结算单位：由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>采购人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负责结算，乙方开具合同总价数的全额发票交采购人。</w:t>
      </w:r>
    </w:p>
    <w:p w14:paraId="424DF9D0">
      <w:pPr>
        <w:tabs>
          <w:tab w:val="left" w:pos="735"/>
        </w:tabs>
        <w:adjustRightInd w:val="0"/>
        <w:snapToGrid w:val="0"/>
        <w:spacing w:line="360" w:lineRule="auto"/>
        <w:ind w:firstLine="562" w:firstLineChars="200"/>
        <w:outlineLvl w:val="1"/>
        <w:rPr>
          <w:rFonts w:hint="eastAsia" w:ascii="仿宋" w:hAnsi="仿宋" w:eastAsia="仿宋" w:cs="仿宋"/>
          <w:sz w:val="28"/>
          <w:szCs w:val="28"/>
          <w:highlight w:val="none"/>
        </w:rPr>
      </w:pPr>
      <w:bookmarkStart w:id="3" w:name="_Toc25667"/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四、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交货</w:t>
      </w: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条件:</w:t>
      </w:r>
      <w:bookmarkEnd w:id="3"/>
    </w:p>
    <w:p w14:paraId="7148FECF">
      <w:pPr>
        <w:tabs>
          <w:tab w:val="left" w:pos="735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1、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交货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地点：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采购人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指定地点。</w:t>
      </w:r>
    </w:p>
    <w:p w14:paraId="360B8085">
      <w:pPr>
        <w:tabs>
          <w:tab w:val="left" w:pos="735"/>
        </w:tabs>
        <w:adjustRightInd w:val="0"/>
        <w:snapToGrid w:val="0"/>
        <w:spacing w:line="360" w:lineRule="auto"/>
        <w:ind w:firstLine="560" w:firstLineChars="200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2、交货期：合同签订后30天完成。</w:t>
      </w:r>
    </w:p>
    <w:p w14:paraId="67D9C752">
      <w:pPr>
        <w:tabs>
          <w:tab w:val="left" w:pos="735"/>
        </w:tabs>
        <w:adjustRightInd w:val="0"/>
        <w:snapToGrid w:val="0"/>
        <w:spacing w:line="360" w:lineRule="auto"/>
        <w:ind w:firstLine="562" w:firstLineChars="200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4" w:name="_Toc965"/>
      <w:r>
        <w:rPr>
          <w:rFonts w:hint="eastAsia" w:ascii="仿宋" w:hAnsi="仿宋" w:eastAsia="仿宋" w:cs="仿宋"/>
          <w:b/>
          <w:sz w:val="28"/>
          <w:szCs w:val="28"/>
        </w:rPr>
        <w:t>五、技术服务</w:t>
      </w:r>
      <w:bookmarkEnd w:id="4"/>
    </w:p>
    <w:p w14:paraId="3DA1903C">
      <w:pPr>
        <w:tabs>
          <w:tab w:val="left" w:pos="735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1、对技术服务的方案：</w:t>
      </w:r>
    </w:p>
    <w:p w14:paraId="0E3C59BA">
      <w:pPr>
        <w:tabs>
          <w:tab w:val="left" w:pos="735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货物</w:t>
      </w:r>
      <w:r>
        <w:rPr>
          <w:rFonts w:hint="eastAsia" w:ascii="仿宋" w:hAnsi="仿宋" w:eastAsia="仿宋" w:cs="仿宋"/>
          <w:sz w:val="28"/>
          <w:szCs w:val="28"/>
        </w:rPr>
        <w:t>相关资料：</w:t>
      </w:r>
    </w:p>
    <w:p w14:paraId="4CE639FB">
      <w:pPr>
        <w:tabs>
          <w:tab w:val="left" w:pos="735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货物</w:t>
      </w:r>
      <w:r>
        <w:rPr>
          <w:rFonts w:hint="eastAsia" w:ascii="仿宋" w:hAnsi="仿宋" w:eastAsia="仿宋" w:cs="仿宋"/>
          <w:sz w:val="28"/>
          <w:szCs w:val="28"/>
        </w:rPr>
        <w:t>内容按符合有关规定。</w:t>
      </w:r>
    </w:p>
    <w:p w14:paraId="5C0B4786">
      <w:pPr>
        <w:tabs>
          <w:tab w:val="left" w:pos="735"/>
        </w:tabs>
        <w:adjustRightInd w:val="0"/>
        <w:snapToGrid w:val="0"/>
        <w:spacing w:line="360" w:lineRule="auto"/>
        <w:ind w:firstLine="562" w:firstLineChars="200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5" w:name="_Toc23482"/>
      <w:r>
        <w:rPr>
          <w:rFonts w:hint="eastAsia" w:ascii="仿宋" w:hAnsi="仿宋" w:eastAsia="仿宋" w:cs="仿宋"/>
          <w:b/>
          <w:sz w:val="28"/>
          <w:szCs w:val="28"/>
        </w:rPr>
        <w:t>六、验收</w:t>
      </w:r>
      <w:bookmarkEnd w:id="5"/>
      <w:bookmarkStart w:id="9" w:name="_GoBack"/>
      <w:bookmarkEnd w:id="9"/>
    </w:p>
    <w:p w14:paraId="6C56F712">
      <w:pPr>
        <w:tabs>
          <w:tab w:val="left" w:pos="735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1、验收依据：</w:t>
      </w:r>
    </w:p>
    <w:p w14:paraId="7650B9AF">
      <w:pPr>
        <w:tabs>
          <w:tab w:val="left" w:pos="735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1-1、合同文本、合同附件、单一来源采购文件、响应文件。</w:t>
      </w:r>
    </w:p>
    <w:p w14:paraId="7ADCE77A">
      <w:pPr>
        <w:tabs>
          <w:tab w:val="left" w:pos="735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1-2、国内相应的标准、规范。</w:t>
      </w:r>
    </w:p>
    <w:p w14:paraId="68B5E9F0">
      <w:pPr>
        <w:tabs>
          <w:tab w:val="left" w:pos="735"/>
        </w:tabs>
        <w:adjustRightInd w:val="0"/>
        <w:snapToGrid w:val="0"/>
        <w:spacing w:line="360" w:lineRule="auto"/>
        <w:ind w:firstLine="562" w:firstLineChars="200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6" w:name="_Toc29661"/>
      <w:r>
        <w:rPr>
          <w:rFonts w:hint="eastAsia" w:ascii="仿宋" w:hAnsi="仿宋" w:eastAsia="仿宋" w:cs="仿宋"/>
          <w:b/>
          <w:sz w:val="28"/>
          <w:szCs w:val="28"/>
        </w:rPr>
        <w:t>七、违约责任</w:t>
      </w:r>
      <w:bookmarkEnd w:id="6"/>
    </w:p>
    <w:p w14:paraId="1F85DA03">
      <w:pPr>
        <w:tabs>
          <w:tab w:val="left" w:pos="735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1、按《中华人民共和国民法典》中的相关条款执行。</w:t>
      </w:r>
    </w:p>
    <w:p w14:paraId="437203FE">
      <w:pPr>
        <w:tabs>
          <w:tab w:val="left" w:pos="735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2、违约终止合同：未按合同要求提供服务或质量不能满足要求，甲方会同监督机构有权终止合同，对乙方违约行为进行追究，同时按政府采购法的有关规定进行相应的处罚。</w:t>
      </w:r>
    </w:p>
    <w:p w14:paraId="276C34E0">
      <w:pPr>
        <w:adjustRightInd w:val="0"/>
        <w:snapToGrid w:val="0"/>
        <w:spacing w:line="360" w:lineRule="auto"/>
        <w:ind w:firstLine="562" w:firstLineChars="200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7" w:name="_Toc16671"/>
      <w:r>
        <w:rPr>
          <w:rFonts w:hint="eastAsia" w:ascii="仿宋" w:hAnsi="仿宋" w:eastAsia="仿宋" w:cs="仿宋"/>
          <w:b/>
          <w:sz w:val="28"/>
          <w:szCs w:val="28"/>
        </w:rPr>
        <w:t>八、合同组成</w:t>
      </w:r>
      <w:bookmarkEnd w:id="7"/>
    </w:p>
    <w:p w14:paraId="50FABCE9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1、成交通知书</w:t>
      </w:r>
    </w:p>
    <w:p w14:paraId="1C573F06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2、合同文件</w:t>
      </w:r>
    </w:p>
    <w:p w14:paraId="5516ED7A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3、国家相关规范及标准</w:t>
      </w:r>
    </w:p>
    <w:p w14:paraId="69415E7E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4、技术规格及参数表</w:t>
      </w:r>
    </w:p>
    <w:p w14:paraId="1752E75F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5、单一来源采购文件</w:t>
      </w:r>
    </w:p>
    <w:p w14:paraId="32901EF2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6、单一来源采购响应文件</w:t>
      </w:r>
    </w:p>
    <w:p w14:paraId="49624103">
      <w:pPr>
        <w:widowControl/>
        <w:autoSpaceDE w:val="0"/>
        <w:autoSpaceDN w:val="0"/>
        <w:snapToGrid w:val="0"/>
        <w:spacing w:line="360" w:lineRule="auto"/>
        <w:ind w:right="893" w:firstLine="562" w:firstLineChars="200"/>
        <w:textAlignment w:val="bottom"/>
        <w:outlineLvl w:val="1"/>
        <w:rPr>
          <w:rFonts w:hint="eastAsia" w:ascii="仿宋" w:hAnsi="仿宋" w:eastAsia="仿宋" w:cs="仿宋"/>
          <w:b/>
          <w:kern w:val="0"/>
          <w:sz w:val="28"/>
          <w:szCs w:val="28"/>
        </w:rPr>
      </w:pPr>
      <w:bookmarkStart w:id="8" w:name="_Toc30537"/>
      <w:r>
        <w:rPr>
          <w:rFonts w:hint="eastAsia" w:ascii="仿宋" w:hAnsi="仿宋" w:eastAsia="仿宋" w:cs="仿宋"/>
          <w:b/>
          <w:kern w:val="0"/>
          <w:sz w:val="28"/>
          <w:szCs w:val="28"/>
        </w:rPr>
        <w:t>九、合同生效及其它</w:t>
      </w:r>
      <w:bookmarkEnd w:id="8"/>
    </w:p>
    <w:p w14:paraId="54C7141F">
      <w:pPr>
        <w:widowControl/>
        <w:autoSpaceDE w:val="0"/>
        <w:autoSpaceDN w:val="0"/>
        <w:snapToGrid w:val="0"/>
        <w:spacing w:line="360" w:lineRule="auto"/>
        <w:ind w:right="-110" w:firstLine="560" w:firstLineChars="200"/>
        <w:textAlignment w:val="bottom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1、合同未尽事宜、由甲、乙双方协商，作为合同补充，与原合同具有同等法律效力。</w:t>
      </w:r>
    </w:p>
    <w:p w14:paraId="6EBF9E7A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560" w:firstLineChars="200"/>
        <w:textAlignment w:val="bottom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2、 本合同正本一式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8"/>
          <w:szCs w:val="28"/>
        </w:rPr>
        <w:t>份，甲方、乙方双方分别执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8"/>
          <w:szCs w:val="28"/>
        </w:rPr>
        <w:t>份，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备案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8"/>
          <w:szCs w:val="28"/>
        </w:rPr>
        <w:t>份。</w:t>
      </w:r>
    </w:p>
    <w:p w14:paraId="238A7A88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560" w:firstLineChars="200"/>
        <w:textAlignment w:val="bottom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3、合同经甲乙双方盖章、签字后生效，合同签订地点为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</w:p>
    <w:p w14:paraId="722006A6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560" w:firstLineChars="200"/>
        <w:textAlignment w:val="bottom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4、生效时间：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日</w:t>
      </w:r>
    </w:p>
    <w:p w14:paraId="1FB3EE81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560" w:firstLineChars="200"/>
        <w:textAlignment w:val="bottom"/>
        <w:rPr>
          <w:rFonts w:hint="eastAsia" w:ascii="仿宋" w:hAnsi="仿宋" w:eastAsia="仿宋" w:cs="仿宋"/>
          <w:kern w:val="0"/>
          <w:sz w:val="28"/>
          <w:szCs w:val="28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0631D0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67EB9DDD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560" w:firstLineChars="200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甲方名称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8"/>
                <w:szCs w:val="28"/>
              </w:rPr>
              <w:t>（盖章）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:</w:t>
            </w:r>
          </w:p>
          <w:p w14:paraId="22E2D1AC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560" w:firstLineChars="200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地址：</w:t>
            </w:r>
          </w:p>
          <w:p w14:paraId="69D6A4E7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560" w:firstLineChars="200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代表人（签字）：</w:t>
            </w:r>
          </w:p>
          <w:p w14:paraId="23BAD8EC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560" w:firstLineChars="200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电话：</w:t>
            </w:r>
          </w:p>
          <w:p w14:paraId="7AD69B72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560" w:firstLineChars="200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开户银行：</w:t>
            </w:r>
          </w:p>
          <w:p w14:paraId="3158E3FB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560" w:firstLineChars="200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帐号：</w:t>
            </w:r>
          </w:p>
        </w:tc>
        <w:tc>
          <w:tcPr>
            <w:tcW w:w="4643" w:type="dxa"/>
          </w:tcPr>
          <w:p w14:paraId="76919158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560" w:firstLineChars="200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乙方名称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8"/>
                <w:szCs w:val="28"/>
              </w:rPr>
              <w:t>（盖章）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:</w:t>
            </w:r>
          </w:p>
          <w:p w14:paraId="3394AC55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560" w:firstLineChars="200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地址：</w:t>
            </w:r>
          </w:p>
          <w:p w14:paraId="7ACC2BA6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560" w:firstLineChars="200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代表人（签字）：</w:t>
            </w:r>
          </w:p>
          <w:p w14:paraId="48CD794B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560" w:firstLineChars="200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电话：</w:t>
            </w:r>
          </w:p>
          <w:p w14:paraId="0A4161DA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560" w:firstLineChars="200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开户银行：</w:t>
            </w:r>
          </w:p>
          <w:p w14:paraId="0A479379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560" w:firstLineChars="200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帐号：</w:t>
            </w:r>
          </w:p>
        </w:tc>
      </w:tr>
    </w:tbl>
    <w:p w14:paraId="191141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E4C70"/>
    <w:rsid w:val="54AE4C70"/>
    <w:rsid w:val="7C37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字符"/>
    <w:link w:val="2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639</Words>
  <Characters>650</Characters>
  <Lines>0</Lines>
  <Paragraphs>0</Paragraphs>
  <TotalTime>4</TotalTime>
  <ScaleCrop>false</ScaleCrop>
  <LinksUpToDate>false</LinksUpToDate>
  <CharactersWithSpaces>676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2026-01-13T00:49:00Z</dcterms:created>
  <dc:creator>政宇</dc:creator>
  <cp:lastModifiedBy>招标四部</cp:lastModifiedBy>
  <dcterms:modified xsi:type="dcterms:W3CDTF">2026-05-25T08:57:11Z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DFBB07AF27C140289861E7B10E42BD3D_11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